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2EB" w:rsidRPr="00992B73" w:rsidRDefault="004272EB" w:rsidP="004272EB">
      <w:pPr>
        <w:spacing w:line="240" w:lineRule="auto"/>
        <w:jc w:val="center"/>
        <w:rPr>
          <w:rFonts w:ascii="Arial" w:hAnsi="Arial" w:cs="Arial"/>
          <w:b/>
          <w:u w:val="single"/>
          <w:lang w:val="es-ES_tradnl"/>
        </w:rPr>
      </w:pPr>
      <w:r w:rsidRPr="00992B73">
        <w:rPr>
          <w:rFonts w:ascii="Arial" w:hAnsi="Arial" w:cs="Arial"/>
          <w:b/>
          <w:u w:val="single"/>
          <w:lang w:val="es-ES_tradnl"/>
        </w:rPr>
        <w:t>Programa de Electrificación Rural de Bolivia II (BO-L1117)</w:t>
      </w:r>
    </w:p>
    <w:p w:rsidR="004272EB" w:rsidRPr="00992B73" w:rsidRDefault="00C956AD" w:rsidP="004272EB">
      <w:pPr>
        <w:spacing w:line="240" w:lineRule="auto"/>
        <w:jc w:val="center"/>
        <w:rPr>
          <w:rFonts w:ascii="Arial" w:hAnsi="Arial" w:cs="Arial"/>
          <w:b/>
          <w:u w:val="single"/>
          <w:lang w:val="es-ES_tradnl"/>
        </w:rPr>
      </w:pPr>
      <w:r>
        <w:rPr>
          <w:rFonts w:ascii="Arial" w:hAnsi="Arial" w:cs="Arial"/>
          <w:b/>
          <w:u w:val="single"/>
          <w:lang w:val="es-ES_tradnl"/>
        </w:rPr>
        <w:t>Nota Técnica</w:t>
      </w:r>
      <w:r w:rsidR="004272EB" w:rsidRPr="00992B73">
        <w:rPr>
          <w:rFonts w:ascii="Arial" w:hAnsi="Arial" w:cs="Arial"/>
          <w:b/>
          <w:u w:val="single"/>
          <w:lang w:val="es-ES_tradnl"/>
        </w:rPr>
        <w:t xml:space="preserve"> de Género</w:t>
      </w:r>
    </w:p>
    <w:p w:rsidR="00450B38" w:rsidRPr="00992B73" w:rsidRDefault="00450B38" w:rsidP="004272EB">
      <w:pPr>
        <w:jc w:val="both"/>
        <w:rPr>
          <w:rFonts w:ascii="Arial" w:hAnsi="Arial" w:cs="Arial"/>
          <w:lang w:val="es-ES_tradnl"/>
        </w:rPr>
      </w:pPr>
    </w:p>
    <w:p w:rsidR="004272EB" w:rsidRPr="00992B73" w:rsidRDefault="00C956AD" w:rsidP="004272E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Antecedentes</w:t>
      </w:r>
    </w:p>
    <w:p w:rsidR="004272EB" w:rsidRPr="00992B73" w:rsidRDefault="000933E7" w:rsidP="004272EB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El crecimiento económico, aumento de los ingresos y la disponibilidad de recursos públicos</w:t>
      </w:r>
      <w:r w:rsidR="00F44F31">
        <w:rPr>
          <w:rFonts w:ascii="Arial" w:hAnsi="Arial" w:cs="Arial"/>
          <w:lang w:val="es-ES_tradnl"/>
        </w:rPr>
        <w:t xml:space="preserve"> han permitido que, en los últimos años</w:t>
      </w:r>
      <w:r>
        <w:rPr>
          <w:rFonts w:ascii="Arial" w:hAnsi="Arial" w:cs="Arial"/>
          <w:lang w:val="es-ES_tradnl"/>
        </w:rPr>
        <w:t>, e</w:t>
      </w:r>
      <w:r w:rsidR="004272EB" w:rsidRPr="00992B73">
        <w:rPr>
          <w:rFonts w:ascii="Arial" w:hAnsi="Arial" w:cs="Arial"/>
          <w:lang w:val="es-ES_tradnl"/>
        </w:rPr>
        <w:t xml:space="preserve">l Estado Plurinacional de Bolivia </w:t>
      </w:r>
      <w:r>
        <w:rPr>
          <w:rFonts w:ascii="Arial" w:hAnsi="Arial" w:cs="Arial"/>
          <w:lang w:val="es-ES_tradnl"/>
        </w:rPr>
        <w:t>haya alcanzado un desempeño macroeconómico sin precedentes. Este crecimiento se ha traducido en</w:t>
      </w:r>
      <w:r w:rsidR="00F44F31">
        <w:rPr>
          <w:rFonts w:ascii="Arial" w:hAnsi="Arial" w:cs="Arial"/>
          <w:lang w:val="es-ES_tradnl"/>
        </w:rPr>
        <w:t xml:space="preserve"> una reducción de la pobreza gracias a</w:t>
      </w:r>
      <w:r>
        <w:rPr>
          <w:rFonts w:ascii="Arial" w:hAnsi="Arial" w:cs="Arial"/>
          <w:lang w:val="es-ES_tradnl"/>
        </w:rPr>
        <w:t xml:space="preserve"> mejoras en los ind</w:t>
      </w:r>
      <w:r w:rsidR="00F44F31">
        <w:rPr>
          <w:rFonts w:ascii="Arial" w:hAnsi="Arial" w:cs="Arial"/>
          <w:lang w:val="es-ES_tradnl"/>
        </w:rPr>
        <w:t xml:space="preserve">icadores sociales. </w:t>
      </w:r>
      <w:r>
        <w:rPr>
          <w:rFonts w:ascii="Arial" w:hAnsi="Arial" w:cs="Arial"/>
          <w:lang w:val="es-ES_tradnl"/>
        </w:rPr>
        <w:t xml:space="preserve">De hecho, la línea de pobreza se redujo de 66% a 39% </w:t>
      </w:r>
      <w:r w:rsidR="00564B70">
        <w:rPr>
          <w:rFonts w:ascii="Arial" w:hAnsi="Arial" w:cs="Arial"/>
          <w:lang w:val="es-ES_tradnl"/>
        </w:rPr>
        <w:t>y la pobreza extrema de 40% a 18,8% entre 2000 y 2013</w:t>
      </w:r>
      <w:r>
        <w:rPr>
          <w:rFonts w:ascii="Arial" w:hAnsi="Arial" w:cs="Arial"/>
          <w:lang w:val="es-ES_tradnl"/>
        </w:rPr>
        <w:t>.</w:t>
      </w:r>
      <w:r>
        <w:rPr>
          <w:rStyle w:val="FootnoteReference"/>
          <w:rFonts w:ascii="Arial" w:hAnsi="Arial" w:cs="Arial"/>
          <w:lang w:val="es-ES_tradnl"/>
        </w:rPr>
        <w:footnoteReference w:id="1"/>
      </w:r>
      <w:r w:rsidR="00F44F31">
        <w:rPr>
          <w:rFonts w:ascii="Arial" w:hAnsi="Arial" w:cs="Arial"/>
          <w:lang w:val="es-ES_tradnl"/>
        </w:rPr>
        <w:t xml:space="preserve"> Sin embargo, todavía persisten</w:t>
      </w:r>
      <w:r w:rsidR="00FC4EC2">
        <w:rPr>
          <w:rFonts w:ascii="Arial" w:hAnsi="Arial" w:cs="Arial"/>
          <w:lang w:val="es-ES_tradnl"/>
        </w:rPr>
        <w:t xml:space="preserve"> </w:t>
      </w:r>
      <w:r>
        <w:rPr>
          <w:rFonts w:ascii="Arial" w:hAnsi="Arial" w:cs="Arial"/>
          <w:lang w:val="es-ES_tradnl"/>
        </w:rPr>
        <w:t>brechas</w:t>
      </w:r>
      <w:r w:rsidR="00F44F31">
        <w:rPr>
          <w:rFonts w:ascii="Arial" w:hAnsi="Arial" w:cs="Arial"/>
          <w:lang w:val="es-ES_tradnl"/>
        </w:rPr>
        <w:t xml:space="preserve"> importantes</w:t>
      </w:r>
      <w:r w:rsidR="00FC4EC2">
        <w:rPr>
          <w:rFonts w:ascii="Arial" w:hAnsi="Arial" w:cs="Arial"/>
          <w:lang w:val="es-ES_tradnl"/>
        </w:rPr>
        <w:t xml:space="preserve"> como ser las brechas </w:t>
      </w:r>
      <w:r w:rsidR="0054081D">
        <w:rPr>
          <w:rFonts w:ascii="Arial" w:hAnsi="Arial" w:cs="Arial"/>
          <w:lang w:val="es-ES_tradnl"/>
        </w:rPr>
        <w:t xml:space="preserve">de género y </w:t>
      </w:r>
      <w:r w:rsidR="00FC4EC2">
        <w:rPr>
          <w:rFonts w:ascii="Arial" w:hAnsi="Arial" w:cs="Arial"/>
          <w:lang w:val="es-ES_tradnl"/>
        </w:rPr>
        <w:t>entre las zonas urbanas y rurales</w:t>
      </w:r>
      <w:r w:rsidR="0054081D">
        <w:rPr>
          <w:rFonts w:ascii="Arial" w:hAnsi="Arial" w:cs="Arial"/>
          <w:lang w:val="es-ES_tradnl"/>
        </w:rPr>
        <w:t>, las cuales están ligadas de forma importante.</w:t>
      </w:r>
      <w:r w:rsidR="004272EB" w:rsidRPr="00992B73">
        <w:rPr>
          <w:rFonts w:ascii="Arial" w:hAnsi="Arial" w:cs="Arial"/>
          <w:lang w:val="es-ES_tradnl"/>
        </w:rPr>
        <w:t xml:space="preserve"> </w:t>
      </w:r>
    </w:p>
    <w:p w:rsidR="004272EB" w:rsidRPr="00992B73" w:rsidRDefault="004272EB" w:rsidP="004272EB">
      <w:pPr>
        <w:jc w:val="both"/>
        <w:rPr>
          <w:rFonts w:ascii="Arial" w:hAnsi="Arial" w:cs="Arial"/>
          <w:lang w:val="es-ES_tradnl"/>
        </w:rPr>
      </w:pPr>
      <w:r w:rsidRPr="00992B73">
        <w:rPr>
          <w:rFonts w:ascii="Arial" w:hAnsi="Arial" w:cs="Arial"/>
          <w:lang w:val="es-ES_tradnl"/>
        </w:rPr>
        <w:t>La pobreza rural en Bolivia está caracterizada, entre otros, por: i) infraestructura rural li</w:t>
      </w:r>
      <w:r w:rsidR="009D0055" w:rsidRPr="00992B73">
        <w:rPr>
          <w:rFonts w:ascii="Arial" w:hAnsi="Arial" w:cs="Arial"/>
          <w:lang w:val="es-ES_tradnl"/>
        </w:rPr>
        <w:t>mit</w:t>
      </w:r>
      <w:r w:rsidR="00FC22D6">
        <w:rPr>
          <w:rFonts w:ascii="Arial" w:hAnsi="Arial" w:cs="Arial"/>
          <w:lang w:val="es-ES_tradnl"/>
        </w:rPr>
        <w:t xml:space="preserve">ada tal como electricidad </w:t>
      </w:r>
      <w:r w:rsidR="009D0055" w:rsidRPr="00992B73">
        <w:rPr>
          <w:rFonts w:ascii="Arial" w:hAnsi="Arial" w:cs="Arial"/>
          <w:lang w:val="es-ES_tradnl"/>
        </w:rPr>
        <w:t>y</w:t>
      </w:r>
      <w:r w:rsidRPr="00992B73">
        <w:rPr>
          <w:rFonts w:ascii="Arial" w:hAnsi="Arial" w:cs="Arial"/>
          <w:lang w:val="es-ES_tradnl"/>
        </w:rPr>
        <w:t xml:space="preserve"> caminos secundarios y terciarios; ii) oportunidades de empleo escasos para poblaciones rurales, especialmente para las mujeres, más allá de la agricultura de subsistencia; iii) acc</w:t>
      </w:r>
      <w:r w:rsidR="009D0055" w:rsidRPr="00992B73">
        <w:rPr>
          <w:rFonts w:ascii="Arial" w:hAnsi="Arial" w:cs="Arial"/>
          <w:lang w:val="es-ES_tradnl"/>
        </w:rPr>
        <w:t>eso limitado a servicios tales como educación primaria y centros salud</w:t>
      </w:r>
      <w:r w:rsidRPr="00992B73">
        <w:rPr>
          <w:rFonts w:ascii="Arial" w:hAnsi="Arial" w:cs="Arial"/>
          <w:lang w:val="es-ES_tradnl"/>
        </w:rPr>
        <w:t>; iv) prácticas de gestión de los recursos naturales inadecuadas; y v) c</w:t>
      </w:r>
      <w:r w:rsidR="0054081D">
        <w:rPr>
          <w:rFonts w:ascii="Arial" w:hAnsi="Arial" w:cs="Arial"/>
          <w:lang w:val="es-ES_tradnl"/>
        </w:rPr>
        <w:t>apacidad institucional limitada</w:t>
      </w:r>
      <w:r w:rsidRPr="00992B73">
        <w:rPr>
          <w:rStyle w:val="FootnoteReference"/>
          <w:rFonts w:ascii="Arial" w:hAnsi="Arial" w:cs="Arial"/>
          <w:lang w:val="es-ES_tradnl"/>
        </w:rPr>
        <w:footnoteReference w:id="2"/>
      </w:r>
      <w:r w:rsidR="0054081D">
        <w:rPr>
          <w:rFonts w:ascii="Arial" w:hAnsi="Arial" w:cs="Arial"/>
          <w:lang w:val="es-ES_tradnl"/>
        </w:rPr>
        <w:t>. Si bien la pobreza rural en Bolivia disminuyó en los últimos años, aun representa 60% (comparada con un 29% en zonas urbanas)</w:t>
      </w:r>
      <w:r w:rsidR="0054081D">
        <w:rPr>
          <w:rStyle w:val="FootnoteReference"/>
          <w:rFonts w:ascii="Arial" w:hAnsi="Arial" w:cs="Arial"/>
          <w:lang w:val="es-ES_tradnl"/>
        </w:rPr>
        <w:footnoteReference w:id="3"/>
      </w:r>
      <w:r w:rsidR="0054081D">
        <w:rPr>
          <w:rFonts w:ascii="Arial" w:hAnsi="Arial" w:cs="Arial"/>
          <w:lang w:val="es-ES_tradnl"/>
        </w:rPr>
        <w:t>.</w:t>
      </w:r>
      <w:r w:rsidR="0054081D" w:rsidRPr="00992B73">
        <w:rPr>
          <w:rFonts w:ascii="Arial" w:hAnsi="Arial" w:cs="Arial"/>
          <w:lang w:val="es-ES_tradnl"/>
        </w:rPr>
        <w:t xml:space="preserve"> </w:t>
      </w:r>
      <w:r w:rsidRPr="00992B73">
        <w:rPr>
          <w:rFonts w:ascii="Arial" w:hAnsi="Arial" w:cs="Arial"/>
          <w:lang w:val="es-ES_tradnl"/>
        </w:rPr>
        <w:t xml:space="preserve">A estos problemas se suma que tradicionalmente el área rural no se ha beneficiado de grandes inversiones ni por parte del sector público ni del privado y que </w:t>
      </w:r>
      <w:r w:rsidR="00722232">
        <w:rPr>
          <w:rFonts w:ascii="Arial" w:hAnsi="Arial" w:cs="Arial"/>
          <w:lang w:val="es-ES_tradnl"/>
        </w:rPr>
        <w:t xml:space="preserve">las mujeres y pueblos indígenas (que suelen vivir en mayor proporción en zonas rurales) </w:t>
      </w:r>
      <w:r w:rsidRPr="00992B73">
        <w:rPr>
          <w:rFonts w:ascii="Arial" w:hAnsi="Arial" w:cs="Arial"/>
          <w:lang w:val="es-ES_tradnl"/>
        </w:rPr>
        <w:t>h</w:t>
      </w:r>
      <w:r w:rsidR="0054081D">
        <w:rPr>
          <w:rFonts w:ascii="Arial" w:hAnsi="Arial" w:cs="Arial"/>
          <w:lang w:val="es-ES_tradnl"/>
        </w:rPr>
        <w:t>an sido históricamente los más afectados</w:t>
      </w:r>
      <w:r w:rsidRPr="00992B73">
        <w:rPr>
          <w:rFonts w:ascii="Arial" w:hAnsi="Arial" w:cs="Arial"/>
          <w:lang w:val="es-ES_tradnl"/>
        </w:rPr>
        <w:t xml:space="preserve">. </w:t>
      </w:r>
    </w:p>
    <w:p w:rsidR="00450B38" w:rsidRDefault="0054081D" w:rsidP="00C3264C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Específicamente para los temas de género, </w:t>
      </w:r>
      <w:r w:rsidR="00722232">
        <w:rPr>
          <w:rFonts w:ascii="Arial" w:hAnsi="Arial" w:cs="Arial"/>
          <w:lang w:val="es-ES_tradnl"/>
        </w:rPr>
        <w:t xml:space="preserve">un estudio del Banco Mundial encontró que en Bolivia más del 80% de la población de 14 años o más que se identifica como no indígena ha completado la educación primaria, comparado con un 66% y un 54% para las poblaciones </w:t>
      </w:r>
      <w:proofErr w:type="spellStart"/>
      <w:r w:rsidR="00722232">
        <w:rPr>
          <w:rFonts w:ascii="Arial" w:hAnsi="Arial" w:cs="Arial"/>
          <w:lang w:val="es-ES_tradnl"/>
        </w:rPr>
        <w:t>Aymara</w:t>
      </w:r>
      <w:proofErr w:type="spellEnd"/>
      <w:r w:rsidR="00722232">
        <w:rPr>
          <w:rFonts w:ascii="Arial" w:hAnsi="Arial" w:cs="Arial"/>
          <w:lang w:val="es-ES_tradnl"/>
        </w:rPr>
        <w:t xml:space="preserve"> y Quechua, respectivamente. Y cuando se analizan los datos por sexo, se puede destacar que un 76% de los hombres </w:t>
      </w:r>
      <w:proofErr w:type="spellStart"/>
      <w:r w:rsidR="00722232">
        <w:rPr>
          <w:rFonts w:ascii="Arial" w:hAnsi="Arial" w:cs="Arial"/>
          <w:lang w:val="es-ES_tradnl"/>
        </w:rPr>
        <w:t>Aymaras</w:t>
      </w:r>
      <w:proofErr w:type="spellEnd"/>
      <w:r w:rsidR="00722232">
        <w:rPr>
          <w:rFonts w:ascii="Arial" w:hAnsi="Arial" w:cs="Arial"/>
          <w:lang w:val="es-ES_tradnl"/>
        </w:rPr>
        <w:t xml:space="preserve"> ha completado la educación primaria</w:t>
      </w:r>
      <w:r w:rsidR="00C52341">
        <w:rPr>
          <w:rFonts w:ascii="Arial" w:hAnsi="Arial" w:cs="Arial"/>
          <w:lang w:val="es-ES_tradnl"/>
        </w:rPr>
        <w:t>,</w:t>
      </w:r>
      <w:r w:rsidR="00722232">
        <w:rPr>
          <w:rFonts w:ascii="Arial" w:hAnsi="Arial" w:cs="Arial"/>
          <w:lang w:val="es-ES_tradnl"/>
        </w:rPr>
        <w:t xml:space="preserve"> comparado con solo un 56% de mujeres </w:t>
      </w:r>
      <w:proofErr w:type="spellStart"/>
      <w:r w:rsidR="00722232">
        <w:rPr>
          <w:rFonts w:ascii="Arial" w:hAnsi="Arial" w:cs="Arial"/>
          <w:lang w:val="es-ES_tradnl"/>
        </w:rPr>
        <w:t>Aymaras</w:t>
      </w:r>
      <w:proofErr w:type="spellEnd"/>
      <w:r w:rsidR="008B55B8">
        <w:rPr>
          <w:rStyle w:val="FootnoteReference"/>
          <w:rFonts w:ascii="Arial" w:hAnsi="Arial" w:cs="Arial"/>
          <w:lang w:val="es-ES_tradnl"/>
        </w:rPr>
        <w:footnoteReference w:id="4"/>
      </w:r>
      <w:r w:rsidR="00722232">
        <w:rPr>
          <w:rFonts w:ascii="Arial" w:hAnsi="Arial" w:cs="Arial"/>
          <w:lang w:val="es-ES_tradnl"/>
        </w:rPr>
        <w:t xml:space="preserve">. </w:t>
      </w:r>
      <w:r w:rsidR="008B55B8" w:rsidRPr="008B55B8">
        <w:rPr>
          <w:rFonts w:ascii="Arial" w:hAnsi="Arial" w:cs="Arial"/>
          <w:lang w:val="es-ES_tradnl"/>
        </w:rPr>
        <w:t xml:space="preserve">Adicionalmente, las mujeres rurales tienen poco acceso a oportunidades de </w:t>
      </w:r>
      <w:r w:rsidR="008B55B8">
        <w:rPr>
          <w:rFonts w:ascii="Arial" w:hAnsi="Arial" w:cs="Arial"/>
          <w:lang w:val="es-ES_tradnl"/>
        </w:rPr>
        <w:t xml:space="preserve">empleo formal, </w:t>
      </w:r>
      <w:r w:rsidR="008B55B8" w:rsidRPr="008B55B8">
        <w:rPr>
          <w:rFonts w:ascii="Arial" w:hAnsi="Arial" w:cs="Arial"/>
          <w:lang w:val="es-ES_tradnl"/>
        </w:rPr>
        <w:t xml:space="preserve">capacitación, asistencia tecnica y créditos, lo cual limita su inserción laboral y sus oportunidades para acceder a actividades generadoras de ingresos. </w:t>
      </w:r>
      <w:r w:rsidR="008B55B8">
        <w:rPr>
          <w:rFonts w:ascii="Arial" w:hAnsi="Arial" w:cs="Arial"/>
          <w:lang w:val="es-ES_tradnl"/>
        </w:rPr>
        <w:t>De hecho, un 80%</w:t>
      </w:r>
      <w:r w:rsidR="008B55B8" w:rsidRPr="00992B73">
        <w:rPr>
          <w:rFonts w:ascii="Arial" w:hAnsi="Arial" w:cs="Arial"/>
          <w:lang w:val="es-ES_tradnl"/>
        </w:rPr>
        <w:t xml:space="preserve"> de las mujeres </w:t>
      </w:r>
      <w:r w:rsidR="008B55B8">
        <w:rPr>
          <w:rFonts w:ascii="Arial" w:hAnsi="Arial" w:cs="Arial"/>
          <w:lang w:val="es-ES_tradnl"/>
        </w:rPr>
        <w:t xml:space="preserve">rurales trabajan en actividades </w:t>
      </w:r>
      <w:r w:rsidR="008B55B8" w:rsidRPr="00992B73">
        <w:rPr>
          <w:rFonts w:ascii="Arial" w:hAnsi="Arial" w:cs="Arial"/>
          <w:lang w:val="es-ES_tradnl"/>
        </w:rPr>
        <w:t>agrícolas</w:t>
      </w:r>
      <w:r w:rsidR="008B55B8">
        <w:rPr>
          <w:rFonts w:ascii="Arial" w:hAnsi="Arial" w:cs="Arial"/>
          <w:lang w:val="es-ES_tradnl"/>
        </w:rPr>
        <w:t xml:space="preserve"> (comparado con un 72% de hombres</w:t>
      </w:r>
      <w:r w:rsidR="00C52341">
        <w:rPr>
          <w:rFonts w:ascii="Arial" w:hAnsi="Arial" w:cs="Arial"/>
          <w:lang w:val="es-ES_tradnl"/>
        </w:rPr>
        <w:t>, siendo</w:t>
      </w:r>
      <w:r w:rsidR="008B55B8">
        <w:rPr>
          <w:rFonts w:ascii="Arial" w:hAnsi="Arial" w:cs="Arial"/>
          <w:lang w:val="es-ES_tradnl"/>
        </w:rPr>
        <w:t xml:space="preserve"> es el más elevado de la región</w:t>
      </w:r>
      <w:r w:rsidR="003F120C">
        <w:rPr>
          <w:rFonts w:ascii="Arial" w:hAnsi="Arial" w:cs="Arial"/>
          <w:lang w:val="es-ES_tradnl"/>
        </w:rPr>
        <w:t>, ver tabla 1</w:t>
      </w:r>
      <w:r w:rsidR="008B55B8">
        <w:rPr>
          <w:rFonts w:ascii="Arial" w:hAnsi="Arial" w:cs="Arial"/>
          <w:lang w:val="es-ES_tradnl"/>
        </w:rPr>
        <w:t>)</w:t>
      </w:r>
      <w:r w:rsidR="008B55B8" w:rsidRPr="00992B73">
        <w:rPr>
          <w:rFonts w:ascii="Arial" w:hAnsi="Arial" w:cs="Arial"/>
          <w:lang w:val="es-ES_tradnl"/>
        </w:rPr>
        <w:t xml:space="preserve"> pero en la mayor parte de los casos lo hacen trabajando en las tierras pertenecientes a sus familias</w:t>
      </w:r>
      <w:r w:rsidR="008B55B8">
        <w:rPr>
          <w:rFonts w:ascii="Arial" w:hAnsi="Arial" w:cs="Arial"/>
          <w:lang w:val="es-ES_tradnl"/>
        </w:rPr>
        <w:t xml:space="preserve"> (63% de ellas)</w:t>
      </w:r>
      <w:r w:rsidR="008B55B8" w:rsidRPr="00992B73">
        <w:rPr>
          <w:rFonts w:ascii="Arial" w:hAnsi="Arial" w:cs="Arial"/>
          <w:lang w:val="es-ES_tradnl"/>
        </w:rPr>
        <w:t xml:space="preserve"> y no son remuneradas</w:t>
      </w:r>
      <w:r w:rsidR="008B55B8">
        <w:rPr>
          <w:rStyle w:val="FootnoteReference"/>
          <w:rFonts w:ascii="Arial" w:hAnsi="Arial" w:cs="Arial"/>
          <w:lang w:val="es-ES_tradnl"/>
        </w:rPr>
        <w:footnoteReference w:id="5"/>
      </w:r>
      <w:r w:rsidR="008B55B8" w:rsidRPr="00992B73">
        <w:rPr>
          <w:rFonts w:ascii="Arial" w:hAnsi="Arial" w:cs="Arial"/>
          <w:lang w:val="es-ES_tradnl"/>
        </w:rPr>
        <w:t>.</w:t>
      </w:r>
      <w:r w:rsidR="008B55B8">
        <w:rPr>
          <w:rFonts w:ascii="Arial" w:hAnsi="Arial" w:cs="Arial"/>
          <w:lang w:val="es-ES_tradnl"/>
        </w:rPr>
        <w:t xml:space="preserve"> Según ONU Mujeres, solo un 24,</w:t>
      </w:r>
      <w:r w:rsidR="008B55B8" w:rsidRPr="000105B5">
        <w:rPr>
          <w:rFonts w:ascii="Arial" w:hAnsi="Arial" w:cs="Arial"/>
          <w:lang w:val="es-ES_tradnl"/>
        </w:rPr>
        <w:t xml:space="preserve">6% de las mujeres rurales trabajan de forma </w:t>
      </w:r>
      <w:r w:rsidR="008B55B8">
        <w:rPr>
          <w:rFonts w:ascii="Arial" w:hAnsi="Arial" w:cs="Arial"/>
          <w:lang w:val="es-ES_tradnl"/>
        </w:rPr>
        <w:t xml:space="preserve">autónoma y un 9% </w:t>
      </w:r>
      <w:r w:rsidR="00C956AD">
        <w:rPr>
          <w:rFonts w:ascii="Arial" w:hAnsi="Arial" w:cs="Arial"/>
          <w:lang w:val="es-ES_tradnl"/>
        </w:rPr>
        <w:t>está</w:t>
      </w:r>
      <w:r w:rsidR="008B55B8">
        <w:rPr>
          <w:rFonts w:ascii="Arial" w:hAnsi="Arial" w:cs="Arial"/>
          <w:lang w:val="es-ES_tradnl"/>
        </w:rPr>
        <w:t xml:space="preserve"> </w:t>
      </w:r>
      <w:proofErr w:type="gramStart"/>
      <w:r w:rsidR="008B55B8">
        <w:rPr>
          <w:rFonts w:ascii="Arial" w:hAnsi="Arial" w:cs="Arial"/>
          <w:lang w:val="es-ES_tradnl"/>
        </w:rPr>
        <w:t>empleada</w:t>
      </w:r>
      <w:proofErr w:type="gramEnd"/>
      <w:r w:rsidR="008B55B8">
        <w:rPr>
          <w:rFonts w:ascii="Arial" w:hAnsi="Arial" w:cs="Arial"/>
          <w:lang w:val="es-ES_tradnl"/>
        </w:rPr>
        <w:t xml:space="preserve"> en el sector formal</w:t>
      </w:r>
      <w:r w:rsidR="00C956AD">
        <w:rPr>
          <w:rFonts w:ascii="Arial" w:hAnsi="Arial" w:cs="Arial"/>
          <w:lang w:val="es-ES_tradnl"/>
        </w:rPr>
        <w:t>,</w:t>
      </w:r>
      <w:r w:rsidR="008B55B8">
        <w:rPr>
          <w:rFonts w:ascii="Arial" w:hAnsi="Arial" w:cs="Arial"/>
          <w:lang w:val="es-ES_tradnl"/>
        </w:rPr>
        <w:t xml:space="preserve"> y por ende </w:t>
      </w:r>
      <w:r w:rsidR="00C956AD">
        <w:rPr>
          <w:rFonts w:ascii="Arial" w:hAnsi="Arial" w:cs="Arial"/>
          <w:lang w:val="es-ES_tradnl"/>
        </w:rPr>
        <w:t xml:space="preserve">la </w:t>
      </w:r>
      <w:r w:rsidR="00C956AD">
        <w:rPr>
          <w:rFonts w:ascii="Arial" w:hAnsi="Arial" w:cs="Arial"/>
          <w:lang w:val="es-ES_tradnl"/>
        </w:rPr>
        <w:lastRenderedPageBreak/>
        <w:t xml:space="preserve">gran mayoría de las mujeres </w:t>
      </w:r>
      <w:r w:rsidR="008B55B8">
        <w:rPr>
          <w:rFonts w:ascii="Arial" w:hAnsi="Arial" w:cs="Arial"/>
          <w:lang w:val="es-ES_tradnl"/>
        </w:rPr>
        <w:t>no tienen acceso a la seguridad social</w:t>
      </w:r>
      <w:r w:rsidR="008B55B8">
        <w:rPr>
          <w:rStyle w:val="FootnoteReference"/>
          <w:rFonts w:ascii="Arial" w:hAnsi="Arial" w:cs="Arial"/>
          <w:lang w:val="es-ES_tradnl"/>
        </w:rPr>
        <w:footnoteReference w:id="6"/>
      </w:r>
      <w:r w:rsidR="008B55B8" w:rsidRPr="000105B5">
        <w:rPr>
          <w:rFonts w:ascii="Arial" w:hAnsi="Arial" w:cs="Arial"/>
          <w:lang w:val="es-ES_tradnl"/>
        </w:rPr>
        <w:t xml:space="preserve">. </w:t>
      </w:r>
      <w:r w:rsidR="008B55B8">
        <w:rPr>
          <w:rFonts w:ascii="Arial" w:hAnsi="Arial" w:cs="Arial"/>
          <w:lang w:val="es-ES_tradnl"/>
        </w:rPr>
        <w:t xml:space="preserve">Otras </w:t>
      </w:r>
      <w:r w:rsidR="008B55B8" w:rsidRPr="008B55B8">
        <w:rPr>
          <w:rFonts w:ascii="Arial" w:hAnsi="Arial" w:cs="Arial"/>
          <w:lang w:val="es-ES_tradnl"/>
        </w:rPr>
        <w:t>se ven obligadas a migrar a zo</w:t>
      </w:r>
      <w:r w:rsidR="008B55B8">
        <w:rPr>
          <w:rFonts w:ascii="Arial" w:hAnsi="Arial" w:cs="Arial"/>
          <w:lang w:val="es-ES_tradnl"/>
        </w:rPr>
        <w:t xml:space="preserve">nas urbanas en busca de empleo. </w:t>
      </w:r>
      <w:r w:rsidR="00F6503E">
        <w:rPr>
          <w:rFonts w:ascii="Arial" w:hAnsi="Arial" w:cs="Arial"/>
          <w:lang w:val="es-ES_tradnl"/>
        </w:rPr>
        <w:t xml:space="preserve">Según la OIT, </w:t>
      </w:r>
      <w:r w:rsidR="00C3264C">
        <w:rPr>
          <w:rFonts w:ascii="Arial" w:hAnsi="Arial" w:cs="Arial"/>
          <w:lang w:val="es-ES_tradnl"/>
        </w:rPr>
        <w:t xml:space="preserve">“el </w:t>
      </w:r>
      <w:r w:rsidR="00C3264C" w:rsidRPr="00C3264C">
        <w:rPr>
          <w:rFonts w:ascii="Arial" w:hAnsi="Arial" w:cs="Arial"/>
          <w:lang w:val="es-ES_tradnl"/>
        </w:rPr>
        <w:t>90% de la población</w:t>
      </w:r>
      <w:r w:rsidR="00C3264C">
        <w:rPr>
          <w:rFonts w:ascii="Arial" w:hAnsi="Arial" w:cs="Arial"/>
          <w:lang w:val="es-ES_tradnl"/>
        </w:rPr>
        <w:t xml:space="preserve"> en Bolivia que trabaja en servicios </w:t>
      </w:r>
      <w:r w:rsidR="00C3264C" w:rsidRPr="00C3264C">
        <w:rPr>
          <w:rFonts w:ascii="Arial" w:hAnsi="Arial" w:cs="Arial"/>
          <w:lang w:val="es-ES_tradnl"/>
        </w:rPr>
        <w:t>domésticos son mujeres y, de ellas, el 70% son indígenas</w:t>
      </w:r>
      <w:r w:rsidR="00C3264C">
        <w:rPr>
          <w:rFonts w:ascii="Arial" w:hAnsi="Arial" w:cs="Arial"/>
          <w:lang w:val="es-ES_tradnl"/>
        </w:rPr>
        <w:t>”</w:t>
      </w:r>
      <w:r w:rsidR="00C3264C">
        <w:rPr>
          <w:rStyle w:val="FootnoteReference"/>
          <w:rFonts w:ascii="Arial" w:hAnsi="Arial" w:cs="Arial"/>
          <w:lang w:val="es-ES_tradnl"/>
        </w:rPr>
        <w:footnoteReference w:id="7"/>
      </w:r>
      <w:r w:rsidR="00C3264C">
        <w:rPr>
          <w:rFonts w:ascii="Arial" w:hAnsi="Arial" w:cs="Arial"/>
          <w:lang w:val="es-ES_tradnl"/>
        </w:rPr>
        <w:t>.</w:t>
      </w:r>
    </w:p>
    <w:p w:rsidR="003F120C" w:rsidRDefault="003F120C" w:rsidP="003F120C">
      <w:pPr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  <w:lang w:val="es-ES_tradnl"/>
        </w:rPr>
      </w:pPr>
      <w:r w:rsidRPr="003F120C">
        <w:rPr>
          <w:rFonts w:ascii="Arial" w:hAnsi="Arial" w:cs="Arial"/>
          <w:sz w:val="20"/>
          <w:szCs w:val="20"/>
          <w:u w:val="single"/>
          <w:lang w:val="es-ES_tradnl"/>
        </w:rPr>
        <w:t xml:space="preserve">Tabla 1: América Latina (países seleccionados): </w:t>
      </w:r>
    </w:p>
    <w:p w:rsidR="003F120C" w:rsidRDefault="003F120C" w:rsidP="003F120C">
      <w:pPr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  <w:lang w:val="es-ES_tradnl"/>
        </w:rPr>
      </w:pPr>
      <w:r w:rsidRPr="003F120C">
        <w:rPr>
          <w:rFonts w:ascii="Arial" w:hAnsi="Arial" w:cs="Arial"/>
          <w:sz w:val="20"/>
          <w:szCs w:val="20"/>
          <w:u w:val="single"/>
          <w:lang w:val="es-ES_tradnl"/>
        </w:rPr>
        <w:t>Población ocupada en la agricultura por sexo, año 2010</w:t>
      </w:r>
    </w:p>
    <w:p w:rsidR="003F120C" w:rsidRPr="003F120C" w:rsidRDefault="003F120C" w:rsidP="003F120C">
      <w:pPr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  <w:lang w:val="es-ES_tradnl"/>
        </w:rPr>
      </w:pPr>
    </w:p>
    <w:p w:rsidR="002076AF" w:rsidRDefault="003F120C" w:rsidP="003F120C">
      <w:pPr>
        <w:jc w:val="center"/>
        <w:rPr>
          <w:rFonts w:ascii="Arial" w:hAnsi="Arial" w:cs="Arial"/>
          <w:lang w:val="es-ES_tradn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168745" cy="3498574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348" cy="349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20C" w:rsidRDefault="003F120C" w:rsidP="003F120C">
      <w:pPr>
        <w:jc w:val="center"/>
        <w:rPr>
          <w:rFonts w:ascii="Arial" w:hAnsi="Arial" w:cs="Arial"/>
          <w:sz w:val="16"/>
          <w:szCs w:val="16"/>
          <w:lang w:val="es-ES"/>
        </w:rPr>
      </w:pPr>
      <w:r w:rsidRPr="003F120C">
        <w:rPr>
          <w:rFonts w:ascii="Arial" w:hAnsi="Arial" w:cs="Arial"/>
          <w:sz w:val="16"/>
          <w:szCs w:val="16"/>
          <w:lang w:val="es-ES_tradnl"/>
        </w:rPr>
        <w:t>Fuente: OIT (2013)</w:t>
      </w:r>
      <w:r w:rsidRPr="003F120C">
        <w:rPr>
          <w:rFonts w:ascii="Arial" w:hAnsi="Arial" w:cs="Arial"/>
          <w:sz w:val="16"/>
          <w:szCs w:val="16"/>
          <w:lang w:val="es-ES"/>
        </w:rPr>
        <w:t>. Panorama Laboral de América Latina y el Caribe 2012</w:t>
      </w:r>
    </w:p>
    <w:p w:rsidR="00450B38" w:rsidRPr="003F120C" w:rsidRDefault="00450B38" w:rsidP="003F120C">
      <w:pPr>
        <w:rPr>
          <w:rFonts w:ascii="Arial" w:hAnsi="Arial" w:cs="Arial"/>
          <w:lang w:val="es-ES_tradnl"/>
        </w:rPr>
      </w:pPr>
    </w:p>
    <w:p w:rsidR="007D2200" w:rsidRDefault="007D2200" w:rsidP="004272E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 xml:space="preserve">Justificación </w:t>
      </w:r>
    </w:p>
    <w:p w:rsidR="00752571" w:rsidRPr="00992B73" w:rsidRDefault="00752571" w:rsidP="00752571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Teniendo en consideración estas desigualdades </w:t>
      </w:r>
      <w:r w:rsidRPr="00992B73">
        <w:rPr>
          <w:rFonts w:ascii="Arial" w:hAnsi="Arial" w:cs="Arial"/>
          <w:lang w:val="es-ES_tradnl"/>
        </w:rPr>
        <w:t xml:space="preserve">de género </w:t>
      </w:r>
      <w:r>
        <w:rPr>
          <w:rFonts w:ascii="Arial" w:hAnsi="Arial" w:cs="Arial"/>
          <w:lang w:val="es-ES_tradnl"/>
        </w:rPr>
        <w:t xml:space="preserve">(y etnia) </w:t>
      </w:r>
      <w:r w:rsidRPr="00992B73">
        <w:rPr>
          <w:rFonts w:ascii="Arial" w:hAnsi="Arial" w:cs="Arial"/>
          <w:lang w:val="es-ES_tradnl"/>
        </w:rPr>
        <w:t xml:space="preserve">en las zonas rurales de Bolivia, este Programa </w:t>
      </w:r>
      <w:r>
        <w:rPr>
          <w:rFonts w:ascii="Arial" w:hAnsi="Arial" w:cs="Arial"/>
          <w:lang w:val="es-ES_tradnl"/>
        </w:rPr>
        <w:t xml:space="preserve">estará alineado con el tema transversal de Igualdad de Género y Diversidad del Banco Interamericano de Desarrollo (BID), al apoyar la expansión de oportunidades económicas y de emprendimiento  de las mujeres a través del uso productivo de la energía eléctrica. </w:t>
      </w:r>
    </w:p>
    <w:p w:rsidR="00752571" w:rsidRPr="008C03C0" w:rsidRDefault="008C03C0" w:rsidP="00A4387F">
      <w:pPr>
        <w:jc w:val="both"/>
        <w:rPr>
          <w:rFonts w:ascii="Arial" w:hAnsi="Arial" w:cs="Arial"/>
          <w:i/>
          <w:u w:val="single"/>
          <w:lang w:val="es-ES_tradnl"/>
        </w:rPr>
      </w:pPr>
      <w:r>
        <w:rPr>
          <w:rFonts w:ascii="Arial" w:hAnsi="Arial" w:cs="Arial"/>
          <w:i/>
          <w:u w:val="single"/>
          <w:lang w:val="es-ES_tradnl"/>
        </w:rPr>
        <w:t>Ejemplos internacionales de</w:t>
      </w:r>
      <w:r w:rsidR="00752571" w:rsidRPr="008C03C0">
        <w:rPr>
          <w:rFonts w:ascii="Arial" w:hAnsi="Arial" w:cs="Arial"/>
          <w:i/>
          <w:u w:val="single"/>
          <w:lang w:val="es-ES_tradnl"/>
        </w:rPr>
        <w:t xml:space="preserve"> estrategias para el uso productivo de la energía eléctrica</w:t>
      </w:r>
      <w:r>
        <w:rPr>
          <w:rFonts w:ascii="Arial" w:hAnsi="Arial" w:cs="Arial"/>
          <w:i/>
          <w:u w:val="single"/>
          <w:lang w:val="es-ES_tradnl"/>
        </w:rPr>
        <w:t xml:space="preserve"> con enfoque de género</w:t>
      </w:r>
      <w:r w:rsidR="00752571" w:rsidRPr="008C03C0">
        <w:rPr>
          <w:rFonts w:ascii="Arial" w:hAnsi="Arial" w:cs="Arial"/>
          <w:i/>
          <w:u w:val="single"/>
          <w:lang w:val="es-ES_tradnl"/>
        </w:rPr>
        <w:t xml:space="preserve"> </w:t>
      </w:r>
    </w:p>
    <w:p w:rsidR="008C03C0" w:rsidRDefault="00752571" w:rsidP="00752571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E</w:t>
      </w:r>
      <w:r w:rsidRPr="00992B73">
        <w:rPr>
          <w:rFonts w:ascii="Arial" w:hAnsi="Arial" w:cs="Arial"/>
          <w:lang w:val="es-ES_tradnl"/>
        </w:rPr>
        <w:t>xisten eje</w:t>
      </w:r>
      <w:r>
        <w:rPr>
          <w:rFonts w:ascii="Arial" w:hAnsi="Arial" w:cs="Arial"/>
          <w:lang w:val="es-ES_tradnl"/>
        </w:rPr>
        <w:t xml:space="preserve">mplos de proyectos de infraestructura que incluyen componentes de desarrollo económico que van más allá de los componentes de obras civiles. Estos componentes por lo </w:t>
      </w:r>
      <w:r>
        <w:rPr>
          <w:rFonts w:ascii="Arial" w:hAnsi="Arial" w:cs="Arial"/>
          <w:lang w:val="es-ES_tradnl"/>
        </w:rPr>
        <w:lastRenderedPageBreak/>
        <w:t>general</w:t>
      </w:r>
      <w:r w:rsidRPr="00992B73">
        <w:rPr>
          <w:rFonts w:ascii="Arial" w:hAnsi="Arial" w:cs="Arial"/>
          <w:lang w:val="es-ES_tradnl"/>
        </w:rPr>
        <w:t xml:space="preserve"> buscan promover</w:t>
      </w:r>
      <w:r>
        <w:rPr>
          <w:rFonts w:ascii="Arial" w:hAnsi="Arial" w:cs="Arial"/>
          <w:lang w:val="es-ES_tradnl"/>
        </w:rPr>
        <w:t xml:space="preserve"> el desarrollo de actividades de subsistencia local en beneficio de las poblaciones beneficiarias aprovechando de las nuevas inversiones en infraestructura</w:t>
      </w:r>
      <w:r w:rsidR="008C03C0">
        <w:rPr>
          <w:rFonts w:ascii="Arial" w:hAnsi="Arial" w:cs="Arial"/>
          <w:lang w:val="es-ES_tradnl"/>
        </w:rPr>
        <w:t xml:space="preserve">. </w:t>
      </w:r>
    </w:p>
    <w:p w:rsidR="00752571" w:rsidRDefault="008C03C0" w:rsidP="00752571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Un</w:t>
      </w:r>
      <w:r w:rsidR="00752571" w:rsidRPr="00992B73">
        <w:rPr>
          <w:rFonts w:ascii="Arial" w:hAnsi="Arial" w:cs="Arial"/>
          <w:lang w:val="es-ES_tradnl"/>
        </w:rPr>
        <w:t xml:space="preserve"> ejemplo</w:t>
      </w:r>
      <w:r>
        <w:rPr>
          <w:rFonts w:ascii="Arial" w:hAnsi="Arial" w:cs="Arial"/>
          <w:lang w:val="es-ES_tradnl"/>
        </w:rPr>
        <w:t xml:space="preserve"> muy relevantes es</w:t>
      </w:r>
      <w:r w:rsidR="00752571" w:rsidRPr="00992B73">
        <w:rPr>
          <w:rFonts w:ascii="Arial" w:hAnsi="Arial" w:cs="Arial"/>
          <w:lang w:val="es-ES_tradnl"/>
        </w:rPr>
        <w:t xml:space="preserve"> el Proyecto de </w:t>
      </w:r>
      <w:r w:rsidR="00752571">
        <w:rPr>
          <w:rFonts w:ascii="Arial" w:hAnsi="Arial" w:cs="Arial"/>
          <w:lang w:val="es-ES_tradnl"/>
        </w:rPr>
        <w:t>“</w:t>
      </w:r>
      <w:r w:rsidR="00752571" w:rsidRPr="00992B73">
        <w:rPr>
          <w:rFonts w:ascii="Arial" w:hAnsi="Arial" w:cs="Arial"/>
          <w:lang w:val="es-ES_tradnl"/>
        </w:rPr>
        <w:t>Infraestructura Rural en el Norte Grande de Argentina</w:t>
      </w:r>
      <w:r w:rsidR="00752571">
        <w:rPr>
          <w:rFonts w:ascii="Arial" w:hAnsi="Arial" w:cs="Arial"/>
          <w:lang w:val="es-ES_tradnl"/>
        </w:rPr>
        <w:t>”</w:t>
      </w:r>
      <w:r>
        <w:rPr>
          <w:rFonts w:ascii="Arial" w:hAnsi="Arial" w:cs="Arial"/>
          <w:lang w:val="es-ES_tradnl"/>
        </w:rPr>
        <w:t xml:space="preserve"> del Banco Mundial que </w:t>
      </w:r>
      <w:r w:rsidR="00752571" w:rsidRPr="00992B73">
        <w:rPr>
          <w:rFonts w:ascii="Arial" w:hAnsi="Arial" w:cs="Arial"/>
          <w:lang w:val="es-ES_tradnl"/>
        </w:rPr>
        <w:t>financió</w:t>
      </w:r>
      <w:r>
        <w:rPr>
          <w:rFonts w:ascii="Arial" w:hAnsi="Arial" w:cs="Arial"/>
          <w:lang w:val="es-ES_tradnl"/>
        </w:rPr>
        <w:t>: i)</w:t>
      </w:r>
      <w:r w:rsidR="00752571" w:rsidRPr="00992B73">
        <w:rPr>
          <w:rFonts w:ascii="Arial" w:hAnsi="Arial" w:cs="Arial"/>
          <w:lang w:val="es-ES_tradnl"/>
        </w:rPr>
        <w:t xml:space="preserve"> la formación de as</w:t>
      </w:r>
      <w:r>
        <w:rPr>
          <w:rFonts w:ascii="Arial" w:hAnsi="Arial" w:cs="Arial"/>
          <w:lang w:val="es-ES_tradnl"/>
        </w:rPr>
        <w:t>ociaciones de mujeres artesanas; ii)</w:t>
      </w:r>
      <w:r w:rsidR="00752571" w:rsidRPr="00992B73">
        <w:rPr>
          <w:rFonts w:ascii="Arial" w:hAnsi="Arial" w:cs="Arial"/>
          <w:lang w:val="es-ES_tradnl"/>
        </w:rPr>
        <w:t xml:space="preserve"> la capacitación de mujeres en temas de emprendimiento</w:t>
      </w:r>
      <w:r>
        <w:rPr>
          <w:rFonts w:ascii="Arial" w:hAnsi="Arial" w:cs="Arial"/>
          <w:lang w:val="es-ES_tradnl"/>
        </w:rPr>
        <w:t>; iii)</w:t>
      </w:r>
      <w:r w:rsidR="00752571" w:rsidRPr="00992B73">
        <w:rPr>
          <w:rFonts w:ascii="Arial" w:hAnsi="Arial" w:cs="Arial"/>
          <w:lang w:val="es-ES_tradnl"/>
        </w:rPr>
        <w:t xml:space="preserve"> desarrollo de</w:t>
      </w:r>
      <w:r>
        <w:rPr>
          <w:rFonts w:ascii="Arial" w:hAnsi="Arial" w:cs="Arial"/>
          <w:lang w:val="es-ES_tradnl"/>
        </w:rPr>
        <w:t xml:space="preserve"> estrategias para de</w:t>
      </w:r>
      <w:r w:rsidR="00752571" w:rsidRPr="00992B73">
        <w:rPr>
          <w:rFonts w:ascii="Arial" w:hAnsi="Arial" w:cs="Arial"/>
          <w:lang w:val="es-ES_tradnl"/>
        </w:rPr>
        <w:t xml:space="preserve"> actividades productivas</w:t>
      </w:r>
      <w:r>
        <w:rPr>
          <w:rFonts w:ascii="Arial" w:hAnsi="Arial" w:cs="Arial"/>
          <w:lang w:val="es-ES_tradnl"/>
        </w:rPr>
        <w:t xml:space="preserve"> en la región;</w:t>
      </w:r>
      <w:r w:rsidR="00752571" w:rsidRPr="00992B73">
        <w:rPr>
          <w:rFonts w:ascii="Arial" w:hAnsi="Arial" w:cs="Arial"/>
          <w:lang w:val="es-ES_tradnl"/>
        </w:rPr>
        <w:t xml:space="preserve"> y </w:t>
      </w:r>
      <w:r>
        <w:rPr>
          <w:rFonts w:ascii="Arial" w:hAnsi="Arial" w:cs="Arial"/>
          <w:lang w:val="es-ES_tradnl"/>
        </w:rPr>
        <w:t xml:space="preserve">iv) </w:t>
      </w:r>
      <w:r w:rsidR="00752571" w:rsidRPr="00992B73">
        <w:rPr>
          <w:rFonts w:ascii="Arial" w:hAnsi="Arial" w:cs="Arial"/>
          <w:lang w:val="es-ES_tradnl"/>
        </w:rPr>
        <w:t>la construcción/rehabilitación de cuatro centros co</w:t>
      </w:r>
      <w:r w:rsidR="00752571">
        <w:rPr>
          <w:rFonts w:ascii="Arial" w:hAnsi="Arial" w:cs="Arial"/>
          <w:lang w:val="es-ES_tradnl"/>
        </w:rPr>
        <w:t>munitarios donde las mujeres pueden</w:t>
      </w:r>
      <w:r w:rsidR="00752571" w:rsidRPr="00992B73">
        <w:rPr>
          <w:rFonts w:ascii="Arial" w:hAnsi="Arial" w:cs="Arial"/>
          <w:lang w:val="es-ES_tradnl"/>
        </w:rPr>
        <w:t xml:space="preserve"> vender sus artesanías</w:t>
      </w:r>
      <w:r w:rsidR="00752571">
        <w:rPr>
          <w:rFonts w:ascii="Arial" w:hAnsi="Arial" w:cs="Arial"/>
          <w:lang w:val="es-ES_tradnl"/>
        </w:rPr>
        <w:t xml:space="preserve"> a turistas que hacen uso de la carretera</w:t>
      </w:r>
      <w:r w:rsidR="00752571" w:rsidRPr="00992B73">
        <w:rPr>
          <w:rFonts w:ascii="Arial" w:hAnsi="Arial" w:cs="Arial"/>
          <w:lang w:val="es-ES_tradnl"/>
        </w:rPr>
        <w:t>. Más de 320 mujeres se beneficiaron directamente por esta intervención y un total de siete centros comunitarios fueron construidos en cercanías a la ruta que el proyecto rehabilitó permitiendo así que las mujeres cuenten con un ingreso y que las</w:t>
      </w:r>
      <w:r>
        <w:rPr>
          <w:rFonts w:ascii="Arial" w:hAnsi="Arial" w:cs="Arial"/>
          <w:lang w:val="es-ES_tradnl"/>
        </w:rPr>
        <w:t xml:space="preserve"> comunidades atraigan más visitante</w:t>
      </w:r>
      <w:r w:rsidR="00752571" w:rsidRPr="00992B73">
        <w:rPr>
          <w:rFonts w:ascii="Arial" w:hAnsi="Arial" w:cs="Arial"/>
          <w:lang w:val="es-ES_tradnl"/>
        </w:rPr>
        <w:t xml:space="preserve">s y desarrollen actividades turísticas. </w:t>
      </w:r>
    </w:p>
    <w:p w:rsidR="008B3F9E" w:rsidRDefault="008C03C0" w:rsidP="00752571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Otro ejemplo interesantes es el </w:t>
      </w:r>
      <w:r w:rsidR="00F53AC7">
        <w:rPr>
          <w:rFonts w:ascii="Arial" w:hAnsi="Arial" w:cs="Arial"/>
          <w:lang w:val="es-ES_tradnl"/>
        </w:rPr>
        <w:t xml:space="preserve">del “Proyecto de Transporte Rural Descentralizado” de Perú cofinanciado por el  BID y el Banco Mundial. Este proyectos </w:t>
      </w:r>
      <w:r w:rsidR="009D0216">
        <w:rPr>
          <w:rFonts w:ascii="Arial" w:hAnsi="Arial" w:cs="Arial"/>
          <w:lang w:val="es-ES_tradnl"/>
        </w:rPr>
        <w:t>incluyó</w:t>
      </w:r>
      <w:r w:rsidR="00F53AC7">
        <w:rPr>
          <w:rFonts w:ascii="Arial" w:hAnsi="Arial" w:cs="Arial"/>
          <w:lang w:val="es-ES_tradnl"/>
        </w:rPr>
        <w:t xml:space="preserve"> entre uno de sus componentes el desarrollo e implementación</w:t>
      </w:r>
      <w:r w:rsidR="00AE5B25">
        <w:rPr>
          <w:rFonts w:ascii="Arial" w:hAnsi="Arial" w:cs="Arial"/>
          <w:lang w:val="es-ES_tradnl"/>
        </w:rPr>
        <w:t xml:space="preserve"> del programa piloto</w:t>
      </w:r>
      <w:r w:rsidR="00F53AC7">
        <w:rPr>
          <w:rFonts w:ascii="Arial" w:hAnsi="Arial" w:cs="Arial"/>
          <w:lang w:val="es-ES_tradnl"/>
        </w:rPr>
        <w:t xml:space="preserve"> </w:t>
      </w:r>
      <w:r w:rsidR="00AE5B25">
        <w:rPr>
          <w:rFonts w:ascii="Arial" w:hAnsi="Arial" w:cs="Arial"/>
          <w:lang w:val="es-ES_tradnl"/>
        </w:rPr>
        <w:t>“Ventana de Desarrollo Local” (VDL). Este piloto</w:t>
      </w:r>
      <w:r w:rsidR="00F53AC7">
        <w:rPr>
          <w:rFonts w:ascii="Arial" w:hAnsi="Arial" w:cs="Arial"/>
          <w:lang w:val="es-ES_tradnl"/>
        </w:rPr>
        <w:t xml:space="preserve"> tenía como objetivo </w:t>
      </w:r>
      <w:r w:rsidR="00AE5B25">
        <w:rPr>
          <w:rFonts w:ascii="Arial" w:hAnsi="Arial" w:cs="Arial"/>
          <w:lang w:val="es-ES_tradnl"/>
        </w:rPr>
        <w:t>contribuir al desarrollo económico de diversas provincias del Perú</w:t>
      </w:r>
      <w:r w:rsidR="009D0216">
        <w:rPr>
          <w:rFonts w:ascii="Arial" w:hAnsi="Arial" w:cs="Arial"/>
          <w:lang w:val="es-ES_tradnl"/>
        </w:rPr>
        <w:t>:</w:t>
      </w:r>
      <w:r w:rsidR="00AE5B25">
        <w:rPr>
          <w:rFonts w:ascii="Arial" w:hAnsi="Arial" w:cs="Arial"/>
          <w:lang w:val="es-ES_tradnl"/>
        </w:rPr>
        <w:t xml:space="preserve"> i) proveyendo asistencia técnica a pequeñas asociaciones de productores</w:t>
      </w:r>
      <w:r w:rsidR="0060089D">
        <w:rPr>
          <w:rFonts w:ascii="Arial" w:hAnsi="Arial" w:cs="Arial"/>
          <w:lang w:val="es-ES_tradnl"/>
        </w:rPr>
        <w:t xml:space="preserve"> rurales para el desarrollo de</w:t>
      </w:r>
      <w:r w:rsidR="00AE5B25">
        <w:rPr>
          <w:rFonts w:ascii="Arial" w:hAnsi="Arial" w:cs="Arial"/>
          <w:lang w:val="es-ES_tradnl"/>
        </w:rPr>
        <w:t xml:space="preserve"> planes de negocios; ii)</w:t>
      </w:r>
      <w:r w:rsidR="009D0216">
        <w:rPr>
          <w:rFonts w:ascii="Arial" w:hAnsi="Arial" w:cs="Arial"/>
          <w:lang w:val="es-ES_tradnl"/>
        </w:rPr>
        <w:t xml:space="preserve"> apoyando a</w:t>
      </w:r>
      <w:r w:rsidR="00AE5B25">
        <w:rPr>
          <w:rFonts w:ascii="Arial" w:hAnsi="Arial" w:cs="Arial"/>
          <w:lang w:val="es-ES_tradnl"/>
        </w:rPr>
        <w:t xml:space="preserve"> estas asociaciones en la obtención de recursos externos para el financiamiento </w:t>
      </w:r>
      <w:r w:rsidR="009D0216">
        <w:rPr>
          <w:rFonts w:ascii="Arial" w:hAnsi="Arial" w:cs="Arial"/>
          <w:lang w:val="es-ES_tradnl"/>
        </w:rPr>
        <w:t>de sus</w:t>
      </w:r>
      <w:r w:rsidR="00AE5B25">
        <w:rPr>
          <w:rFonts w:ascii="Arial" w:hAnsi="Arial" w:cs="Arial"/>
          <w:lang w:val="es-ES_tradnl"/>
        </w:rPr>
        <w:t xml:space="preserve"> planes negocios; y iii) asistiendo a los beneficiarios en la implementación de estos planes. </w:t>
      </w:r>
      <w:r w:rsidR="00E612CE">
        <w:rPr>
          <w:rFonts w:ascii="Arial" w:hAnsi="Arial" w:cs="Arial"/>
          <w:lang w:val="es-ES_tradnl"/>
        </w:rPr>
        <w:t xml:space="preserve">Al finalizar el programa, la VDL proveyó asistencia </w:t>
      </w:r>
      <w:r w:rsidR="0060089D">
        <w:rPr>
          <w:rFonts w:ascii="Arial" w:hAnsi="Arial" w:cs="Arial"/>
          <w:lang w:val="es-ES_tradnl"/>
        </w:rPr>
        <w:t>técnica</w:t>
      </w:r>
      <w:r w:rsidR="00E612CE">
        <w:rPr>
          <w:rFonts w:ascii="Arial" w:hAnsi="Arial" w:cs="Arial"/>
          <w:lang w:val="es-ES_tradnl"/>
        </w:rPr>
        <w:t xml:space="preserve"> </w:t>
      </w:r>
      <w:r w:rsidR="0060089D">
        <w:rPr>
          <w:rFonts w:ascii="Arial" w:hAnsi="Arial" w:cs="Arial"/>
          <w:lang w:val="es-ES_tradnl"/>
        </w:rPr>
        <w:t xml:space="preserve">y financiamiento a 52 planes de negocios, incluyendo 15 planes de negocios alrededor de la </w:t>
      </w:r>
      <w:r w:rsidR="009D0216">
        <w:rPr>
          <w:rFonts w:ascii="Arial" w:hAnsi="Arial" w:cs="Arial"/>
          <w:lang w:val="es-ES_tradnl"/>
        </w:rPr>
        <w:t xml:space="preserve">producción de productos </w:t>
      </w:r>
      <w:r w:rsidR="0060089D">
        <w:rPr>
          <w:rFonts w:ascii="Arial" w:hAnsi="Arial" w:cs="Arial"/>
          <w:lang w:val="es-ES_tradnl"/>
        </w:rPr>
        <w:t xml:space="preserve">lácteos, </w:t>
      </w:r>
      <w:r w:rsidR="009D0216">
        <w:rPr>
          <w:rFonts w:ascii="Arial" w:hAnsi="Arial" w:cs="Arial"/>
          <w:lang w:val="es-ES_tradnl"/>
        </w:rPr>
        <w:t xml:space="preserve">5 de </w:t>
      </w:r>
      <w:r w:rsidR="0060089D">
        <w:rPr>
          <w:rFonts w:ascii="Arial" w:hAnsi="Arial" w:cs="Arial"/>
          <w:lang w:val="es-ES_tradnl"/>
        </w:rPr>
        <w:t xml:space="preserve">cacao, </w:t>
      </w:r>
      <w:r w:rsidR="009D0216">
        <w:rPr>
          <w:rFonts w:ascii="Arial" w:hAnsi="Arial" w:cs="Arial"/>
          <w:lang w:val="es-ES_tradnl"/>
        </w:rPr>
        <w:t xml:space="preserve">5 de </w:t>
      </w:r>
      <w:r w:rsidR="0060089D">
        <w:rPr>
          <w:rFonts w:ascii="Arial" w:hAnsi="Arial" w:cs="Arial"/>
          <w:lang w:val="es-ES_tradnl"/>
        </w:rPr>
        <w:t xml:space="preserve">café y </w:t>
      </w:r>
      <w:r w:rsidR="009D0216">
        <w:rPr>
          <w:rFonts w:ascii="Arial" w:hAnsi="Arial" w:cs="Arial"/>
          <w:lang w:val="es-ES_tradnl"/>
        </w:rPr>
        <w:t>6 quínoa</w:t>
      </w:r>
      <w:r w:rsidR="0060089D">
        <w:rPr>
          <w:rFonts w:ascii="Arial" w:hAnsi="Arial" w:cs="Arial"/>
          <w:lang w:val="es-ES_tradnl"/>
        </w:rPr>
        <w:t xml:space="preserve">, </w:t>
      </w:r>
      <w:r w:rsidR="009D0216">
        <w:rPr>
          <w:rFonts w:ascii="Arial" w:hAnsi="Arial" w:cs="Arial"/>
          <w:lang w:val="es-ES_tradnl"/>
        </w:rPr>
        <w:t>así</w:t>
      </w:r>
      <w:r w:rsidR="0060089D">
        <w:rPr>
          <w:rFonts w:ascii="Arial" w:hAnsi="Arial" w:cs="Arial"/>
          <w:lang w:val="es-ES_tradnl"/>
        </w:rPr>
        <w:t xml:space="preserve"> como </w:t>
      </w:r>
      <w:r w:rsidR="009D0216">
        <w:rPr>
          <w:rFonts w:ascii="Arial" w:hAnsi="Arial" w:cs="Arial"/>
          <w:lang w:val="es-ES_tradnl"/>
        </w:rPr>
        <w:t xml:space="preserve">6 </w:t>
      </w:r>
      <w:r w:rsidR="0060089D">
        <w:rPr>
          <w:rFonts w:ascii="Arial" w:hAnsi="Arial" w:cs="Arial"/>
          <w:lang w:val="es-ES_tradnl"/>
        </w:rPr>
        <w:t>programas de irrigación.</w:t>
      </w:r>
      <w:r w:rsidR="009D0216">
        <w:rPr>
          <w:rFonts w:ascii="Arial" w:hAnsi="Arial" w:cs="Arial"/>
          <w:lang w:val="es-ES_tradnl"/>
        </w:rPr>
        <w:t xml:space="preserve"> Las asociaciones también fueron capacitadas en aspectos técnicos y la comercialización de sus productos. De estos proyectos, 46 lograron apalancar financiamientos externos al programa y se implementaron con éxito. El programa piloto fue aplicado con un enfoque de género lo cual permitió que muchas de las asociaciones beneficiarias </w:t>
      </w:r>
      <w:r w:rsidR="00AC26FF">
        <w:rPr>
          <w:rFonts w:ascii="Arial" w:hAnsi="Arial" w:cs="Arial"/>
          <w:lang w:val="es-ES_tradnl"/>
        </w:rPr>
        <w:t>fueran</w:t>
      </w:r>
      <w:r w:rsidR="009D0216">
        <w:rPr>
          <w:rFonts w:ascii="Arial" w:hAnsi="Arial" w:cs="Arial"/>
          <w:lang w:val="es-ES_tradnl"/>
        </w:rPr>
        <w:t xml:space="preserve"> asociaciones lideradas por mujeres.</w:t>
      </w:r>
      <w:r w:rsidR="00AC26FF">
        <w:rPr>
          <w:rStyle w:val="FootnoteReference"/>
          <w:rFonts w:ascii="Arial" w:hAnsi="Arial" w:cs="Arial"/>
          <w:lang w:val="es-ES_tradnl"/>
        </w:rPr>
        <w:footnoteReference w:id="8"/>
      </w:r>
      <w:r w:rsidR="009D0216">
        <w:rPr>
          <w:rFonts w:ascii="Arial" w:hAnsi="Arial" w:cs="Arial"/>
          <w:lang w:val="es-ES_tradnl"/>
        </w:rPr>
        <w:t xml:space="preserve">  </w:t>
      </w:r>
    </w:p>
    <w:p w:rsidR="008B3F9E" w:rsidRPr="00450B38" w:rsidRDefault="008B3F9E" w:rsidP="00752571">
      <w:pPr>
        <w:jc w:val="both"/>
        <w:rPr>
          <w:rFonts w:ascii="Arial" w:hAnsi="Arial" w:cs="Arial"/>
          <w:i/>
          <w:u w:val="single"/>
          <w:lang w:val="es-ES_tradnl"/>
        </w:rPr>
      </w:pPr>
      <w:r w:rsidRPr="00450B38">
        <w:rPr>
          <w:rFonts w:ascii="Arial" w:hAnsi="Arial" w:cs="Arial"/>
          <w:i/>
          <w:u w:val="single"/>
          <w:lang w:val="es-ES_tradnl"/>
        </w:rPr>
        <w:t>Evidencia empírica de los impactos del acceso a energía eléctrica en las mujeres</w:t>
      </w:r>
    </w:p>
    <w:p w:rsidR="00D44480" w:rsidRDefault="00486089" w:rsidP="00752571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Algunas evaluaciones de impacto realizadas en países en desarrollo demuestran que el acceso a energía eléctrica tiene impactos de género significativos, lo cual fortalece la importancia de incluir un enfoque d</w:t>
      </w:r>
      <w:r w:rsidR="00D44480">
        <w:rPr>
          <w:rFonts w:ascii="Arial" w:hAnsi="Arial" w:cs="Arial"/>
          <w:lang w:val="es-ES_tradnl"/>
        </w:rPr>
        <w:t>e género en dichos proyectos</w:t>
      </w:r>
      <w:r>
        <w:rPr>
          <w:rFonts w:ascii="Arial" w:hAnsi="Arial" w:cs="Arial"/>
          <w:lang w:val="es-ES_tradnl"/>
        </w:rPr>
        <w:t xml:space="preserve">, particularmente en proyectos de electrificación rural. </w:t>
      </w:r>
    </w:p>
    <w:p w:rsidR="00A36CA7" w:rsidRDefault="00266DAE" w:rsidP="00752571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Entre estas evalua</w:t>
      </w:r>
      <w:r w:rsidR="00111813">
        <w:rPr>
          <w:rFonts w:ascii="Arial" w:hAnsi="Arial" w:cs="Arial"/>
          <w:lang w:val="es-ES_tradnl"/>
        </w:rPr>
        <w:t xml:space="preserve">ciones, se puede destacar los </w:t>
      </w:r>
      <w:r>
        <w:rPr>
          <w:rFonts w:ascii="Arial" w:hAnsi="Arial" w:cs="Arial"/>
          <w:lang w:val="es-ES_tradnl"/>
        </w:rPr>
        <w:t>impacto</w:t>
      </w:r>
      <w:r w:rsidR="00111813">
        <w:rPr>
          <w:rFonts w:ascii="Arial" w:hAnsi="Arial" w:cs="Arial"/>
          <w:lang w:val="es-ES_tradnl"/>
        </w:rPr>
        <w:t>s</w:t>
      </w:r>
      <w:r>
        <w:rPr>
          <w:rFonts w:ascii="Arial" w:hAnsi="Arial" w:cs="Arial"/>
          <w:lang w:val="es-ES_tradnl"/>
        </w:rPr>
        <w:t xml:space="preserve"> del Programa de </w:t>
      </w:r>
      <w:r w:rsidR="00514EC9">
        <w:rPr>
          <w:rFonts w:ascii="Arial" w:hAnsi="Arial" w:cs="Arial"/>
          <w:lang w:val="es-ES_tradnl"/>
        </w:rPr>
        <w:t>Electrificación</w:t>
      </w:r>
      <w:r>
        <w:rPr>
          <w:rFonts w:ascii="Arial" w:hAnsi="Arial" w:cs="Arial"/>
          <w:lang w:val="es-ES_tradnl"/>
        </w:rPr>
        <w:t xml:space="preserve"> Rural en Bangladesh financiado</w:t>
      </w:r>
      <w:r w:rsidR="00CA6F96">
        <w:rPr>
          <w:rFonts w:ascii="Arial" w:hAnsi="Arial" w:cs="Arial"/>
          <w:lang w:val="es-ES_tradnl"/>
        </w:rPr>
        <w:t xml:space="preserve"> por el </w:t>
      </w:r>
      <w:proofErr w:type="spellStart"/>
      <w:r w:rsidR="00CA6F96">
        <w:rPr>
          <w:rFonts w:ascii="Arial" w:hAnsi="Arial" w:cs="Arial"/>
          <w:lang w:val="es-ES_tradnl"/>
        </w:rPr>
        <w:t>National</w:t>
      </w:r>
      <w:proofErr w:type="spellEnd"/>
      <w:r w:rsidR="00CA6F96">
        <w:rPr>
          <w:rFonts w:ascii="Arial" w:hAnsi="Arial" w:cs="Arial"/>
          <w:lang w:val="es-ES_tradnl"/>
        </w:rPr>
        <w:t xml:space="preserve"> Rural </w:t>
      </w:r>
      <w:proofErr w:type="spellStart"/>
      <w:r w:rsidR="00CA6F96">
        <w:rPr>
          <w:rFonts w:ascii="Arial" w:hAnsi="Arial" w:cs="Arial"/>
          <w:lang w:val="es-ES_tradnl"/>
        </w:rPr>
        <w:t>Electrification</w:t>
      </w:r>
      <w:proofErr w:type="spellEnd"/>
      <w:r w:rsidR="00CA6F96">
        <w:rPr>
          <w:rFonts w:ascii="Arial" w:hAnsi="Arial" w:cs="Arial"/>
          <w:lang w:val="es-ES_tradnl"/>
        </w:rPr>
        <w:t xml:space="preserve"> </w:t>
      </w:r>
      <w:proofErr w:type="spellStart"/>
      <w:r w:rsidR="00CA6F96">
        <w:rPr>
          <w:rFonts w:ascii="Arial" w:hAnsi="Arial" w:cs="Arial"/>
          <w:lang w:val="es-ES_tradnl"/>
        </w:rPr>
        <w:t>Cooperative</w:t>
      </w:r>
      <w:proofErr w:type="spellEnd"/>
      <w:r w:rsidR="00CA6F96">
        <w:rPr>
          <w:rFonts w:ascii="Arial" w:hAnsi="Arial" w:cs="Arial"/>
          <w:lang w:val="es-ES_tradnl"/>
        </w:rPr>
        <w:t xml:space="preserve"> </w:t>
      </w:r>
      <w:proofErr w:type="spellStart"/>
      <w:r w:rsidR="00CA6F96">
        <w:rPr>
          <w:rFonts w:ascii="Arial" w:hAnsi="Arial" w:cs="Arial"/>
          <w:lang w:val="es-ES_tradnl"/>
        </w:rPr>
        <w:t>Association</w:t>
      </w:r>
      <w:proofErr w:type="spellEnd"/>
      <w:r w:rsidR="00CA6F96">
        <w:rPr>
          <w:rFonts w:ascii="Arial" w:hAnsi="Arial" w:cs="Arial"/>
          <w:lang w:val="es-ES_tradnl"/>
        </w:rPr>
        <w:t xml:space="preserve"> (NRECA) y USAID</w:t>
      </w:r>
      <w:r w:rsidR="00AC0E3F">
        <w:rPr>
          <w:rFonts w:ascii="Arial" w:hAnsi="Arial" w:cs="Arial"/>
          <w:lang w:val="es-ES_tradnl"/>
        </w:rPr>
        <w:t>. Este programa</w:t>
      </w:r>
      <w:r w:rsidR="00CA6F96">
        <w:rPr>
          <w:rFonts w:ascii="Arial" w:hAnsi="Arial" w:cs="Arial"/>
          <w:lang w:val="es-ES_tradnl"/>
        </w:rPr>
        <w:t xml:space="preserve"> tenía como objetivo </w:t>
      </w:r>
      <w:r w:rsidR="00111813">
        <w:rPr>
          <w:rFonts w:ascii="Arial" w:hAnsi="Arial" w:cs="Arial"/>
          <w:lang w:val="es-ES_tradnl"/>
        </w:rPr>
        <w:t xml:space="preserve">proveer acceso a energía eléctrica a hogares, comercio y espacios públicos, así como </w:t>
      </w:r>
      <w:r w:rsidR="00CA6F96">
        <w:rPr>
          <w:rFonts w:ascii="Arial" w:hAnsi="Arial" w:cs="Arial"/>
          <w:lang w:val="es-ES_tradnl"/>
        </w:rPr>
        <w:t>apoyar la electrificación de actividades productivas tal como bombas de irrigación</w:t>
      </w:r>
      <w:r w:rsidR="00111813">
        <w:rPr>
          <w:rFonts w:ascii="Arial" w:hAnsi="Arial" w:cs="Arial"/>
          <w:lang w:val="es-ES_tradnl"/>
        </w:rPr>
        <w:t xml:space="preserve"> y</w:t>
      </w:r>
      <w:r w:rsidR="00CA6F96">
        <w:rPr>
          <w:rFonts w:ascii="Arial" w:hAnsi="Arial" w:cs="Arial"/>
          <w:lang w:val="es-ES_tradnl"/>
        </w:rPr>
        <w:t xml:space="preserve"> agro-industrias</w:t>
      </w:r>
      <w:r w:rsidR="00111813">
        <w:rPr>
          <w:rFonts w:ascii="Arial" w:hAnsi="Arial" w:cs="Arial"/>
          <w:lang w:val="es-ES_tradnl"/>
        </w:rPr>
        <w:t xml:space="preserve">. </w:t>
      </w:r>
      <w:r w:rsidR="00AC0E3F">
        <w:rPr>
          <w:rFonts w:ascii="Arial" w:hAnsi="Arial" w:cs="Arial"/>
          <w:lang w:val="es-ES_tradnl"/>
        </w:rPr>
        <w:t>Específicamente</w:t>
      </w:r>
      <w:r w:rsidR="00111813">
        <w:rPr>
          <w:rFonts w:ascii="Arial" w:hAnsi="Arial" w:cs="Arial"/>
          <w:lang w:val="es-ES_tradnl"/>
        </w:rPr>
        <w:t xml:space="preserve">, la </w:t>
      </w:r>
      <w:r w:rsidR="00AC0E3F">
        <w:rPr>
          <w:rFonts w:ascii="Arial" w:hAnsi="Arial" w:cs="Arial"/>
          <w:lang w:val="es-ES_tradnl"/>
        </w:rPr>
        <w:t>evaluación</w:t>
      </w:r>
      <w:r w:rsidR="00111813">
        <w:rPr>
          <w:rFonts w:ascii="Arial" w:hAnsi="Arial" w:cs="Arial"/>
          <w:lang w:val="es-ES_tradnl"/>
        </w:rPr>
        <w:t xml:space="preserve"> de impacto del programa encontró</w:t>
      </w:r>
      <w:r w:rsidR="006E4EB0">
        <w:rPr>
          <w:rFonts w:ascii="Arial" w:hAnsi="Arial" w:cs="Arial"/>
          <w:lang w:val="es-ES_tradnl"/>
        </w:rPr>
        <w:t xml:space="preserve"> efectos importantes en las mujeres que vivían en hogares electrificados en comparación con las mujeres que </w:t>
      </w:r>
      <w:r w:rsidR="00A1433B">
        <w:rPr>
          <w:rFonts w:ascii="Arial" w:hAnsi="Arial" w:cs="Arial"/>
          <w:lang w:val="es-ES_tradnl"/>
        </w:rPr>
        <w:t>vivían</w:t>
      </w:r>
      <w:r w:rsidR="006E4EB0">
        <w:rPr>
          <w:rFonts w:ascii="Arial" w:hAnsi="Arial" w:cs="Arial"/>
          <w:lang w:val="es-ES_tradnl"/>
        </w:rPr>
        <w:t xml:space="preserve"> en hogares no electrificados, entre </w:t>
      </w:r>
      <w:r w:rsidR="006E4EB0">
        <w:rPr>
          <w:rFonts w:ascii="Arial" w:hAnsi="Arial" w:cs="Arial"/>
          <w:lang w:val="es-ES_tradnl"/>
        </w:rPr>
        <w:lastRenderedPageBreak/>
        <w:t>estos impactos se puede destacar que</w:t>
      </w:r>
      <w:r w:rsidR="00D078B8">
        <w:rPr>
          <w:rFonts w:ascii="Arial" w:hAnsi="Arial" w:cs="Arial"/>
          <w:lang w:val="es-ES_tradnl"/>
        </w:rPr>
        <w:t>: i)</w:t>
      </w:r>
      <w:r w:rsidR="006E4EB0">
        <w:rPr>
          <w:rFonts w:ascii="Arial" w:hAnsi="Arial" w:cs="Arial"/>
          <w:lang w:val="es-ES_tradnl"/>
        </w:rPr>
        <w:t xml:space="preserve"> estas mujeres </w:t>
      </w:r>
      <w:r w:rsidR="00AC0E3F">
        <w:rPr>
          <w:rFonts w:ascii="Arial" w:hAnsi="Arial" w:cs="Arial"/>
          <w:lang w:val="es-ES_tradnl"/>
        </w:rPr>
        <w:t>se involucraron más en actividades generadoras de ingresos</w:t>
      </w:r>
      <w:r w:rsidR="00D078B8">
        <w:rPr>
          <w:rFonts w:ascii="Arial" w:hAnsi="Arial" w:cs="Arial"/>
          <w:lang w:val="es-ES_tradnl"/>
        </w:rPr>
        <w:t>; ii)</w:t>
      </w:r>
      <w:r w:rsidR="00AC0E3F">
        <w:rPr>
          <w:rFonts w:ascii="Arial" w:hAnsi="Arial" w:cs="Arial"/>
          <w:lang w:val="es-ES_tradnl"/>
        </w:rPr>
        <w:t xml:space="preserve"> </w:t>
      </w:r>
      <w:r w:rsidR="006E4EB0">
        <w:rPr>
          <w:rFonts w:ascii="Arial" w:hAnsi="Arial" w:cs="Arial"/>
          <w:lang w:val="es-ES_tradnl"/>
        </w:rPr>
        <w:t>podían</w:t>
      </w:r>
      <w:r w:rsidR="00D078B8">
        <w:rPr>
          <w:rFonts w:ascii="Arial" w:hAnsi="Arial" w:cs="Arial"/>
          <w:lang w:val="es-ES_tradnl"/>
        </w:rPr>
        <w:t xml:space="preserve"> </w:t>
      </w:r>
      <w:r w:rsidR="006E4EB0">
        <w:rPr>
          <w:rFonts w:ascii="Arial" w:hAnsi="Arial" w:cs="Arial"/>
          <w:lang w:val="es-ES_tradnl"/>
        </w:rPr>
        <w:t>reasignar mejor su uso del tiempo</w:t>
      </w:r>
      <w:r w:rsidR="00D078B8">
        <w:rPr>
          <w:rFonts w:ascii="Arial" w:hAnsi="Arial" w:cs="Arial"/>
          <w:lang w:val="es-ES_tradnl"/>
        </w:rPr>
        <w:t xml:space="preserve"> pa</w:t>
      </w:r>
      <w:r w:rsidR="00A36CA7">
        <w:rPr>
          <w:rFonts w:ascii="Arial" w:hAnsi="Arial" w:cs="Arial"/>
          <w:lang w:val="es-ES_tradnl"/>
        </w:rPr>
        <w:t>ra dedicarlo a</w:t>
      </w:r>
      <w:r w:rsidR="00D078B8">
        <w:rPr>
          <w:rFonts w:ascii="Arial" w:hAnsi="Arial" w:cs="Arial"/>
          <w:lang w:val="es-ES_tradnl"/>
        </w:rPr>
        <w:t xml:space="preserve"> empleos remunerados</w:t>
      </w:r>
      <w:r w:rsidR="006E4EB0">
        <w:rPr>
          <w:rFonts w:ascii="Arial" w:hAnsi="Arial" w:cs="Arial"/>
          <w:lang w:val="es-ES_tradnl"/>
        </w:rPr>
        <w:t>; y iii)</w:t>
      </w:r>
      <w:r w:rsidR="00D078B8">
        <w:rPr>
          <w:rFonts w:ascii="Arial" w:hAnsi="Arial" w:cs="Arial"/>
          <w:lang w:val="es-ES_tradnl"/>
        </w:rPr>
        <w:t xml:space="preserve"> participación </w:t>
      </w:r>
      <w:r w:rsidR="006E4EB0">
        <w:rPr>
          <w:rFonts w:ascii="Arial" w:hAnsi="Arial" w:cs="Arial"/>
          <w:lang w:val="es-ES_tradnl"/>
        </w:rPr>
        <w:t xml:space="preserve">de estas mujeres </w:t>
      </w:r>
      <w:r w:rsidR="00D078B8">
        <w:rPr>
          <w:rFonts w:ascii="Arial" w:hAnsi="Arial" w:cs="Arial"/>
          <w:lang w:val="es-ES_tradnl"/>
        </w:rPr>
        <w:t xml:space="preserve">en empleos no agrícolas era relativamente </w:t>
      </w:r>
      <w:r w:rsidR="00A36CA7">
        <w:rPr>
          <w:rFonts w:ascii="Arial" w:hAnsi="Arial" w:cs="Arial"/>
          <w:lang w:val="es-ES_tradnl"/>
        </w:rPr>
        <w:t>más</w:t>
      </w:r>
      <w:r w:rsidR="00D078B8">
        <w:rPr>
          <w:rFonts w:ascii="Arial" w:hAnsi="Arial" w:cs="Arial"/>
          <w:lang w:val="es-ES_tradnl"/>
        </w:rPr>
        <w:t xml:space="preserve"> alta.</w:t>
      </w:r>
      <w:r w:rsidR="006D78C0">
        <w:rPr>
          <w:rStyle w:val="FootnoteReference"/>
          <w:rFonts w:ascii="Arial" w:hAnsi="Arial" w:cs="Arial"/>
          <w:lang w:val="es-ES_tradnl"/>
        </w:rPr>
        <w:footnoteReference w:id="9"/>
      </w:r>
      <w:r w:rsidR="00D078B8">
        <w:rPr>
          <w:rFonts w:ascii="Arial" w:hAnsi="Arial" w:cs="Arial"/>
          <w:lang w:val="es-ES_tradnl"/>
        </w:rPr>
        <w:t xml:space="preserve">  </w:t>
      </w:r>
    </w:p>
    <w:p w:rsidR="00486089" w:rsidRDefault="00A36CA7" w:rsidP="00752571">
      <w:pPr>
        <w:jc w:val="both"/>
        <w:rPr>
          <w:rFonts w:ascii="Arial" w:hAnsi="Arial" w:cs="Arial"/>
          <w:lang w:val="es-ES_tradnl"/>
        </w:rPr>
      </w:pPr>
      <w:r w:rsidRPr="00992FF5">
        <w:rPr>
          <w:rFonts w:ascii="Arial" w:hAnsi="Arial" w:cs="Arial"/>
          <w:lang w:val="es-ES_tradnl"/>
        </w:rPr>
        <w:t xml:space="preserve">Asimismo, el estudio </w:t>
      </w:r>
      <w:r w:rsidR="007B6D1E">
        <w:rPr>
          <w:rFonts w:ascii="Arial" w:hAnsi="Arial" w:cs="Arial"/>
          <w:lang w:val="es-ES_tradnl"/>
        </w:rPr>
        <w:t xml:space="preserve">de </w:t>
      </w:r>
      <w:proofErr w:type="spellStart"/>
      <w:r w:rsidR="007B6D1E">
        <w:rPr>
          <w:rFonts w:ascii="Arial" w:hAnsi="Arial" w:cs="Arial"/>
          <w:lang w:val="es-ES_tradnl"/>
        </w:rPr>
        <w:t>Dinkelman</w:t>
      </w:r>
      <w:proofErr w:type="spellEnd"/>
      <w:r w:rsidR="007B6D1E" w:rsidRPr="007B6D1E">
        <w:rPr>
          <w:rFonts w:ascii="Arial" w:hAnsi="Arial" w:cs="Arial"/>
          <w:lang w:val="es-ES_tradnl"/>
        </w:rPr>
        <w:t xml:space="preserve"> </w:t>
      </w:r>
      <w:r w:rsidR="007B6D1E">
        <w:rPr>
          <w:rFonts w:ascii="Arial" w:hAnsi="Arial" w:cs="Arial"/>
          <w:lang w:val="es-ES_tradnl"/>
        </w:rPr>
        <w:t xml:space="preserve">sobre </w:t>
      </w:r>
      <w:r w:rsidRPr="00992FF5">
        <w:rPr>
          <w:rFonts w:ascii="Arial" w:hAnsi="Arial" w:cs="Arial"/>
          <w:lang w:val="es-ES_tradnl"/>
        </w:rPr>
        <w:t>“</w:t>
      </w:r>
      <w:proofErr w:type="spellStart"/>
      <w:r w:rsidRPr="00992FF5">
        <w:rPr>
          <w:rFonts w:ascii="Arial" w:hAnsi="Arial" w:cs="Arial"/>
          <w:lang w:val="es-ES_tradnl"/>
        </w:rPr>
        <w:t>The</w:t>
      </w:r>
      <w:proofErr w:type="spellEnd"/>
      <w:r w:rsidRPr="00992FF5">
        <w:rPr>
          <w:rFonts w:ascii="Arial" w:hAnsi="Arial" w:cs="Arial"/>
          <w:lang w:val="es-ES_tradnl"/>
        </w:rPr>
        <w:t xml:space="preserve"> </w:t>
      </w:r>
      <w:proofErr w:type="spellStart"/>
      <w:r w:rsidRPr="00992FF5">
        <w:rPr>
          <w:rFonts w:ascii="Arial" w:hAnsi="Arial" w:cs="Arial"/>
          <w:lang w:val="es-ES_tradnl"/>
        </w:rPr>
        <w:t>Effects</w:t>
      </w:r>
      <w:proofErr w:type="spellEnd"/>
      <w:r w:rsidRPr="00992FF5">
        <w:rPr>
          <w:rFonts w:ascii="Arial" w:hAnsi="Arial" w:cs="Arial"/>
          <w:lang w:val="es-ES_tradnl"/>
        </w:rPr>
        <w:t xml:space="preserve"> of Rural </w:t>
      </w:r>
      <w:proofErr w:type="spellStart"/>
      <w:r w:rsidRPr="00992FF5">
        <w:rPr>
          <w:rFonts w:ascii="Arial" w:hAnsi="Arial" w:cs="Arial"/>
          <w:lang w:val="es-ES_tradnl"/>
        </w:rPr>
        <w:t>Electrification</w:t>
      </w:r>
      <w:proofErr w:type="spellEnd"/>
      <w:r w:rsidRPr="00992FF5">
        <w:rPr>
          <w:rFonts w:ascii="Arial" w:hAnsi="Arial" w:cs="Arial"/>
          <w:lang w:val="es-ES_tradnl"/>
        </w:rPr>
        <w:t xml:space="preserve"> </w:t>
      </w:r>
      <w:proofErr w:type="spellStart"/>
      <w:r w:rsidRPr="00992FF5">
        <w:rPr>
          <w:rFonts w:ascii="Arial" w:hAnsi="Arial" w:cs="Arial"/>
          <w:lang w:val="es-ES_tradnl"/>
        </w:rPr>
        <w:t>on</w:t>
      </w:r>
      <w:proofErr w:type="spellEnd"/>
      <w:r w:rsidRPr="00992FF5">
        <w:rPr>
          <w:rFonts w:ascii="Arial" w:hAnsi="Arial" w:cs="Arial"/>
          <w:lang w:val="es-ES_tradnl"/>
        </w:rPr>
        <w:t xml:space="preserve"> </w:t>
      </w:r>
      <w:proofErr w:type="spellStart"/>
      <w:r w:rsidRPr="00992FF5">
        <w:rPr>
          <w:rFonts w:ascii="Arial" w:hAnsi="Arial" w:cs="Arial"/>
          <w:lang w:val="es-ES_tradnl"/>
        </w:rPr>
        <w:t>Employment</w:t>
      </w:r>
      <w:proofErr w:type="spellEnd"/>
      <w:r w:rsidRPr="00992FF5">
        <w:rPr>
          <w:rFonts w:ascii="Arial" w:hAnsi="Arial" w:cs="Arial"/>
          <w:lang w:val="es-ES_tradnl"/>
        </w:rPr>
        <w:t xml:space="preserve">: New </w:t>
      </w:r>
      <w:proofErr w:type="spellStart"/>
      <w:r w:rsidRPr="00992FF5">
        <w:rPr>
          <w:rFonts w:ascii="Arial" w:hAnsi="Arial" w:cs="Arial"/>
          <w:lang w:val="es-ES_tradnl"/>
        </w:rPr>
        <w:t>Evidence</w:t>
      </w:r>
      <w:proofErr w:type="spellEnd"/>
      <w:r w:rsidRPr="00992FF5">
        <w:rPr>
          <w:rFonts w:ascii="Arial" w:hAnsi="Arial" w:cs="Arial"/>
          <w:lang w:val="es-ES_tradnl"/>
        </w:rPr>
        <w:t xml:space="preserve"> </w:t>
      </w:r>
      <w:proofErr w:type="spellStart"/>
      <w:r w:rsidRPr="00992FF5">
        <w:rPr>
          <w:rFonts w:ascii="Arial" w:hAnsi="Arial" w:cs="Arial"/>
          <w:lang w:val="es-ES_tradnl"/>
        </w:rPr>
        <w:t>from</w:t>
      </w:r>
      <w:proofErr w:type="spellEnd"/>
      <w:r w:rsidRPr="00992FF5">
        <w:rPr>
          <w:rFonts w:ascii="Arial" w:hAnsi="Arial" w:cs="Arial"/>
          <w:lang w:val="es-ES_tradnl"/>
        </w:rPr>
        <w:t xml:space="preserve"> South </w:t>
      </w:r>
      <w:r w:rsidR="00A3581B" w:rsidRPr="00A3581B">
        <w:rPr>
          <w:rFonts w:ascii="Arial" w:hAnsi="Arial" w:cs="Arial"/>
          <w:lang w:val="es-ES_tradnl"/>
        </w:rPr>
        <w:t>África</w:t>
      </w:r>
      <w:r w:rsidRPr="00992FF5">
        <w:rPr>
          <w:rFonts w:ascii="Arial" w:hAnsi="Arial" w:cs="Arial"/>
          <w:lang w:val="es-ES_tradnl"/>
        </w:rPr>
        <w:t xml:space="preserve">” </w:t>
      </w:r>
      <w:r w:rsidR="00A3581B" w:rsidRPr="00A3581B">
        <w:rPr>
          <w:rFonts w:ascii="Arial" w:hAnsi="Arial" w:cs="Arial"/>
          <w:lang w:val="es-ES_tradnl"/>
        </w:rPr>
        <w:t>encontró</w:t>
      </w:r>
      <w:r w:rsidR="006D78C0" w:rsidRPr="00992FF5">
        <w:rPr>
          <w:rFonts w:ascii="Arial" w:hAnsi="Arial" w:cs="Arial"/>
          <w:lang w:val="es-ES_tradnl"/>
        </w:rPr>
        <w:t xml:space="preserve"> que</w:t>
      </w:r>
      <w:r w:rsidR="00A3581B">
        <w:rPr>
          <w:rFonts w:ascii="Arial" w:hAnsi="Arial" w:cs="Arial"/>
          <w:lang w:val="es-ES_tradnl"/>
        </w:rPr>
        <w:t xml:space="preserve"> en</w:t>
      </w:r>
      <w:r w:rsidRPr="00992FF5">
        <w:rPr>
          <w:rFonts w:ascii="Arial" w:hAnsi="Arial" w:cs="Arial"/>
          <w:lang w:val="es-ES_tradnl"/>
        </w:rPr>
        <w:t xml:space="preserve"> </w:t>
      </w:r>
      <w:r w:rsidR="00A3581B" w:rsidRPr="00992FF5">
        <w:rPr>
          <w:rFonts w:ascii="Arial" w:hAnsi="Arial" w:cs="Arial"/>
          <w:lang w:val="es-ES_tradnl"/>
        </w:rPr>
        <w:t xml:space="preserve">las </w:t>
      </w:r>
      <w:r w:rsidR="00A3581B" w:rsidRPr="00A3581B">
        <w:rPr>
          <w:rFonts w:ascii="Arial" w:hAnsi="Arial" w:cs="Arial"/>
          <w:lang w:val="es-ES_tradnl"/>
        </w:rPr>
        <w:t>áreas</w:t>
      </w:r>
      <w:r w:rsidR="00A3581B" w:rsidRPr="00992FF5">
        <w:rPr>
          <w:rFonts w:ascii="Arial" w:hAnsi="Arial" w:cs="Arial"/>
          <w:lang w:val="es-ES_tradnl"/>
        </w:rPr>
        <w:t xml:space="preserve"> electrificadas se evidencian cambios en las b</w:t>
      </w:r>
      <w:r w:rsidR="00A3581B">
        <w:rPr>
          <w:rFonts w:ascii="Arial" w:hAnsi="Arial" w:cs="Arial"/>
          <w:lang w:val="es-ES_tradnl"/>
        </w:rPr>
        <w:t>arreras que las mujeres enfrentan para trabajar en actividades generadoras de ingresos. En otras palabras, gracias al acceso a la electricidad, las mujeres beneficiarias no tienen que dedicarle tanto tiempo a los quehaceres del hogar y pueden usar este tiempo para realizar otro tipo de actividades, particularmente actividades económicas.</w:t>
      </w:r>
      <w:r w:rsidR="007B6D1E">
        <w:rPr>
          <w:rFonts w:ascii="Arial" w:hAnsi="Arial" w:cs="Arial"/>
          <w:lang w:val="es-ES_tradnl"/>
        </w:rPr>
        <w:t xml:space="preserve"> </w:t>
      </w:r>
      <w:r w:rsidR="00992FF5">
        <w:rPr>
          <w:rFonts w:ascii="Arial" w:hAnsi="Arial" w:cs="Arial"/>
          <w:lang w:val="es-ES_tradnl"/>
        </w:rPr>
        <w:t>Específicamente</w:t>
      </w:r>
      <w:r w:rsidR="007B6D1E">
        <w:rPr>
          <w:rFonts w:ascii="Arial" w:hAnsi="Arial" w:cs="Arial"/>
          <w:lang w:val="es-ES_tradnl"/>
        </w:rPr>
        <w:t>, se</w:t>
      </w:r>
      <w:r w:rsidR="00A3581B">
        <w:rPr>
          <w:rFonts w:ascii="Arial" w:hAnsi="Arial" w:cs="Arial"/>
          <w:lang w:val="es-ES_tradnl"/>
        </w:rPr>
        <w:t xml:space="preserve"> </w:t>
      </w:r>
      <w:r w:rsidR="009C0C4E">
        <w:rPr>
          <w:rFonts w:ascii="Arial" w:hAnsi="Arial" w:cs="Arial"/>
          <w:lang w:val="es-ES_tradnl"/>
        </w:rPr>
        <w:t>encontró</w:t>
      </w:r>
      <w:r w:rsidR="00A3581B">
        <w:rPr>
          <w:rFonts w:ascii="Arial" w:hAnsi="Arial" w:cs="Arial"/>
          <w:lang w:val="es-ES_tradnl"/>
        </w:rPr>
        <w:t xml:space="preserve"> un incremento significativo (13,5%</w:t>
      </w:r>
      <w:r w:rsidR="009C0C4E">
        <w:rPr>
          <w:rFonts w:ascii="Arial" w:hAnsi="Arial" w:cs="Arial"/>
          <w:lang w:val="es-ES_tradnl"/>
        </w:rPr>
        <w:t>)</w:t>
      </w:r>
      <w:r w:rsidR="00A3581B">
        <w:rPr>
          <w:rFonts w:ascii="Arial" w:hAnsi="Arial" w:cs="Arial"/>
          <w:lang w:val="es-ES_tradnl"/>
        </w:rPr>
        <w:t xml:space="preserve"> en</w:t>
      </w:r>
      <w:r w:rsidR="009C0C4E">
        <w:rPr>
          <w:rFonts w:ascii="Arial" w:hAnsi="Arial" w:cs="Arial"/>
          <w:lang w:val="es-ES_tradnl"/>
        </w:rPr>
        <w:t xml:space="preserve"> la tasa de participación laboral femenina, pero ningún impacto en la tasa de participación masculina</w:t>
      </w:r>
      <w:r w:rsidR="00F74B06">
        <w:rPr>
          <w:rStyle w:val="FootnoteReference"/>
          <w:rFonts w:ascii="Arial" w:hAnsi="Arial" w:cs="Arial"/>
          <w:lang w:val="es-ES_tradnl"/>
        </w:rPr>
        <w:footnoteReference w:id="10"/>
      </w:r>
      <w:r w:rsidR="00A3581B">
        <w:rPr>
          <w:rFonts w:ascii="Arial" w:hAnsi="Arial" w:cs="Arial"/>
          <w:lang w:val="es-ES_tradnl"/>
        </w:rPr>
        <w:t xml:space="preserve">. </w:t>
      </w:r>
      <w:r w:rsidR="00A3581B" w:rsidRPr="00992FF5">
        <w:rPr>
          <w:rFonts w:ascii="Arial" w:hAnsi="Arial" w:cs="Arial"/>
          <w:lang w:val="es-ES_tradnl"/>
        </w:rPr>
        <w:t xml:space="preserve"> </w:t>
      </w:r>
    </w:p>
    <w:p w:rsidR="00752571" w:rsidRPr="00752571" w:rsidRDefault="00752571" w:rsidP="005D357A">
      <w:pPr>
        <w:jc w:val="both"/>
        <w:rPr>
          <w:rFonts w:ascii="Arial" w:hAnsi="Arial" w:cs="Arial"/>
          <w:b/>
          <w:lang w:val="es-ES_tradnl"/>
        </w:rPr>
      </w:pPr>
      <w:bookmarkStart w:id="0" w:name="_GoBack"/>
      <w:bookmarkEnd w:id="0"/>
    </w:p>
    <w:p w:rsidR="004272EB" w:rsidRPr="00992B73" w:rsidRDefault="004272EB" w:rsidP="004272E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lang w:val="es-ES_tradnl"/>
        </w:rPr>
      </w:pPr>
      <w:r w:rsidRPr="00992B73">
        <w:rPr>
          <w:rFonts w:ascii="Arial" w:hAnsi="Arial" w:cs="Arial"/>
          <w:b/>
          <w:lang w:val="es-ES_tradnl"/>
        </w:rPr>
        <w:t>Actividades de Género</w:t>
      </w:r>
      <w:r w:rsidR="00992FF5">
        <w:rPr>
          <w:rFonts w:ascii="Arial" w:hAnsi="Arial" w:cs="Arial"/>
          <w:b/>
          <w:lang w:val="es-ES_tradnl"/>
        </w:rPr>
        <w:t xml:space="preserve"> dentro del Proyecto</w:t>
      </w:r>
    </w:p>
    <w:p w:rsidR="00992B73" w:rsidRDefault="007D36B4" w:rsidP="00992B73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En el marco del P</w:t>
      </w:r>
      <w:r w:rsidR="00992B73">
        <w:rPr>
          <w:rFonts w:ascii="Arial" w:hAnsi="Arial" w:cs="Arial"/>
          <w:lang w:val="es-ES_tradnl"/>
        </w:rPr>
        <w:t xml:space="preserve">rograma, se financiará, dentro del componente 1, </w:t>
      </w:r>
      <w:r w:rsidR="004A239E">
        <w:rPr>
          <w:rFonts w:ascii="Arial" w:hAnsi="Arial" w:cs="Arial"/>
          <w:lang w:val="es-ES_tradnl"/>
        </w:rPr>
        <w:t xml:space="preserve">la identificación y </w:t>
      </w:r>
      <w:r w:rsidR="00992B73">
        <w:rPr>
          <w:rFonts w:ascii="Arial" w:hAnsi="Arial" w:cs="Arial"/>
          <w:lang w:val="es-ES_tradnl"/>
        </w:rPr>
        <w:t xml:space="preserve">el desarrollo de </w:t>
      </w:r>
      <w:r w:rsidR="00992B73" w:rsidRPr="00992B73">
        <w:rPr>
          <w:rFonts w:ascii="Arial" w:hAnsi="Arial" w:cs="Arial"/>
          <w:lang w:val="es-ES_tradnl"/>
        </w:rPr>
        <w:t>estrategias para el uso productivo de la energía eléctrica</w:t>
      </w:r>
      <w:r w:rsidR="00752571">
        <w:rPr>
          <w:rFonts w:ascii="Arial" w:hAnsi="Arial" w:cs="Arial"/>
          <w:lang w:val="es-ES_tradnl"/>
        </w:rPr>
        <w:t xml:space="preserve"> con enfoque de género</w:t>
      </w:r>
      <w:r w:rsidR="00992B73">
        <w:rPr>
          <w:rFonts w:ascii="Arial" w:hAnsi="Arial" w:cs="Arial"/>
          <w:lang w:val="es-ES_tradnl"/>
        </w:rPr>
        <w:t>.</w:t>
      </w:r>
      <w:r w:rsidR="00992B73" w:rsidRPr="00992B73">
        <w:rPr>
          <w:rFonts w:ascii="Arial" w:hAnsi="Arial" w:cs="Arial"/>
          <w:lang w:val="es-ES_tradnl"/>
        </w:rPr>
        <w:t xml:space="preserve"> </w:t>
      </w:r>
      <w:r w:rsidR="004A239E">
        <w:rPr>
          <w:rFonts w:ascii="Arial" w:hAnsi="Arial" w:cs="Arial"/>
          <w:lang w:val="es-ES_tradnl"/>
        </w:rPr>
        <w:t xml:space="preserve">A través de este componente, se </w:t>
      </w:r>
      <w:r>
        <w:rPr>
          <w:rFonts w:ascii="Arial" w:hAnsi="Arial" w:cs="Arial"/>
          <w:lang w:val="es-ES_tradnl"/>
        </w:rPr>
        <w:t xml:space="preserve"> </w:t>
      </w:r>
      <w:r w:rsidR="004A239E">
        <w:rPr>
          <w:rFonts w:ascii="Arial" w:hAnsi="Arial" w:cs="Arial"/>
          <w:lang w:val="es-ES_tradnl"/>
        </w:rPr>
        <w:t>buscará</w:t>
      </w:r>
      <w:r>
        <w:rPr>
          <w:rFonts w:ascii="Arial" w:hAnsi="Arial" w:cs="Arial"/>
          <w:lang w:val="es-ES_tradnl"/>
        </w:rPr>
        <w:t xml:space="preserve"> ayudar a las poblaciones benef</w:t>
      </w:r>
      <w:r w:rsidR="002076AF">
        <w:rPr>
          <w:rFonts w:ascii="Arial" w:hAnsi="Arial" w:cs="Arial"/>
          <w:lang w:val="es-ES_tradnl"/>
        </w:rPr>
        <w:t>iciarias del proyecto</w:t>
      </w:r>
      <w:r>
        <w:rPr>
          <w:rFonts w:ascii="Arial" w:hAnsi="Arial" w:cs="Arial"/>
          <w:lang w:val="es-ES_tradnl"/>
        </w:rPr>
        <w:t xml:space="preserve"> en el desarrollo de estrategias de negocios que les permitan hacer uso de la energía eléctrica como un medio de generación de empleo</w:t>
      </w:r>
      <w:r w:rsidR="00234E49">
        <w:rPr>
          <w:rFonts w:ascii="Arial" w:hAnsi="Arial" w:cs="Arial"/>
          <w:lang w:val="es-ES_tradnl"/>
        </w:rPr>
        <w:t>s</w:t>
      </w:r>
      <w:r>
        <w:rPr>
          <w:rFonts w:ascii="Arial" w:hAnsi="Arial" w:cs="Arial"/>
          <w:lang w:val="es-ES_tradnl"/>
        </w:rPr>
        <w:t xml:space="preserve"> e ingresos. Teniendo en consideración las brechas de género en las áreas rurales de Bolivia, el Programa</w:t>
      </w:r>
      <w:r w:rsidR="00992B73">
        <w:rPr>
          <w:rFonts w:ascii="Arial" w:hAnsi="Arial" w:cs="Arial"/>
          <w:lang w:val="es-ES_tradnl"/>
        </w:rPr>
        <w:t xml:space="preserve"> </w:t>
      </w:r>
      <w:r w:rsidR="00234E49">
        <w:rPr>
          <w:rFonts w:ascii="Arial" w:hAnsi="Arial" w:cs="Arial"/>
          <w:lang w:val="es-ES_tradnl"/>
        </w:rPr>
        <w:t>se plantea trabajar</w:t>
      </w:r>
      <w:r>
        <w:rPr>
          <w:rFonts w:ascii="Arial" w:hAnsi="Arial" w:cs="Arial"/>
          <w:lang w:val="es-ES_tradnl"/>
        </w:rPr>
        <w:t xml:space="preserve"> muy de cerca con mujeres de las comunidades beneficiarias</w:t>
      </w:r>
      <w:r w:rsidR="004A239E">
        <w:rPr>
          <w:rFonts w:ascii="Arial" w:hAnsi="Arial" w:cs="Arial"/>
          <w:lang w:val="es-ES_tradnl"/>
        </w:rPr>
        <w:t xml:space="preserve"> para identificar actividades económicas que podrían beneficiar principalmente a las mujeres,</w:t>
      </w:r>
      <w:r>
        <w:rPr>
          <w:rFonts w:ascii="Arial" w:hAnsi="Arial" w:cs="Arial"/>
          <w:lang w:val="es-ES_tradnl"/>
        </w:rPr>
        <w:t xml:space="preserve">  fomentarlas a </w:t>
      </w:r>
      <w:r w:rsidR="00234E49">
        <w:rPr>
          <w:rFonts w:ascii="Arial" w:hAnsi="Arial" w:cs="Arial"/>
          <w:lang w:val="es-ES_tradnl"/>
        </w:rPr>
        <w:t>tomar ventaja de este componente</w:t>
      </w:r>
      <w:r>
        <w:rPr>
          <w:rFonts w:ascii="Arial" w:hAnsi="Arial" w:cs="Arial"/>
          <w:lang w:val="es-ES_tradnl"/>
        </w:rPr>
        <w:t xml:space="preserve"> y acompañarlas en el proceso de desarrollo de las estrategias. Específicamente, el Programa asegura</w:t>
      </w:r>
      <w:r w:rsidR="00B23F1F">
        <w:rPr>
          <w:rFonts w:ascii="Arial" w:hAnsi="Arial" w:cs="Arial"/>
          <w:lang w:val="es-ES_tradnl"/>
        </w:rPr>
        <w:t xml:space="preserve">rá que al menos un </w:t>
      </w:r>
      <w:r w:rsidR="004A239E">
        <w:rPr>
          <w:rFonts w:ascii="Arial" w:hAnsi="Arial" w:cs="Arial"/>
          <w:lang w:val="es-ES_tradnl"/>
        </w:rPr>
        <w:t>25</w:t>
      </w:r>
      <w:r w:rsidR="00B23F1F">
        <w:rPr>
          <w:rFonts w:ascii="Arial" w:hAnsi="Arial" w:cs="Arial"/>
          <w:lang w:val="es-ES_tradnl"/>
        </w:rPr>
        <w:t>%</w:t>
      </w:r>
      <w:r>
        <w:rPr>
          <w:rFonts w:ascii="Arial" w:hAnsi="Arial" w:cs="Arial"/>
          <w:lang w:val="es-ES_tradnl"/>
        </w:rPr>
        <w:t xml:space="preserve"> de l</w:t>
      </w:r>
      <w:r w:rsidR="004A239E">
        <w:rPr>
          <w:rFonts w:ascii="Arial" w:hAnsi="Arial" w:cs="Arial"/>
          <w:lang w:val="es-ES_tradnl"/>
        </w:rPr>
        <w:t xml:space="preserve">os beneficiarios del uso productivo de la energía eléctrica sean mujeres. </w:t>
      </w:r>
      <w:r>
        <w:rPr>
          <w:rFonts w:ascii="Arial" w:hAnsi="Arial" w:cs="Arial"/>
          <w:lang w:val="es-ES_tradnl"/>
        </w:rPr>
        <w:t xml:space="preserve"> Asimismo,</w:t>
      </w:r>
      <w:r w:rsidR="001A4882">
        <w:rPr>
          <w:rFonts w:ascii="Arial" w:hAnsi="Arial" w:cs="Arial"/>
          <w:lang w:val="es-ES_tradnl"/>
        </w:rPr>
        <w:t xml:space="preserve"> </w:t>
      </w:r>
      <w:r w:rsidR="004A239E">
        <w:rPr>
          <w:rFonts w:ascii="Arial" w:hAnsi="Arial" w:cs="Arial"/>
          <w:lang w:val="es-ES_tradnl"/>
        </w:rPr>
        <w:t xml:space="preserve">en la medida de lo posible, </w:t>
      </w:r>
      <w:r w:rsidR="00234E49">
        <w:rPr>
          <w:rFonts w:ascii="Arial" w:hAnsi="Arial" w:cs="Arial"/>
          <w:lang w:val="es-ES_tradnl"/>
        </w:rPr>
        <w:t>el Programa</w:t>
      </w:r>
      <w:r w:rsidR="001A4882">
        <w:rPr>
          <w:rFonts w:ascii="Arial" w:hAnsi="Arial" w:cs="Arial"/>
          <w:lang w:val="es-ES_tradnl"/>
        </w:rPr>
        <w:t xml:space="preserve"> </w:t>
      </w:r>
      <w:r w:rsidR="002076AF">
        <w:rPr>
          <w:rFonts w:ascii="Arial" w:hAnsi="Arial" w:cs="Arial"/>
          <w:lang w:val="es-ES_tradnl"/>
        </w:rPr>
        <w:t xml:space="preserve">capacitará y </w:t>
      </w:r>
      <w:r w:rsidR="001A4882">
        <w:rPr>
          <w:rFonts w:ascii="Arial" w:hAnsi="Arial" w:cs="Arial"/>
          <w:lang w:val="es-ES_tradnl"/>
        </w:rPr>
        <w:t>trabajará con estas mujeres</w:t>
      </w:r>
      <w:r w:rsidR="001444F4">
        <w:rPr>
          <w:rFonts w:ascii="Arial" w:hAnsi="Arial" w:cs="Arial"/>
          <w:lang w:val="es-ES_tradnl"/>
        </w:rPr>
        <w:t xml:space="preserve"> para promover el desarrollo de estrategias relacionadas a actividades productivas </w:t>
      </w:r>
      <w:r w:rsidR="00234E49">
        <w:rPr>
          <w:rFonts w:ascii="Arial" w:hAnsi="Arial" w:cs="Arial"/>
          <w:lang w:val="es-ES_tradnl"/>
        </w:rPr>
        <w:t>que tradicionalmente suelen ser realizadas por hombres visto que estas actividades pueden llegar a ser más rentables que las actividades que suelen ser realizadas por mujeres.</w:t>
      </w:r>
      <w:r w:rsidR="00450B38">
        <w:rPr>
          <w:rFonts w:ascii="Arial" w:hAnsi="Arial" w:cs="Arial"/>
          <w:lang w:val="es-ES_tradnl"/>
        </w:rPr>
        <w:t xml:space="preserve"> A continuación la lógica vertical de las actividades de género dentro del Programa:</w:t>
      </w:r>
    </w:p>
    <w:p w:rsidR="00450B38" w:rsidRDefault="00450B38" w:rsidP="00992B73">
      <w:pPr>
        <w:jc w:val="both"/>
        <w:rPr>
          <w:rFonts w:ascii="Arial" w:hAnsi="Arial" w:cs="Arial"/>
          <w:lang w:val="es-ES_tradnl"/>
        </w:rPr>
      </w:pPr>
    </w:p>
    <w:p w:rsidR="00450B38" w:rsidRDefault="00450B38" w:rsidP="00992B73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59F92D2E" wp14:editId="4747165A">
            <wp:extent cx="5939790" cy="2456815"/>
            <wp:effectExtent l="0" t="0" r="3810" b="635"/>
            <wp:docPr id="2048" name="Picture 2048" descr="D:\DATA.IDB\Documents\INE - ENE\BO-L1117\Logical Vertical Gene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A.IDB\Documents\INE - ENE\BO-L1117\Logical Vertical Genero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45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7FC" w:rsidRDefault="00234E49" w:rsidP="007143F3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Se espera que </w:t>
      </w:r>
      <w:r w:rsidR="009D0055" w:rsidRPr="00992B73">
        <w:rPr>
          <w:rFonts w:ascii="Arial" w:hAnsi="Arial" w:cs="Arial"/>
          <w:lang w:val="es-ES_tradnl"/>
        </w:rPr>
        <w:t xml:space="preserve">la inclusión de </w:t>
      </w:r>
      <w:r w:rsidR="004A239E">
        <w:rPr>
          <w:rFonts w:ascii="Arial" w:hAnsi="Arial" w:cs="Arial"/>
          <w:lang w:val="es-ES_tradnl"/>
        </w:rPr>
        <w:t xml:space="preserve">este componente </w:t>
      </w:r>
      <w:r>
        <w:rPr>
          <w:rFonts w:ascii="Arial" w:hAnsi="Arial" w:cs="Arial"/>
          <w:lang w:val="es-ES_tradnl"/>
        </w:rPr>
        <w:t xml:space="preserve">permita que las mujeres  desarrollen </w:t>
      </w:r>
      <w:r w:rsidR="009D0055" w:rsidRPr="00992B73">
        <w:rPr>
          <w:rFonts w:ascii="Arial" w:hAnsi="Arial" w:cs="Arial"/>
          <w:lang w:val="es-ES_tradnl"/>
        </w:rPr>
        <w:t>nuevas capacidades y</w:t>
      </w:r>
      <w:r>
        <w:rPr>
          <w:rFonts w:ascii="Arial" w:hAnsi="Arial" w:cs="Arial"/>
          <w:lang w:val="es-ES_tradnl"/>
        </w:rPr>
        <w:t xml:space="preserve"> puedan</w:t>
      </w:r>
      <w:r w:rsidR="009D0055" w:rsidRPr="00992B73">
        <w:rPr>
          <w:rFonts w:ascii="Arial" w:hAnsi="Arial" w:cs="Arial"/>
          <w:lang w:val="es-ES_tradnl"/>
        </w:rPr>
        <w:t xml:space="preserve"> </w:t>
      </w:r>
      <w:r>
        <w:rPr>
          <w:rFonts w:ascii="Arial" w:hAnsi="Arial" w:cs="Arial"/>
          <w:lang w:val="es-ES_tradnl"/>
        </w:rPr>
        <w:t xml:space="preserve">poner en marcha </w:t>
      </w:r>
      <w:r w:rsidR="009D0055" w:rsidRPr="00992B73">
        <w:rPr>
          <w:rFonts w:ascii="Arial" w:hAnsi="Arial" w:cs="Arial"/>
          <w:lang w:val="es-ES_tradnl"/>
        </w:rPr>
        <w:t xml:space="preserve">actividades económicas </w:t>
      </w:r>
      <w:r>
        <w:rPr>
          <w:rFonts w:ascii="Arial" w:hAnsi="Arial" w:cs="Arial"/>
          <w:lang w:val="es-ES_tradnl"/>
        </w:rPr>
        <w:t xml:space="preserve">y generadoras de ingresos </w:t>
      </w:r>
      <w:r w:rsidR="009D0055" w:rsidRPr="00992B73">
        <w:rPr>
          <w:rFonts w:ascii="Arial" w:hAnsi="Arial" w:cs="Arial"/>
          <w:lang w:val="es-ES_tradnl"/>
        </w:rPr>
        <w:t>independientes a la agricu</w:t>
      </w:r>
      <w:r>
        <w:rPr>
          <w:rFonts w:ascii="Arial" w:hAnsi="Arial" w:cs="Arial"/>
          <w:lang w:val="es-ES_tradnl"/>
        </w:rPr>
        <w:t>ltura de subsistencia</w:t>
      </w:r>
      <w:r w:rsidR="004A239E">
        <w:rPr>
          <w:rFonts w:ascii="Arial" w:hAnsi="Arial" w:cs="Arial"/>
          <w:lang w:val="es-ES_tradnl"/>
        </w:rPr>
        <w:t xml:space="preserve">, permitiéndoles </w:t>
      </w:r>
      <w:r w:rsidR="002927FC">
        <w:rPr>
          <w:rFonts w:ascii="Arial" w:hAnsi="Arial" w:cs="Arial"/>
          <w:lang w:val="es-ES_tradnl"/>
        </w:rPr>
        <w:t>así</w:t>
      </w:r>
      <w:r w:rsidR="004A239E">
        <w:rPr>
          <w:rFonts w:ascii="Arial" w:hAnsi="Arial" w:cs="Arial"/>
          <w:lang w:val="es-ES_tradnl"/>
        </w:rPr>
        <w:t xml:space="preserve"> expandir sus oportunidades laborales y de emprendimiento</w:t>
      </w:r>
      <w:r>
        <w:rPr>
          <w:rFonts w:ascii="Arial" w:hAnsi="Arial" w:cs="Arial"/>
          <w:lang w:val="es-ES_tradnl"/>
        </w:rPr>
        <w:t xml:space="preserve">. </w:t>
      </w:r>
    </w:p>
    <w:p w:rsidR="00E64AAB" w:rsidRPr="00992B73" w:rsidRDefault="00E64AAB" w:rsidP="007143F3">
      <w:pPr>
        <w:jc w:val="both"/>
        <w:rPr>
          <w:rFonts w:ascii="Arial" w:hAnsi="Arial" w:cs="Arial"/>
          <w:lang w:val="es-ES_tradnl"/>
        </w:rPr>
      </w:pPr>
    </w:p>
    <w:p w:rsidR="004272EB" w:rsidRDefault="004272EB" w:rsidP="004272E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lang w:val="es-ES_tradnl"/>
        </w:rPr>
      </w:pPr>
      <w:r w:rsidRPr="00992B73">
        <w:rPr>
          <w:rFonts w:ascii="Arial" w:hAnsi="Arial" w:cs="Arial"/>
          <w:b/>
          <w:lang w:val="es-ES_tradnl"/>
        </w:rPr>
        <w:t>Indicadores de Género</w:t>
      </w:r>
    </w:p>
    <w:p w:rsidR="004272EB" w:rsidRDefault="00234E49" w:rsidP="00450B38">
      <w:pPr>
        <w:jc w:val="both"/>
        <w:rPr>
          <w:rFonts w:ascii="Arial" w:hAnsi="Arial" w:cs="Arial"/>
          <w:lang w:val="es-ES_tradnl"/>
        </w:rPr>
      </w:pPr>
      <w:r w:rsidRPr="00234E49">
        <w:rPr>
          <w:rFonts w:ascii="Arial" w:hAnsi="Arial" w:cs="Arial"/>
          <w:lang w:val="es-ES_tradnl"/>
        </w:rPr>
        <w:t>A continuación la propuesta de indicador(es) para la matriz de resultados del proyecto:</w:t>
      </w:r>
    </w:p>
    <w:tbl>
      <w:tblPr>
        <w:tblW w:w="963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1260"/>
        <w:gridCol w:w="990"/>
        <w:gridCol w:w="720"/>
        <w:gridCol w:w="720"/>
        <w:gridCol w:w="720"/>
        <w:gridCol w:w="630"/>
        <w:gridCol w:w="1260"/>
        <w:gridCol w:w="2070"/>
      </w:tblGrid>
      <w:tr w:rsidR="002B69DF" w:rsidRPr="002B69DF" w:rsidTr="002B69DF">
        <w:trPr>
          <w:trHeight w:val="341"/>
        </w:trPr>
        <w:tc>
          <w:tcPr>
            <w:tcW w:w="252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2927FC" w:rsidRPr="002B69DF" w:rsidRDefault="002927FC" w:rsidP="00230F6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2B69DF">
              <w:rPr>
                <w:rFonts w:ascii="Arial" w:hAnsi="Arial" w:cs="Arial"/>
                <w:b/>
                <w:sz w:val="18"/>
                <w:szCs w:val="18"/>
              </w:rPr>
              <w:t>Resultados</w:t>
            </w:r>
            <w:proofErr w:type="spellEnd"/>
            <w:r w:rsidRPr="002B69D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2B69DF">
              <w:rPr>
                <w:rFonts w:ascii="Arial" w:hAnsi="Arial" w:cs="Arial"/>
                <w:b/>
                <w:sz w:val="18"/>
                <w:szCs w:val="18"/>
              </w:rPr>
              <w:t>Esperados</w:t>
            </w:r>
            <w:proofErr w:type="spellEnd"/>
          </w:p>
        </w:tc>
        <w:tc>
          <w:tcPr>
            <w:tcW w:w="990" w:type="dxa"/>
            <w:vMerge w:val="restart"/>
            <w:shd w:val="clear" w:color="auto" w:fill="D9D9D9" w:themeFill="background1" w:themeFillShade="D9"/>
            <w:vAlign w:val="center"/>
          </w:tcPr>
          <w:p w:rsidR="002927FC" w:rsidRPr="002B69DF" w:rsidRDefault="002927FC" w:rsidP="00230F6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2B69DF">
              <w:rPr>
                <w:rFonts w:ascii="Arial" w:hAnsi="Arial" w:cs="Arial"/>
                <w:b/>
                <w:sz w:val="18"/>
                <w:szCs w:val="18"/>
              </w:rPr>
              <w:t>Unidad</w:t>
            </w:r>
            <w:proofErr w:type="spellEnd"/>
            <w:r w:rsidRPr="002B69DF">
              <w:rPr>
                <w:rFonts w:ascii="Arial" w:hAnsi="Arial" w:cs="Arial"/>
                <w:b/>
                <w:sz w:val="18"/>
                <w:szCs w:val="18"/>
              </w:rPr>
              <w:t xml:space="preserve"> de </w:t>
            </w:r>
            <w:proofErr w:type="spellStart"/>
            <w:r w:rsidRPr="002B69DF">
              <w:rPr>
                <w:rFonts w:ascii="Arial" w:hAnsi="Arial" w:cs="Arial"/>
                <w:b/>
                <w:sz w:val="18"/>
                <w:szCs w:val="18"/>
              </w:rPr>
              <w:t>medida</w:t>
            </w:r>
            <w:proofErr w:type="spellEnd"/>
          </w:p>
        </w:tc>
        <w:tc>
          <w:tcPr>
            <w:tcW w:w="1440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927FC" w:rsidRPr="002B69DF" w:rsidRDefault="002927FC" w:rsidP="00230F6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2B69DF">
              <w:rPr>
                <w:rFonts w:ascii="Arial" w:hAnsi="Arial" w:cs="Arial"/>
                <w:b/>
                <w:sz w:val="18"/>
                <w:szCs w:val="18"/>
              </w:rPr>
              <w:t>Línea</w:t>
            </w:r>
            <w:proofErr w:type="spellEnd"/>
            <w:r w:rsidRPr="002B69DF">
              <w:rPr>
                <w:rFonts w:ascii="Arial" w:hAnsi="Arial" w:cs="Arial"/>
                <w:b/>
                <w:sz w:val="18"/>
                <w:szCs w:val="18"/>
              </w:rPr>
              <w:t xml:space="preserve"> de base</w:t>
            </w:r>
          </w:p>
        </w:tc>
        <w:tc>
          <w:tcPr>
            <w:tcW w:w="1350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927FC" w:rsidRPr="002B69DF" w:rsidRDefault="002927FC" w:rsidP="00230F6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2B69DF">
              <w:rPr>
                <w:rFonts w:ascii="Arial" w:hAnsi="Arial" w:cs="Arial"/>
                <w:b/>
                <w:sz w:val="18"/>
                <w:szCs w:val="18"/>
              </w:rPr>
              <w:t>Metas</w:t>
            </w:r>
            <w:proofErr w:type="spellEnd"/>
          </w:p>
        </w:tc>
        <w:tc>
          <w:tcPr>
            <w:tcW w:w="1260" w:type="dxa"/>
            <w:vMerge w:val="restart"/>
            <w:shd w:val="clear" w:color="auto" w:fill="D9D9D9" w:themeFill="background1" w:themeFillShade="D9"/>
            <w:vAlign w:val="center"/>
          </w:tcPr>
          <w:p w:rsidR="002927FC" w:rsidRPr="002B69DF" w:rsidRDefault="002927FC" w:rsidP="00230F6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69DF">
              <w:rPr>
                <w:rFonts w:ascii="Arial" w:hAnsi="Arial" w:cs="Arial"/>
                <w:b/>
                <w:sz w:val="18"/>
                <w:szCs w:val="18"/>
              </w:rPr>
              <w:t xml:space="preserve">Medio de </w:t>
            </w:r>
            <w:proofErr w:type="spellStart"/>
            <w:r w:rsidRPr="002B69DF">
              <w:rPr>
                <w:rFonts w:ascii="Arial" w:hAnsi="Arial" w:cs="Arial"/>
                <w:b/>
                <w:sz w:val="18"/>
                <w:szCs w:val="18"/>
              </w:rPr>
              <w:t>verificación</w:t>
            </w:r>
            <w:proofErr w:type="spellEnd"/>
          </w:p>
        </w:tc>
        <w:tc>
          <w:tcPr>
            <w:tcW w:w="2070" w:type="dxa"/>
            <w:vMerge w:val="restart"/>
            <w:shd w:val="clear" w:color="auto" w:fill="D9D9D9" w:themeFill="background1" w:themeFillShade="D9"/>
            <w:vAlign w:val="center"/>
          </w:tcPr>
          <w:p w:rsidR="002927FC" w:rsidRPr="002B69DF" w:rsidRDefault="002927FC" w:rsidP="00230F6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2B69DF">
              <w:rPr>
                <w:rFonts w:ascii="Arial" w:hAnsi="Arial" w:cs="Arial"/>
                <w:b/>
                <w:sz w:val="18"/>
                <w:szCs w:val="18"/>
              </w:rPr>
              <w:t>Observaciones</w:t>
            </w:r>
            <w:proofErr w:type="spellEnd"/>
          </w:p>
        </w:tc>
      </w:tr>
      <w:tr w:rsidR="002B69DF" w:rsidRPr="002B69DF" w:rsidTr="002B69DF">
        <w:trPr>
          <w:trHeight w:val="341"/>
        </w:trPr>
        <w:tc>
          <w:tcPr>
            <w:tcW w:w="2520" w:type="dxa"/>
            <w:gridSpan w:val="2"/>
            <w:vMerge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927FC" w:rsidRPr="002B69DF" w:rsidRDefault="002927FC" w:rsidP="00230F6E">
            <w:pPr>
              <w:spacing w:after="0" w:line="240" w:lineRule="auto"/>
              <w:rPr>
                <w:rFonts w:ascii="Arial" w:hAnsi="Arial" w:cs="Arial"/>
                <w:b/>
                <w:caps/>
                <w:sz w:val="18"/>
                <w:szCs w:val="18"/>
                <w:u w:val="single"/>
                <w:lang w:val="es-BO"/>
              </w:rPr>
            </w:pPr>
          </w:p>
        </w:tc>
        <w:tc>
          <w:tcPr>
            <w:tcW w:w="990" w:type="dxa"/>
            <w:vMerge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927FC" w:rsidRPr="002B69DF" w:rsidRDefault="002927FC" w:rsidP="00230F6E">
            <w:pPr>
              <w:spacing w:after="0" w:line="240" w:lineRule="auto"/>
              <w:rPr>
                <w:rFonts w:ascii="Arial" w:hAnsi="Arial" w:cs="Arial"/>
                <w:b/>
                <w:caps/>
                <w:sz w:val="18"/>
                <w:szCs w:val="18"/>
                <w:u w:val="single"/>
                <w:lang w:val="es-BO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927FC" w:rsidRPr="002B69DF" w:rsidRDefault="002927FC" w:rsidP="00230F6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69DF">
              <w:rPr>
                <w:rFonts w:ascii="Arial" w:hAnsi="Arial" w:cs="Arial"/>
                <w:b/>
                <w:sz w:val="18"/>
                <w:szCs w:val="18"/>
              </w:rPr>
              <w:t>Valor</w:t>
            </w:r>
          </w:p>
        </w:tc>
        <w:tc>
          <w:tcPr>
            <w:tcW w:w="720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927FC" w:rsidRPr="002B69DF" w:rsidRDefault="002927FC" w:rsidP="00230F6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2B69DF">
              <w:rPr>
                <w:rFonts w:ascii="Arial" w:hAnsi="Arial" w:cs="Arial"/>
                <w:b/>
                <w:sz w:val="18"/>
                <w:szCs w:val="18"/>
              </w:rPr>
              <w:t>Año</w:t>
            </w:r>
            <w:proofErr w:type="spellEnd"/>
          </w:p>
        </w:tc>
        <w:tc>
          <w:tcPr>
            <w:tcW w:w="720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927FC" w:rsidRPr="002B69DF" w:rsidRDefault="002927FC" w:rsidP="00230F6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69DF">
              <w:rPr>
                <w:rFonts w:ascii="Arial" w:hAnsi="Arial" w:cs="Arial"/>
                <w:b/>
                <w:sz w:val="18"/>
                <w:szCs w:val="18"/>
              </w:rPr>
              <w:t>Valor</w:t>
            </w:r>
          </w:p>
        </w:tc>
        <w:tc>
          <w:tcPr>
            <w:tcW w:w="630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927FC" w:rsidRPr="002B69DF" w:rsidRDefault="002927FC" w:rsidP="00230F6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2B69DF">
              <w:rPr>
                <w:rFonts w:ascii="Arial" w:hAnsi="Arial" w:cs="Arial"/>
                <w:b/>
                <w:sz w:val="18"/>
                <w:szCs w:val="18"/>
              </w:rPr>
              <w:t>Año</w:t>
            </w:r>
            <w:proofErr w:type="spellEnd"/>
          </w:p>
        </w:tc>
        <w:tc>
          <w:tcPr>
            <w:tcW w:w="1260" w:type="dxa"/>
            <w:vMerge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927FC" w:rsidRPr="002B69DF" w:rsidRDefault="002927FC" w:rsidP="00230F6E">
            <w:pPr>
              <w:spacing w:after="0" w:line="240" w:lineRule="auto"/>
              <w:rPr>
                <w:rFonts w:ascii="Arial" w:hAnsi="Arial" w:cs="Arial"/>
                <w:b/>
                <w:caps/>
                <w:sz w:val="18"/>
                <w:szCs w:val="18"/>
                <w:u w:val="single"/>
                <w:lang w:val="es-BO"/>
              </w:rPr>
            </w:pPr>
          </w:p>
        </w:tc>
        <w:tc>
          <w:tcPr>
            <w:tcW w:w="2070" w:type="dxa"/>
            <w:vMerge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927FC" w:rsidRPr="002B69DF" w:rsidRDefault="002927FC" w:rsidP="00230F6E">
            <w:pPr>
              <w:spacing w:after="0" w:line="240" w:lineRule="auto"/>
              <w:rPr>
                <w:rFonts w:ascii="Arial" w:hAnsi="Arial" w:cs="Arial"/>
                <w:b/>
                <w:caps/>
                <w:sz w:val="18"/>
                <w:szCs w:val="18"/>
                <w:u w:val="single"/>
                <w:lang w:val="es-BO"/>
              </w:rPr>
            </w:pPr>
          </w:p>
        </w:tc>
      </w:tr>
      <w:tr w:rsidR="002927FC" w:rsidRPr="00450B38" w:rsidTr="002B69DF">
        <w:trPr>
          <w:trHeight w:val="341"/>
        </w:trPr>
        <w:tc>
          <w:tcPr>
            <w:tcW w:w="9630" w:type="dxa"/>
            <w:gridSpan w:val="9"/>
            <w:shd w:val="clear" w:color="auto" w:fill="FFFFFF" w:themeFill="background1"/>
            <w:vAlign w:val="center"/>
          </w:tcPr>
          <w:p w:rsidR="002927FC" w:rsidRPr="002B69DF" w:rsidRDefault="002927FC" w:rsidP="00230F6E">
            <w:pPr>
              <w:spacing w:after="0" w:line="240" w:lineRule="auto"/>
              <w:rPr>
                <w:rFonts w:ascii="Arial" w:hAnsi="Arial" w:cs="Arial"/>
                <w:b/>
                <w:caps/>
                <w:sz w:val="18"/>
                <w:szCs w:val="18"/>
                <w:u w:val="single"/>
                <w:lang w:val="es-BO"/>
              </w:rPr>
            </w:pPr>
            <w:r w:rsidRPr="002B69DF">
              <w:rPr>
                <w:rFonts w:ascii="Arial" w:hAnsi="Arial" w:cs="Arial"/>
                <w:b/>
                <w:caps/>
                <w:sz w:val="18"/>
                <w:szCs w:val="18"/>
                <w:u w:val="single"/>
                <w:lang w:val="es-BO"/>
              </w:rPr>
              <w:t>Resultado esperado 2:</w:t>
            </w:r>
            <w:r w:rsidRPr="00450B38">
              <w:rPr>
                <w:rFonts w:ascii="Arial" w:hAnsi="Arial" w:cs="Arial"/>
                <w:b/>
                <w:caps/>
                <w:sz w:val="18"/>
                <w:szCs w:val="18"/>
                <w:lang w:val="es-BO"/>
              </w:rPr>
              <w:t xml:space="preserve"> </w:t>
            </w:r>
            <w:r w:rsidRPr="00450B38">
              <w:rPr>
                <w:rFonts w:ascii="Arial" w:hAnsi="Arial" w:cs="Arial"/>
                <w:caps/>
                <w:sz w:val="18"/>
                <w:szCs w:val="18"/>
                <w:lang w:val="es-BO"/>
              </w:rPr>
              <w:t>I</w:t>
            </w:r>
            <w:proofErr w:type="spellStart"/>
            <w:r w:rsidRPr="002B69DF">
              <w:rPr>
                <w:rFonts w:ascii="Arial" w:hAnsi="Arial" w:cs="Arial"/>
                <w:sz w:val="18"/>
                <w:szCs w:val="18"/>
                <w:lang w:val="es-ES_tradnl"/>
              </w:rPr>
              <w:t>ncrementar</w:t>
            </w:r>
            <w:proofErr w:type="spellEnd"/>
            <w:r w:rsidRPr="002B69DF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el consumo de energía eléctrica en usos productivos</w:t>
            </w:r>
            <w:r w:rsidRPr="00450B38">
              <w:rPr>
                <w:rStyle w:val="FootnoteReference"/>
                <w:rFonts w:ascii="Arial" w:hAnsi="Arial" w:cs="Arial"/>
                <w:sz w:val="18"/>
                <w:szCs w:val="18"/>
                <w:lang w:val="es-ES_tradnl"/>
              </w:rPr>
              <w:footnoteReference w:id="11"/>
            </w:r>
            <w:r w:rsidRPr="00450B38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con perspectiva de género</w:t>
            </w:r>
            <w:r w:rsidRPr="002B69DF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en las zonas rurales a ser intervenidas</w:t>
            </w:r>
          </w:p>
        </w:tc>
      </w:tr>
      <w:tr w:rsidR="002B69DF" w:rsidRPr="00450B38" w:rsidTr="00450B38">
        <w:trPr>
          <w:trHeight w:val="1619"/>
        </w:trPr>
        <w:tc>
          <w:tcPr>
            <w:tcW w:w="1260" w:type="dxa"/>
            <w:vMerge w:val="restart"/>
            <w:vAlign w:val="center"/>
          </w:tcPr>
          <w:p w:rsidR="004F0CFB" w:rsidRPr="002B69DF" w:rsidRDefault="004F0CFB" w:rsidP="00230F6E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  <w:lang w:val="es-BO"/>
              </w:rPr>
            </w:pPr>
            <w:r w:rsidRPr="002B69DF">
              <w:rPr>
                <w:rFonts w:ascii="Arial" w:hAnsi="Arial" w:cs="Arial"/>
                <w:sz w:val="18"/>
                <w:szCs w:val="18"/>
                <w:lang w:val="es-BO"/>
              </w:rPr>
              <w:t>Nuevos usuarios con usos productivos</w:t>
            </w:r>
            <w:r w:rsidRPr="002B69DF">
              <w:rPr>
                <w:rFonts w:ascii="Arial" w:hAnsi="Arial" w:cs="Arial"/>
                <w:sz w:val="18"/>
                <w:szCs w:val="18"/>
                <w:vertAlign w:val="superscript"/>
                <w:lang w:val="es-BO"/>
              </w:rPr>
              <w:footnoteReference w:id="12"/>
            </w:r>
            <w:r w:rsidRPr="002B69DF">
              <w:rPr>
                <w:rFonts w:ascii="Arial" w:hAnsi="Arial" w:cs="Arial"/>
                <w:sz w:val="18"/>
                <w:szCs w:val="18"/>
                <w:lang w:val="es-BO"/>
              </w:rPr>
              <w:t xml:space="preserve"> del servicio de energía eléctrica</w:t>
            </w:r>
          </w:p>
        </w:tc>
        <w:tc>
          <w:tcPr>
            <w:tcW w:w="1260" w:type="dxa"/>
            <w:vAlign w:val="center"/>
          </w:tcPr>
          <w:p w:rsidR="004F0CFB" w:rsidRPr="002B69DF" w:rsidRDefault="004F0CFB" w:rsidP="004F0CFB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val="es-BO"/>
              </w:rPr>
            </w:pPr>
            <w:r w:rsidRPr="002B69DF">
              <w:rPr>
                <w:rFonts w:ascii="Arial" w:hAnsi="Arial" w:cs="Arial"/>
                <w:sz w:val="18"/>
                <w:szCs w:val="18"/>
                <w:lang w:val="es-BO"/>
              </w:rPr>
              <w:t xml:space="preserve">Nuevos usuarios hombres </w:t>
            </w:r>
          </w:p>
        </w:tc>
        <w:tc>
          <w:tcPr>
            <w:tcW w:w="990" w:type="dxa"/>
            <w:vAlign w:val="center"/>
          </w:tcPr>
          <w:p w:rsidR="004F0CFB" w:rsidRPr="002B69DF" w:rsidRDefault="004F0CFB" w:rsidP="00230F6E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  <w:lang w:val="es-BO"/>
              </w:rPr>
            </w:pPr>
            <w:r w:rsidRPr="002B69DF">
              <w:rPr>
                <w:rFonts w:ascii="Arial" w:hAnsi="Arial" w:cs="Arial"/>
                <w:sz w:val="18"/>
                <w:szCs w:val="18"/>
                <w:lang w:val="es-BO"/>
              </w:rPr>
              <w:t># de usuarios hombres</w:t>
            </w:r>
          </w:p>
        </w:tc>
        <w:tc>
          <w:tcPr>
            <w:tcW w:w="720" w:type="dxa"/>
            <w:vAlign w:val="center"/>
          </w:tcPr>
          <w:p w:rsidR="004F0CFB" w:rsidRPr="002B69DF" w:rsidRDefault="004F0CFB" w:rsidP="00230F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BO"/>
              </w:rPr>
            </w:pPr>
            <w:r w:rsidRPr="002B69DF">
              <w:rPr>
                <w:rFonts w:ascii="Arial" w:hAnsi="Arial" w:cs="Arial"/>
                <w:sz w:val="18"/>
                <w:szCs w:val="18"/>
                <w:lang w:val="es-BO"/>
              </w:rPr>
              <w:t>0</w:t>
            </w:r>
          </w:p>
        </w:tc>
        <w:tc>
          <w:tcPr>
            <w:tcW w:w="720" w:type="dxa"/>
            <w:vAlign w:val="center"/>
          </w:tcPr>
          <w:p w:rsidR="004F0CFB" w:rsidRPr="002B69DF" w:rsidRDefault="004F0CFB" w:rsidP="00230F6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BO"/>
              </w:rPr>
            </w:pPr>
            <w:r w:rsidRPr="002B69DF">
              <w:rPr>
                <w:rFonts w:ascii="Arial" w:hAnsi="Arial" w:cs="Arial"/>
                <w:b/>
                <w:sz w:val="18"/>
                <w:szCs w:val="18"/>
                <w:lang w:val="es-BO"/>
              </w:rPr>
              <w:t>2016</w:t>
            </w:r>
          </w:p>
        </w:tc>
        <w:tc>
          <w:tcPr>
            <w:tcW w:w="720" w:type="dxa"/>
            <w:vAlign w:val="center"/>
          </w:tcPr>
          <w:p w:rsidR="004F0CFB" w:rsidRPr="002B69DF" w:rsidRDefault="004F0CFB" w:rsidP="00230F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BO"/>
              </w:rPr>
            </w:pPr>
            <w:r w:rsidRPr="002B69DF">
              <w:rPr>
                <w:rFonts w:ascii="Arial" w:hAnsi="Arial" w:cs="Arial"/>
                <w:sz w:val="18"/>
                <w:szCs w:val="18"/>
                <w:lang w:val="es-BO"/>
              </w:rPr>
              <w:t>1.050</w:t>
            </w:r>
          </w:p>
        </w:tc>
        <w:tc>
          <w:tcPr>
            <w:tcW w:w="630" w:type="dxa"/>
            <w:vAlign w:val="center"/>
          </w:tcPr>
          <w:p w:rsidR="004F0CFB" w:rsidRPr="002B69DF" w:rsidRDefault="004F0CFB" w:rsidP="00230F6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BO"/>
              </w:rPr>
            </w:pPr>
            <w:r w:rsidRPr="002B69DF">
              <w:rPr>
                <w:rFonts w:ascii="Arial" w:hAnsi="Arial" w:cs="Arial"/>
                <w:b/>
                <w:sz w:val="18"/>
                <w:szCs w:val="18"/>
                <w:lang w:val="es-BO"/>
              </w:rPr>
              <w:t>2022</w:t>
            </w:r>
          </w:p>
        </w:tc>
        <w:tc>
          <w:tcPr>
            <w:tcW w:w="1260" w:type="dxa"/>
            <w:vMerge w:val="restart"/>
          </w:tcPr>
          <w:p w:rsidR="004F0CFB" w:rsidRPr="002B69DF" w:rsidRDefault="004F0CFB" w:rsidP="00230F6E">
            <w:pPr>
              <w:rPr>
                <w:rFonts w:ascii="Arial" w:hAnsi="Arial" w:cs="Arial"/>
                <w:sz w:val="18"/>
                <w:szCs w:val="18"/>
                <w:lang w:val="es-BO"/>
              </w:rPr>
            </w:pPr>
          </w:p>
          <w:p w:rsidR="004F0CFB" w:rsidRPr="002B69DF" w:rsidRDefault="004F0CFB" w:rsidP="00230F6E">
            <w:pPr>
              <w:rPr>
                <w:rFonts w:ascii="Arial" w:hAnsi="Arial" w:cs="Arial"/>
                <w:sz w:val="18"/>
                <w:szCs w:val="18"/>
                <w:lang w:val="es-BO"/>
              </w:rPr>
            </w:pPr>
          </w:p>
          <w:p w:rsidR="004F0CFB" w:rsidRPr="002B69DF" w:rsidRDefault="004F0CFB" w:rsidP="00230F6E">
            <w:pPr>
              <w:rPr>
                <w:rFonts w:ascii="Arial" w:hAnsi="Arial" w:cs="Arial"/>
                <w:sz w:val="18"/>
                <w:szCs w:val="18"/>
                <w:lang w:val="es-BO"/>
              </w:rPr>
            </w:pPr>
            <w:r w:rsidRPr="002B69DF">
              <w:rPr>
                <w:rFonts w:ascii="Arial" w:hAnsi="Arial" w:cs="Arial"/>
                <w:sz w:val="18"/>
                <w:szCs w:val="18"/>
                <w:lang w:val="es-BO"/>
              </w:rPr>
              <w:t>Levantamiento de información en campo</w:t>
            </w:r>
          </w:p>
          <w:p w:rsidR="004F0CFB" w:rsidRPr="002B69DF" w:rsidRDefault="004F0CFB" w:rsidP="00230F6E">
            <w:pPr>
              <w:rPr>
                <w:rFonts w:ascii="Arial" w:hAnsi="Arial" w:cs="Arial"/>
                <w:sz w:val="18"/>
                <w:szCs w:val="18"/>
                <w:lang w:val="es-BO"/>
              </w:rPr>
            </w:pPr>
          </w:p>
          <w:p w:rsidR="004F0CFB" w:rsidRPr="002B69DF" w:rsidRDefault="004F0CFB" w:rsidP="00230F6E">
            <w:pPr>
              <w:rPr>
                <w:rFonts w:ascii="Arial" w:hAnsi="Arial" w:cs="Arial"/>
                <w:sz w:val="18"/>
                <w:szCs w:val="18"/>
                <w:lang w:val="es-BO"/>
              </w:rPr>
            </w:pPr>
          </w:p>
          <w:p w:rsidR="004F0CFB" w:rsidRPr="002B69DF" w:rsidRDefault="004F0CFB" w:rsidP="00230F6E">
            <w:pPr>
              <w:rPr>
                <w:rFonts w:ascii="Arial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2070" w:type="dxa"/>
            <w:vMerge w:val="restart"/>
          </w:tcPr>
          <w:p w:rsidR="004F0CFB" w:rsidRPr="002B69DF" w:rsidRDefault="004F0CFB" w:rsidP="00230F6E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  <w:lang w:val="es-BO"/>
              </w:rPr>
            </w:pPr>
            <w:r w:rsidRPr="002B69DF">
              <w:rPr>
                <w:rFonts w:ascii="Arial" w:hAnsi="Arial" w:cs="Arial"/>
                <w:sz w:val="18"/>
                <w:szCs w:val="18"/>
                <w:lang w:val="es-BO"/>
              </w:rPr>
              <w:t xml:space="preserve">El Programa fomentará el uso productivo de la electricidad en áreas rurales. A través de la revisión de la cartera de proyectos se ha estimado lograr que 4% de las nuevas conexiones (1.400) implementen usos productivos, con un consumo promedio mensual de por lo menos 210 </w:t>
            </w:r>
            <w:proofErr w:type="spellStart"/>
            <w:r w:rsidRPr="002B69DF">
              <w:rPr>
                <w:rFonts w:ascii="Arial" w:hAnsi="Arial" w:cs="Arial"/>
                <w:sz w:val="18"/>
                <w:szCs w:val="18"/>
                <w:lang w:val="es-BO"/>
              </w:rPr>
              <w:t>kWh</w:t>
            </w:r>
            <w:proofErr w:type="spellEnd"/>
            <w:r w:rsidRPr="002B69DF">
              <w:rPr>
                <w:rFonts w:ascii="Arial" w:hAnsi="Arial" w:cs="Arial"/>
                <w:sz w:val="18"/>
                <w:szCs w:val="18"/>
                <w:lang w:val="es-BO"/>
              </w:rPr>
              <w:t>/mes</w:t>
            </w:r>
          </w:p>
        </w:tc>
      </w:tr>
      <w:tr w:rsidR="002B69DF" w:rsidRPr="002B69DF" w:rsidTr="002B69DF">
        <w:trPr>
          <w:trHeight w:val="62"/>
        </w:trPr>
        <w:tc>
          <w:tcPr>
            <w:tcW w:w="1260" w:type="dxa"/>
            <w:vMerge/>
            <w:vAlign w:val="center"/>
          </w:tcPr>
          <w:p w:rsidR="004F0CFB" w:rsidRPr="002B69DF" w:rsidRDefault="004F0CFB" w:rsidP="00230F6E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1260" w:type="dxa"/>
            <w:vAlign w:val="center"/>
          </w:tcPr>
          <w:p w:rsidR="004F0CFB" w:rsidRPr="002B69DF" w:rsidRDefault="004F0CFB" w:rsidP="00450B38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val="es-BO"/>
              </w:rPr>
            </w:pPr>
            <w:r w:rsidRPr="002B69DF">
              <w:rPr>
                <w:rFonts w:ascii="Arial" w:hAnsi="Arial" w:cs="Arial"/>
                <w:sz w:val="18"/>
                <w:szCs w:val="18"/>
                <w:lang w:val="es-BO"/>
              </w:rPr>
              <w:t xml:space="preserve">Nuevas usuarias mujeres </w:t>
            </w:r>
          </w:p>
        </w:tc>
        <w:tc>
          <w:tcPr>
            <w:tcW w:w="990" w:type="dxa"/>
            <w:vAlign w:val="center"/>
          </w:tcPr>
          <w:p w:rsidR="004F0CFB" w:rsidRPr="002B69DF" w:rsidRDefault="004F0CFB" w:rsidP="00230F6E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  <w:lang w:val="es-BO"/>
              </w:rPr>
            </w:pPr>
            <w:r w:rsidRPr="002B69DF">
              <w:rPr>
                <w:rFonts w:ascii="Arial" w:hAnsi="Arial" w:cs="Arial"/>
                <w:sz w:val="18"/>
                <w:szCs w:val="18"/>
                <w:lang w:val="es-BO"/>
              </w:rPr>
              <w:t># de usuarias mujeres</w:t>
            </w:r>
          </w:p>
        </w:tc>
        <w:tc>
          <w:tcPr>
            <w:tcW w:w="720" w:type="dxa"/>
            <w:vAlign w:val="center"/>
          </w:tcPr>
          <w:p w:rsidR="004F0CFB" w:rsidRPr="002B69DF" w:rsidRDefault="004F0CFB" w:rsidP="00230F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BO"/>
              </w:rPr>
            </w:pPr>
            <w:r w:rsidRPr="002B69DF">
              <w:rPr>
                <w:rFonts w:ascii="Arial" w:hAnsi="Arial" w:cs="Arial"/>
                <w:sz w:val="18"/>
                <w:szCs w:val="18"/>
                <w:lang w:val="es-BO"/>
              </w:rPr>
              <w:t>0</w:t>
            </w:r>
          </w:p>
        </w:tc>
        <w:tc>
          <w:tcPr>
            <w:tcW w:w="720" w:type="dxa"/>
            <w:vAlign w:val="center"/>
          </w:tcPr>
          <w:p w:rsidR="004F0CFB" w:rsidRPr="002B69DF" w:rsidRDefault="004F0CFB" w:rsidP="00230F6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BO"/>
              </w:rPr>
            </w:pPr>
            <w:r w:rsidRPr="002B69DF">
              <w:rPr>
                <w:rFonts w:ascii="Arial" w:hAnsi="Arial" w:cs="Arial"/>
                <w:b/>
                <w:sz w:val="18"/>
                <w:szCs w:val="18"/>
                <w:lang w:val="es-BO"/>
              </w:rPr>
              <w:t>2016</w:t>
            </w:r>
          </w:p>
        </w:tc>
        <w:tc>
          <w:tcPr>
            <w:tcW w:w="720" w:type="dxa"/>
            <w:vAlign w:val="center"/>
          </w:tcPr>
          <w:p w:rsidR="004F0CFB" w:rsidRPr="002B69DF" w:rsidRDefault="004F0CFB" w:rsidP="00230F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BO"/>
              </w:rPr>
            </w:pPr>
            <w:r w:rsidRPr="002B69DF">
              <w:rPr>
                <w:rFonts w:ascii="Arial" w:hAnsi="Arial" w:cs="Arial"/>
                <w:sz w:val="18"/>
                <w:szCs w:val="18"/>
                <w:lang w:val="es-BO"/>
              </w:rPr>
              <w:t>350</w:t>
            </w:r>
          </w:p>
        </w:tc>
        <w:tc>
          <w:tcPr>
            <w:tcW w:w="630" w:type="dxa"/>
            <w:vAlign w:val="center"/>
          </w:tcPr>
          <w:p w:rsidR="004F0CFB" w:rsidRPr="002B69DF" w:rsidRDefault="004F0CFB" w:rsidP="00230F6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BO"/>
              </w:rPr>
            </w:pPr>
            <w:r w:rsidRPr="002B69DF">
              <w:rPr>
                <w:rFonts w:ascii="Arial" w:hAnsi="Arial" w:cs="Arial"/>
                <w:b/>
                <w:sz w:val="18"/>
                <w:szCs w:val="18"/>
                <w:lang w:val="es-BO"/>
              </w:rPr>
              <w:t>2022</w:t>
            </w:r>
          </w:p>
        </w:tc>
        <w:tc>
          <w:tcPr>
            <w:tcW w:w="1260" w:type="dxa"/>
            <w:vMerge/>
          </w:tcPr>
          <w:p w:rsidR="004F0CFB" w:rsidRPr="002B69DF" w:rsidRDefault="004F0CFB" w:rsidP="00230F6E">
            <w:pPr>
              <w:rPr>
                <w:rFonts w:ascii="Arial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2070" w:type="dxa"/>
            <w:vMerge/>
          </w:tcPr>
          <w:p w:rsidR="004F0CFB" w:rsidRPr="002B69DF" w:rsidRDefault="004F0CFB" w:rsidP="00230F6E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  <w:lang w:val="es-BO"/>
              </w:rPr>
            </w:pPr>
          </w:p>
        </w:tc>
      </w:tr>
    </w:tbl>
    <w:p w:rsidR="002927FC" w:rsidRPr="00992B73" w:rsidRDefault="002927FC">
      <w:pPr>
        <w:rPr>
          <w:rFonts w:ascii="Arial" w:hAnsi="Arial" w:cs="Arial"/>
          <w:lang w:val="es-ES_tradnl"/>
        </w:rPr>
      </w:pPr>
    </w:p>
    <w:sectPr w:rsidR="002927FC" w:rsidRPr="00992B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81B" w:rsidRDefault="00A3581B" w:rsidP="004272EB">
      <w:pPr>
        <w:spacing w:after="0" w:line="240" w:lineRule="auto"/>
      </w:pPr>
      <w:r>
        <w:separator/>
      </w:r>
    </w:p>
  </w:endnote>
  <w:endnote w:type="continuationSeparator" w:id="0">
    <w:p w:rsidR="00A3581B" w:rsidRDefault="00A3581B" w:rsidP="00427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81B" w:rsidRDefault="00A3581B" w:rsidP="004272EB">
      <w:pPr>
        <w:spacing w:after="0" w:line="240" w:lineRule="auto"/>
      </w:pPr>
      <w:r>
        <w:separator/>
      </w:r>
    </w:p>
  </w:footnote>
  <w:footnote w:type="continuationSeparator" w:id="0">
    <w:p w:rsidR="00A3581B" w:rsidRDefault="00A3581B" w:rsidP="004272EB">
      <w:pPr>
        <w:spacing w:after="0" w:line="240" w:lineRule="auto"/>
      </w:pPr>
      <w:r>
        <w:continuationSeparator/>
      </w:r>
    </w:p>
  </w:footnote>
  <w:footnote w:id="1">
    <w:p w:rsidR="00A3581B" w:rsidRPr="00A55D70" w:rsidRDefault="00A3581B">
      <w:pPr>
        <w:pStyle w:val="FootnoteText"/>
        <w:rPr>
          <w:rFonts w:ascii="Arial" w:hAnsi="Arial" w:cs="Arial"/>
          <w:sz w:val="18"/>
          <w:szCs w:val="18"/>
          <w:lang w:val="es-ES"/>
        </w:rPr>
      </w:pPr>
      <w:r w:rsidRPr="00A55D70">
        <w:rPr>
          <w:rStyle w:val="FootnoteReference"/>
          <w:rFonts w:ascii="Arial" w:hAnsi="Arial" w:cs="Arial"/>
          <w:sz w:val="18"/>
          <w:szCs w:val="18"/>
          <w:lang w:val="es-ES"/>
        </w:rPr>
        <w:footnoteRef/>
      </w:r>
      <w:r w:rsidRPr="00A55D70">
        <w:rPr>
          <w:rFonts w:ascii="Arial" w:hAnsi="Arial" w:cs="Arial"/>
          <w:sz w:val="18"/>
          <w:szCs w:val="18"/>
          <w:lang w:val="es-ES"/>
        </w:rPr>
        <w:t xml:space="preserve"> </w:t>
      </w:r>
      <w:proofErr w:type="spellStart"/>
      <w:r w:rsidRPr="00A55D70">
        <w:rPr>
          <w:rFonts w:ascii="Arial" w:hAnsi="Arial" w:cs="Arial"/>
          <w:sz w:val="18"/>
          <w:szCs w:val="18"/>
          <w:lang w:val="es-ES"/>
        </w:rPr>
        <w:t>Castellani</w:t>
      </w:r>
      <w:proofErr w:type="spellEnd"/>
      <w:r w:rsidRPr="00A55D70">
        <w:rPr>
          <w:rFonts w:ascii="Arial" w:hAnsi="Arial" w:cs="Arial"/>
          <w:sz w:val="18"/>
          <w:szCs w:val="18"/>
          <w:lang w:val="es-ES"/>
        </w:rPr>
        <w:t xml:space="preserve">, Francesca y Zenteno, </w:t>
      </w:r>
      <w:proofErr w:type="spellStart"/>
      <w:r w:rsidRPr="00A55D70">
        <w:rPr>
          <w:rFonts w:ascii="Arial" w:hAnsi="Arial" w:cs="Arial"/>
          <w:sz w:val="18"/>
          <w:szCs w:val="18"/>
          <w:lang w:val="es-ES"/>
        </w:rPr>
        <w:t>Jannet</w:t>
      </w:r>
      <w:proofErr w:type="spellEnd"/>
      <w:r w:rsidRPr="00A55D70">
        <w:rPr>
          <w:rFonts w:ascii="Arial" w:hAnsi="Arial" w:cs="Arial"/>
          <w:sz w:val="18"/>
          <w:szCs w:val="18"/>
          <w:lang w:val="es-ES"/>
        </w:rPr>
        <w:t xml:space="preserve"> (2015). </w:t>
      </w:r>
      <w:r w:rsidRPr="00A55D70">
        <w:rPr>
          <w:rFonts w:ascii="Arial" w:hAnsi="Arial" w:cs="Arial"/>
          <w:i/>
          <w:sz w:val="18"/>
          <w:szCs w:val="18"/>
          <w:lang w:val="es-ES"/>
        </w:rPr>
        <w:t>Pobreza y Movilidad Social en Bolivia en la Última Década</w:t>
      </w:r>
      <w:r w:rsidRPr="00A55D70">
        <w:rPr>
          <w:rFonts w:ascii="Arial" w:hAnsi="Arial" w:cs="Arial"/>
          <w:sz w:val="18"/>
          <w:szCs w:val="18"/>
          <w:lang w:val="es-ES"/>
        </w:rPr>
        <w:t>. Nota Tecnica N IDB-TN-889. Banco Interamericano de Desarrollo: Washington, DC.</w:t>
      </w:r>
    </w:p>
  </w:footnote>
  <w:footnote w:id="2">
    <w:p w:rsidR="00A3581B" w:rsidRPr="00A55D70" w:rsidRDefault="00A3581B" w:rsidP="004272EB">
      <w:pPr>
        <w:pStyle w:val="FootnoteText"/>
        <w:rPr>
          <w:rFonts w:ascii="Arial" w:hAnsi="Arial" w:cs="Arial"/>
          <w:sz w:val="18"/>
          <w:szCs w:val="18"/>
        </w:rPr>
      </w:pPr>
      <w:r w:rsidRPr="00A55D70">
        <w:rPr>
          <w:rStyle w:val="FootnoteReference"/>
          <w:rFonts w:ascii="Arial" w:hAnsi="Arial" w:cs="Arial"/>
          <w:sz w:val="18"/>
          <w:szCs w:val="18"/>
          <w:lang w:val="es-ES"/>
        </w:rPr>
        <w:footnoteRef/>
      </w:r>
      <w:r w:rsidRPr="00A55D70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A55D70">
        <w:rPr>
          <w:rFonts w:ascii="Arial" w:hAnsi="Arial" w:cs="Arial"/>
          <w:sz w:val="18"/>
          <w:szCs w:val="18"/>
        </w:rPr>
        <w:t>IFAD (2013).</w:t>
      </w:r>
      <w:proofErr w:type="gramEnd"/>
      <w:r w:rsidRPr="00A55D70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A55D70">
        <w:rPr>
          <w:rFonts w:ascii="Arial" w:hAnsi="Arial" w:cs="Arial"/>
          <w:sz w:val="18"/>
          <w:szCs w:val="18"/>
        </w:rPr>
        <w:t>Enabling Poor Rural People to Overcome Poverty in Bolivia.</w:t>
      </w:r>
      <w:proofErr w:type="gramEnd"/>
      <w:r w:rsidRPr="00A55D70">
        <w:rPr>
          <w:rFonts w:ascii="Arial" w:hAnsi="Arial" w:cs="Arial"/>
          <w:sz w:val="18"/>
          <w:szCs w:val="18"/>
        </w:rPr>
        <w:t xml:space="preserve"> </w:t>
      </w:r>
    </w:p>
  </w:footnote>
  <w:footnote w:id="3">
    <w:p w:rsidR="00A3581B" w:rsidRPr="00A55D70" w:rsidRDefault="00A3581B" w:rsidP="0054081D">
      <w:pPr>
        <w:pStyle w:val="FootnoteText"/>
        <w:rPr>
          <w:rFonts w:ascii="Arial" w:hAnsi="Arial" w:cs="Arial"/>
          <w:sz w:val="18"/>
          <w:szCs w:val="18"/>
          <w:lang w:val="es-ES"/>
        </w:rPr>
      </w:pPr>
      <w:r w:rsidRPr="00A55D70">
        <w:rPr>
          <w:rStyle w:val="FootnoteReference"/>
          <w:rFonts w:ascii="Arial" w:hAnsi="Arial" w:cs="Arial"/>
          <w:sz w:val="18"/>
          <w:szCs w:val="18"/>
          <w:lang w:val="es-ES"/>
        </w:rPr>
        <w:footnoteRef/>
      </w:r>
      <w:r w:rsidRPr="00A55D70">
        <w:rPr>
          <w:rFonts w:ascii="Arial" w:hAnsi="Arial" w:cs="Arial"/>
          <w:sz w:val="18"/>
          <w:szCs w:val="18"/>
          <w:lang w:val="es-ES"/>
        </w:rPr>
        <w:t xml:space="preserve"> </w:t>
      </w:r>
      <w:proofErr w:type="spellStart"/>
      <w:r w:rsidRPr="00A55D70">
        <w:rPr>
          <w:rFonts w:ascii="Arial" w:hAnsi="Arial" w:cs="Arial"/>
          <w:sz w:val="18"/>
          <w:szCs w:val="18"/>
          <w:lang w:val="es-ES"/>
        </w:rPr>
        <w:t>Castellani</w:t>
      </w:r>
      <w:proofErr w:type="spellEnd"/>
      <w:r w:rsidRPr="00A55D70">
        <w:rPr>
          <w:rFonts w:ascii="Arial" w:hAnsi="Arial" w:cs="Arial"/>
          <w:sz w:val="18"/>
          <w:szCs w:val="18"/>
          <w:lang w:val="es-ES"/>
        </w:rPr>
        <w:t xml:space="preserve">, Francesca y Zenteno, </w:t>
      </w:r>
      <w:proofErr w:type="spellStart"/>
      <w:r w:rsidRPr="00A55D70">
        <w:rPr>
          <w:rFonts w:ascii="Arial" w:hAnsi="Arial" w:cs="Arial"/>
          <w:sz w:val="18"/>
          <w:szCs w:val="18"/>
          <w:lang w:val="es-ES"/>
        </w:rPr>
        <w:t>Jannet</w:t>
      </w:r>
      <w:proofErr w:type="spellEnd"/>
      <w:r w:rsidRPr="00A55D70">
        <w:rPr>
          <w:rFonts w:ascii="Arial" w:hAnsi="Arial" w:cs="Arial"/>
          <w:sz w:val="18"/>
          <w:szCs w:val="18"/>
          <w:lang w:val="es-ES"/>
        </w:rPr>
        <w:t xml:space="preserve"> (2015). </w:t>
      </w:r>
      <w:r w:rsidRPr="00A55D70">
        <w:rPr>
          <w:rFonts w:ascii="Arial" w:hAnsi="Arial" w:cs="Arial"/>
          <w:i/>
          <w:sz w:val="18"/>
          <w:szCs w:val="18"/>
          <w:lang w:val="es-ES"/>
        </w:rPr>
        <w:t>Pobreza y Movilidad Social en Bolivia en la Última Década</w:t>
      </w:r>
      <w:r w:rsidRPr="00A55D70">
        <w:rPr>
          <w:rFonts w:ascii="Arial" w:hAnsi="Arial" w:cs="Arial"/>
          <w:sz w:val="18"/>
          <w:szCs w:val="18"/>
          <w:lang w:val="es-ES"/>
        </w:rPr>
        <w:t>. Nota Tecnica N IDB-TN-889. Banco Interamericano de Desarrollo: Washington, DC.</w:t>
      </w:r>
    </w:p>
  </w:footnote>
  <w:footnote w:id="4">
    <w:p w:rsidR="00A3581B" w:rsidRPr="00B23F1F" w:rsidRDefault="00A3581B">
      <w:pPr>
        <w:pStyle w:val="FootnoteText"/>
        <w:rPr>
          <w:lang w:val="es-ES_tradnl"/>
        </w:rPr>
      </w:pPr>
      <w:r w:rsidRPr="00A55D70">
        <w:rPr>
          <w:rStyle w:val="FootnoteReference"/>
          <w:rFonts w:ascii="Arial" w:hAnsi="Arial" w:cs="Arial"/>
          <w:sz w:val="18"/>
          <w:szCs w:val="18"/>
        </w:rPr>
        <w:footnoteRef/>
      </w:r>
      <w:r w:rsidRPr="00A55D70">
        <w:rPr>
          <w:rFonts w:ascii="Arial" w:hAnsi="Arial" w:cs="Arial"/>
          <w:sz w:val="18"/>
          <w:szCs w:val="18"/>
          <w:lang w:val="es-ES"/>
        </w:rPr>
        <w:t xml:space="preserve"> Reimao, Maira Emy y Tas, Emcet (2015). Gender Education Gaps among Indigenous and Nonindegenous Groups in Bolivia. </w:t>
      </w:r>
      <w:r w:rsidRPr="00A55D70">
        <w:rPr>
          <w:rFonts w:ascii="Arial" w:hAnsi="Arial" w:cs="Arial"/>
          <w:sz w:val="18"/>
          <w:szCs w:val="18"/>
          <w:lang w:val="es-ES_tradnl"/>
        </w:rPr>
        <w:t>Banco Mundial: Washington, DC.</w:t>
      </w:r>
    </w:p>
  </w:footnote>
  <w:footnote w:id="5">
    <w:p w:rsidR="00A3581B" w:rsidRPr="00A55D70" w:rsidRDefault="00A3581B" w:rsidP="008B55B8">
      <w:pPr>
        <w:pStyle w:val="FootnoteText"/>
        <w:rPr>
          <w:rFonts w:ascii="Arial" w:hAnsi="Arial" w:cs="Arial"/>
          <w:sz w:val="18"/>
          <w:szCs w:val="18"/>
          <w:lang w:val="es-ES"/>
        </w:rPr>
      </w:pPr>
      <w:r w:rsidRPr="00A55D70">
        <w:rPr>
          <w:rStyle w:val="FootnoteReference"/>
          <w:rFonts w:ascii="Arial" w:hAnsi="Arial" w:cs="Arial"/>
          <w:sz w:val="18"/>
          <w:szCs w:val="18"/>
          <w:lang w:val="es-ES"/>
        </w:rPr>
        <w:footnoteRef/>
      </w:r>
      <w:r w:rsidRPr="00A55D70">
        <w:rPr>
          <w:rFonts w:ascii="Arial" w:hAnsi="Arial" w:cs="Arial"/>
          <w:sz w:val="18"/>
          <w:szCs w:val="18"/>
          <w:lang w:val="es-ES_tradnl"/>
        </w:rPr>
        <w:t xml:space="preserve"> OIT (2013)</w:t>
      </w:r>
      <w:r w:rsidRPr="00A55D70">
        <w:rPr>
          <w:rFonts w:ascii="Arial" w:hAnsi="Arial" w:cs="Arial"/>
          <w:sz w:val="18"/>
          <w:szCs w:val="18"/>
          <w:lang w:val="es-ES"/>
        </w:rPr>
        <w:t>. Panorama Laboral de América Latina y el Caribe 2012.</w:t>
      </w:r>
    </w:p>
  </w:footnote>
  <w:footnote w:id="6">
    <w:p w:rsidR="00A3581B" w:rsidRPr="00A55D70" w:rsidRDefault="00A3581B" w:rsidP="008B55B8">
      <w:pPr>
        <w:pStyle w:val="FootnoteText"/>
        <w:rPr>
          <w:rFonts w:ascii="Arial" w:hAnsi="Arial" w:cs="Arial"/>
          <w:sz w:val="18"/>
          <w:szCs w:val="18"/>
        </w:rPr>
      </w:pPr>
      <w:r w:rsidRPr="00A55D70">
        <w:rPr>
          <w:rStyle w:val="FootnoteReference"/>
          <w:rFonts w:ascii="Arial" w:hAnsi="Arial" w:cs="Arial"/>
          <w:sz w:val="18"/>
          <w:szCs w:val="18"/>
          <w:lang w:val="es-ES"/>
        </w:rPr>
        <w:footnoteRef/>
      </w:r>
      <w:r w:rsidRPr="00A55D70">
        <w:rPr>
          <w:rFonts w:ascii="Arial" w:hAnsi="Arial" w:cs="Arial"/>
          <w:sz w:val="18"/>
          <w:szCs w:val="18"/>
        </w:rPr>
        <w:t xml:space="preserve"> </w:t>
      </w:r>
      <w:hyperlink r:id="rId1" w:history="1">
        <w:proofErr w:type="gramStart"/>
        <w:r w:rsidRPr="00A55D70">
          <w:rPr>
            <w:rStyle w:val="Hyperlink"/>
            <w:rFonts w:ascii="Arial" w:hAnsi="Arial" w:cs="Arial"/>
            <w:sz w:val="18"/>
            <w:szCs w:val="18"/>
          </w:rPr>
          <w:t xml:space="preserve">ONU </w:t>
        </w:r>
        <w:proofErr w:type="spellStart"/>
        <w:r w:rsidRPr="00A55D70">
          <w:rPr>
            <w:rStyle w:val="Hyperlink"/>
            <w:rFonts w:ascii="Arial" w:hAnsi="Arial" w:cs="Arial"/>
            <w:sz w:val="18"/>
            <w:szCs w:val="18"/>
          </w:rPr>
          <w:t>Mujeres</w:t>
        </w:r>
        <w:proofErr w:type="spellEnd"/>
      </w:hyperlink>
      <w:r w:rsidRPr="00A55D70">
        <w:rPr>
          <w:rFonts w:ascii="Arial" w:hAnsi="Arial" w:cs="Arial"/>
          <w:sz w:val="18"/>
          <w:szCs w:val="18"/>
        </w:rPr>
        <w:t>.</w:t>
      </w:r>
      <w:proofErr w:type="gramEnd"/>
      <w:r w:rsidRPr="00A55D70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A55D70">
        <w:rPr>
          <w:rFonts w:ascii="Arial" w:hAnsi="Arial" w:cs="Arial"/>
          <w:sz w:val="18"/>
          <w:szCs w:val="18"/>
        </w:rPr>
        <w:t xml:space="preserve">Productive Patrimonial Assets Building and Citizenship </w:t>
      </w:r>
      <w:proofErr w:type="spellStart"/>
      <w:r w:rsidRPr="00A55D70">
        <w:rPr>
          <w:rFonts w:ascii="Arial" w:hAnsi="Arial" w:cs="Arial"/>
          <w:sz w:val="18"/>
          <w:szCs w:val="18"/>
        </w:rPr>
        <w:t>Programme</w:t>
      </w:r>
      <w:proofErr w:type="spellEnd"/>
      <w:r w:rsidRPr="00A55D70">
        <w:rPr>
          <w:rFonts w:ascii="Arial" w:hAnsi="Arial" w:cs="Arial"/>
          <w:sz w:val="18"/>
          <w:szCs w:val="18"/>
        </w:rPr>
        <w:t xml:space="preserve"> for Women in Extreme Poverty.</w:t>
      </w:r>
      <w:proofErr w:type="gramEnd"/>
    </w:p>
  </w:footnote>
  <w:footnote w:id="7">
    <w:p w:rsidR="00A3581B" w:rsidRDefault="00A3581B">
      <w:pPr>
        <w:pStyle w:val="FootnoteText"/>
      </w:pPr>
      <w:r w:rsidRPr="00A55D70">
        <w:rPr>
          <w:rStyle w:val="FootnoteReference"/>
          <w:rFonts w:ascii="Arial" w:hAnsi="Arial" w:cs="Arial"/>
          <w:sz w:val="18"/>
          <w:szCs w:val="18"/>
          <w:lang w:val="es-ES"/>
        </w:rPr>
        <w:footnoteRef/>
      </w:r>
      <w:r w:rsidRPr="00A55D70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A55D70">
        <w:rPr>
          <w:rFonts w:ascii="Arial" w:hAnsi="Arial" w:cs="Arial"/>
          <w:sz w:val="18"/>
          <w:szCs w:val="18"/>
        </w:rPr>
        <w:t>OIT (2013).</w:t>
      </w:r>
      <w:proofErr w:type="gramEnd"/>
      <w:r w:rsidRPr="00A55D70"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 w:rsidRPr="00A55D70">
        <w:rPr>
          <w:rFonts w:ascii="Arial" w:hAnsi="Arial" w:cs="Arial"/>
          <w:sz w:val="18"/>
          <w:szCs w:val="18"/>
        </w:rPr>
        <w:t>Trabajo</w:t>
      </w:r>
      <w:proofErr w:type="spellEnd"/>
      <w:r w:rsidRPr="00A55D7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55D70">
        <w:rPr>
          <w:rFonts w:ascii="Arial" w:hAnsi="Arial" w:cs="Arial"/>
          <w:sz w:val="18"/>
          <w:szCs w:val="18"/>
        </w:rPr>
        <w:t>Decentes</w:t>
      </w:r>
      <w:proofErr w:type="spellEnd"/>
      <w:r w:rsidRPr="00A55D70">
        <w:rPr>
          <w:rFonts w:ascii="Arial" w:hAnsi="Arial" w:cs="Arial"/>
          <w:sz w:val="18"/>
          <w:szCs w:val="18"/>
        </w:rPr>
        <w:t xml:space="preserve"> e </w:t>
      </w:r>
      <w:proofErr w:type="spellStart"/>
      <w:r w:rsidRPr="00A55D70">
        <w:rPr>
          <w:rFonts w:ascii="Arial" w:hAnsi="Arial" w:cs="Arial"/>
          <w:sz w:val="18"/>
          <w:szCs w:val="18"/>
        </w:rPr>
        <w:t>Igualdad</w:t>
      </w:r>
      <w:proofErr w:type="spellEnd"/>
      <w:r w:rsidRPr="00A55D70">
        <w:rPr>
          <w:rFonts w:ascii="Arial" w:hAnsi="Arial" w:cs="Arial"/>
          <w:sz w:val="18"/>
          <w:szCs w:val="18"/>
        </w:rPr>
        <w:t xml:space="preserve"> de </w:t>
      </w:r>
      <w:proofErr w:type="spellStart"/>
      <w:r w:rsidRPr="00A55D70">
        <w:rPr>
          <w:rFonts w:ascii="Arial" w:hAnsi="Arial" w:cs="Arial"/>
          <w:sz w:val="18"/>
          <w:szCs w:val="18"/>
        </w:rPr>
        <w:t>Género</w:t>
      </w:r>
      <w:proofErr w:type="spellEnd"/>
      <w:r w:rsidRPr="00A55D70">
        <w:rPr>
          <w:rFonts w:ascii="Arial" w:hAnsi="Arial" w:cs="Arial"/>
          <w:sz w:val="18"/>
          <w:szCs w:val="18"/>
        </w:rPr>
        <w:t>.</w:t>
      </w:r>
      <w:proofErr w:type="gramEnd"/>
      <w:r>
        <w:t xml:space="preserve"> </w:t>
      </w:r>
    </w:p>
  </w:footnote>
  <w:footnote w:id="8">
    <w:p w:rsidR="00A3581B" w:rsidRPr="00A55D70" w:rsidRDefault="00A3581B">
      <w:pPr>
        <w:pStyle w:val="FootnoteText"/>
        <w:rPr>
          <w:rFonts w:ascii="Arial" w:hAnsi="Arial" w:cs="Arial"/>
          <w:sz w:val="18"/>
          <w:szCs w:val="18"/>
        </w:rPr>
      </w:pPr>
      <w:r w:rsidRPr="00A55D70">
        <w:rPr>
          <w:rStyle w:val="FootnoteReference"/>
          <w:rFonts w:ascii="Arial" w:hAnsi="Arial" w:cs="Arial"/>
          <w:sz w:val="18"/>
          <w:szCs w:val="18"/>
        </w:rPr>
        <w:footnoteRef/>
      </w:r>
      <w:r w:rsidRPr="00A55D70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A55D70">
        <w:rPr>
          <w:rFonts w:ascii="Arial" w:hAnsi="Arial" w:cs="Arial"/>
          <w:sz w:val="18"/>
          <w:szCs w:val="18"/>
        </w:rPr>
        <w:t>Banco Mundial (2014).</w:t>
      </w:r>
      <w:proofErr w:type="gramEnd"/>
      <w:r w:rsidRPr="00A55D7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55D70">
        <w:rPr>
          <w:rFonts w:ascii="Arial" w:hAnsi="Arial" w:cs="Arial"/>
          <w:sz w:val="18"/>
          <w:szCs w:val="18"/>
        </w:rPr>
        <w:t>Progama</w:t>
      </w:r>
      <w:proofErr w:type="spellEnd"/>
      <w:r w:rsidRPr="00A55D70">
        <w:rPr>
          <w:rFonts w:ascii="Arial" w:hAnsi="Arial" w:cs="Arial"/>
          <w:sz w:val="18"/>
          <w:szCs w:val="18"/>
        </w:rPr>
        <w:t xml:space="preserve"> de </w:t>
      </w:r>
      <w:proofErr w:type="spellStart"/>
      <w:r w:rsidRPr="00A55D70">
        <w:rPr>
          <w:rFonts w:ascii="Arial" w:hAnsi="Arial" w:cs="Arial"/>
          <w:sz w:val="18"/>
          <w:szCs w:val="18"/>
        </w:rPr>
        <w:t>Transporte</w:t>
      </w:r>
      <w:proofErr w:type="spellEnd"/>
      <w:r w:rsidRPr="00A55D70">
        <w:rPr>
          <w:rFonts w:ascii="Arial" w:hAnsi="Arial" w:cs="Arial"/>
          <w:sz w:val="18"/>
          <w:szCs w:val="18"/>
        </w:rPr>
        <w:t xml:space="preserve"> Rural </w:t>
      </w:r>
      <w:proofErr w:type="spellStart"/>
      <w:r w:rsidRPr="00A55D70">
        <w:rPr>
          <w:rFonts w:ascii="Arial" w:hAnsi="Arial" w:cs="Arial"/>
          <w:sz w:val="18"/>
          <w:szCs w:val="18"/>
        </w:rPr>
        <w:t>Descentralizado</w:t>
      </w:r>
      <w:proofErr w:type="spellEnd"/>
      <w:r w:rsidRPr="00A55D70">
        <w:rPr>
          <w:rFonts w:ascii="Arial" w:hAnsi="Arial" w:cs="Arial"/>
          <w:sz w:val="18"/>
          <w:szCs w:val="18"/>
        </w:rPr>
        <w:t xml:space="preserve">: </w:t>
      </w:r>
      <w:proofErr w:type="spellStart"/>
      <w:r w:rsidRPr="00A55D70">
        <w:rPr>
          <w:rFonts w:ascii="Arial" w:hAnsi="Arial" w:cs="Arial"/>
          <w:sz w:val="18"/>
          <w:szCs w:val="18"/>
        </w:rPr>
        <w:t>Reporte</w:t>
      </w:r>
      <w:proofErr w:type="spellEnd"/>
      <w:r w:rsidRPr="00A55D70">
        <w:rPr>
          <w:rFonts w:ascii="Arial" w:hAnsi="Arial" w:cs="Arial"/>
          <w:sz w:val="18"/>
          <w:szCs w:val="18"/>
        </w:rPr>
        <w:t xml:space="preserve"> de Fin de </w:t>
      </w:r>
      <w:proofErr w:type="spellStart"/>
      <w:r w:rsidRPr="00A55D70">
        <w:rPr>
          <w:rFonts w:ascii="Arial" w:hAnsi="Arial" w:cs="Arial"/>
          <w:sz w:val="18"/>
          <w:szCs w:val="18"/>
        </w:rPr>
        <w:t>Implementacion</w:t>
      </w:r>
      <w:proofErr w:type="spellEnd"/>
      <w:r w:rsidRPr="00A55D70">
        <w:rPr>
          <w:rFonts w:ascii="Arial" w:hAnsi="Arial" w:cs="Arial"/>
          <w:sz w:val="18"/>
          <w:szCs w:val="18"/>
        </w:rPr>
        <w:t xml:space="preserve"> y de </w:t>
      </w:r>
      <w:proofErr w:type="spellStart"/>
      <w:r w:rsidRPr="00A55D70">
        <w:rPr>
          <w:rFonts w:ascii="Arial" w:hAnsi="Arial" w:cs="Arial"/>
          <w:sz w:val="18"/>
          <w:szCs w:val="18"/>
        </w:rPr>
        <w:t>Resultados</w:t>
      </w:r>
      <w:proofErr w:type="spellEnd"/>
      <w:r w:rsidRPr="00A55D70">
        <w:rPr>
          <w:rFonts w:ascii="Arial" w:hAnsi="Arial" w:cs="Arial"/>
          <w:sz w:val="18"/>
          <w:szCs w:val="18"/>
        </w:rPr>
        <w:t xml:space="preserve">. Banco Mundial: Washington, DC. </w:t>
      </w:r>
    </w:p>
  </w:footnote>
  <w:footnote w:id="9">
    <w:p w:rsidR="00A3581B" w:rsidRPr="00F74B06" w:rsidRDefault="00A3581B">
      <w:pPr>
        <w:pStyle w:val="FootnoteText"/>
        <w:rPr>
          <w:rFonts w:ascii="Arial" w:hAnsi="Arial" w:cs="Arial"/>
          <w:sz w:val="18"/>
          <w:szCs w:val="18"/>
        </w:rPr>
      </w:pPr>
      <w:r w:rsidRPr="00F74B06">
        <w:rPr>
          <w:rStyle w:val="FootnoteReference"/>
          <w:rFonts w:ascii="Arial" w:hAnsi="Arial" w:cs="Arial"/>
          <w:sz w:val="18"/>
          <w:szCs w:val="18"/>
        </w:rPr>
        <w:footnoteRef/>
      </w:r>
      <w:r w:rsidRPr="00F74B06"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 w:rsidRPr="00F74B06">
        <w:rPr>
          <w:rFonts w:ascii="Arial" w:hAnsi="Arial" w:cs="Arial"/>
          <w:sz w:val="18"/>
          <w:szCs w:val="18"/>
        </w:rPr>
        <w:t>Barkat</w:t>
      </w:r>
      <w:proofErr w:type="spellEnd"/>
      <w:r w:rsidRPr="00F74B06">
        <w:rPr>
          <w:rFonts w:ascii="Arial" w:hAnsi="Arial" w:cs="Arial"/>
          <w:sz w:val="18"/>
          <w:szCs w:val="18"/>
        </w:rPr>
        <w:t xml:space="preserve">, Abdul y </w:t>
      </w:r>
      <w:proofErr w:type="spellStart"/>
      <w:r w:rsidRPr="00F74B06">
        <w:rPr>
          <w:rFonts w:ascii="Arial" w:hAnsi="Arial" w:cs="Arial"/>
          <w:sz w:val="18"/>
          <w:szCs w:val="18"/>
        </w:rPr>
        <w:t>otros</w:t>
      </w:r>
      <w:proofErr w:type="spellEnd"/>
      <w:r w:rsidRPr="00F74B06">
        <w:rPr>
          <w:rFonts w:ascii="Arial" w:hAnsi="Arial" w:cs="Arial"/>
          <w:sz w:val="18"/>
          <w:szCs w:val="18"/>
        </w:rPr>
        <w:t xml:space="preserve"> (2002).</w:t>
      </w:r>
      <w:proofErr w:type="gramEnd"/>
      <w:r w:rsidRPr="00F74B06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F74B06">
        <w:rPr>
          <w:rFonts w:ascii="Arial" w:hAnsi="Arial" w:cs="Arial"/>
          <w:sz w:val="18"/>
          <w:szCs w:val="18"/>
        </w:rPr>
        <w:t>Economic and Social Impact Evaluation Study of the Rural Electrification Program in Bangladesh.</w:t>
      </w:r>
      <w:proofErr w:type="gramEnd"/>
      <w:r w:rsidRPr="00F74B06">
        <w:rPr>
          <w:rFonts w:ascii="Arial" w:hAnsi="Arial" w:cs="Arial"/>
          <w:sz w:val="18"/>
          <w:szCs w:val="18"/>
        </w:rPr>
        <w:t xml:space="preserve"> Human Development Research: Dhaka. </w:t>
      </w:r>
    </w:p>
  </w:footnote>
  <w:footnote w:id="10">
    <w:p w:rsidR="00F74B06" w:rsidRPr="00450B38" w:rsidRDefault="00F74B06" w:rsidP="00F74B06">
      <w:pPr>
        <w:pStyle w:val="FootnoteText"/>
        <w:rPr>
          <w:lang w:val="es-ES_tradnl"/>
        </w:rPr>
      </w:pPr>
      <w:r w:rsidRPr="00F74B06">
        <w:rPr>
          <w:rStyle w:val="FootnoteReference"/>
          <w:rFonts w:ascii="Arial" w:hAnsi="Arial" w:cs="Arial"/>
          <w:sz w:val="18"/>
          <w:szCs w:val="18"/>
        </w:rPr>
        <w:footnoteRef/>
      </w:r>
      <w:r w:rsidRPr="00F74B0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74B06">
        <w:rPr>
          <w:rFonts w:ascii="Arial" w:hAnsi="Arial" w:cs="Arial"/>
          <w:sz w:val="18"/>
          <w:szCs w:val="18"/>
        </w:rPr>
        <w:t>Ver</w:t>
      </w:r>
      <w:proofErr w:type="spellEnd"/>
      <w:r w:rsidRPr="00F74B06">
        <w:rPr>
          <w:rFonts w:ascii="Arial" w:hAnsi="Arial" w:cs="Arial"/>
          <w:sz w:val="18"/>
          <w:szCs w:val="18"/>
        </w:rPr>
        <w:t xml:space="preserve">: </w:t>
      </w:r>
      <w:proofErr w:type="spellStart"/>
      <w:r w:rsidRPr="00F74B06">
        <w:rPr>
          <w:rFonts w:ascii="Arial" w:hAnsi="Arial" w:cs="Arial"/>
          <w:sz w:val="18"/>
          <w:szCs w:val="18"/>
        </w:rPr>
        <w:t>Dinkelman</w:t>
      </w:r>
      <w:proofErr w:type="spellEnd"/>
      <w:r w:rsidRPr="00F74B06">
        <w:rPr>
          <w:rFonts w:ascii="Arial" w:hAnsi="Arial" w:cs="Arial"/>
          <w:sz w:val="18"/>
          <w:szCs w:val="18"/>
        </w:rPr>
        <w:t xml:space="preserve">, Taryn (2010). The Effects of Rural Electrification on Employment: New Evidence from South </w:t>
      </w:r>
      <w:r>
        <w:rPr>
          <w:rFonts w:ascii="Arial" w:hAnsi="Arial" w:cs="Arial"/>
          <w:sz w:val="18"/>
          <w:szCs w:val="18"/>
        </w:rPr>
        <w:t>A</w:t>
      </w:r>
      <w:r w:rsidRPr="00F74B06">
        <w:rPr>
          <w:rFonts w:ascii="Arial" w:hAnsi="Arial" w:cs="Arial"/>
          <w:sz w:val="18"/>
          <w:szCs w:val="18"/>
        </w:rPr>
        <w:t>frica</w:t>
      </w:r>
      <w:r>
        <w:rPr>
          <w:rFonts w:ascii="Arial" w:hAnsi="Arial" w:cs="Arial"/>
          <w:sz w:val="18"/>
          <w:szCs w:val="18"/>
        </w:rPr>
        <w:t xml:space="preserve">. Princeton University: Princeton; </w:t>
      </w:r>
      <w:proofErr w:type="gramStart"/>
      <w:r>
        <w:rPr>
          <w:rFonts w:ascii="Arial" w:hAnsi="Arial" w:cs="Arial"/>
          <w:sz w:val="18"/>
          <w:szCs w:val="18"/>
        </w:rPr>
        <w:t xml:space="preserve">y </w:t>
      </w:r>
      <w:r w:rsidRPr="00F74B0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74B06">
        <w:rPr>
          <w:rFonts w:ascii="Arial" w:hAnsi="Arial" w:cs="Arial"/>
          <w:sz w:val="18"/>
          <w:szCs w:val="18"/>
        </w:rPr>
        <w:t>Estache</w:t>
      </w:r>
      <w:proofErr w:type="spellEnd"/>
      <w:proofErr w:type="gramEnd"/>
      <w:r w:rsidRPr="00F74B06">
        <w:rPr>
          <w:rFonts w:ascii="Arial" w:hAnsi="Arial" w:cs="Arial"/>
          <w:sz w:val="18"/>
          <w:szCs w:val="18"/>
        </w:rPr>
        <w:t xml:space="preserve">, Antonio (2010). </w:t>
      </w:r>
      <w:proofErr w:type="gramStart"/>
      <w:r w:rsidRPr="00F74B06">
        <w:rPr>
          <w:rFonts w:ascii="Arial" w:hAnsi="Arial" w:cs="Arial"/>
          <w:sz w:val="18"/>
          <w:szCs w:val="18"/>
        </w:rPr>
        <w:t>A Survey of Impact Evaluation on Infrastructure Projects, Programs and Policies.</w:t>
      </w:r>
      <w:proofErr w:type="gramEnd"/>
      <w:r w:rsidRPr="00F74B06">
        <w:rPr>
          <w:rFonts w:ascii="Arial" w:hAnsi="Arial" w:cs="Arial"/>
          <w:sz w:val="18"/>
          <w:szCs w:val="18"/>
        </w:rPr>
        <w:t xml:space="preserve"> </w:t>
      </w:r>
      <w:r w:rsidRPr="00450B38">
        <w:rPr>
          <w:rFonts w:ascii="Arial" w:hAnsi="Arial" w:cs="Arial"/>
          <w:sz w:val="18"/>
          <w:szCs w:val="18"/>
          <w:lang w:val="es-ES_tradnl"/>
        </w:rPr>
        <w:t xml:space="preserve">CORE: </w:t>
      </w:r>
      <w:proofErr w:type="spellStart"/>
      <w:r w:rsidRPr="00450B38">
        <w:rPr>
          <w:rFonts w:ascii="Arial" w:hAnsi="Arial" w:cs="Arial"/>
          <w:sz w:val="18"/>
          <w:szCs w:val="18"/>
          <w:lang w:val="es-ES_tradnl"/>
        </w:rPr>
        <w:t>Louvain</w:t>
      </w:r>
      <w:proofErr w:type="spellEnd"/>
      <w:r w:rsidRPr="00450B38">
        <w:rPr>
          <w:rFonts w:ascii="Arial" w:hAnsi="Arial" w:cs="Arial"/>
          <w:sz w:val="18"/>
          <w:szCs w:val="18"/>
          <w:lang w:val="es-ES_tradnl"/>
        </w:rPr>
        <w:t>.</w:t>
      </w:r>
      <w:r w:rsidRPr="00450B38">
        <w:rPr>
          <w:lang w:val="es-ES_tradnl"/>
        </w:rPr>
        <w:t xml:space="preserve"> </w:t>
      </w:r>
    </w:p>
  </w:footnote>
  <w:footnote w:id="11">
    <w:p w:rsidR="002927FC" w:rsidRPr="00A55D70" w:rsidRDefault="002927FC" w:rsidP="002927FC">
      <w:pPr>
        <w:pStyle w:val="FootnoteText"/>
        <w:rPr>
          <w:rFonts w:ascii="Arial" w:hAnsi="Arial" w:cs="Arial"/>
          <w:sz w:val="18"/>
          <w:szCs w:val="18"/>
          <w:lang w:val="es-ES_tradnl"/>
        </w:rPr>
      </w:pPr>
      <w:r w:rsidRPr="00A55D70">
        <w:rPr>
          <w:rStyle w:val="FootnoteReference"/>
          <w:rFonts w:ascii="Arial" w:hAnsi="Arial" w:cs="Arial"/>
          <w:sz w:val="18"/>
          <w:szCs w:val="18"/>
        </w:rPr>
        <w:footnoteRef/>
      </w:r>
      <w:r w:rsidRPr="00A55D70">
        <w:rPr>
          <w:rFonts w:ascii="Arial" w:hAnsi="Arial" w:cs="Arial"/>
          <w:sz w:val="18"/>
          <w:szCs w:val="18"/>
          <w:lang w:val="es-ES_tradnl"/>
        </w:rPr>
        <w:t xml:space="preserve"> Se define como uso productivo de la electricidad, cualquier uso que puede generar ingreso para el beneficiario.</w:t>
      </w:r>
    </w:p>
  </w:footnote>
  <w:footnote w:id="12">
    <w:p w:rsidR="004F0CFB" w:rsidRPr="00367E1F" w:rsidRDefault="004F0CFB" w:rsidP="002927FC">
      <w:pPr>
        <w:pStyle w:val="FootnoteText"/>
        <w:rPr>
          <w:rFonts w:ascii="Arial" w:hAnsi="Arial" w:cs="Arial"/>
          <w:sz w:val="18"/>
          <w:szCs w:val="18"/>
          <w:lang w:val="es-BO"/>
        </w:rPr>
      </w:pPr>
      <w:r w:rsidRPr="00A55D70">
        <w:rPr>
          <w:rStyle w:val="FootnoteReference"/>
          <w:rFonts w:ascii="Arial" w:hAnsi="Arial" w:cs="Arial"/>
          <w:sz w:val="18"/>
          <w:szCs w:val="18"/>
        </w:rPr>
        <w:footnoteRef/>
      </w:r>
      <w:r w:rsidRPr="00A55D70">
        <w:rPr>
          <w:rFonts w:ascii="Arial" w:hAnsi="Arial" w:cs="Arial"/>
          <w:sz w:val="18"/>
          <w:szCs w:val="18"/>
          <w:lang w:val="es-ES_tradnl"/>
        </w:rPr>
        <w:t xml:space="preserve"> Esta actividad se realizar</w:t>
      </w:r>
      <w:r w:rsidRPr="00A55D70">
        <w:rPr>
          <w:rFonts w:ascii="Arial" w:hAnsi="Arial" w:cs="Arial"/>
          <w:sz w:val="18"/>
          <w:szCs w:val="18"/>
          <w:lang w:val="es-BO"/>
        </w:rPr>
        <w:t>á mediante un trabajo de diagnóstico, promoción, capacitación e información sobre los usos productivos del Programa. Se espera que por lo menos el 4% de los 35.000 beneficiarios adopten usos productivos en los primeros 5 años.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229ED"/>
    <w:multiLevelType w:val="hybridMultilevel"/>
    <w:tmpl w:val="300800BA"/>
    <w:lvl w:ilvl="0" w:tplc="09D6B47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2EB"/>
    <w:rsid w:val="000105B5"/>
    <w:rsid w:val="0005661C"/>
    <w:rsid w:val="000933E7"/>
    <w:rsid w:val="000F002F"/>
    <w:rsid w:val="00111813"/>
    <w:rsid w:val="001246C7"/>
    <w:rsid w:val="001444F4"/>
    <w:rsid w:val="001A4882"/>
    <w:rsid w:val="001B098D"/>
    <w:rsid w:val="002076AF"/>
    <w:rsid w:val="00234E49"/>
    <w:rsid w:val="00255C67"/>
    <w:rsid w:val="00266DAE"/>
    <w:rsid w:val="002710B5"/>
    <w:rsid w:val="00277753"/>
    <w:rsid w:val="002927FC"/>
    <w:rsid w:val="002B69DF"/>
    <w:rsid w:val="0039224B"/>
    <w:rsid w:val="003F120C"/>
    <w:rsid w:val="004272EB"/>
    <w:rsid w:val="00450B38"/>
    <w:rsid w:val="00486089"/>
    <w:rsid w:val="004A239E"/>
    <w:rsid w:val="004F0CFB"/>
    <w:rsid w:val="00514EC9"/>
    <w:rsid w:val="0054081D"/>
    <w:rsid w:val="00564B70"/>
    <w:rsid w:val="005B2692"/>
    <w:rsid w:val="005D357A"/>
    <w:rsid w:val="0060089D"/>
    <w:rsid w:val="00656EEA"/>
    <w:rsid w:val="006D78C0"/>
    <w:rsid w:val="006E4EB0"/>
    <w:rsid w:val="0070764E"/>
    <w:rsid w:val="007143F3"/>
    <w:rsid w:val="00722232"/>
    <w:rsid w:val="00752571"/>
    <w:rsid w:val="00756AFD"/>
    <w:rsid w:val="007B6D1E"/>
    <w:rsid w:val="007D2200"/>
    <w:rsid w:val="007D36B4"/>
    <w:rsid w:val="008B3F9E"/>
    <w:rsid w:val="008B55B8"/>
    <w:rsid w:val="008C03C0"/>
    <w:rsid w:val="00916F9C"/>
    <w:rsid w:val="00975BA5"/>
    <w:rsid w:val="00992B73"/>
    <w:rsid w:val="00992FF5"/>
    <w:rsid w:val="009C0C4E"/>
    <w:rsid w:val="009D0055"/>
    <w:rsid w:val="009D0216"/>
    <w:rsid w:val="009F12B8"/>
    <w:rsid w:val="00A1433B"/>
    <w:rsid w:val="00A3581B"/>
    <w:rsid w:val="00A36CA7"/>
    <w:rsid w:val="00A4387F"/>
    <w:rsid w:val="00A55D70"/>
    <w:rsid w:val="00A60C7B"/>
    <w:rsid w:val="00A61BE8"/>
    <w:rsid w:val="00AA5D61"/>
    <w:rsid w:val="00AC0E3F"/>
    <w:rsid w:val="00AC26FF"/>
    <w:rsid w:val="00AE5B25"/>
    <w:rsid w:val="00B23F1F"/>
    <w:rsid w:val="00BE66AF"/>
    <w:rsid w:val="00C3264C"/>
    <w:rsid w:val="00C52341"/>
    <w:rsid w:val="00C956AD"/>
    <w:rsid w:val="00CA6F96"/>
    <w:rsid w:val="00D078B8"/>
    <w:rsid w:val="00D3328D"/>
    <w:rsid w:val="00D44480"/>
    <w:rsid w:val="00DA5487"/>
    <w:rsid w:val="00E612CE"/>
    <w:rsid w:val="00E64AAB"/>
    <w:rsid w:val="00F16BF3"/>
    <w:rsid w:val="00F44F31"/>
    <w:rsid w:val="00F53AC7"/>
    <w:rsid w:val="00F6503E"/>
    <w:rsid w:val="00F74B06"/>
    <w:rsid w:val="00FC22D6"/>
    <w:rsid w:val="00FC4EC2"/>
    <w:rsid w:val="00FC6723"/>
    <w:rsid w:val="00FF44A1"/>
    <w:rsid w:val="00FF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2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4272E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272E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4272EB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4272EB"/>
    <w:pPr>
      <w:ind w:left="720"/>
      <w:contextualSpacing/>
    </w:pPr>
  </w:style>
  <w:style w:type="table" w:styleId="TableGrid">
    <w:name w:val="Table Grid"/>
    <w:basedOn w:val="TableNormal"/>
    <w:uiPriority w:val="59"/>
    <w:rsid w:val="00234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105B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1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20C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2927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27FC"/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27FC"/>
    <w:rPr>
      <w:rFonts w:ascii="Calibri" w:eastAsia="Calibri" w:hAnsi="Calibri" w:cs="Times New Roman"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2927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2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4272E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272E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4272EB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4272EB"/>
    <w:pPr>
      <w:ind w:left="720"/>
      <w:contextualSpacing/>
    </w:pPr>
  </w:style>
  <w:style w:type="table" w:styleId="TableGrid">
    <w:name w:val="Table Grid"/>
    <w:basedOn w:val="TableNormal"/>
    <w:uiPriority w:val="59"/>
    <w:rsid w:val="00234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105B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1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20C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2927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27FC"/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27FC"/>
    <w:rPr>
      <w:rFonts w:ascii="Calibri" w:eastAsia="Calibri" w:hAnsi="Calibri" w:cs="Times New Roman"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2927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openxmlformats.org/officeDocument/2006/relationships/customXml" Target="../customXml/item6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customXml" Target="../customXml/item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women.org/mdgf/B/Bolivia_B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cf0be0ad-272c-4e7f-a157-3f0abda6cde5" ContentTypeId="0x01010046CF21643EE8D14686A648AA6DAD0892" PreviousValue="false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ez-Disclosure Operations" ma:contentTypeID="0x01010046CF21643EE8D14686A648AA6DAD089200068F011CEA3E49498EF09A8E7520DD1F" ma:contentTypeVersion="0" ma:contentTypeDescription="A content type to manage public (operations) IDB documents" ma:contentTypeScope="" ma:versionID="7014f0d152127276af190c047680bee8">
  <xsd:schema xmlns:xsd="http://www.w3.org/2001/XMLSchema" xmlns:xs="http://www.w3.org/2001/XMLSchema" xmlns:p="http://schemas.microsoft.com/office/2006/metadata/properties" xmlns:ns2="9c571b2f-e523-4ab2-ba2e-09e151a03ef4" targetNamespace="http://schemas.microsoft.com/office/2006/metadata/properties" ma:root="true" ma:fieldsID="b8b222a5f0b75ad5f19cc3b3d1928483" ns2:_="">
    <xsd:import namespace="9c571b2f-e523-4ab2-ba2e-09e151a03e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fd0e48b6a66848a9885f717e5bbf40c4" minOccurs="0"/>
                <xsd:element ref="ns2:TaxCatchAll" minOccurs="0"/>
                <xsd:element ref="ns2:TaxCatchAllLabel" minOccurs="0"/>
                <xsd:element ref="ns2:Access_x0020_to_x0020_Information_x00a0_Policy"/>
                <xsd:element ref="ns2:o5138a91267540169645e33d09c9ddc6" minOccurs="0"/>
                <xsd:element ref="ns2:Project_x0020_Number"/>
                <xsd:element ref="ns2:Webtopic" minOccurs="0"/>
                <xsd:element ref="ns2:Approval_x0020_Number" minOccurs="0"/>
                <xsd:element ref="ns2:Disclosure_x0020_Activity"/>
                <xsd:element ref="ns2:Document_x0020_Author" minOccurs="0"/>
                <xsd:element ref="ns2:Other_x0020_Author" minOccurs="0"/>
                <xsd:element ref="ns2:m555d3814edf4817b4410a4e57f94ce9" minOccurs="0"/>
                <xsd:element ref="ns2:e559ffcc31d34167856647188be35015" minOccurs="0"/>
                <xsd:element ref="ns2:c456731dbc904a5fb605ec556c33e883" minOccurs="0"/>
                <xsd:element ref="ns2:Document_x0020_Language_x0020_IDB"/>
                <xsd:element ref="ns2:Division_x0020_or_x0020_Unit"/>
                <xsd:element ref="ns2:Identifier" minOccurs="0"/>
                <xsd:element ref="ns2:j8b96605ee2f4c4e988849e658583fee" minOccurs="0"/>
                <xsd:element ref="ns2:Operation_x0020_Type" minOccurs="0"/>
                <xsd:element ref="ns2:Package_x0020_Code" minOccurs="0"/>
                <xsd:element ref="ns2:Phase" minOccurs="0"/>
                <xsd:element ref="ns2:Business_x0020_Area" minOccurs="0"/>
                <xsd:element ref="ns2:Key_x0020_Document" minOccurs="0"/>
                <xsd:element ref="ns2:Project_x0020_Document_x0020_Type" minOccurs="0"/>
                <xsd:element ref="ns2:Abstract" minOccurs="0"/>
                <xsd:element ref="ns2:Migration_x0020_Info" minOccurs="0"/>
                <xsd:element ref="ns2:SISCOR_x0020_Number" minOccurs="0"/>
                <xsd:element ref="ns2:IDBDocs_x0020_Number" minOccurs="0"/>
                <xsd:element ref="ns2:Editor1" minOccurs="0"/>
                <xsd:element ref="ns2:Issue_x0020_Date" minOccurs="0"/>
                <xsd:element ref="ns2:Publishing_x0020_House" minOccurs="0"/>
                <xsd:element ref="ns2:KP_x0020_Topics" minOccurs="0"/>
                <xsd:element ref="ns2:Region" minOccurs="0"/>
                <xsd:element ref="ns2:Publication_x0020_Type" minOccurs="0"/>
                <xsd:element ref="ns2:Fiscal_x0020_Year_x0020_ID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571b2f-e523-4ab2-ba2e-09e151a03e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fd0e48b6a66848a9885f717e5bbf40c4" ma:index="11" nillable="true" ma:taxonomy="true" ma:internalName="fd0e48b6a66848a9885f717e5bbf40c4" ma:taxonomyFieldName="Function_x0020_Operations_x0020_IDB" ma:displayName="Function Operations IDB" ma:default="" ma:fieldId="{fd0e48b6-a668-48a9-885f-717e5bbf40c4}" ma:sspId="cf0be0ad-272c-4e7f-a157-3f0abda6cde5" ma:termSetId="5afbb5f0-73fa-45d3-a56a-b084af06f56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9c4ff23e-f1e5-4a3c-b68a-ce854a860959}" ma:internalName="TaxCatchAll" ma:showField="CatchAllData" ma:web="8406cd95-6dfb-42d9-a406-1a1910b5f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9c4ff23e-f1e5-4a3c-b68a-ce854a860959}" ma:internalName="TaxCatchAllLabel" ma:readOnly="true" ma:showField="CatchAllDataLabel" ma:web="8406cd95-6dfb-42d9-a406-1a1910b5f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cess_x0020_to_x0020_Information_x00a0_Policy" ma:index="15" ma:displayName="Access to Information Policy" ma:default="Confidential" ma:format="Dropdown" ma:internalName="Access_x0020_to_x0020_Information_x00A0_Policy">
      <xsd:simpleType>
        <xsd:restriction base="dms:Choice">
          <xsd:enumeration value="Confidential"/>
          <xsd:enumeration value="Disclosed Over Time – 5 years"/>
          <xsd:enumeration value="Disclosed Over Time – 20 years"/>
          <xsd:enumeration value="Disclosed Over Time – 10 years"/>
          <xsd:enumeration value="Public"/>
          <xsd:enumeration value="Public - Simultaneous Disclosure"/>
        </xsd:restriction>
      </xsd:simpleType>
    </xsd:element>
    <xsd:element name="o5138a91267540169645e33d09c9ddc6" ma:index="16" ma:taxonomy="true" ma:internalName="o5138a91267540169645e33d09c9ddc6" ma:taxonomyFieldName="Series_x0020_Operations_x0020_IDB" ma:displayName="Series Operations IDB" ma:readOnly="false" ma:default="" ma:fieldId="{85138a91-2675-4016-9645-e33d09c9ddc6}" ma:sspId="cf0be0ad-272c-4e7f-a157-3f0abda6cde5" ma:termSetId="3bc5da7b-2b03-4315-921b-8aab7897c5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18" ma:displayName="Project Number" ma:internalName="Project_x0020_Number" ma:readOnly="false">
      <xsd:simpleType>
        <xsd:restriction base="dms:Text">
          <xsd:maxLength value="255"/>
        </xsd:restriction>
      </xsd:simpleType>
    </xsd:element>
    <xsd:element name="Webtopic" ma:index="19" nillable="true" ma:displayName="Webtopic" ma:internalName="Webtopic">
      <xsd:simpleType>
        <xsd:restriction base="dms:Text">
          <xsd:maxLength value="255"/>
        </xsd:restriction>
      </xsd:simpleType>
    </xsd:element>
    <xsd:element name="Approval_x0020_Number" ma:index="20" nillable="true" ma:displayName="Approval Number" ma:description="Entered by the user or default value pulled from project number" ma:internalName="Approval_x0020_Number">
      <xsd:simpleType>
        <xsd:restriction base="dms:Text">
          <xsd:maxLength value="255"/>
        </xsd:restriction>
      </xsd:simpleType>
    </xsd:element>
    <xsd:element name="Disclosure_x0020_Activity" ma:index="21" ma:displayName="Disclosure Activity" ma:internalName="Disclosure_x0020_Activity" ma:readOnly="false">
      <xsd:simpleType>
        <xsd:restriction base="dms:Text">
          <xsd:maxLength value="255"/>
        </xsd:restriction>
      </xsd:simpleType>
    </xsd:element>
    <xsd:element name="Document_x0020_Author" ma:index="22" nillable="true" ma:displayName="Document Author" ma:internalName="Document_x0020_Author">
      <xsd:simpleType>
        <xsd:restriction base="dms:Text">
          <xsd:maxLength value="255"/>
        </xsd:restriction>
      </xsd:simpleType>
    </xsd:element>
    <xsd:element name="Other_x0020_Author" ma:index="23" nillable="true" ma:displayName="Other Author" ma:internalName="Other_x0020_Author">
      <xsd:simpleType>
        <xsd:restriction base="dms:Text">
          <xsd:maxLength value="255"/>
        </xsd:restriction>
      </xsd:simpleType>
    </xsd:element>
    <xsd:element name="m555d3814edf4817b4410a4e57f94ce9" ma:index="24" nillable="true" ma:taxonomy="true" ma:internalName="m555d3814edf4817b4410a4e57f94ce9" ma:taxonomyFieldName="Fund_x0020_IDB" ma:displayName="Fund IDB" ma:default="" ma:fieldId="{6555d381-4edf-4817-b441-0a4e57f94ce9}" ma:taxonomyMulti="true" ma:sspId="cf0be0ad-272c-4e7f-a157-3f0abda6cde5" ma:termSetId="932037b2-42e9-4373-86b7-1f7fc55d6c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559ffcc31d34167856647188be35015" ma:index="26" nillable="true" ma:taxonomy="true" ma:internalName="e559ffcc31d34167856647188be35015" ma:taxonomyFieldName="Sector_x0020_IDB" ma:displayName="Sector IDB" ma:default="" ma:fieldId="{e559ffcc-31d3-4167-8566-47188be35015}" ma:taxonomyMulti="true" ma:sspId="cf0be0ad-272c-4e7f-a157-3f0abda6cde5" ma:termSetId="2d74a730-652b-4815-b74c-000791e0ddf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c456731dbc904a5fb605ec556c33e883" ma:index="28" nillable="true" ma:taxonomy="true" ma:internalName="c456731dbc904a5fb605ec556c33e883" ma:taxonomyFieldName="Sub_x002d_Sector" ma:displayName="Sub-Sector" ma:default="" ma:fieldId="{c456731d-bc90-4a5f-b605-ec556c33e883}" ma:sspId="cf0be0ad-272c-4e7f-a157-3f0abda6cde5" ma:termSetId="b6d60bd7-2da3-4fd7-a377-d114adc2f2d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Language_x0020_IDB" ma:index="30" ma:displayName="Document Language IDB" ma:format="Dropdown" ma:internalName="Document_x0020_Language_x0020_IDB" ma:readOnly="false">
      <xsd:simpleType>
        <xsd:restriction base="dms:Choice">
          <xsd:enumeration value="English"/>
          <xsd:enumeration value="French"/>
          <xsd:enumeration value="Italian"/>
          <xsd:enumeration value="Japanese"/>
          <xsd:enumeration value="Korean"/>
          <xsd:enumeration value="Other"/>
          <xsd:enumeration value="Portuguese"/>
          <xsd:enumeration value="Spanish"/>
        </xsd:restriction>
      </xsd:simpleType>
    </xsd:element>
    <xsd:element name="Division_x0020_or_x0020_Unit" ma:index="31" ma:displayName="Division or Unit" ma:internalName="Division_x0020_or_x0020_Unit" ma:readOnly="false">
      <xsd:simpleType>
        <xsd:restriction base="dms:Text">
          <xsd:maxLength value="255"/>
        </xsd:restriction>
      </xsd:simpleType>
    </xsd:element>
    <xsd:element name="Identifier" ma:index="32" nillable="true" ma:displayName="Identifier" ma:internalName="Identifier">
      <xsd:simpleType>
        <xsd:restriction base="dms:Text">
          <xsd:maxLength value="255"/>
        </xsd:restriction>
      </xsd:simpleType>
    </xsd:element>
    <xsd:element name="j8b96605ee2f4c4e988849e658583fee" ma:index="33" nillable="true" ma:taxonomy="true" ma:internalName="j8b96605ee2f4c4e988849e658583fee" ma:taxonomyFieldName="Country" ma:displayName="Country" ma:default="" ma:fieldId="{38b96605-ee2f-4c4e-9888-49e658583fee}" ma:taxonomyMulti="true" ma:sspId="cf0be0ad-272c-4e7f-a157-3f0abda6cde5" ma:termSetId="2a7cd356-0181-422a-926d-b928cc7346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peration_x0020_Type" ma:index="35" nillable="true" ma:displayName="Operation Type" ma:internalName="Operation_x0020_Type">
      <xsd:simpleType>
        <xsd:restriction base="dms:Text">
          <xsd:maxLength value="255"/>
        </xsd:restriction>
      </xsd:simpleType>
    </xsd:element>
    <xsd:element name="Package_x0020_Code" ma:index="36" nillable="true" ma:displayName="Package Code" ma:internalName="Package_x0020_Code">
      <xsd:simpleType>
        <xsd:restriction base="dms:Text">
          <xsd:maxLength value="255"/>
        </xsd:restriction>
      </xsd:simpleType>
    </xsd:element>
    <xsd:element name="Phase" ma:index="37" nillable="true" ma:displayName="Phase" ma:internalName="Phase">
      <xsd:simpleType>
        <xsd:restriction base="dms:Text">
          <xsd:maxLength value="255"/>
        </xsd:restriction>
      </xsd:simpleType>
    </xsd:element>
    <xsd:element name="Business_x0020_Area" ma:index="38" nillable="true" ma:displayName="Business Area" ma:internalName="Business_x0020_Area">
      <xsd:simpleType>
        <xsd:restriction base="dms:Text">
          <xsd:maxLength value="255"/>
        </xsd:restriction>
      </xsd:simpleType>
    </xsd:element>
    <xsd:element name="Key_x0020_Document" ma:index="39" nillable="true" ma:displayName="Key Document" ma:default="0" ma:internalName="Key_x0020_Document">
      <xsd:simpleType>
        <xsd:restriction base="dms:Boolean"/>
      </xsd:simpleType>
    </xsd:element>
    <xsd:element name="Project_x0020_Document_x0020_Type" ma:index="40" nillable="true" ma:displayName="Project Document Type" ma:internalName="Project_x0020_Document_x0020_Type">
      <xsd:simpleType>
        <xsd:restriction base="dms:Text">
          <xsd:maxLength value="255"/>
        </xsd:restriction>
      </xsd:simpleType>
    </xsd:element>
    <xsd:element name="Abstract" ma:index="41" nillable="true" ma:displayName="Abstract" ma:internalName="Abstract">
      <xsd:simpleType>
        <xsd:restriction base="dms:Note">
          <xsd:maxLength value="255"/>
        </xsd:restriction>
      </xsd:simpleType>
    </xsd:element>
    <xsd:element name="Migration_x0020_Info" ma:index="42" nillable="true" ma:displayName="Migration Info" ma:internalName="Migration_x0020_Info">
      <xsd:simpleType>
        <xsd:restriction base="dms:Note"/>
      </xsd:simpleType>
    </xsd:element>
    <xsd:element name="SISCOR_x0020_Number" ma:index="43" nillable="true" ma:displayName="SISCOR Number" ma:internalName="SISCOR_x0020_Number">
      <xsd:simpleType>
        <xsd:restriction base="dms:Text">
          <xsd:maxLength value="255"/>
        </xsd:restriction>
      </xsd:simpleType>
    </xsd:element>
    <xsd:element name="IDBDocs_x0020_Number" ma:index="44" nillable="true" ma:displayName="IDBDocs Number" ma:description="Brought over as part of Migration" ma:internalName="IDBDocs_x0020_Number">
      <xsd:simpleType>
        <xsd:restriction base="dms:Text">
          <xsd:maxLength value="255"/>
        </xsd:restriction>
      </xsd:simpleType>
    </xsd:element>
    <xsd:element name="Editor1" ma:index="45" nillable="true" ma:displayName="Editor" ma:internalName="Editor1">
      <xsd:simpleType>
        <xsd:restriction base="dms:Text">
          <xsd:maxLength value="255"/>
        </xsd:restriction>
      </xsd:simpleType>
    </xsd:element>
    <xsd:element name="Issue_x0020_Date" ma:index="46" nillable="true" ma:displayName="Issue Date" ma:format="DateOnly" ma:internalName="Issue_x0020_Date">
      <xsd:simpleType>
        <xsd:restriction base="dms:DateTime"/>
      </xsd:simpleType>
    </xsd:element>
    <xsd:element name="Publishing_x0020_House" ma:index="47" nillable="true" ma:displayName="Publishing House" ma:internalName="Publishing_x0020_House">
      <xsd:simpleType>
        <xsd:restriction base="dms:Text">
          <xsd:maxLength value="255"/>
        </xsd:restriction>
      </xsd:simpleType>
    </xsd:element>
    <xsd:element name="KP_x0020_Topics" ma:index="48" nillable="true" ma:displayName="KP Topics" ma:internalName="KP_x0020_Topics">
      <xsd:simpleType>
        <xsd:restriction base="dms:Text">
          <xsd:maxLength value="255"/>
        </xsd:restriction>
      </xsd:simpleType>
    </xsd:element>
    <xsd:element name="Region" ma:index="49" nillable="true" ma:displayName="Region" ma:internalName="Region">
      <xsd:simpleType>
        <xsd:restriction base="dms:Text">
          <xsd:maxLength value="255"/>
        </xsd:restriction>
      </xsd:simpleType>
    </xsd:element>
    <xsd:element name="Publication_x0020_Type" ma:index="50" nillable="true" ma:displayName="Publication Type" ma:internalName="Publication_x0020_Type">
      <xsd:simpleType>
        <xsd:restriction base="dms:Text">
          <xsd:maxLength value="255"/>
        </xsd:restriction>
      </xsd:simpleType>
    </xsd:element>
    <xsd:element name="Fiscal_x0020_Year_x0020_IDB" ma:index="51" nillable="true" ma:displayName="Fiscal Year IDB" ma:default="=TEXT(TODAY(),&quot;yyyy&quot;)" ma:internalName="Fiscal_x0020_Year_x0020_IDB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Document_x0020_Type xmlns="9c571b2f-e523-4ab2-ba2e-09e151a03ef4" xsi:nil="true"/>
    <Abstract xmlns="9c571b2f-e523-4ab2-ba2e-09e151a03ef4" xsi:nil="true"/>
    <j8b96605ee2f4c4e988849e658583fee xmlns="9c571b2f-e523-4ab2-ba2e-09e151a03ef4">
      <Terms xmlns="http://schemas.microsoft.com/office/infopath/2007/PartnerControls"/>
    </j8b96605ee2f4c4e988849e658583fee>
    <Disclosure_x0020_Activity xmlns="9c571b2f-e523-4ab2-ba2e-09e151a03ef4">Loan Proposal</Disclosure_x0020_Activity>
    <Key_x0020_Document xmlns="9c571b2f-e523-4ab2-ba2e-09e151a03ef4">false</Key_x0020_Document>
    <Division_x0020_or_x0020_Unit xmlns="9c571b2f-e523-4ab2-ba2e-09e151a03ef4">INE/ENE</Division_x0020_or_x0020_Unit>
    <Other_x0020_Author xmlns="9c571b2f-e523-4ab2-ba2e-09e151a03ef4" xsi:nil="true"/>
    <Region xmlns="9c571b2f-e523-4ab2-ba2e-09e151a03ef4" xsi:nil="true"/>
    <IDBDocs_x0020_Number xmlns="9c571b2f-e523-4ab2-ba2e-09e151a03ef4">40299707</IDBDocs_x0020_Number>
    <Document_x0020_Author xmlns="9c571b2f-e523-4ab2-ba2e-09e151a03ef4">Alarcon, Arturo</Document_x0020_Author>
    <Publication_x0020_Type xmlns="9c571b2f-e523-4ab2-ba2e-09e151a03ef4" xsi:nil="true"/>
    <Operation_x0020_Type xmlns="9c571b2f-e523-4ab2-ba2e-09e151a03ef4" xsi:nil="true"/>
    <TaxCatchAll xmlns="9c571b2f-e523-4ab2-ba2e-09e151a03ef4">
      <Value>4</Value>
      <Value>3</Value>
    </TaxCatchAll>
    <Fiscal_x0020_Year_x0020_IDB xmlns="9c571b2f-e523-4ab2-ba2e-09e151a03ef4">2016</Fiscal_x0020_Year_x0020_IDB>
    <Issue_x0020_Date xmlns="9c571b2f-e523-4ab2-ba2e-09e151a03ef4" xsi:nil="true"/>
    <m555d3814edf4817b4410a4e57f94ce9 xmlns="9c571b2f-e523-4ab2-ba2e-09e151a03ef4">
      <Terms xmlns="http://schemas.microsoft.com/office/infopath/2007/PartnerControls"/>
    </m555d3814edf4817b4410a4e57f94ce9>
    <Project_x0020_Number xmlns="9c571b2f-e523-4ab2-ba2e-09e151a03ef4">BO-L1117</Project_x0020_Number>
    <o5138a91267540169645e33d09c9ddc6 xmlns="9c571b2f-e523-4ab2-ba2e-09e151a03ef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a6dff32e-d477-44cd-a56b-85efe9e0a56c</TermId>
        </TermInfo>
      </Terms>
    </o5138a91267540169645e33d09c9ddc6>
    <Package_x0020_Code xmlns="9c571b2f-e523-4ab2-ba2e-09e151a03ef4" xsi:nil="true"/>
    <Migration_x0020_Info xmlns="9c571b2f-e523-4ab2-ba2e-09e151a03ef4">&lt;Data&gt;&lt;APPLICATION&gt;MS WORD&lt;/APPLICATION&gt;&lt;USER_STAGE&gt;Loan Proposal&lt;/USER_STAGE&gt;&lt;APPROVAL_CODE&gt;DE&lt;/APPROVAL_CODE&gt;&lt;APPROVAL_DESC&gt;Board of Executive Directors&lt;/APPROVAL_DESC&gt;&lt;PD_OBJ_TYPE&gt;0&lt;/PD_OBJ_TYPE&gt;&lt;MAKERECORD&gt;N&lt;/MAKERECORD&gt;&lt;/Data&gt;</Migration_x0020_Info>
    <Approval_x0020_Number xmlns="9c571b2f-e523-4ab2-ba2e-09e151a03ef4" xsi:nil="true"/>
    <Access_x0020_to_x0020_Information_x00a0_Policy xmlns="9c571b2f-e523-4ab2-ba2e-09e151a03ef4">Public</Access_x0020_to_x0020_Information_x00a0_Policy>
    <Business_x0020_Area xmlns="9c571b2f-e523-4ab2-ba2e-09e151a03ef4" xsi:nil="true"/>
    <SISCOR_x0020_Number xmlns="9c571b2f-e523-4ab2-ba2e-09e151a03ef4" xsi:nil="true"/>
    <Webtopic xmlns="9c571b2f-e523-4ab2-ba2e-09e151a03ef4">EN-ALT</Webtopic>
    <Identifier xmlns="9c571b2f-e523-4ab2-ba2e-09e151a03ef4"> TECFILE</Identifier>
    <Publishing_x0020_House xmlns="9c571b2f-e523-4ab2-ba2e-09e151a03ef4" xsi:nil="true"/>
    <Document_x0020_Language_x0020_IDB xmlns="9c571b2f-e523-4ab2-ba2e-09e151a03ef4">Spanish</Document_x0020_Language_x0020_IDB>
    <KP_x0020_Topics xmlns="9c571b2f-e523-4ab2-ba2e-09e151a03ef4" xsi:nil="true"/>
    <Phase xmlns="9c571b2f-e523-4ab2-ba2e-09e151a03ef4" xsi:nil="true"/>
    <fd0e48b6a66848a9885f717e5bbf40c4 xmlns="9c571b2f-e523-4ab2-ba2e-09e151a03ef4">
      <Terms xmlns="http://schemas.microsoft.com/office/infopath/2007/PartnerControls">
        <TermInfo xmlns="http://schemas.microsoft.com/office/infopath/2007/PartnerControls">
          <TermName xmlns="http://schemas.microsoft.com/office/infopath/2007/PartnerControls">IDBDocs</TermName>
          <TermId xmlns="http://schemas.microsoft.com/office/infopath/2007/PartnerControls">cca77002-e150-4b2d-ab1f-1d7a7cdcae16</TermId>
        </TermInfo>
      </Terms>
    </fd0e48b6a66848a9885f717e5bbf40c4>
    <e559ffcc31d34167856647188be35015 xmlns="9c571b2f-e523-4ab2-ba2e-09e151a03ef4">
      <Terms xmlns="http://schemas.microsoft.com/office/infopath/2007/PartnerControls"/>
    </e559ffcc31d34167856647188be35015>
    <c456731dbc904a5fb605ec556c33e883 xmlns="9c571b2f-e523-4ab2-ba2e-09e151a03ef4">
      <Terms xmlns="http://schemas.microsoft.com/office/infopath/2007/PartnerControls"/>
    </c456731dbc904a5fb605ec556c33e883>
    <Editor1 xmlns="9c571b2f-e523-4ab2-ba2e-09e151a03ef4" xsi:nil="true"/>
  </documentManagement>
</p:properties>
</file>

<file path=customXml/itemProps1.xml><?xml version="1.0" encoding="utf-8"?>
<ds:datastoreItem xmlns:ds="http://schemas.openxmlformats.org/officeDocument/2006/customXml" ds:itemID="{642765D6-B0F8-40A0-B7DE-C7B02D946901}"/>
</file>

<file path=customXml/itemProps2.xml><?xml version="1.0" encoding="utf-8"?>
<ds:datastoreItem xmlns:ds="http://schemas.openxmlformats.org/officeDocument/2006/customXml" ds:itemID="{0137EE87-1B2B-45D1-9D03-D53746230611}"/>
</file>

<file path=customXml/itemProps3.xml><?xml version="1.0" encoding="utf-8"?>
<ds:datastoreItem xmlns:ds="http://schemas.openxmlformats.org/officeDocument/2006/customXml" ds:itemID="{0166EBA5-6F69-4115-A29B-28308C683938}"/>
</file>

<file path=customXml/itemProps4.xml><?xml version="1.0" encoding="utf-8"?>
<ds:datastoreItem xmlns:ds="http://schemas.openxmlformats.org/officeDocument/2006/customXml" ds:itemID="{6E90C19A-ADAE-452B-B16F-35128CCF4B7E}"/>
</file>

<file path=customXml/itemProps5.xml><?xml version="1.0" encoding="utf-8"?>
<ds:datastoreItem xmlns:ds="http://schemas.openxmlformats.org/officeDocument/2006/customXml" ds:itemID="{E0D015AB-C180-4F02-93F7-DB4B68837F71}"/>
</file>

<file path=customXml/itemProps6.xml><?xml version="1.0" encoding="utf-8"?>
<ds:datastoreItem xmlns:ds="http://schemas.openxmlformats.org/officeDocument/2006/customXml" ds:itemID="{8DD922AE-76C9-425C-84F1-9D1757310B5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5</Pages>
  <Words>1617</Words>
  <Characters>9221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Inter-American Development Bank</Company>
  <LinksUpToDate>false</LinksUpToDate>
  <CharactersWithSpaces>10817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BO-L1117 - Analisis de Genero - 27 de mayo</dc:title>
  <dc:creator>IADB</dc:creator>
  <cp:lastModifiedBy>IADB</cp:lastModifiedBy>
  <cp:revision>41</cp:revision>
  <dcterms:created xsi:type="dcterms:W3CDTF">2016-06-09T14:30:00Z</dcterms:created>
  <dcterms:modified xsi:type="dcterms:W3CDTF">2016-06-13T14:04:00Z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Sub_x002d_Sector">
    <vt:lpwstr/>
  </property>
  <property fmtid="{D5CDD505-2E9C-101B-9397-08002B2CF9AE}" pid="4" name="ContentTypeId">
    <vt:lpwstr>0x01010046CF21643EE8D14686A648AA6DAD089200068F011CEA3E49498EF09A8E7520DD1F</vt:lpwstr>
  </property>
  <property fmtid="{D5CDD505-2E9C-101B-9397-08002B2CF9AE}" pid="5" name="TaxKeywordTaxHTField">
    <vt:lpwstr/>
  </property>
  <property fmtid="{D5CDD505-2E9C-101B-9397-08002B2CF9AE}" pid="6" name="Series Operations IDB">
    <vt:lpwstr>3;#Unclassified|a6dff32e-d477-44cd-a56b-85efe9e0a56c</vt:lpwstr>
  </property>
  <property fmtid="{D5CDD505-2E9C-101B-9397-08002B2CF9AE}" pid="7" name="Sub-Sector">
    <vt:lpwstr/>
  </property>
  <property fmtid="{D5CDD505-2E9C-101B-9397-08002B2CF9AE}" pid="8" name="Country">
    <vt:lpwstr/>
  </property>
  <property fmtid="{D5CDD505-2E9C-101B-9397-08002B2CF9AE}" pid="9" name="Fund IDB">
    <vt:lpwstr/>
  </property>
  <property fmtid="{D5CDD505-2E9C-101B-9397-08002B2CF9AE}" pid="10" name="Series_x0020_Operations_x0020_IDB">
    <vt:lpwstr>3;#Unclassified|a6dff32e-d477-44cd-a56b-85efe9e0a56c</vt:lpwstr>
  </property>
  <property fmtid="{D5CDD505-2E9C-101B-9397-08002B2CF9AE}" pid="11" name="To:">
    <vt:lpwstr/>
  </property>
  <property fmtid="{D5CDD505-2E9C-101B-9397-08002B2CF9AE}" pid="12" name="From:">
    <vt:lpwstr/>
  </property>
  <property fmtid="{D5CDD505-2E9C-101B-9397-08002B2CF9AE}" pid="13" name="Sector IDB">
    <vt:lpwstr/>
  </property>
  <property fmtid="{D5CDD505-2E9C-101B-9397-08002B2CF9AE}" pid="14" name="Function Operations IDB">
    <vt:lpwstr>4;#IDBDocs|cca77002-e150-4b2d-ab1f-1d7a7cdcae16</vt:lpwstr>
  </property>
</Properties>
</file>