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F4" w:rsidRPr="00950D7A" w:rsidRDefault="00D201F4" w:rsidP="002A0F52">
      <w:pPr>
        <w:spacing w:before="120" w:line="240" w:lineRule="auto"/>
        <w:jc w:val="both"/>
        <w:rPr>
          <w:rFonts w:ascii="Arial" w:hAnsi="Arial" w:cs="Arial"/>
          <w:b/>
          <w:sz w:val="24"/>
          <w:szCs w:val="24"/>
        </w:rPr>
      </w:pPr>
      <w:r w:rsidRPr="00950D7A">
        <w:rPr>
          <w:rFonts w:ascii="Arial" w:hAnsi="Arial" w:cs="Arial"/>
          <w:noProof/>
          <w:sz w:val="24"/>
          <w:szCs w:val="24"/>
          <w:lang w:val="en-US"/>
        </w:rPr>
        <mc:AlternateContent>
          <mc:Choice Requires="wps">
            <w:drawing>
              <wp:anchor distT="36576" distB="36576" distL="36576" distR="36576" simplePos="0" relativeHeight="251656704" behindDoc="0" locked="0" layoutInCell="1" allowOverlap="1" wp14:anchorId="36743EA4" wp14:editId="2493F119">
                <wp:simplePos x="0" y="0"/>
                <wp:positionH relativeFrom="column">
                  <wp:posOffset>3162300</wp:posOffset>
                </wp:positionH>
                <wp:positionV relativeFrom="page">
                  <wp:posOffset>0</wp:posOffset>
                </wp:positionV>
                <wp:extent cx="3319145" cy="10716260"/>
                <wp:effectExtent l="0" t="0" r="0" b="8890"/>
                <wp:wrapTight wrapText="bothSides">
                  <wp:wrapPolygon edited="0">
                    <wp:start x="0" y="0"/>
                    <wp:lineTo x="0" y="21580"/>
                    <wp:lineTo x="21447" y="21580"/>
                    <wp:lineTo x="21447"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145" cy="10716260"/>
                        </a:xfrm>
                        <a:prstGeom prst="rect">
                          <a:avLst/>
                        </a:prstGeom>
                        <a:solidFill>
                          <a:srgbClr val="0078B4"/>
                        </a:solidFill>
                        <a:ln>
                          <a:noFill/>
                        </a:ln>
                        <a:effectLst/>
                        <a:extLs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49pt;margin-top:0;width:261.35pt;height:843.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" fillcolor="#0078b4" stroked="f" strokecolor="#212120">
                <v:shadow color="#dcd6d4"/>
                <v:textbox inset="2.88pt,2.88pt,2.88pt,2.88pt"/>
                <w10:wrap type="tight" anchory="page"/>
              </v:rect>
            </w:pict>
          </mc:Fallback>
        </mc:AlternateContent>
      </w:r>
      <w:r w:rsidR="00C93279" w:rsidRPr="00950D7A">
        <w:rPr>
          <w:rFonts w:ascii="Arial" w:hAnsi="Arial" w:cs="Arial"/>
          <w:b/>
          <w:i/>
          <w:noProof/>
          <w:color w:val="000000"/>
          <w:sz w:val="16"/>
          <w:szCs w:val="16"/>
          <w:lang w:val="en-US"/>
        </w:rPr>
        <w:drawing>
          <wp:inline distT="0" distB="0" distL="0" distR="0" wp14:anchorId="5A95058D" wp14:editId="2202D847">
            <wp:extent cx="1997075" cy="848360"/>
            <wp:effectExtent l="0" t="0" r="3175" b="8890"/>
            <wp:docPr id="1" name="Picture 1" descr="Logo B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7075" cy="848360"/>
                    </a:xfrm>
                    <a:prstGeom prst="rect">
                      <a:avLst/>
                    </a:prstGeom>
                    <a:noFill/>
                    <a:ln>
                      <a:noFill/>
                    </a:ln>
                  </pic:spPr>
                </pic:pic>
              </a:graphicData>
            </a:graphic>
          </wp:inline>
        </w:drawing>
      </w:r>
    </w:p>
    <w:p w:rsidR="00D201F4" w:rsidRPr="00950D7A" w:rsidRDefault="00D201F4" w:rsidP="002A0F52">
      <w:pPr>
        <w:spacing w:before="120" w:line="240" w:lineRule="auto"/>
        <w:jc w:val="both"/>
        <w:rPr>
          <w:rFonts w:ascii="Arial" w:hAnsi="Arial" w:cs="Arial"/>
          <w:sz w:val="24"/>
          <w:szCs w:val="24"/>
        </w:rPr>
      </w:pPr>
    </w:p>
    <w:p w:rsidR="00D201F4" w:rsidRPr="00950D7A" w:rsidRDefault="00D201F4" w:rsidP="002A0F52">
      <w:pPr>
        <w:spacing w:before="120" w:line="240" w:lineRule="auto"/>
        <w:jc w:val="both"/>
        <w:rPr>
          <w:rFonts w:ascii="Arial" w:hAnsi="Arial" w:cs="Arial"/>
          <w:sz w:val="24"/>
          <w:szCs w:val="24"/>
        </w:rPr>
      </w:pPr>
    </w:p>
    <w:p w:rsidR="00D201F4" w:rsidRPr="00950D7A" w:rsidRDefault="00D201F4" w:rsidP="002A0F52">
      <w:pPr>
        <w:spacing w:before="120" w:line="240" w:lineRule="auto"/>
        <w:jc w:val="both"/>
        <w:rPr>
          <w:rFonts w:ascii="Arial" w:hAnsi="Arial" w:cs="Arial"/>
          <w:sz w:val="24"/>
          <w:szCs w:val="24"/>
        </w:rPr>
      </w:pPr>
    </w:p>
    <w:p w:rsidR="00D201F4" w:rsidRPr="00950D7A" w:rsidRDefault="00D201F4" w:rsidP="002A0F52">
      <w:pPr>
        <w:spacing w:before="120" w:line="240" w:lineRule="auto"/>
        <w:jc w:val="both"/>
        <w:rPr>
          <w:rFonts w:ascii="Arial" w:hAnsi="Arial" w:cs="Arial"/>
          <w:sz w:val="24"/>
          <w:szCs w:val="24"/>
        </w:rPr>
      </w:pPr>
    </w:p>
    <w:p w:rsidR="00D201F4" w:rsidRPr="00950D7A" w:rsidRDefault="00D201F4" w:rsidP="002A0F52">
      <w:pPr>
        <w:spacing w:before="120" w:line="240" w:lineRule="auto"/>
        <w:jc w:val="both"/>
        <w:rPr>
          <w:rFonts w:ascii="Arial" w:hAnsi="Arial" w:cs="Arial"/>
          <w:sz w:val="24"/>
          <w:szCs w:val="24"/>
        </w:rPr>
      </w:pPr>
    </w:p>
    <w:p w:rsidR="00D201F4" w:rsidRPr="00950D7A" w:rsidRDefault="00D201F4" w:rsidP="002A0F52">
      <w:pPr>
        <w:spacing w:before="120" w:line="240" w:lineRule="auto"/>
        <w:jc w:val="both"/>
        <w:rPr>
          <w:rFonts w:ascii="Arial" w:hAnsi="Arial" w:cs="Arial"/>
          <w:sz w:val="24"/>
          <w:szCs w:val="24"/>
        </w:rPr>
      </w:pPr>
    </w:p>
    <w:p w:rsidR="00D201F4" w:rsidRPr="00950D7A" w:rsidRDefault="0016327C" w:rsidP="002A0F52">
      <w:pPr>
        <w:spacing w:before="120" w:line="240" w:lineRule="auto"/>
        <w:jc w:val="both"/>
        <w:rPr>
          <w:rFonts w:ascii="Arial" w:hAnsi="Arial" w:cs="Arial"/>
          <w:sz w:val="24"/>
          <w:szCs w:val="24"/>
        </w:rPr>
      </w:pPr>
      <w:r w:rsidRPr="00950D7A">
        <w:rPr>
          <w:rFonts w:ascii="Arial" w:hAnsi="Arial" w:cs="Arial"/>
          <w:noProof/>
          <w:sz w:val="24"/>
          <w:szCs w:val="24"/>
          <w:lang w:val="en-US"/>
        </w:rPr>
        <mc:AlternateContent>
          <mc:Choice Requires="wps">
            <w:drawing>
              <wp:anchor distT="0" distB="0" distL="114300" distR="114300" simplePos="0" relativeHeight="251657728" behindDoc="0" locked="0" layoutInCell="1" allowOverlap="1" wp14:anchorId="622FDE67" wp14:editId="6174019D">
                <wp:simplePos x="0" y="0"/>
                <wp:positionH relativeFrom="column">
                  <wp:posOffset>-203835</wp:posOffset>
                </wp:positionH>
                <wp:positionV relativeFrom="paragraph">
                  <wp:posOffset>483870</wp:posOffset>
                </wp:positionV>
                <wp:extent cx="3352800" cy="32766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276600"/>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5DB" w:rsidRPr="0016327C" w:rsidRDefault="00A975DB" w:rsidP="00D201F4">
                            <w:pPr>
                              <w:spacing w:before="120" w:after="120"/>
                              <w:rPr>
                                <w:rFonts w:ascii="Arial" w:hAnsi="Arial" w:cs="Arial"/>
                                <w:bCs/>
                                <w:i/>
                                <w:sz w:val="40"/>
                                <w:lang w:val="es-ES_tradnl"/>
                              </w:rPr>
                            </w:pPr>
                            <w:r w:rsidRPr="0016327C">
                              <w:rPr>
                                <w:rFonts w:ascii="Arial" w:hAnsi="Arial" w:cs="Arial"/>
                                <w:bCs/>
                                <w:i/>
                                <w:sz w:val="40"/>
                                <w:lang w:val="es-ES_tradnl"/>
                              </w:rPr>
                              <w:t>PROGRAMA DE APOYO AL SISTEMA NACIONAL INTEGRADO DE CUIDADOS</w:t>
                            </w:r>
                          </w:p>
                          <w:p w:rsidR="00A975DB" w:rsidRPr="0016327C" w:rsidRDefault="00A975DB" w:rsidP="00D201F4">
                            <w:pPr>
                              <w:spacing w:before="120" w:after="120"/>
                              <w:rPr>
                                <w:rFonts w:ascii="Arial" w:hAnsi="Arial" w:cs="Arial"/>
                                <w:bCs/>
                                <w:i/>
                                <w:sz w:val="40"/>
                                <w:lang w:val="es-ES_tradnl"/>
                              </w:rPr>
                            </w:pPr>
                            <w:r w:rsidRPr="0016327C">
                              <w:rPr>
                                <w:rFonts w:ascii="Arial" w:hAnsi="Arial" w:cs="Arial"/>
                                <w:bCs/>
                                <w:i/>
                                <w:sz w:val="40"/>
                                <w:lang w:val="es-ES_tradnl"/>
                              </w:rPr>
                              <w:t>UR-L1110</w:t>
                            </w:r>
                          </w:p>
                          <w:p w:rsidR="00A975DB" w:rsidRPr="0016327C" w:rsidRDefault="00A975DB" w:rsidP="00D201F4">
                            <w:pPr>
                              <w:spacing w:before="120" w:after="120"/>
                              <w:rPr>
                                <w:rFonts w:ascii="Arial" w:hAnsi="Arial" w:cs="Arial"/>
                                <w:bCs/>
                                <w:sz w:val="40"/>
                                <w:lang w:val="es-ES_tradnl"/>
                              </w:rPr>
                            </w:pPr>
                          </w:p>
                          <w:p w:rsidR="00A975DB" w:rsidRPr="0016327C" w:rsidRDefault="00A975DB" w:rsidP="00D201F4">
                            <w:pPr>
                              <w:spacing w:before="120" w:after="120"/>
                              <w:rPr>
                                <w:rFonts w:ascii="Arial" w:hAnsi="Arial" w:cs="Arial"/>
                                <w:b/>
                                <w:bCs/>
                                <w:sz w:val="44"/>
                                <w:lang w:val="es-ES_tradnl"/>
                              </w:rPr>
                            </w:pPr>
                            <w:r w:rsidRPr="0016327C">
                              <w:rPr>
                                <w:rFonts w:ascii="Arial" w:hAnsi="Arial" w:cs="Arial"/>
                                <w:b/>
                                <w:bCs/>
                                <w:sz w:val="40"/>
                                <w:lang w:val="es-ES_tradnl"/>
                              </w:rPr>
                              <w:t>Análisis económico ex-ante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05pt;margin-top:38.1pt;width:264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" filled="f" fillcolor="navy" stroked="f">
                <v:textbox>
                  <w:txbxContent>
                    <w:p w:rsidR="00A975DB" w:rsidRPr="0016327C" w:rsidRDefault="00A975DB" w:rsidP="00D201F4">
                      <w:pPr>
                        <w:spacing w:before="120" w:after="120"/>
                        <w:rPr>
                          <w:rFonts w:ascii="Arial" w:hAnsi="Arial" w:cs="Arial"/>
                          <w:bCs/>
                          <w:i/>
                          <w:sz w:val="40"/>
                          <w:lang w:val="es-ES_tradnl"/>
                        </w:rPr>
                      </w:pPr>
                      <w:r w:rsidRPr="0016327C">
                        <w:rPr>
                          <w:rFonts w:ascii="Arial" w:hAnsi="Arial" w:cs="Arial"/>
                          <w:bCs/>
                          <w:i/>
                          <w:sz w:val="40"/>
                          <w:lang w:val="es-ES_tradnl"/>
                        </w:rPr>
                        <w:t>PROGRAMA DE APOYO AL SISTEMA NACIONAL INTEGRADO DE CUIDADOS</w:t>
                      </w:r>
                    </w:p>
                    <w:p w:rsidR="00A975DB" w:rsidRPr="0016327C" w:rsidRDefault="00A975DB" w:rsidP="00D201F4">
                      <w:pPr>
                        <w:spacing w:before="120" w:after="120"/>
                        <w:rPr>
                          <w:rFonts w:ascii="Arial" w:hAnsi="Arial" w:cs="Arial"/>
                          <w:bCs/>
                          <w:i/>
                          <w:sz w:val="40"/>
                          <w:lang w:val="es-ES_tradnl"/>
                        </w:rPr>
                      </w:pPr>
                      <w:r w:rsidRPr="0016327C">
                        <w:rPr>
                          <w:rFonts w:ascii="Arial" w:hAnsi="Arial" w:cs="Arial"/>
                          <w:bCs/>
                          <w:i/>
                          <w:sz w:val="40"/>
                          <w:lang w:val="es-ES_tradnl"/>
                        </w:rPr>
                        <w:t>UR-L1110</w:t>
                      </w:r>
                    </w:p>
                    <w:p w:rsidR="00A975DB" w:rsidRPr="0016327C" w:rsidRDefault="00A975DB" w:rsidP="00D201F4">
                      <w:pPr>
                        <w:spacing w:before="120" w:after="120"/>
                        <w:rPr>
                          <w:rFonts w:ascii="Arial" w:hAnsi="Arial" w:cs="Arial"/>
                          <w:bCs/>
                          <w:sz w:val="40"/>
                          <w:lang w:val="es-ES_tradnl"/>
                        </w:rPr>
                      </w:pPr>
                    </w:p>
                    <w:p w:rsidR="00A975DB" w:rsidRPr="0016327C" w:rsidRDefault="00A975DB" w:rsidP="00D201F4">
                      <w:pPr>
                        <w:spacing w:before="120" w:after="120"/>
                        <w:rPr>
                          <w:rFonts w:ascii="Arial" w:hAnsi="Arial" w:cs="Arial"/>
                          <w:b/>
                          <w:bCs/>
                          <w:sz w:val="44"/>
                          <w:lang w:val="es-ES_tradnl"/>
                        </w:rPr>
                      </w:pPr>
                      <w:r w:rsidRPr="0016327C">
                        <w:rPr>
                          <w:rFonts w:ascii="Arial" w:hAnsi="Arial" w:cs="Arial"/>
                          <w:b/>
                          <w:bCs/>
                          <w:sz w:val="40"/>
                          <w:lang w:val="es-ES_tradnl"/>
                        </w:rPr>
                        <w:t>Análisis económico ex-ante</w:t>
                      </w:r>
                    </w:p>
                  </w:txbxContent>
                </v:textbox>
                <w10:wrap type="square"/>
              </v:shape>
            </w:pict>
          </mc:Fallback>
        </mc:AlternateContent>
      </w:r>
    </w:p>
    <w:p w:rsidR="00D201F4" w:rsidRPr="00950D7A" w:rsidRDefault="00D201F4" w:rsidP="002A0F52">
      <w:pPr>
        <w:pStyle w:val="ColorfulList-Accent11"/>
        <w:spacing w:before="120" w:after="200"/>
        <w:ind w:left="1080"/>
        <w:jc w:val="both"/>
        <w:rPr>
          <w:rFonts w:ascii="Arial" w:hAnsi="Arial" w:cs="Arial"/>
          <w:b/>
          <w:sz w:val="24"/>
          <w:szCs w:val="24"/>
          <w:lang w:val="es-ES"/>
        </w:rPr>
      </w:pPr>
    </w:p>
    <w:p w:rsidR="00D201F4" w:rsidRPr="00950D7A" w:rsidRDefault="00D201F4" w:rsidP="002A0F52">
      <w:pPr>
        <w:tabs>
          <w:tab w:val="left" w:pos="1440"/>
          <w:tab w:val="left" w:pos="3060"/>
        </w:tabs>
        <w:spacing w:before="120" w:line="240" w:lineRule="auto"/>
        <w:jc w:val="both"/>
        <w:rPr>
          <w:rFonts w:ascii="Arial" w:hAnsi="Arial" w:cs="Arial"/>
          <w:b/>
          <w:smallCaps/>
          <w:sz w:val="24"/>
          <w:szCs w:val="24"/>
        </w:rPr>
      </w:pPr>
    </w:p>
    <w:p w:rsidR="00D201F4" w:rsidRPr="00950D7A" w:rsidRDefault="00D201F4" w:rsidP="002A0F52">
      <w:pPr>
        <w:tabs>
          <w:tab w:val="left" w:pos="1440"/>
          <w:tab w:val="left" w:pos="3060"/>
        </w:tabs>
        <w:spacing w:before="120" w:line="240" w:lineRule="auto"/>
        <w:jc w:val="both"/>
        <w:rPr>
          <w:rFonts w:ascii="Arial" w:hAnsi="Arial" w:cs="Arial"/>
          <w:b/>
          <w:smallCaps/>
          <w:sz w:val="24"/>
          <w:szCs w:val="24"/>
        </w:rPr>
      </w:pPr>
    </w:p>
    <w:p w:rsidR="00196A8C" w:rsidRPr="00950D7A" w:rsidRDefault="00196A8C" w:rsidP="002A0F52">
      <w:pPr>
        <w:tabs>
          <w:tab w:val="left" w:pos="1440"/>
          <w:tab w:val="left" w:pos="3060"/>
        </w:tabs>
        <w:spacing w:before="120" w:line="240" w:lineRule="auto"/>
        <w:jc w:val="both"/>
        <w:rPr>
          <w:rFonts w:ascii="Arial" w:hAnsi="Arial" w:cs="Arial"/>
          <w:b/>
          <w:smallCaps/>
          <w:sz w:val="24"/>
          <w:szCs w:val="24"/>
        </w:rPr>
      </w:pPr>
    </w:p>
    <w:p w:rsidR="00196A8C" w:rsidRPr="00950D7A" w:rsidRDefault="00196A8C" w:rsidP="002A0F52">
      <w:pPr>
        <w:tabs>
          <w:tab w:val="left" w:pos="1440"/>
          <w:tab w:val="left" w:pos="3060"/>
        </w:tabs>
        <w:spacing w:before="120" w:line="240" w:lineRule="auto"/>
        <w:jc w:val="both"/>
        <w:rPr>
          <w:rFonts w:ascii="Arial" w:hAnsi="Arial" w:cs="Arial"/>
          <w:b/>
          <w:smallCaps/>
          <w:sz w:val="24"/>
          <w:szCs w:val="24"/>
        </w:rPr>
      </w:pPr>
    </w:p>
    <w:p w:rsidR="00F9189E" w:rsidRPr="00950D7A" w:rsidRDefault="00B1657C" w:rsidP="002A0F52">
      <w:pPr>
        <w:tabs>
          <w:tab w:val="left" w:pos="1440"/>
          <w:tab w:val="left" w:pos="3060"/>
        </w:tabs>
        <w:spacing w:before="120" w:line="240" w:lineRule="auto"/>
        <w:jc w:val="both"/>
        <w:rPr>
          <w:rFonts w:ascii="Arial" w:hAnsi="Arial" w:cs="Arial"/>
          <w:b/>
          <w:smallCaps/>
          <w:sz w:val="24"/>
          <w:szCs w:val="24"/>
        </w:rPr>
      </w:pPr>
      <w:r>
        <w:rPr>
          <w:rFonts w:ascii="Arial" w:hAnsi="Arial" w:cs="Arial"/>
          <w:b/>
          <w:smallCaps/>
          <w:sz w:val="24"/>
          <w:szCs w:val="24"/>
        </w:rPr>
        <w:t>ABRIL, 2016</w:t>
      </w:r>
      <w:r w:rsidR="00C46C4C">
        <w:rPr>
          <w:rFonts w:ascii="Arial" w:hAnsi="Arial" w:cs="Arial"/>
          <w:b/>
          <w:smallCaps/>
          <w:sz w:val="24"/>
          <w:szCs w:val="24"/>
        </w:rPr>
        <w:t xml:space="preserve"> </w:t>
      </w:r>
    </w:p>
    <w:p w:rsidR="001A075F" w:rsidRPr="00950D7A" w:rsidRDefault="001A075F" w:rsidP="002A0F52">
      <w:pPr>
        <w:spacing w:line="240" w:lineRule="auto"/>
        <w:rPr>
          <w:rFonts w:ascii="Arial" w:eastAsia="Times New Roman" w:hAnsi="Arial" w:cs="Arial"/>
          <w:b/>
          <w:sz w:val="24"/>
          <w:szCs w:val="24"/>
          <w:u w:val="single"/>
        </w:rPr>
      </w:pPr>
      <w:r w:rsidRPr="00950D7A">
        <w:rPr>
          <w:rFonts w:ascii="Arial" w:eastAsia="Times New Roman" w:hAnsi="Arial" w:cs="Arial"/>
          <w:b/>
          <w:sz w:val="24"/>
          <w:szCs w:val="24"/>
          <w:u w:val="single"/>
        </w:rPr>
        <w:br w:type="page"/>
      </w:r>
    </w:p>
    <w:p w:rsidR="00C975E2" w:rsidRPr="00950D7A" w:rsidRDefault="00C975E2" w:rsidP="002A0F52">
      <w:pPr>
        <w:pStyle w:val="ListParagraph"/>
        <w:numPr>
          <w:ilvl w:val="0"/>
          <w:numId w:val="13"/>
        </w:numPr>
        <w:spacing w:before="120" w:line="240" w:lineRule="auto"/>
        <w:jc w:val="both"/>
        <w:rPr>
          <w:rFonts w:ascii="Arial" w:eastAsia="Times New Roman" w:hAnsi="Arial" w:cs="Arial"/>
          <w:b/>
          <w:u w:val="single"/>
        </w:rPr>
      </w:pPr>
      <w:r w:rsidRPr="00950D7A">
        <w:rPr>
          <w:rFonts w:ascii="Arial" w:eastAsia="Times New Roman" w:hAnsi="Arial" w:cs="Arial"/>
          <w:b/>
          <w:u w:val="single"/>
        </w:rPr>
        <w:lastRenderedPageBreak/>
        <w:t>Introducción</w:t>
      </w:r>
    </w:p>
    <w:p w:rsidR="00D32805" w:rsidRDefault="00EC6CCF" w:rsidP="002A0F52">
      <w:pPr>
        <w:spacing w:before="120" w:line="240" w:lineRule="auto"/>
        <w:jc w:val="both"/>
        <w:rPr>
          <w:rFonts w:ascii="Arial" w:eastAsia="Times New Roman" w:hAnsi="Arial" w:cs="Arial"/>
        </w:rPr>
      </w:pPr>
      <w:r w:rsidRPr="00950D7A">
        <w:rPr>
          <w:rFonts w:ascii="Arial" w:eastAsia="Times New Roman" w:hAnsi="Arial" w:cs="Arial"/>
        </w:rPr>
        <w:t xml:space="preserve">Este documento presenta el análisis económico de las principales </w:t>
      </w:r>
      <w:r w:rsidR="009B7BE7" w:rsidRPr="00950D7A">
        <w:rPr>
          <w:rFonts w:ascii="Arial" w:eastAsia="Times New Roman" w:hAnsi="Arial" w:cs="Arial"/>
        </w:rPr>
        <w:t>inversiones</w:t>
      </w:r>
      <w:r w:rsidRPr="00950D7A">
        <w:rPr>
          <w:rFonts w:ascii="Arial" w:eastAsia="Times New Roman" w:hAnsi="Arial" w:cs="Arial"/>
        </w:rPr>
        <w:t xml:space="preserve"> de</w:t>
      </w:r>
      <w:r w:rsidR="009B7BE7" w:rsidRPr="00950D7A">
        <w:rPr>
          <w:rFonts w:ascii="Arial" w:eastAsia="Times New Roman" w:hAnsi="Arial" w:cs="Arial"/>
        </w:rPr>
        <w:t xml:space="preserve">l Programa de </w:t>
      </w:r>
      <w:r w:rsidR="00B1657C">
        <w:rPr>
          <w:rFonts w:ascii="Arial" w:eastAsia="Times New Roman" w:hAnsi="Arial" w:cs="Arial"/>
        </w:rPr>
        <w:t>Apoyo al Sistema Nacional Integrado de Cuidados</w:t>
      </w:r>
      <w:r w:rsidR="009B7BE7" w:rsidRPr="00950D7A">
        <w:rPr>
          <w:rFonts w:ascii="Arial" w:eastAsia="Times New Roman" w:hAnsi="Arial" w:cs="Arial"/>
        </w:rPr>
        <w:t xml:space="preserve"> (</w:t>
      </w:r>
      <w:r w:rsidR="00B1657C">
        <w:rPr>
          <w:rFonts w:ascii="Arial" w:eastAsia="Times New Roman" w:hAnsi="Arial" w:cs="Arial"/>
        </w:rPr>
        <w:t>UR-L1110</w:t>
      </w:r>
      <w:r w:rsidR="009B7BE7" w:rsidRPr="00950D7A">
        <w:rPr>
          <w:rFonts w:ascii="Arial" w:eastAsia="Times New Roman" w:hAnsi="Arial" w:cs="Arial"/>
        </w:rPr>
        <w:t xml:space="preserve">) de </w:t>
      </w:r>
      <w:r w:rsidR="00D32805">
        <w:rPr>
          <w:rFonts w:ascii="Arial" w:eastAsia="Times New Roman" w:hAnsi="Arial" w:cs="Arial"/>
        </w:rPr>
        <w:t>Uruguay</w:t>
      </w:r>
      <w:r w:rsidRPr="00950D7A">
        <w:rPr>
          <w:rFonts w:ascii="Arial" w:eastAsia="Times New Roman" w:hAnsi="Arial" w:cs="Arial"/>
        </w:rPr>
        <w:t>.</w:t>
      </w:r>
      <w:r w:rsidR="009B7BE7" w:rsidRPr="00950D7A">
        <w:rPr>
          <w:rFonts w:ascii="Arial" w:eastAsia="Times New Roman" w:hAnsi="Arial" w:cs="Arial"/>
        </w:rPr>
        <w:t xml:space="preserve"> </w:t>
      </w:r>
      <w:r w:rsidR="00D32805">
        <w:rPr>
          <w:rFonts w:ascii="Arial" w:eastAsia="Times New Roman" w:hAnsi="Arial" w:cs="Arial"/>
        </w:rPr>
        <w:t>Como se explica en el documento que describe la operación</w:t>
      </w:r>
      <w:r w:rsidR="002A0F52">
        <w:rPr>
          <w:rStyle w:val="FootnoteReference"/>
          <w:rFonts w:ascii="Arial" w:eastAsia="Times New Roman" w:hAnsi="Arial"/>
        </w:rPr>
        <w:footnoteReference w:id="1"/>
      </w:r>
      <w:r w:rsidR="00D32805">
        <w:rPr>
          <w:rFonts w:ascii="Arial" w:eastAsia="Times New Roman" w:hAnsi="Arial" w:cs="Arial"/>
        </w:rPr>
        <w:t xml:space="preserve">, el programa apoya la implementación del Plan Nacional de Cuidados 2016-2020 (PNC) señala una clara priorización en la primera infancia durante la primera etapa de la implementación del PNC. Si bien el Banco apoyará aspectos transversales fundamentales del Sistema Nacional Integrado de Cuidados (SNIC) como son la creación del Portal de Cuidados, el Registro Nacional de Cuidados, la definición de estándares de calidad y mecanismos de supervisión y </w:t>
      </w:r>
      <w:r w:rsidR="00A374FA">
        <w:rPr>
          <w:rFonts w:ascii="Arial" w:eastAsia="Times New Roman" w:hAnsi="Arial" w:cs="Arial"/>
        </w:rPr>
        <w:t xml:space="preserve">el diseño de </w:t>
      </w:r>
      <w:r w:rsidR="00D32805">
        <w:rPr>
          <w:rFonts w:ascii="Arial" w:eastAsia="Times New Roman" w:hAnsi="Arial" w:cs="Arial"/>
        </w:rPr>
        <w:t>la formación de recursos humanos, la mayoría de las inversiones se concentrarán en la expansión de servicios de cuidado con calidad para la primera infancia a través de los Centros de Atención a la Infancia y a la Familia (CAIF). Por ello, el análisis econ</w:t>
      </w:r>
      <w:r w:rsidR="002A0F52">
        <w:rPr>
          <w:rFonts w:ascii="Arial" w:eastAsia="Times New Roman" w:hAnsi="Arial" w:cs="Arial"/>
        </w:rPr>
        <w:t>ómico se centra</w:t>
      </w:r>
      <w:r w:rsidR="00D32805">
        <w:rPr>
          <w:rFonts w:ascii="Arial" w:eastAsia="Times New Roman" w:hAnsi="Arial" w:cs="Arial"/>
        </w:rPr>
        <w:t xml:space="preserve"> en los costos y beneficios esperados del nuevo modelo CAIF.</w:t>
      </w:r>
      <w:r w:rsidR="002A0F52">
        <w:rPr>
          <w:rFonts w:ascii="Arial" w:eastAsia="Times New Roman" w:hAnsi="Arial" w:cs="Arial"/>
        </w:rPr>
        <w:t xml:space="preserve"> Para</w:t>
      </w:r>
      <w:r w:rsidR="002A0F52" w:rsidRPr="00950D7A">
        <w:rPr>
          <w:rFonts w:ascii="Arial" w:eastAsia="Times New Roman" w:hAnsi="Arial" w:cs="Arial"/>
        </w:rPr>
        <w:t xml:space="preserve"> este análisis económico</w:t>
      </w:r>
      <w:r w:rsidR="002A0F52">
        <w:rPr>
          <w:rFonts w:ascii="Arial" w:eastAsia="Times New Roman" w:hAnsi="Arial" w:cs="Arial"/>
        </w:rPr>
        <w:t xml:space="preserve"> se utiliza</w:t>
      </w:r>
      <w:r w:rsidR="002A0F52" w:rsidRPr="00950D7A">
        <w:rPr>
          <w:rFonts w:ascii="Arial" w:eastAsia="Times New Roman" w:hAnsi="Arial" w:cs="Arial"/>
        </w:rPr>
        <w:t xml:space="preserve"> una tasa de descuento de 5%. Tasas de descuento más elevadas penalizarían las intervenciones de DIT, que tienen beneficios intergeneracionales</w:t>
      </w:r>
      <w:r w:rsidR="002A0F52" w:rsidRPr="00950D7A">
        <w:rPr>
          <w:rStyle w:val="FootnoteReference"/>
          <w:rFonts w:ascii="Arial" w:eastAsia="Times New Roman" w:hAnsi="Arial" w:cs="Arial"/>
        </w:rPr>
        <w:footnoteReference w:id="2"/>
      </w:r>
      <w:r w:rsidR="002A0F52" w:rsidRPr="00950D7A">
        <w:rPr>
          <w:rFonts w:ascii="Arial" w:eastAsia="Times New Roman" w:hAnsi="Arial" w:cs="Arial"/>
        </w:rPr>
        <w:t>.</w:t>
      </w:r>
      <w:r w:rsidR="00D32805">
        <w:rPr>
          <w:rFonts w:ascii="Arial" w:eastAsia="Times New Roman" w:hAnsi="Arial" w:cs="Arial"/>
        </w:rPr>
        <w:t xml:space="preserve"> </w:t>
      </w:r>
    </w:p>
    <w:p w:rsidR="002A0F52" w:rsidRDefault="002A0F52" w:rsidP="002A0F52">
      <w:pPr>
        <w:spacing w:line="240" w:lineRule="auto"/>
        <w:jc w:val="both"/>
        <w:rPr>
          <w:color w:val="1F497D"/>
          <w:lang w:val="es-ES_tradnl"/>
        </w:rPr>
      </w:pPr>
      <w:r>
        <w:rPr>
          <w:rFonts w:ascii="Arial" w:hAnsi="Arial" w:cs="Arial"/>
        </w:rPr>
        <w:lastRenderedPageBreak/>
        <w:t>Con base en la evidencia de la efectividad de las inversiones en primera infancia, se estiman beneficios en términos de mayor ingreso laboral futuro de los niños que asisten a un CAIF de calidad, además de las ganancias para las madres por poder incrementar su participación en el mercado laboral. Estos beneficios están basados en la evidencia sobre los impactos de centros de desarrollo infantil en estas dimensiones. Los costos son, además de las inversiones para la construcción de los centros, los costos de operación (equipamiento, costo variable, y costo de la supervisión y medición). Como se observa en el anexo, la razón beneficio-co</w:t>
      </w:r>
      <w:r w:rsidR="000C7924">
        <w:rPr>
          <w:rFonts w:ascii="Arial" w:hAnsi="Arial" w:cs="Arial"/>
        </w:rPr>
        <w:t>sto de estas inversiones es 2.68</w:t>
      </w:r>
    </w:p>
    <w:p w:rsidR="00DF03C1" w:rsidRPr="00950D7A" w:rsidRDefault="002D04D9" w:rsidP="002A0F52">
      <w:pPr>
        <w:widowControl w:val="0"/>
        <w:spacing w:before="120" w:line="240" w:lineRule="auto"/>
        <w:jc w:val="both"/>
        <w:rPr>
          <w:rFonts w:ascii="Arial" w:eastAsia="Times New Roman" w:hAnsi="Arial" w:cs="Arial"/>
        </w:rPr>
      </w:pPr>
      <w:r>
        <w:rPr>
          <w:rFonts w:ascii="Arial" w:eastAsia="Times New Roman" w:hAnsi="Arial" w:cs="Arial"/>
        </w:rPr>
        <w:t xml:space="preserve">Las secciones posteriores de este documento se organizan de la siguiente forma: </w:t>
      </w:r>
      <w:r w:rsidR="002668C6" w:rsidRPr="00950D7A">
        <w:rPr>
          <w:rFonts w:ascii="Arial" w:eastAsia="Times New Roman" w:hAnsi="Arial" w:cs="Arial"/>
        </w:rPr>
        <w:t xml:space="preserve"> </w:t>
      </w:r>
      <w:r>
        <w:rPr>
          <w:rFonts w:ascii="Arial" w:eastAsia="Times New Roman" w:hAnsi="Arial" w:cs="Arial"/>
        </w:rPr>
        <w:t>e</w:t>
      </w:r>
      <w:r w:rsidR="002668C6" w:rsidRPr="00950D7A">
        <w:rPr>
          <w:rFonts w:ascii="Arial" w:eastAsia="Times New Roman" w:hAnsi="Arial" w:cs="Arial"/>
        </w:rPr>
        <w:t>n la sección 2,</w:t>
      </w:r>
      <w:r w:rsidR="00E85EAB" w:rsidRPr="00950D7A">
        <w:rPr>
          <w:rFonts w:ascii="Arial" w:eastAsia="Times New Roman" w:hAnsi="Arial" w:cs="Arial"/>
        </w:rPr>
        <w:t xml:space="preserve"> se presenta la lógica vertical que relaciona los indicadores de producto y de resultado incluidos en la matriz de resultados con los beneficios cuantificados en este análisis económico</w:t>
      </w:r>
      <w:r>
        <w:rPr>
          <w:rFonts w:ascii="Arial" w:eastAsia="Times New Roman" w:hAnsi="Arial" w:cs="Arial"/>
        </w:rPr>
        <w:t>; e</w:t>
      </w:r>
      <w:r w:rsidR="00E85EAB" w:rsidRPr="00950D7A">
        <w:rPr>
          <w:rFonts w:ascii="Arial" w:eastAsia="Times New Roman" w:hAnsi="Arial" w:cs="Arial"/>
        </w:rPr>
        <w:t>n la sección 3,</w:t>
      </w:r>
      <w:r w:rsidR="002668C6" w:rsidRPr="00950D7A">
        <w:rPr>
          <w:rFonts w:ascii="Arial" w:eastAsia="Times New Roman" w:hAnsi="Arial" w:cs="Arial"/>
        </w:rPr>
        <w:t xml:space="preserve"> se presenta el análisis económico del componente</w:t>
      </w:r>
      <w:r w:rsidR="00C25CA5" w:rsidRPr="00950D7A">
        <w:rPr>
          <w:rFonts w:ascii="Arial" w:eastAsia="Times New Roman" w:hAnsi="Arial" w:cs="Arial"/>
        </w:rPr>
        <w:t xml:space="preserve"> de</w:t>
      </w:r>
      <w:r w:rsidR="002668C6" w:rsidRPr="00950D7A">
        <w:rPr>
          <w:rFonts w:ascii="Arial" w:eastAsia="Times New Roman" w:hAnsi="Arial" w:cs="Arial"/>
        </w:rPr>
        <w:t xml:space="preserve"> </w:t>
      </w:r>
      <w:r w:rsidR="009076E3" w:rsidRPr="00950D7A">
        <w:rPr>
          <w:rFonts w:ascii="Arial" w:eastAsia="Times New Roman" w:hAnsi="Arial" w:cs="Arial"/>
        </w:rPr>
        <w:t>atención integral a la pri</w:t>
      </w:r>
      <w:r w:rsidR="002A0F52">
        <w:rPr>
          <w:rFonts w:ascii="Arial" w:eastAsia="Times New Roman" w:hAnsi="Arial" w:cs="Arial"/>
        </w:rPr>
        <w:t>mera infancia en modalidad de CA</w:t>
      </w:r>
      <w:r w:rsidR="009076E3" w:rsidRPr="00950D7A">
        <w:rPr>
          <w:rFonts w:ascii="Arial" w:eastAsia="Times New Roman" w:hAnsi="Arial" w:cs="Arial"/>
        </w:rPr>
        <w:t>IF</w:t>
      </w:r>
      <w:r w:rsidR="002A0F52">
        <w:rPr>
          <w:rFonts w:ascii="Arial" w:eastAsia="Times New Roman" w:hAnsi="Arial" w:cs="Arial"/>
        </w:rPr>
        <w:t xml:space="preserve">, que incluye </w:t>
      </w:r>
      <w:r w:rsidR="002668C6" w:rsidRPr="00950D7A">
        <w:rPr>
          <w:rFonts w:ascii="Arial" w:eastAsia="Times New Roman" w:hAnsi="Arial" w:cs="Arial"/>
        </w:rPr>
        <w:t xml:space="preserve">análisis de </w:t>
      </w:r>
      <w:r w:rsidR="00BB728A" w:rsidRPr="00950D7A">
        <w:rPr>
          <w:rFonts w:ascii="Arial" w:eastAsia="Times New Roman" w:hAnsi="Arial" w:cs="Arial"/>
        </w:rPr>
        <w:t xml:space="preserve">sensibilidad </w:t>
      </w:r>
      <w:r w:rsidR="002668C6" w:rsidRPr="00950D7A">
        <w:rPr>
          <w:rFonts w:ascii="Arial" w:eastAsia="Times New Roman" w:hAnsi="Arial" w:cs="Arial"/>
        </w:rPr>
        <w:t>de los resultados</w:t>
      </w:r>
      <w:r>
        <w:rPr>
          <w:rFonts w:ascii="Arial" w:eastAsia="Times New Roman" w:hAnsi="Arial" w:cs="Arial"/>
        </w:rPr>
        <w:t xml:space="preserve"> y en l</w:t>
      </w:r>
      <w:r w:rsidR="00464442" w:rsidRPr="00950D7A">
        <w:rPr>
          <w:rFonts w:ascii="Arial" w:eastAsia="Times New Roman" w:hAnsi="Arial" w:cs="Arial"/>
        </w:rPr>
        <w:t xml:space="preserve">a sección </w:t>
      </w:r>
      <w:r w:rsidR="002A0F52">
        <w:rPr>
          <w:rFonts w:ascii="Arial" w:eastAsia="Times New Roman" w:hAnsi="Arial" w:cs="Arial"/>
        </w:rPr>
        <w:t>4</w:t>
      </w:r>
      <w:r>
        <w:rPr>
          <w:rFonts w:ascii="Arial" w:eastAsia="Times New Roman" w:hAnsi="Arial" w:cs="Arial"/>
        </w:rPr>
        <w:t xml:space="preserve"> se </w:t>
      </w:r>
      <w:r w:rsidR="002A0F52">
        <w:rPr>
          <w:rFonts w:ascii="Arial" w:eastAsia="Times New Roman" w:hAnsi="Arial" w:cs="Arial"/>
        </w:rPr>
        <w:t>resumen</w:t>
      </w:r>
      <w:r>
        <w:rPr>
          <w:rFonts w:ascii="Arial" w:eastAsia="Times New Roman" w:hAnsi="Arial" w:cs="Arial"/>
        </w:rPr>
        <w:t xml:space="preserve"> la conclusiones.</w:t>
      </w:r>
    </w:p>
    <w:p w:rsidR="00481387" w:rsidRPr="00950D7A" w:rsidRDefault="00E85EAB" w:rsidP="002A0F52">
      <w:pPr>
        <w:pStyle w:val="ListParagraph"/>
        <w:numPr>
          <w:ilvl w:val="0"/>
          <w:numId w:val="13"/>
        </w:numPr>
        <w:spacing w:before="120" w:line="240" w:lineRule="auto"/>
        <w:jc w:val="both"/>
        <w:rPr>
          <w:rFonts w:ascii="Arial" w:eastAsiaTheme="majorEastAsia" w:hAnsi="Arial" w:cs="Arial"/>
          <w:b/>
          <w:bCs/>
          <w:u w:val="single"/>
          <w:lang w:eastAsia="es-ES"/>
        </w:rPr>
      </w:pPr>
      <w:r w:rsidRPr="00950D7A">
        <w:rPr>
          <w:rFonts w:ascii="Arial" w:eastAsiaTheme="majorEastAsia" w:hAnsi="Arial" w:cs="Arial"/>
          <w:b/>
          <w:bCs/>
          <w:u w:val="single"/>
          <w:lang w:eastAsia="es-ES"/>
        </w:rPr>
        <w:t>Lógica vertical</w:t>
      </w:r>
    </w:p>
    <w:p w:rsidR="00DB5B03" w:rsidRDefault="00875B7C" w:rsidP="00874900">
      <w:pPr>
        <w:widowControl w:val="0"/>
        <w:spacing w:before="120" w:line="240" w:lineRule="auto"/>
        <w:jc w:val="both"/>
        <w:rPr>
          <w:rFonts w:ascii="Arial" w:eastAsia="Times New Roman" w:hAnsi="Arial" w:cs="Arial"/>
        </w:rPr>
      </w:pPr>
      <w:r w:rsidRPr="00950D7A">
        <w:rPr>
          <w:rFonts w:ascii="Arial" w:eastAsia="Times New Roman" w:hAnsi="Arial" w:cs="Arial"/>
        </w:rPr>
        <w:t>La operación apoyará</w:t>
      </w:r>
      <w:r w:rsidR="000E148E" w:rsidRPr="00950D7A">
        <w:rPr>
          <w:rFonts w:ascii="Arial" w:eastAsia="Times New Roman" w:hAnsi="Arial" w:cs="Arial"/>
        </w:rPr>
        <w:t xml:space="preserve"> </w:t>
      </w:r>
      <w:r w:rsidRPr="00950D7A">
        <w:rPr>
          <w:rFonts w:ascii="Arial" w:eastAsia="Times New Roman" w:hAnsi="Arial" w:cs="Arial"/>
        </w:rPr>
        <w:t xml:space="preserve">la </w:t>
      </w:r>
      <w:r w:rsidR="002A0F52">
        <w:rPr>
          <w:rFonts w:ascii="Arial" w:eastAsia="Times New Roman" w:hAnsi="Arial" w:cs="Arial"/>
        </w:rPr>
        <w:t>expansión de servicios de cuidado de calidad para niños y niñas menores de 3 años, en particular de 1 y 2 años de edad. En el marco del despliegue del SNIC, se construirán 140 nuevos centros CAIF en el período 2016-2020, de los cuales 50 serán financiados mediante esta operación de préstamo entre la República Oriental del Uruguay y el Banco.</w:t>
      </w:r>
      <w:r w:rsidR="00177DFE">
        <w:rPr>
          <w:rStyle w:val="FootnoteReference"/>
          <w:rFonts w:ascii="Arial" w:eastAsia="Times New Roman" w:hAnsi="Arial"/>
        </w:rPr>
        <w:footnoteReference w:id="3"/>
      </w:r>
      <w:r w:rsidR="002A0F52">
        <w:rPr>
          <w:rFonts w:ascii="Arial" w:eastAsia="Times New Roman" w:hAnsi="Arial" w:cs="Arial"/>
        </w:rPr>
        <w:t xml:space="preserve"> </w:t>
      </w:r>
      <w:r w:rsidR="00177DFE">
        <w:rPr>
          <w:rFonts w:ascii="Arial" w:eastAsia="Times New Roman" w:hAnsi="Arial" w:cs="Arial"/>
        </w:rPr>
        <w:t>El primer objetivo específico del PNC es</w:t>
      </w:r>
      <w:r w:rsidR="00874900">
        <w:rPr>
          <w:rFonts w:ascii="Arial" w:eastAsia="Times New Roman" w:hAnsi="Arial" w:cs="Arial"/>
        </w:rPr>
        <w:t xml:space="preserve"> “</w:t>
      </w:r>
      <w:r w:rsidR="00874900" w:rsidRPr="00874900">
        <w:rPr>
          <w:rFonts w:ascii="Arial" w:eastAsia="Times New Roman" w:hAnsi="Arial" w:cs="Arial"/>
          <w:i/>
        </w:rPr>
        <w:t xml:space="preserve">aumentar la cobertura y elevar la calidad de los servicios de cuidado para la </w:t>
      </w:r>
      <w:r w:rsidR="00874900">
        <w:rPr>
          <w:rFonts w:ascii="Arial" w:eastAsia="Times New Roman" w:hAnsi="Arial" w:cs="Arial"/>
          <w:i/>
        </w:rPr>
        <w:t>c</w:t>
      </w:r>
      <w:r w:rsidR="00874900" w:rsidRPr="00874900">
        <w:rPr>
          <w:rFonts w:ascii="Arial" w:eastAsia="Times New Roman" w:hAnsi="Arial" w:cs="Arial"/>
          <w:i/>
        </w:rPr>
        <w:t xml:space="preserve"> infancia, que estimulen el desarrollo de los niños y niñas,</w:t>
      </w:r>
      <w:r w:rsidR="00874900">
        <w:rPr>
          <w:rFonts w:ascii="Arial" w:eastAsia="Times New Roman" w:hAnsi="Arial" w:cs="Arial"/>
          <w:i/>
        </w:rPr>
        <w:t xml:space="preserve"> </w:t>
      </w:r>
      <w:r w:rsidR="00874900" w:rsidRPr="00874900">
        <w:rPr>
          <w:rFonts w:ascii="Arial" w:eastAsia="Times New Roman" w:hAnsi="Arial" w:cs="Arial"/>
          <w:i/>
        </w:rPr>
        <w:t>faciliten su acceso a la educación y brinden a los hogares una alternativa corresponsable de cuidados</w:t>
      </w:r>
      <w:r w:rsidR="00874900">
        <w:rPr>
          <w:rFonts w:ascii="Arial" w:eastAsia="Times New Roman" w:hAnsi="Arial" w:cs="Arial"/>
        </w:rPr>
        <w:t>”. Para lograr este objetivo, y con base en la evidencia internacional sobre la efectividad de centros de cuidado infantil cuando existen elementos fundamentales de calidad en el proceso de cuidado (es decir, la interacción de los cuidadores y los niños), el SNIC con el apoyo del Banco desarrollará e implementará</w:t>
      </w:r>
      <w:r w:rsidR="00DB5B03">
        <w:rPr>
          <w:rFonts w:ascii="Arial" w:eastAsia="Times New Roman" w:hAnsi="Arial" w:cs="Arial"/>
        </w:rPr>
        <w:t xml:space="preserve"> una estrategia integral para asegurar la calidad de los servicios. Dicha estrategia incluye los siguientes aspectos:</w:t>
      </w:r>
    </w:p>
    <w:p w:rsidR="00DB5B03" w:rsidRDefault="00DB5B03" w:rsidP="00DB5B03">
      <w:pPr>
        <w:pStyle w:val="ListParagraph"/>
        <w:widowControl w:val="0"/>
        <w:numPr>
          <w:ilvl w:val="0"/>
          <w:numId w:val="27"/>
        </w:numPr>
        <w:spacing w:before="120" w:line="240" w:lineRule="auto"/>
        <w:jc w:val="both"/>
        <w:rPr>
          <w:rFonts w:ascii="Arial" w:eastAsia="Times New Roman" w:hAnsi="Arial" w:cs="Arial"/>
        </w:rPr>
      </w:pPr>
      <w:r>
        <w:rPr>
          <w:rFonts w:ascii="Arial" w:eastAsia="Times New Roman" w:hAnsi="Arial" w:cs="Arial"/>
        </w:rPr>
        <w:t>Medici</w:t>
      </w:r>
      <w:r w:rsidR="00252479">
        <w:rPr>
          <w:rFonts w:ascii="Arial" w:eastAsia="Times New Roman" w:hAnsi="Arial" w:cs="Arial"/>
        </w:rPr>
        <w:t>ón de la calidad de los centros de cuidado,</w:t>
      </w:r>
    </w:p>
    <w:p w:rsidR="00DB5B03" w:rsidRDefault="00DB5B03" w:rsidP="00DB5B03">
      <w:pPr>
        <w:pStyle w:val="ListParagraph"/>
        <w:widowControl w:val="0"/>
        <w:numPr>
          <w:ilvl w:val="0"/>
          <w:numId w:val="27"/>
        </w:numPr>
        <w:spacing w:before="120" w:line="240" w:lineRule="auto"/>
        <w:jc w:val="both"/>
        <w:rPr>
          <w:rFonts w:ascii="Arial" w:eastAsia="Times New Roman" w:hAnsi="Arial" w:cs="Arial"/>
        </w:rPr>
      </w:pPr>
      <w:r>
        <w:rPr>
          <w:rFonts w:ascii="Arial" w:eastAsia="Times New Roman" w:hAnsi="Arial" w:cs="Arial"/>
        </w:rPr>
        <w:t>Medición del desarrollo infantil de los niños y niñas</w:t>
      </w:r>
    </w:p>
    <w:p w:rsidR="00DB5B03" w:rsidRDefault="00DB5B03" w:rsidP="00DB5B03">
      <w:pPr>
        <w:pStyle w:val="ListParagraph"/>
        <w:widowControl w:val="0"/>
        <w:numPr>
          <w:ilvl w:val="0"/>
          <w:numId w:val="27"/>
        </w:numPr>
        <w:spacing w:before="120" w:line="240" w:lineRule="auto"/>
        <w:jc w:val="both"/>
        <w:rPr>
          <w:rFonts w:ascii="Arial" w:eastAsia="Times New Roman" w:hAnsi="Arial" w:cs="Arial"/>
        </w:rPr>
      </w:pPr>
      <w:r>
        <w:rPr>
          <w:rFonts w:ascii="Arial" w:eastAsia="Times New Roman" w:hAnsi="Arial" w:cs="Arial"/>
        </w:rPr>
        <w:t>Sistema de supervisión de la calidad de los centros</w:t>
      </w:r>
    </w:p>
    <w:p w:rsidR="00DB5B03" w:rsidRDefault="00DB5B03" w:rsidP="00DB5B03">
      <w:pPr>
        <w:pStyle w:val="ListParagraph"/>
        <w:widowControl w:val="0"/>
        <w:numPr>
          <w:ilvl w:val="0"/>
          <w:numId w:val="27"/>
        </w:numPr>
        <w:spacing w:before="120" w:line="240" w:lineRule="auto"/>
        <w:jc w:val="both"/>
        <w:rPr>
          <w:rFonts w:ascii="Arial" w:eastAsia="Times New Roman" w:hAnsi="Arial" w:cs="Arial"/>
        </w:rPr>
      </w:pPr>
      <w:r>
        <w:rPr>
          <w:rFonts w:ascii="Arial" w:eastAsia="Times New Roman" w:hAnsi="Arial" w:cs="Arial"/>
        </w:rPr>
        <w:t>Sistema de formación de recursos humanos para el cuidado infantil con base en un programa curricular que pone énfasis en la interacción entre cuidadores y niños y en el desarrollo infantil con una perspectiva de género.</w:t>
      </w:r>
    </w:p>
    <w:p w:rsidR="00252479" w:rsidRDefault="00DB5B03" w:rsidP="00DB5B03">
      <w:pPr>
        <w:widowControl w:val="0"/>
        <w:spacing w:before="120" w:line="240" w:lineRule="auto"/>
        <w:jc w:val="both"/>
        <w:rPr>
          <w:rFonts w:ascii="Arial" w:eastAsia="Times New Roman" w:hAnsi="Arial" w:cs="Arial"/>
        </w:rPr>
      </w:pPr>
      <w:r>
        <w:rPr>
          <w:rFonts w:ascii="Arial" w:eastAsia="Times New Roman" w:hAnsi="Arial" w:cs="Arial"/>
        </w:rPr>
        <w:t>Como parte de la implementación del SNIC se espera que los centros CAIF actualmente existentes (</w:t>
      </w:r>
      <w:r w:rsidR="003C4B2A">
        <w:rPr>
          <w:rFonts w:ascii="Arial" w:eastAsia="Times New Roman" w:hAnsi="Arial" w:cs="Arial"/>
        </w:rPr>
        <w:t xml:space="preserve">414 centros en 142 localidades del país, alcanzando a casi 54,000 niñas y niños de cero a tres años edad) también </w:t>
      </w:r>
      <w:r w:rsidR="00252479">
        <w:rPr>
          <w:rFonts w:ascii="Arial" w:eastAsia="Times New Roman" w:hAnsi="Arial" w:cs="Arial"/>
        </w:rPr>
        <w:t xml:space="preserve">mejoren la calidad de sus servicios. Sin embargo, se espera que los nuevos centros CAIF desde un inicio brinden servicios de calidad pues tanto la infraestructura como el modelo de gestión y los recursos humanos estarán seleccionados con dicho objetivo. Por ende, la matriz de resultados del programa plantea porcentajes mínimos de recursos humanos en los nuevos CAIF formados bajo el nuevo modelo de formación, así como una ocupación de los </w:t>
      </w:r>
      <w:r w:rsidR="00A975DB">
        <w:rPr>
          <w:rFonts w:ascii="Arial" w:eastAsia="Times New Roman" w:hAnsi="Arial" w:cs="Arial"/>
        </w:rPr>
        <w:t xml:space="preserve">nuevos </w:t>
      </w:r>
      <w:r w:rsidR="00252479">
        <w:rPr>
          <w:rFonts w:ascii="Arial" w:eastAsia="Times New Roman" w:hAnsi="Arial" w:cs="Arial"/>
        </w:rPr>
        <w:t>centros de al menos 85%.</w:t>
      </w:r>
    </w:p>
    <w:p w:rsidR="00875B7C" w:rsidRPr="00DB5B03" w:rsidRDefault="00875B7C" w:rsidP="00DB5B03">
      <w:pPr>
        <w:widowControl w:val="0"/>
        <w:spacing w:before="120" w:line="240" w:lineRule="auto"/>
        <w:jc w:val="both"/>
        <w:rPr>
          <w:rFonts w:ascii="Arial" w:eastAsia="Times New Roman" w:hAnsi="Arial" w:cs="Arial"/>
        </w:rPr>
      </w:pPr>
      <w:r w:rsidRPr="00DB5B03">
        <w:rPr>
          <w:rFonts w:ascii="Arial" w:eastAsia="Times New Roman" w:hAnsi="Arial" w:cs="Arial"/>
        </w:rPr>
        <w:lastRenderedPageBreak/>
        <w:t xml:space="preserve">El análisis económico considera los impactos que derivan de este resultado. Más específicamente, se espera que los niños que reciben atención integral en los </w:t>
      </w:r>
      <w:r w:rsidR="00FA3CC1" w:rsidRPr="00DB5B03">
        <w:rPr>
          <w:rFonts w:ascii="Arial" w:eastAsia="Times New Roman" w:hAnsi="Arial" w:cs="Arial"/>
        </w:rPr>
        <w:t>C</w:t>
      </w:r>
      <w:r w:rsidR="00FA3CC1">
        <w:rPr>
          <w:rFonts w:ascii="Arial" w:eastAsia="Times New Roman" w:hAnsi="Arial" w:cs="Arial"/>
        </w:rPr>
        <w:t>A</w:t>
      </w:r>
      <w:r w:rsidR="00FA3CC1" w:rsidRPr="00DB5B03">
        <w:rPr>
          <w:rFonts w:ascii="Arial" w:eastAsia="Times New Roman" w:hAnsi="Arial" w:cs="Arial"/>
        </w:rPr>
        <w:t xml:space="preserve">IF </w:t>
      </w:r>
      <w:r w:rsidRPr="00DB5B03">
        <w:rPr>
          <w:rFonts w:ascii="Arial" w:eastAsia="Times New Roman" w:hAnsi="Arial" w:cs="Arial"/>
        </w:rPr>
        <w:t xml:space="preserve">obtengan beneficios en términos de desarrollo físico, cognitivo y socioemocional que se traducirán en mayores ingresos laborales durante su adultez. El análisis económico presentado en la sección 3 compara el valor actualizado de estos beneficios con el costo de </w:t>
      </w:r>
      <w:r w:rsidR="00A975DB">
        <w:rPr>
          <w:rFonts w:ascii="Arial" w:eastAsia="Times New Roman" w:hAnsi="Arial" w:cs="Arial"/>
        </w:rPr>
        <w:t>prestación de servicios de cuidado de calidad</w:t>
      </w:r>
      <w:r w:rsidRPr="00DB5B03">
        <w:rPr>
          <w:rFonts w:ascii="Arial" w:eastAsia="Times New Roman" w:hAnsi="Arial" w:cs="Arial"/>
        </w:rPr>
        <w:t>.</w:t>
      </w:r>
    </w:p>
    <w:p w:rsidR="002D1A41" w:rsidRPr="00950D7A" w:rsidRDefault="002D1A41" w:rsidP="002A0F52">
      <w:pPr>
        <w:widowControl w:val="0"/>
        <w:spacing w:before="120" w:line="240" w:lineRule="auto"/>
        <w:jc w:val="both"/>
        <w:rPr>
          <w:rFonts w:ascii="Arial" w:eastAsia="Times New Roman" w:hAnsi="Arial" w:cs="Arial"/>
        </w:rPr>
      </w:pPr>
    </w:p>
    <w:p w:rsidR="002668C6" w:rsidRPr="00950D7A" w:rsidRDefault="00A975DB" w:rsidP="002A0F52">
      <w:pPr>
        <w:pStyle w:val="Heading1"/>
        <w:numPr>
          <w:ilvl w:val="0"/>
          <w:numId w:val="13"/>
        </w:numPr>
        <w:spacing w:before="120" w:after="200" w:line="240" w:lineRule="auto"/>
        <w:jc w:val="both"/>
        <w:rPr>
          <w:rFonts w:ascii="Arial" w:hAnsi="Arial" w:cs="Arial"/>
          <w:color w:val="auto"/>
          <w:sz w:val="22"/>
          <w:szCs w:val="22"/>
          <w:u w:val="single"/>
        </w:rPr>
      </w:pPr>
      <w:r>
        <w:rPr>
          <w:rFonts w:ascii="Arial" w:hAnsi="Arial" w:cs="Arial"/>
          <w:color w:val="auto"/>
          <w:sz w:val="22"/>
          <w:szCs w:val="22"/>
          <w:u w:val="single"/>
        </w:rPr>
        <w:t>Análisis económico de aumentar la cobertura y mejorar la calidad de los servicios de cuidado para niños de 1 y 2 años en los CAIF</w:t>
      </w:r>
    </w:p>
    <w:p w:rsidR="00BF233E" w:rsidRPr="00950D7A" w:rsidRDefault="00D24569" w:rsidP="002A0F52">
      <w:pPr>
        <w:spacing w:before="120" w:line="240" w:lineRule="auto"/>
        <w:jc w:val="both"/>
        <w:rPr>
          <w:rFonts w:ascii="Arial" w:eastAsia="Times New Roman" w:hAnsi="Arial" w:cs="Arial"/>
        </w:rPr>
      </w:pPr>
      <w:r w:rsidRPr="00950D7A">
        <w:rPr>
          <w:rFonts w:ascii="Arial" w:eastAsia="Times New Roman" w:hAnsi="Arial" w:cs="Arial"/>
        </w:rPr>
        <w:t>“La evidencia muestra que el desarrollo en la primera infancia es maleable y que las inversiones en esta etapa afectan positivamente la trayectoria de largo plazo de los niños (para Estados Unidos, ver Almond y Currie, 2011 y Cunha et al., 2006; para países en desarrollo, Engle et al., 2007 y 2011; Behrman et al., 2013)</w:t>
      </w:r>
      <w:r w:rsidR="00BF233E" w:rsidRPr="00950D7A">
        <w:rPr>
          <w:rFonts w:ascii="Arial" w:eastAsia="Times New Roman" w:hAnsi="Arial" w:cs="Arial"/>
        </w:rPr>
        <w:t>”</w:t>
      </w:r>
      <w:r w:rsidR="00BF233E" w:rsidRPr="00950D7A">
        <w:rPr>
          <w:rStyle w:val="FootnoteReference"/>
          <w:rFonts w:ascii="Arial" w:eastAsia="Times New Roman" w:hAnsi="Arial" w:cs="Arial"/>
        </w:rPr>
        <w:footnoteReference w:id="4"/>
      </w:r>
      <w:r w:rsidR="00D740A9" w:rsidRPr="00950D7A">
        <w:rPr>
          <w:rFonts w:ascii="Arial" w:eastAsia="Times New Roman" w:hAnsi="Arial" w:cs="Arial"/>
        </w:rPr>
        <w:t>.</w:t>
      </w:r>
      <w:r w:rsidRPr="00950D7A">
        <w:rPr>
          <w:rFonts w:ascii="Arial" w:eastAsia="Times New Roman" w:hAnsi="Arial" w:cs="Arial"/>
        </w:rPr>
        <w:t xml:space="preserve"> </w:t>
      </w:r>
      <w:r w:rsidR="00BF233E" w:rsidRPr="00950D7A">
        <w:rPr>
          <w:rFonts w:ascii="Arial" w:eastAsia="Times New Roman" w:hAnsi="Arial" w:cs="Arial"/>
        </w:rPr>
        <w:t>“Estudios longitudinales de Estados Unidos, Nueva Zelanda, Jamaica y Guatemala muestran que niños con mejor estatus nutricional y niveles apropiados de desarrollo cognitivo y socioemocionales en edad temprana completan más años de escolaridad, logran mejores resultados en pruebas de lenguaje y matemática, tienen más baja probabilidad de participar en actividades criminales en la adultez y ga</w:t>
      </w:r>
      <w:r w:rsidR="00EE7F83">
        <w:rPr>
          <w:rFonts w:ascii="Arial" w:eastAsia="Times New Roman" w:hAnsi="Arial" w:cs="Arial"/>
        </w:rPr>
        <w:t>n</w:t>
      </w:r>
      <w:r w:rsidR="00BF233E" w:rsidRPr="00950D7A">
        <w:rPr>
          <w:rFonts w:ascii="Arial" w:eastAsia="Times New Roman" w:hAnsi="Arial" w:cs="Arial"/>
        </w:rPr>
        <w:t>an mejores ingresos laborales. Por esto, el premio nobel de la economía James Heckman concluye que las inversiones en la infancia temprana logran retornos muchos más altos de las intervenciones en etapas más tardías del ciclo de vida”</w:t>
      </w:r>
      <w:r w:rsidR="00FF63D8" w:rsidRPr="00950D7A">
        <w:rPr>
          <w:rStyle w:val="FootnoteReference"/>
          <w:rFonts w:ascii="Arial" w:eastAsia="Times New Roman" w:hAnsi="Arial" w:cs="Arial"/>
        </w:rPr>
        <w:footnoteReference w:id="5"/>
      </w:r>
      <w:r w:rsidR="00D740A9" w:rsidRPr="00950D7A">
        <w:rPr>
          <w:rFonts w:ascii="Arial" w:eastAsia="Times New Roman" w:hAnsi="Arial" w:cs="Arial"/>
        </w:rPr>
        <w:t>.</w:t>
      </w:r>
    </w:p>
    <w:p w:rsidR="002D6A27" w:rsidRDefault="002D6A27" w:rsidP="002A0F52">
      <w:pPr>
        <w:spacing w:before="120" w:line="240" w:lineRule="auto"/>
        <w:jc w:val="both"/>
        <w:rPr>
          <w:rFonts w:ascii="Arial" w:eastAsia="Times New Roman" w:hAnsi="Arial" w:cs="Arial"/>
        </w:rPr>
      </w:pPr>
      <w:r>
        <w:rPr>
          <w:rFonts w:ascii="Arial" w:eastAsia="Times New Roman" w:hAnsi="Arial" w:cs="Arial"/>
          <w:i/>
        </w:rPr>
        <w:t xml:space="preserve">Costos. </w:t>
      </w:r>
      <w:r>
        <w:rPr>
          <w:rFonts w:ascii="Arial" w:eastAsia="Times New Roman" w:hAnsi="Arial" w:cs="Arial"/>
        </w:rPr>
        <w:t xml:space="preserve">Para la ampliación de cobertura y mejora calidad de los centros CAIF se construyó la siguiente tabla de costos. </w:t>
      </w:r>
    </w:p>
    <w:tbl>
      <w:tblPr>
        <w:tblW w:w="8425" w:type="dxa"/>
        <w:jc w:val="center"/>
        <w:tblInd w:w="93" w:type="dxa"/>
        <w:tblLook w:val="04A0" w:firstRow="1" w:lastRow="0" w:firstColumn="1" w:lastColumn="0" w:noHBand="0" w:noVBand="1"/>
      </w:tblPr>
      <w:tblGrid>
        <w:gridCol w:w="1635"/>
        <w:gridCol w:w="460"/>
        <w:gridCol w:w="895"/>
        <w:gridCol w:w="1999"/>
        <w:gridCol w:w="1516"/>
        <w:gridCol w:w="960"/>
        <w:gridCol w:w="960"/>
      </w:tblGrid>
      <w:tr w:rsidR="00B521A3" w:rsidRPr="00B521A3" w:rsidTr="00B521A3">
        <w:trPr>
          <w:trHeight w:val="300"/>
          <w:jc w:val="center"/>
        </w:trPr>
        <w:tc>
          <w:tcPr>
            <w:tcW w:w="1635" w:type="dxa"/>
            <w:tcBorders>
              <w:top w:val="nil"/>
              <w:left w:val="nil"/>
              <w:bottom w:val="nil"/>
              <w:right w:val="single" w:sz="4" w:space="0" w:color="auto"/>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r w:rsidRPr="00B521A3">
              <w:rPr>
                <w:rFonts w:ascii="Arial" w:eastAsia="Times New Roman" w:hAnsi="Arial" w:cs="Arial"/>
                <w:color w:val="000000"/>
                <w:sz w:val="20"/>
                <w:szCs w:val="20"/>
                <w:lang w:val="en-US"/>
              </w:rPr>
              <w:t xml:space="preserve">$        600,000 </w:t>
            </w:r>
          </w:p>
        </w:tc>
        <w:tc>
          <w:tcPr>
            <w:tcW w:w="460"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p>
        </w:tc>
        <w:tc>
          <w:tcPr>
            <w:tcW w:w="4410" w:type="dxa"/>
            <w:gridSpan w:val="3"/>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c</w:t>
            </w:r>
            <w:r w:rsidRPr="00B521A3">
              <w:rPr>
                <w:rFonts w:ascii="Arial" w:eastAsia="Times New Roman" w:hAnsi="Arial" w:cs="Arial"/>
                <w:color w:val="000000"/>
                <w:sz w:val="20"/>
                <w:szCs w:val="20"/>
                <w:lang w:val="en-US"/>
              </w:rPr>
              <w:t>osto construcción por centro</w:t>
            </w:r>
          </w:p>
        </w:tc>
        <w:tc>
          <w:tcPr>
            <w:tcW w:w="960"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p>
        </w:tc>
        <w:tc>
          <w:tcPr>
            <w:tcW w:w="960"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p>
        </w:tc>
      </w:tr>
      <w:tr w:rsidR="00B521A3" w:rsidRPr="00B521A3" w:rsidTr="00B521A3">
        <w:trPr>
          <w:trHeight w:val="300"/>
          <w:jc w:val="center"/>
        </w:trPr>
        <w:tc>
          <w:tcPr>
            <w:tcW w:w="1635" w:type="dxa"/>
            <w:tcBorders>
              <w:top w:val="nil"/>
              <w:left w:val="nil"/>
              <w:bottom w:val="nil"/>
              <w:right w:val="single" w:sz="4" w:space="0" w:color="auto"/>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r w:rsidRPr="00B521A3">
              <w:rPr>
                <w:rFonts w:ascii="Arial" w:eastAsia="Times New Roman" w:hAnsi="Arial" w:cs="Arial"/>
                <w:color w:val="000000"/>
                <w:sz w:val="20"/>
                <w:szCs w:val="20"/>
                <w:lang w:val="en-US"/>
              </w:rPr>
              <w:t xml:space="preserve"> $          30,000 </w:t>
            </w:r>
          </w:p>
        </w:tc>
        <w:tc>
          <w:tcPr>
            <w:tcW w:w="460"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p>
        </w:tc>
        <w:tc>
          <w:tcPr>
            <w:tcW w:w="5370" w:type="dxa"/>
            <w:gridSpan w:val="4"/>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c</w:t>
            </w:r>
            <w:r w:rsidRPr="00B521A3">
              <w:rPr>
                <w:rFonts w:ascii="Arial" w:eastAsia="Times New Roman" w:hAnsi="Arial" w:cs="Arial"/>
                <w:color w:val="000000"/>
                <w:sz w:val="20"/>
                <w:szCs w:val="20"/>
                <w:lang w:val="en-US"/>
              </w:rPr>
              <w:t>osto equipamiento por centro</w:t>
            </w:r>
          </w:p>
        </w:tc>
        <w:tc>
          <w:tcPr>
            <w:tcW w:w="960"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p>
        </w:tc>
      </w:tr>
      <w:tr w:rsidR="00B521A3" w:rsidRPr="00B521A3" w:rsidTr="00B521A3">
        <w:trPr>
          <w:trHeight w:val="300"/>
          <w:jc w:val="center"/>
        </w:trPr>
        <w:tc>
          <w:tcPr>
            <w:tcW w:w="1635" w:type="dxa"/>
            <w:tcBorders>
              <w:top w:val="nil"/>
              <w:left w:val="nil"/>
              <w:bottom w:val="nil"/>
              <w:right w:val="single" w:sz="4" w:space="0" w:color="auto"/>
            </w:tcBorders>
            <w:shd w:val="clear" w:color="auto" w:fill="auto"/>
            <w:noWrap/>
            <w:vAlign w:val="bottom"/>
            <w:hideMark/>
          </w:tcPr>
          <w:p w:rsidR="00B521A3" w:rsidRPr="00B521A3" w:rsidRDefault="00ED3058" w:rsidP="00ED3058">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               </w:t>
            </w:r>
            <w:r w:rsidR="00B521A3" w:rsidRPr="00B521A3">
              <w:rPr>
                <w:rFonts w:ascii="Arial" w:eastAsia="Times New Roman" w:hAnsi="Arial" w:cs="Arial"/>
                <w:color w:val="000000"/>
                <w:sz w:val="20"/>
                <w:szCs w:val="20"/>
                <w:lang w:val="en-US"/>
              </w:rPr>
              <w:t>20</w:t>
            </w:r>
          </w:p>
        </w:tc>
        <w:tc>
          <w:tcPr>
            <w:tcW w:w="460"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p>
        </w:tc>
        <w:tc>
          <w:tcPr>
            <w:tcW w:w="5370" w:type="dxa"/>
            <w:gridSpan w:val="4"/>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s-ES_tradnl"/>
              </w:rPr>
            </w:pPr>
            <w:r w:rsidRPr="00B521A3">
              <w:rPr>
                <w:rFonts w:ascii="Arial" w:eastAsia="Times New Roman" w:hAnsi="Arial" w:cs="Arial"/>
                <w:color w:val="000000"/>
                <w:sz w:val="20"/>
                <w:szCs w:val="20"/>
                <w:lang w:val="es-ES_tradnl"/>
              </w:rPr>
              <w:t>años de vida de la construcción</w:t>
            </w:r>
          </w:p>
        </w:tc>
        <w:tc>
          <w:tcPr>
            <w:tcW w:w="960"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s-ES_tradnl"/>
              </w:rPr>
            </w:pPr>
          </w:p>
        </w:tc>
      </w:tr>
      <w:tr w:rsidR="00B521A3" w:rsidRPr="00B521A3" w:rsidTr="00B521A3">
        <w:trPr>
          <w:trHeight w:val="300"/>
          <w:jc w:val="center"/>
        </w:trPr>
        <w:tc>
          <w:tcPr>
            <w:tcW w:w="1635" w:type="dxa"/>
            <w:tcBorders>
              <w:top w:val="nil"/>
              <w:left w:val="nil"/>
              <w:bottom w:val="nil"/>
              <w:right w:val="single" w:sz="4" w:space="0" w:color="auto"/>
            </w:tcBorders>
            <w:shd w:val="clear" w:color="auto" w:fill="auto"/>
            <w:noWrap/>
            <w:vAlign w:val="bottom"/>
            <w:hideMark/>
          </w:tcPr>
          <w:p w:rsidR="00B521A3" w:rsidRPr="00B521A3" w:rsidRDefault="00692E36" w:rsidP="00692E36">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rPr>
              <w:t xml:space="preserve">                </w:t>
            </w:r>
            <w:r w:rsidR="00FF53E9">
              <w:rPr>
                <w:rFonts w:ascii="Arial" w:eastAsia="Times New Roman" w:hAnsi="Arial" w:cs="Arial"/>
                <w:color w:val="000000"/>
                <w:sz w:val="20"/>
                <w:szCs w:val="20"/>
                <w:lang w:val="en-US"/>
              </w:rPr>
              <w:t>4</w:t>
            </w:r>
          </w:p>
        </w:tc>
        <w:tc>
          <w:tcPr>
            <w:tcW w:w="460"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p>
        </w:tc>
        <w:tc>
          <w:tcPr>
            <w:tcW w:w="5370" w:type="dxa"/>
            <w:gridSpan w:val="4"/>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s-ES_tradnl"/>
              </w:rPr>
            </w:pPr>
            <w:r w:rsidRPr="00B521A3">
              <w:rPr>
                <w:rFonts w:ascii="Arial" w:eastAsia="Times New Roman" w:hAnsi="Arial" w:cs="Arial"/>
                <w:color w:val="000000"/>
                <w:sz w:val="20"/>
                <w:szCs w:val="20"/>
                <w:lang w:val="es-ES_tradnl"/>
              </w:rPr>
              <w:t>años de vida del equipamiento</w:t>
            </w:r>
          </w:p>
        </w:tc>
        <w:tc>
          <w:tcPr>
            <w:tcW w:w="960"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s-ES_tradnl"/>
              </w:rPr>
            </w:pPr>
          </w:p>
        </w:tc>
      </w:tr>
      <w:tr w:rsidR="00B521A3" w:rsidRPr="00B521A3" w:rsidTr="00B521A3">
        <w:trPr>
          <w:trHeight w:val="300"/>
          <w:jc w:val="center"/>
        </w:trPr>
        <w:tc>
          <w:tcPr>
            <w:tcW w:w="1635" w:type="dxa"/>
            <w:tcBorders>
              <w:top w:val="nil"/>
              <w:left w:val="nil"/>
              <w:bottom w:val="nil"/>
              <w:right w:val="single" w:sz="4" w:space="0" w:color="auto"/>
            </w:tcBorders>
            <w:shd w:val="clear" w:color="auto" w:fill="auto"/>
            <w:noWrap/>
            <w:vAlign w:val="bottom"/>
            <w:hideMark/>
          </w:tcPr>
          <w:p w:rsidR="00B521A3" w:rsidRPr="00B521A3" w:rsidRDefault="00B521A3" w:rsidP="00692E36">
            <w:pPr>
              <w:spacing w:after="0" w:line="240" w:lineRule="auto"/>
              <w:rPr>
                <w:rFonts w:ascii="Arial" w:eastAsia="Times New Roman" w:hAnsi="Arial" w:cs="Arial"/>
                <w:color w:val="000000"/>
                <w:sz w:val="20"/>
                <w:szCs w:val="20"/>
                <w:lang w:val="en-US"/>
              </w:rPr>
            </w:pPr>
            <w:r w:rsidRPr="00B521A3">
              <w:rPr>
                <w:rFonts w:ascii="Arial" w:eastAsia="Times New Roman" w:hAnsi="Arial" w:cs="Arial"/>
                <w:color w:val="000000"/>
                <w:sz w:val="20"/>
                <w:szCs w:val="20"/>
                <w:lang w:val="es-ES_tradnl"/>
              </w:rPr>
              <w:t xml:space="preserve"> </w:t>
            </w:r>
            <w:r w:rsidRPr="00B521A3">
              <w:rPr>
                <w:rFonts w:ascii="Arial" w:eastAsia="Times New Roman" w:hAnsi="Arial" w:cs="Arial"/>
                <w:color w:val="000000"/>
                <w:sz w:val="20"/>
                <w:szCs w:val="20"/>
                <w:lang w:val="en-US"/>
              </w:rPr>
              <w:t xml:space="preserve">$              375 </w:t>
            </w:r>
          </w:p>
        </w:tc>
        <w:tc>
          <w:tcPr>
            <w:tcW w:w="460"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p>
        </w:tc>
        <w:tc>
          <w:tcPr>
            <w:tcW w:w="5370" w:type="dxa"/>
            <w:gridSpan w:val="4"/>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s-ES_tradnl"/>
              </w:rPr>
            </w:pPr>
            <w:r w:rsidRPr="00B521A3">
              <w:rPr>
                <w:rFonts w:ascii="Arial" w:eastAsia="Times New Roman" w:hAnsi="Arial" w:cs="Arial"/>
                <w:color w:val="000000"/>
                <w:sz w:val="20"/>
                <w:szCs w:val="20"/>
                <w:lang w:val="es-ES_tradnl"/>
              </w:rPr>
              <w:t>costo construcción por niño por año</w:t>
            </w:r>
          </w:p>
        </w:tc>
        <w:tc>
          <w:tcPr>
            <w:tcW w:w="960"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s-ES_tradnl"/>
              </w:rPr>
            </w:pPr>
          </w:p>
        </w:tc>
      </w:tr>
      <w:tr w:rsidR="00B521A3" w:rsidRPr="00B521A3" w:rsidTr="00B521A3">
        <w:trPr>
          <w:trHeight w:val="300"/>
          <w:jc w:val="center"/>
        </w:trPr>
        <w:tc>
          <w:tcPr>
            <w:tcW w:w="1635" w:type="dxa"/>
            <w:tcBorders>
              <w:top w:val="nil"/>
              <w:left w:val="nil"/>
              <w:bottom w:val="nil"/>
              <w:right w:val="single" w:sz="4" w:space="0" w:color="auto"/>
            </w:tcBorders>
            <w:shd w:val="clear" w:color="auto" w:fill="auto"/>
            <w:noWrap/>
            <w:vAlign w:val="bottom"/>
            <w:hideMark/>
          </w:tcPr>
          <w:p w:rsidR="00B521A3" w:rsidRPr="00B521A3" w:rsidRDefault="00B521A3" w:rsidP="00692E36">
            <w:pPr>
              <w:spacing w:after="0" w:line="240" w:lineRule="auto"/>
              <w:rPr>
                <w:rFonts w:ascii="Arial" w:eastAsia="Times New Roman" w:hAnsi="Arial" w:cs="Arial"/>
                <w:color w:val="000000"/>
                <w:sz w:val="20"/>
                <w:szCs w:val="20"/>
                <w:lang w:val="en-US"/>
              </w:rPr>
            </w:pPr>
            <w:r w:rsidRPr="00B521A3">
              <w:rPr>
                <w:rFonts w:ascii="Arial" w:eastAsia="Times New Roman" w:hAnsi="Arial" w:cs="Arial"/>
                <w:color w:val="000000"/>
                <w:sz w:val="20"/>
                <w:szCs w:val="20"/>
                <w:lang w:val="es-ES_tradnl"/>
              </w:rPr>
              <w:t xml:space="preserve"> </w:t>
            </w:r>
            <w:r w:rsidR="000C7924">
              <w:rPr>
                <w:rFonts w:ascii="Arial" w:eastAsia="Times New Roman" w:hAnsi="Arial" w:cs="Arial"/>
                <w:color w:val="000000"/>
                <w:sz w:val="20"/>
                <w:szCs w:val="20"/>
                <w:lang w:val="en-US"/>
              </w:rPr>
              <w:t>$                94</w:t>
            </w:r>
            <w:r w:rsidRPr="00B521A3">
              <w:rPr>
                <w:rFonts w:ascii="Arial" w:eastAsia="Times New Roman" w:hAnsi="Arial" w:cs="Arial"/>
                <w:color w:val="000000"/>
                <w:sz w:val="20"/>
                <w:szCs w:val="20"/>
                <w:lang w:val="en-US"/>
              </w:rPr>
              <w:t xml:space="preserve"> </w:t>
            </w:r>
          </w:p>
        </w:tc>
        <w:tc>
          <w:tcPr>
            <w:tcW w:w="460"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p>
        </w:tc>
        <w:tc>
          <w:tcPr>
            <w:tcW w:w="5370" w:type="dxa"/>
            <w:gridSpan w:val="4"/>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s-ES_tradnl"/>
              </w:rPr>
            </w:pPr>
            <w:r w:rsidRPr="00B521A3">
              <w:rPr>
                <w:rFonts w:ascii="Arial" w:eastAsia="Times New Roman" w:hAnsi="Arial" w:cs="Arial"/>
                <w:color w:val="000000"/>
                <w:sz w:val="20"/>
                <w:szCs w:val="20"/>
                <w:lang w:val="es-ES_tradnl"/>
              </w:rPr>
              <w:t>costo de equipamiento por niño por año</w:t>
            </w:r>
          </w:p>
        </w:tc>
        <w:tc>
          <w:tcPr>
            <w:tcW w:w="960"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s-ES_tradnl"/>
              </w:rPr>
            </w:pPr>
          </w:p>
        </w:tc>
      </w:tr>
      <w:tr w:rsidR="00B521A3" w:rsidRPr="00B521A3" w:rsidTr="00B521A3">
        <w:trPr>
          <w:trHeight w:val="300"/>
          <w:jc w:val="center"/>
        </w:trPr>
        <w:tc>
          <w:tcPr>
            <w:tcW w:w="1635" w:type="dxa"/>
            <w:tcBorders>
              <w:top w:val="nil"/>
              <w:left w:val="nil"/>
              <w:bottom w:val="nil"/>
              <w:right w:val="single" w:sz="4" w:space="0" w:color="auto"/>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r w:rsidRPr="00B521A3">
              <w:rPr>
                <w:rFonts w:ascii="Arial" w:eastAsia="Times New Roman" w:hAnsi="Arial" w:cs="Arial"/>
                <w:color w:val="000000"/>
                <w:sz w:val="20"/>
                <w:szCs w:val="20"/>
                <w:lang w:val="es-ES_tradnl"/>
              </w:rPr>
              <w:t xml:space="preserve"> </w:t>
            </w:r>
            <w:r w:rsidRPr="00B521A3">
              <w:rPr>
                <w:rFonts w:ascii="Arial" w:eastAsia="Times New Roman" w:hAnsi="Arial" w:cs="Arial"/>
                <w:color w:val="000000"/>
                <w:sz w:val="20"/>
                <w:szCs w:val="20"/>
                <w:lang w:val="en-US"/>
              </w:rPr>
              <w:t xml:space="preserve">$          200.00 </w:t>
            </w:r>
          </w:p>
        </w:tc>
        <w:tc>
          <w:tcPr>
            <w:tcW w:w="460"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p>
        </w:tc>
        <w:tc>
          <w:tcPr>
            <w:tcW w:w="6330" w:type="dxa"/>
            <w:gridSpan w:val="5"/>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s-ES_tradnl"/>
              </w:rPr>
            </w:pPr>
            <w:r w:rsidRPr="00B521A3">
              <w:rPr>
                <w:rFonts w:ascii="Arial" w:eastAsia="Times New Roman" w:hAnsi="Arial" w:cs="Arial"/>
                <w:color w:val="000000"/>
                <w:sz w:val="20"/>
                <w:szCs w:val="20"/>
                <w:lang w:val="es-ES_tradnl"/>
              </w:rPr>
              <w:t>costo variable de atención por niño por año</w:t>
            </w:r>
          </w:p>
        </w:tc>
      </w:tr>
      <w:tr w:rsidR="00B521A3" w:rsidRPr="00B521A3" w:rsidTr="00B521A3">
        <w:trPr>
          <w:trHeight w:val="300"/>
          <w:jc w:val="center"/>
        </w:trPr>
        <w:tc>
          <w:tcPr>
            <w:tcW w:w="1635" w:type="dxa"/>
            <w:tcBorders>
              <w:top w:val="nil"/>
              <w:left w:val="nil"/>
              <w:bottom w:val="nil"/>
              <w:right w:val="single" w:sz="4" w:space="0" w:color="auto"/>
            </w:tcBorders>
            <w:shd w:val="clear" w:color="auto" w:fill="auto"/>
            <w:noWrap/>
            <w:vAlign w:val="bottom"/>
            <w:hideMark/>
          </w:tcPr>
          <w:p w:rsidR="00B521A3" w:rsidRPr="00B521A3" w:rsidRDefault="00B521A3" w:rsidP="00FF53E9">
            <w:pPr>
              <w:spacing w:after="0" w:line="240" w:lineRule="auto"/>
              <w:rPr>
                <w:rFonts w:ascii="Arial" w:eastAsia="Times New Roman" w:hAnsi="Arial" w:cs="Arial"/>
                <w:color w:val="000000"/>
                <w:sz w:val="20"/>
                <w:szCs w:val="20"/>
                <w:lang w:val="en-US"/>
              </w:rPr>
            </w:pPr>
            <w:r w:rsidRPr="00B521A3">
              <w:rPr>
                <w:rFonts w:ascii="Arial" w:eastAsia="Times New Roman" w:hAnsi="Arial" w:cs="Arial"/>
                <w:color w:val="000000"/>
                <w:sz w:val="20"/>
                <w:szCs w:val="20"/>
                <w:lang w:val="es-ES_tradnl"/>
              </w:rPr>
              <w:t xml:space="preserve"> </w:t>
            </w:r>
            <w:r w:rsidRPr="00B521A3">
              <w:rPr>
                <w:rFonts w:ascii="Arial" w:eastAsia="Times New Roman" w:hAnsi="Arial" w:cs="Arial"/>
                <w:color w:val="000000"/>
                <w:sz w:val="20"/>
                <w:szCs w:val="20"/>
                <w:lang w:val="en-US"/>
              </w:rPr>
              <w:t xml:space="preserve">$          </w:t>
            </w:r>
            <w:r w:rsidR="00FF53E9">
              <w:rPr>
                <w:rFonts w:ascii="Arial" w:eastAsia="Times New Roman" w:hAnsi="Arial" w:cs="Arial"/>
                <w:color w:val="000000"/>
                <w:sz w:val="20"/>
                <w:szCs w:val="20"/>
                <w:lang w:val="en-US"/>
              </w:rPr>
              <w:t>50</w:t>
            </w:r>
            <w:r w:rsidRPr="00B521A3">
              <w:rPr>
                <w:rFonts w:ascii="Arial" w:eastAsia="Times New Roman" w:hAnsi="Arial" w:cs="Arial"/>
                <w:color w:val="000000"/>
                <w:sz w:val="20"/>
                <w:szCs w:val="20"/>
                <w:lang w:val="en-US"/>
              </w:rPr>
              <w:t xml:space="preserve">0.00 </w:t>
            </w:r>
          </w:p>
        </w:tc>
        <w:tc>
          <w:tcPr>
            <w:tcW w:w="460"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p>
        </w:tc>
        <w:tc>
          <w:tcPr>
            <w:tcW w:w="6330" w:type="dxa"/>
            <w:gridSpan w:val="5"/>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s-ES_tradnl"/>
              </w:rPr>
            </w:pPr>
            <w:r w:rsidRPr="00B521A3">
              <w:rPr>
                <w:rFonts w:ascii="Arial" w:eastAsia="Times New Roman" w:hAnsi="Arial" w:cs="Arial"/>
                <w:color w:val="000000"/>
                <w:sz w:val="20"/>
                <w:szCs w:val="20"/>
                <w:lang w:val="es-ES_tradnl"/>
              </w:rPr>
              <w:t xml:space="preserve">costo de </w:t>
            </w:r>
            <w:r>
              <w:rPr>
                <w:rFonts w:ascii="Arial" w:eastAsia="Times New Roman" w:hAnsi="Arial" w:cs="Arial"/>
                <w:color w:val="000000"/>
                <w:sz w:val="20"/>
                <w:szCs w:val="20"/>
                <w:lang w:val="es-ES_tradnl"/>
              </w:rPr>
              <w:t>modelo de</w:t>
            </w:r>
            <w:r w:rsidRPr="00B521A3">
              <w:rPr>
                <w:rFonts w:ascii="Arial" w:eastAsia="Times New Roman" w:hAnsi="Arial" w:cs="Arial"/>
                <w:color w:val="000000"/>
                <w:sz w:val="20"/>
                <w:szCs w:val="20"/>
                <w:lang w:val="es-ES_tradnl"/>
              </w:rPr>
              <w:t xml:space="preserve"> calidad por niño por año</w:t>
            </w:r>
          </w:p>
        </w:tc>
      </w:tr>
      <w:tr w:rsidR="00B521A3" w:rsidRPr="00B521A3" w:rsidTr="00B521A3">
        <w:trPr>
          <w:trHeight w:val="300"/>
          <w:jc w:val="center"/>
        </w:trPr>
        <w:tc>
          <w:tcPr>
            <w:tcW w:w="1635" w:type="dxa"/>
            <w:tcBorders>
              <w:top w:val="nil"/>
              <w:left w:val="nil"/>
              <w:bottom w:val="nil"/>
              <w:right w:val="single" w:sz="4" w:space="0" w:color="auto"/>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s-ES_tradnl"/>
              </w:rPr>
            </w:pPr>
            <w:r w:rsidRPr="00B521A3">
              <w:rPr>
                <w:rFonts w:ascii="Arial" w:eastAsia="Times New Roman" w:hAnsi="Arial" w:cs="Arial"/>
                <w:color w:val="000000"/>
                <w:sz w:val="20"/>
                <w:szCs w:val="20"/>
                <w:lang w:val="es-ES_tradnl"/>
              </w:rPr>
              <w:t> </w:t>
            </w:r>
          </w:p>
        </w:tc>
        <w:tc>
          <w:tcPr>
            <w:tcW w:w="460"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s-ES_tradnl"/>
              </w:rPr>
            </w:pPr>
          </w:p>
        </w:tc>
        <w:tc>
          <w:tcPr>
            <w:tcW w:w="895"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s-ES_tradnl"/>
              </w:rPr>
            </w:pPr>
          </w:p>
        </w:tc>
        <w:tc>
          <w:tcPr>
            <w:tcW w:w="1999"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s-ES_tradnl"/>
              </w:rPr>
            </w:pPr>
          </w:p>
        </w:tc>
        <w:tc>
          <w:tcPr>
            <w:tcW w:w="1516"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s-ES_tradnl"/>
              </w:rPr>
            </w:pPr>
          </w:p>
        </w:tc>
        <w:tc>
          <w:tcPr>
            <w:tcW w:w="960"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s-ES_tradnl"/>
              </w:rPr>
            </w:pPr>
          </w:p>
        </w:tc>
        <w:tc>
          <w:tcPr>
            <w:tcW w:w="960"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s-ES_tradnl"/>
              </w:rPr>
            </w:pPr>
          </w:p>
        </w:tc>
      </w:tr>
      <w:tr w:rsidR="00B521A3" w:rsidRPr="00B521A3" w:rsidTr="00B521A3">
        <w:trPr>
          <w:trHeight w:val="300"/>
          <w:jc w:val="center"/>
        </w:trPr>
        <w:tc>
          <w:tcPr>
            <w:tcW w:w="1635" w:type="dxa"/>
            <w:tcBorders>
              <w:top w:val="nil"/>
              <w:left w:val="nil"/>
              <w:bottom w:val="nil"/>
              <w:right w:val="single" w:sz="4" w:space="0" w:color="auto"/>
            </w:tcBorders>
            <w:shd w:val="clear" w:color="auto" w:fill="auto"/>
            <w:noWrap/>
            <w:vAlign w:val="bottom"/>
            <w:hideMark/>
          </w:tcPr>
          <w:p w:rsidR="00B521A3" w:rsidRPr="00B521A3" w:rsidRDefault="00B521A3" w:rsidP="00B521A3">
            <w:pPr>
              <w:spacing w:after="0" w:line="240" w:lineRule="auto"/>
              <w:jc w:val="right"/>
              <w:rPr>
                <w:rFonts w:ascii="Arial" w:eastAsia="Times New Roman" w:hAnsi="Arial" w:cs="Arial"/>
                <w:color w:val="000000"/>
                <w:sz w:val="20"/>
                <w:szCs w:val="20"/>
                <w:lang w:val="en-US"/>
              </w:rPr>
            </w:pPr>
            <w:r w:rsidRPr="00B521A3">
              <w:rPr>
                <w:rFonts w:ascii="Arial" w:eastAsia="Times New Roman" w:hAnsi="Arial" w:cs="Arial"/>
                <w:color w:val="000000"/>
                <w:sz w:val="20"/>
                <w:szCs w:val="20"/>
                <w:lang w:val="en-US"/>
              </w:rPr>
              <w:t>80</w:t>
            </w:r>
          </w:p>
        </w:tc>
        <w:tc>
          <w:tcPr>
            <w:tcW w:w="460"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p>
        </w:tc>
        <w:tc>
          <w:tcPr>
            <w:tcW w:w="2894" w:type="dxa"/>
            <w:gridSpan w:val="2"/>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r w:rsidRPr="00B521A3">
              <w:rPr>
                <w:rFonts w:ascii="Arial" w:eastAsia="Times New Roman" w:hAnsi="Arial" w:cs="Arial"/>
                <w:color w:val="000000"/>
                <w:sz w:val="20"/>
                <w:szCs w:val="20"/>
                <w:lang w:val="en-US"/>
              </w:rPr>
              <w:t>niños por centro</w:t>
            </w:r>
          </w:p>
        </w:tc>
        <w:tc>
          <w:tcPr>
            <w:tcW w:w="1516"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p>
        </w:tc>
        <w:tc>
          <w:tcPr>
            <w:tcW w:w="960"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p>
        </w:tc>
        <w:tc>
          <w:tcPr>
            <w:tcW w:w="960" w:type="dxa"/>
            <w:tcBorders>
              <w:top w:val="nil"/>
              <w:left w:val="nil"/>
              <w:bottom w:val="nil"/>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p>
        </w:tc>
      </w:tr>
      <w:tr w:rsidR="00B521A3" w:rsidRPr="00B521A3" w:rsidTr="00B521A3">
        <w:trPr>
          <w:trHeight w:val="315"/>
          <w:jc w:val="center"/>
        </w:trPr>
        <w:tc>
          <w:tcPr>
            <w:tcW w:w="1635" w:type="dxa"/>
            <w:tcBorders>
              <w:top w:val="nil"/>
              <w:left w:val="nil"/>
              <w:bottom w:val="double" w:sz="6" w:space="0" w:color="auto"/>
              <w:right w:val="single" w:sz="4" w:space="0" w:color="auto"/>
            </w:tcBorders>
            <w:shd w:val="clear" w:color="auto" w:fill="auto"/>
            <w:noWrap/>
            <w:vAlign w:val="bottom"/>
            <w:hideMark/>
          </w:tcPr>
          <w:p w:rsidR="00B521A3" w:rsidRPr="00B521A3" w:rsidRDefault="00ED3058" w:rsidP="00B521A3">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 $            1,249</w:t>
            </w:r>
            <w:r w:rsidR="00B521A3" w:rsidRPr="00B521A3">
              <w:rPr>
                <w:rFonts w:ascii="Arial" w:eastAsia="Times New Roman" w:hAnsi="Arial" w:cs="Arial"/>
                <w:color w:val="000000"/>
                <w:sz w:val="20"/>
                <w:szCs w:val="20"/>
                <w:lang w:val="en-US"/>
              </w:rPr>
              <w:t xml:space="preserve"> </w:t>
            </w:r>
          </w:p>
        </w:tc>
        <w:tc>
          <w:tcPr>
            <w:tcW w:w="460" w:type="dxa"/>
            <w:tcBorders>
              <w:top w:val="nil"/>
              <w:left w:val="nil"/>
              <w:bottom w:val="double" w:sz="6" w:space="0" w:color="auto"/>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r w:rsidRPr="00B521A3">
              <w:rPr>
                <w:rFonts w:ascii="Arial" w:eastAsia="Times New Roman" w:hAnsi="Arial" w:cs="Arial"/>
                <w:color w:val="000000"/>
                <w:sz w:val="20"/>
                <w:szCs w:val="20"/>
                <w:lang w:val="en-US"/>
              </w:rPr>
              <w:t> </w:t>
            </w:r>
          </w:p>
        </w:tc>
        <w:tc>
          <w:tcPr>
            <w:tcW w:w="2894" w:type="dxa"/>
            <w:gridSpan w:val="2"/>
            <w:tcBorders>
              <w:top w:val="nil"/>
              <w:left w:val="nil"/>
              <w:bottom w:val="double" w:sz="6" w:space="0" w:color="auto"/>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r w:rsidRPr="00B521A3">
              <w:rPr>
                <w:rFonts w:ascii="Arial" w:eastAsia="Times New Roman" w:hAnsi="Arial" w:cs="Arial"/>
                <w:color w:val="000000"/>
                <w:sz w:val="20"/>
                <w:szCs w:val="20"/>
                <w:lang w:val="en-US"/>
              </w:rPr>
              <w:t>costo total por niño</w:t>
            </w:r>
          </w:p>
        </w:tc>
        <w:tc>
          <w:tcPr>
            <w:tcW w:w="1516" w:type="dxa"/>
            <w:tcBorders>
              <w:top w:val="nil"/>
              <w:left w:val="nil"/>
              <w:bottom w:val="double" w:sz="6" w:space="0" w:color="auto"/>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r w:rsidRPr="00B521A3">
              <w:rPr>
                <w:rFonts w:ascii="Arial" w:eastAsia="Times New Roman" w:hAnsi="Arial" w:cs="Arial"/>
                <w:color w:val="000000"/>
                <w:sz w:val="20"/>
                <w:szCs w:val="20"/>
                <w:lang w:val="en-US"/>
              </w:rPr>
              <w:t> </w:t>
            </w:r>
          </w:p>
        </w:tc>
        <w:tc>
          <w:tcPr>
            <w:tcW w:w="960" w:type="dxa"/>
            <w:tcBorders>
              <w:top w:val="nil"/>
              <w:left w:val="nil"/>
              <w:bottom w:val="double" w:sz="6" w:space="0" w:color="auto"/>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r w:rsidRPr="00B521A3">
              <w:rPr>
                <w:rFonts w:ascii="Arial" w:eastAsia="Times New Roman" w:hAnsi="Arial" w:cs="Arial"/>
                <w:color w:val="000000"/>
                <w:sz w:val="20"/>
                <w:szCs w:val="20"/>
                <w:lang w:val="en-US"/>
              </w:rPr>
              <w:t> </w:t>
            </w:r>
          </w:p>
        </w:tc>
        <w:tc>
          <w:tcPr>
            <w:tcW w:w="960" w:type="dxa"/>
            <w:tcBorders>
              <w:top w:val="nil"/>
              <w:left w:val="nil"/>
              <w:bottom w:val="double" w:sz="6" w:space="0" w:color="auto"/>
              <w:right w:val="nil"/>
            </w:tcBorders>
            <w:shd w:val="clear" w:color="auto" w:fill="auto"/>
            <w:noWrap/>
            <w:vAlign w:val="bottom"/>
            <w:hideMark/>
          </w:tcPr>
          <w:p w:rsidR="00B521A3" w:rsidRPr="00B521A3" w:rsidRDefault="00B521A3" w:rsidP="00B521A3">
            <w:pPr>
              <w:spacing w:after="0" w:line="240" w:lineRule="auto"/>
              <w:rPr>
                <w:rFonts w:ascii="Arial" w:eastAsia="Times New Roman" w:hAnsi="Arial" w:cs="Arial"/>
                <w:color w:val="000000"/>
                <w:sz w:val="20"/>
                <w:szCs w:val="20"/>
                <w:lang w:val="en-US"/>
              </w:rPr>
            </w:pPr>
            <w:r w:rsidRPr="00B521A3">
              <w:rPr>
                <w:rFonts w:ascii="Arial" w:eastAsia="Times New Roman" w:hAnsi="Arial" w:cs="Arial"/>
                <w:color w:val="000000"/>
                <w:sz w:val="20"/>
                <w:szCs w:val="20"/>
                <w:lang w:val="en-US"/>
              </w:rPr>
              <w:t> </w:t>
            </w:r>
          </w:p>
        </w:tc>
      </w:tr>
    </w:tbl>
    <w:p w:rsidR="002D6A27" w:rsidRDefault="002D6A27" w:rsidP="002A0F52">
      <w:pPr>
        <w:spacing w:before="120" w:line="240" w:lineRule="auto"/>
        <w:jc w:val="both"/>
        <w:rPr>
          <w:rFonts w:ascii="Arial" w:eastAsia="Times New Roman" w:hAnsi="Arial" w:cs="Arial"/>
        </w:rPr>
      </w:pPr>
    </w:p>
    <w:p w:rsidR="00E81833" w:rsidRPr="00042B96" w:rsidRDefault="002D6A27" w:rsidP="002A0F52">
      <w:pPr>
        <w:spacing w:before="120" w:line="240" w:lineRule="auto"/>
        <w:jc w:val="both"/>
        <w:rPr>
          <w:rFonts w:ascii="Arial" w:eastAsia="Times New Roman" w:hAnsi="Arial" w:cs="Arial"/>
        </w:rPr>
      </w:pPr>
      <w:r>
        <w:rPr>
          <w:rFonts w:ascii="Arial" w:eastAsia="Times New Roman" w:hAnsi="Arial" w:cs="Arial"/>
        </w:rPr>
        <w:t>El costo unitario de construcción de un centro CAIF es de US$600 mil, mientras que el equipamiento se estima en US$30,000 por centro.</w:t>
      </w:r>
      <w:r>
        <w:rPr>
          <w:rStyle w:val="FootnoteReference"/>
          <w:rFonts w:ascii="Arial" w:eastAsia="Times New Roman" w:hAnsi="Arial"/>
        </w:rPr>
        <w:footnoteReference w:id="6"/>
      </w:r>
      <w:r>
        <w:rPr>
          <w:rFonts w:ascii="Arial" w:eastAsia="Times New Roman" w:hAnsi="Arial" w:cs="Arial"/>
        </w:rPr>
        <w:t xml:space="preserve"> De manera muy conservadora, se estima que un CAIF tenga una vida útil de 20 años, mientras que el equipamiento podría tener </w:t>
      </w:r>
      <w:r w:rsidR="000C7924">
        <w:rPr>
          <w:rFonts w:ascii="Arial" w:eastAsia="Times New Roman" w:hAnsi="Arial" w:cs="Arial"/>
        </w:rPr>
        <w:t>una utilidad de 4</w:t>
      </w:r>
      <w:r>
        <w:rPr>
          <w:rFonts w:ascii="Arial" w:eastAsia="Times New Roman" w:hAnsi="Arial" w:cs="Arial"/>
        </w:rPr>
        <w:t xml:space="preserve"> años. Con estos parámetros, y asumiendo una ocupación de los CAIF de 80% u 80 niños (cifra bastante conservadora en función de la ocupación de los CAIF actuales)  es posible asignar un costo de construcción y un costo de equipamiento por niño y por año. Adicionalmente, es necesario considerar los </w:t>
      </w:r>
      <w:r>
        <w:rPr>
          <w:rFonts w:ascii="Arial" w:eastAsia="Times New Roman" w:hAnsi="Arial" w:cs="Arial"/>
        </w:rPr>
        <w:lastRenderedPageBreak/>
        <w:t>costos de gesti</w:t>
      </w:r>
      <w:r w:rsidR="001B6730">
        <w:rPr>
          <w:rFonts w:ascii="Arial" w:eastAsia="Times New Roman" w:hAnsi="Arial" w:cs="Arial"/>
        </w:rPr>
        <w:t xml:space="preserve">ón de los centros, que en el caso de Uruguay son de aproximadamente US$200 anuales que transfiere el INAU a los gestores de los CAIF. Finalmente, es importante considerar los costos de mejorar la calidad de los servicios. En este renglón existe poca información sobre </w:t>
      </w:r>
      <w:r w:rsidR="002E3EE4" w:rsidRPr="00950D7A">
        <w:rPr>
          <w:rFonts w:ascii="Arial" w:eastAsia="Times New Roman" w:hAnsi="Arial" w:cs="Arial"/>
        </w:rPr>
        <w:t>cuánto cuesta implementar los estándares de calidad.</w:t>
      </w:r>
      <w:r w:rsidR="001B6730">
        <w:rPr>
          <w:rFonts w:ascii="Arial" w:eastAsia="Times New Roman" w:hAnsi="Arial" w:cs="Arial"/>
        </w:rPr>
        <w:t xml:space="preserve"> Si bien conforme se avance en la implementación del SNIC se podrá contabilizar el costo de los distintos elementos del sistema de calidad (medición, supervisión y formación), en una primera instancia </w:t>
      </w:r>
      <w:r w:rsidR="00753C02">
        <w:rPr>
          <w:rFonts w:ascii="Arial" w:eastAsia="Times New Roman" w:hAnsi="Arial" w:cs="Arial"/>
        </w:rPr>
        <w:t xml:space="preserve">se consideran los resultados de un ejercicios de simulación desarrollado por el equipo del BID en el contexto de la preparación del libro </w:t>
      </w:r>
      <w:r w:rsidR="00753C02" w:rsidRPr="00753C02">
        <w:rPr>
          <w:rFonts w:ascii="Arial" w:eastAsia="Times New Roman" w:hAnsi="Arial" w:cs="Arial"/>
          <w:u w:val="single"/>
        </w:rPr>
        <w:t>Los Primeros Años: El bienestar infantil y el papel de las políticas públicas</w:t>
      </w:r>
      <w:r w:rsidR="00753C02">
        <w:rPr>
          <w:rFonts w:ascii="Arial" w:eastAsia="Times New Roman" w:hAnsi="Arial" w:cs="Arial"/>
          <w:u w:val="single"/>
        </w:rPr>
        <w:t>.</w:t>
      </w:r>
      <w:r w:rsidR="002E3EE4" w:rsidRPr="00950D7A">
        <w:rPr>
          <w:rFonts w:ascii="Arial" w:eastAsia="Times New Roman" w:hAnsi="Arial" w:cs="Arial"/>
        </w:rPr>
        <w:t xml:space="preserve"> En este contexto, se calcula</w:t>
      </w:r>
      <w:r w:rsidR="00753C02">
        <w:rPr>
          <w:rFonts w:ascii="Arial" w:eastAsia="Times New Roman" w:hAnsi="Arial" w:cs="Arial"/>
        </w:rPr>
        <w:t>ro</w:t>
      </w:r>
      <w:r w:rsidR="002E3EE4" w:rsidRPr="00950D7A">
        <w:rPr>
          <w:rFonts w:ascii="Arial" w:eastAsia="Times New Roman" w:hAnsi="Arial" w:cs="Arial"/>
        </w:rPr>
        <w:t>n parámetros de un programa de cuidado infantil de alta y baja calidad (con el de alta calidad que asume que se cumplen con todos los estándares</w:t>
      </w:r>
      <w:r w:rsidR="00E81833" w:rsidRPr="00950D7A">
        <w:rPr>
          <w:rFonts w:ascii="Arial" w:eastAsia="Times New Roman" w:hAnsi="Arial" w:cs="Arial"/>
        </w:rPr>
        <w:t xml:space="preserve"> </w:t>
      </w:r>
      <w:r w:rsidR="00B94995" w:rsidRPr="00950D7A">
        <w:rPr>
          <w:rFonts w:ascii="Arial" w:eastAsia="Times New Roman" w:hAnsi="Arial" w:cs="Arial"/>
        </w:rPr>
        <w:t xml:space="preserve">de </w:t>
      </w:r>
      <w:r w:rsidR="00E81833" w:rsidRPr="00950D7A">
        <w:rPr>
          <w:rFonts w:ascii="Arial" w:eastAsia="Times New Roman" w:hAnsi="Arial" w:cs="Arial"/>
        </w:rPr>
        <w:t>infraestructura y de proceso</w:t>
      </w:r>
      <w:r w:rsidR="002E3EE4" w:rsidRPr="00042B96">
        <w:rPr>
          <w:rFonts w:ascii="Arial" w:eastAsia="Times New Roman" w:hAnsi="Arial" w:cs="Arial"/>
        </w:rPr>
        <w:t xml:space="preserve">) siguiendo una metodología en </w:t>
      </w:r>
      <w:r w:rsidR="00E81833" w:rsidRPr="00042B96">
        <w:rPr>
          <w:rFonts w:ascii="Arial" w:eastAsia="Times New Roman" w:hAnsi="Arial" w:cs="Arial"/>
        </w:rPr>
        <w:t>dos</w:t>
      </w:r>
      <w:r w:rsidR="002E3EE4" w:rsidRPr="00042B96">
        <w:rPr>
          <w:rFonts w:ascii="Arial" w:eastAsia="Times New Roman" w:hAnsi="Arial" w:cs="Arial"/>
        </w:rPr>
        <w:t xml:space="preserve"> pasos: primero, se revisan características y costos de programas DIT (Bernal 2013, Faverio et al. 2013)</w:t>
      </w:r>
      <w:r w:rsidR="00B94995" w:rsidRPr="00042B96">
        <w:rPr>
          <w:rFonts w:ascii="Arial" w:eastAsia="Times New Roman" w:hAnsi="Arial" w:cs="Arial"/>
        </w:rPr>
        <w:t>; y</w:t>
      </w:r>
      <w:r w:rsidR="0029593B" w:rsidRPr="00042B96">
        <w:rPr>
          <w:rFonts w:ascii="Arial" w:eastAsia="Times New Roman" w:hAnsi="Arial" w:cs="Arial"/>
        </w:rPr>
        <w:t xml:space="preserve"> </w:t>
      </w:r>
      <w:r w:rsidR="00B94995" w:rsidRPr="00042B96">
        <w:rPr>
          <w:rFonts w:ascii="Arial" w:eastAsia="Times New Roman" w:hAnsi="Arial" w:cs="Arial"/>
        </w:rPr>
        <w:t>s</w:t>
      </w:r>
      <w:r w:rsidR="002E3EE4" w:rsidRPr="00042B96">
        <w:rPr>
          <w:rFonts w:ascii="Arial" w:eastAsia="Times New Roman" w:hAnsi="Arial" w:cs="Arial"/>
        </w:rPr>
        <w:t xml:space="preserve">egundo, se revisan datos sobre la variabilidad de los parámetros de calidad de programas de DIT (Araujo and Lopez Boo, 2013), tales como cantidad de niños por cuidador, infraestructura, para modelar las características de alta y baja calidad. </w:t>
      </w:r>
      <w:r w:rsidR="00E81833" w:rsidRPr="00042B96">
        <w:rPr>
          <w:rFonts w:ascii="Arial" w:eastAsia="Times New Roman" w:hAnsi="Arial" w:cs="Arial"/>
        </w:rPr>
        <w:t>En este análisis económico, utilizamos el valor estimado para Colombia ya que es el país que en términos de ingreso y otras característica</w:t>
      </w:r>
      <w:r w:rsidR="009D43FB" w:rsidRPr="00042B96">
        <w:rPr>
          <w:rFonts w:ascii="Arial" w:eastAsia="Times New Roman" w:hAnsi="Arial" w:cs="Arial"/>
        </w:rPr>
        <w:t>s</w:t>
      </w:r>
      <w:r w:rsidR="00E81833" w:rsidRPr="00042B96">
        <w:rPr>
          <w:rFonts w:ascii="Arial" w:eastAsia="Times New Roman" w:hAnsi="Arial" w:cs="Arial"/>
        </w:rPr>
        <w:t xml:space="preserve"> se asemeja más a </w:t>
      </w:r>
      <w:r w:rsidR="00753C02" w:rsidRPr="00042B96">
        <w:rPr>
          <w:rFonts w:ascii="Arial" w:eastAsia="Times New Roman" w:hAnsi="Arial" w:cs="Arial"/>
        </w:rPr>
        <w:t>Uruguay</w:t>
      </w:r>
      <w:r w:rsidR="00E81833" w:rsidRPr="00042B96">
        <w:rPr>
          <w:rFonts w:ascii="Arial" w:eastAsia="Times New Roman" w:hAnsi="Arial" w:cs="Arial"/>
        </w:rPr>
        <w:t xml:space="preserve">. Se estima que en este país </w:t>
      </w:r>
      <w:r w:rsidR="00EB65BD" w:rsidRPr="00042B96">
        <w:rPr>
          <w:rFonts w:ascii="Arial" w:eastAsia="Times New Roman" w:hAnsi="Arial" w:cs="Arial"/>
        </w:rPr>
        <w:t xml:space="preserve">el costo de pasar de una baja a una alta calidad de oferta de servicios de educación temprana en centros es de US$ </w:t>
      </w:r>
      <w:r w:rsidR="00FF53E9" w:rsidRPr="00042B96">
        <w:rPr>
          <w:rFonts w:ascii="Arial" w:eastAsia="Times New Roman" w:hAnsi="Arial" w:cs="Arial"/>
        </w:rPr>
        <w:t>400-500</w:t>
      </w:r>
      <w:r w:rsidR="00EB65BD" w:rsidRPr="00042B96">
        <w:rPr>
          <w:rFonts w:ascii="Arial" w:eastAsia="Times New Roman" w:hAnsi="Arial" w:cs="Arial"/>
        </w:rPr>
        <w:t xml:space="preserve"> por niño por año</w:t>
      </w:r>
      <w:r w:rsidR="00EB65BD" w:rsidRPr="00042B96">
        <w:rPr>
          <w:rStyle w:val="FootnoteReference"/>
          <w:rFonts w:ascii="Arial" w:eastAsia="Times New Roman" w:hAnsi="Arial" w:cs="Arial"/>
        </w:rPr>
        <w:footnoteReference w:id="7"/>
      </w:r>
      <w:r w:rsidR="00D740A9" w:rsidRPr="00042B96">
        <w:rPr>
          <w:rFonts w:ascii="Arial" w:eastAsia="Times New Roman" w:hAnsi="Arial" w:cs="Arial"/>
        </w:rPr>
        <w:t>.</w:t>
      </w:r>
      <w:r w:rsidR="00EB65BD" w:rsidRPr="00042B96">
        <w:rPr>
          <w:rFonts w:ascii="Arial" w:eastAsia="Times New Roman" w:hAnsi="Arial" w:cs="Arial"/>
        </w:rPr>
        <w:t xml:space="preserve"> </w:t>
      </w:r>
      <w:r w:rsidR="00753C02" w:rsidRPr="00042B96">
        <w:rPr>
          <w:rFonts w:ascii="Arial" w:eastAsia="Times New Roman" w:hAnsi="Arial" w:cs="Arial"/>
        </w:rPr>
        <w:t>Es fundamental notar que este costo representa un límite superior para Uruguay, probablemente bastante sobredimensionado. En primer lugar, los CAIF son centros reconocidos por su calidad por lo que de ninguna manera pueden considerarse centros de baja calidad. Los CAIF rutinariamente miden el desarrollo de los niños y niñas, y existen mecanismos de supervisión que si bien serán perfeccionados en el marco de la implementación del SNIC sin duda aseguran criterios de calidad. No obstante, y de manera sumamente conservadora, se asumen costos de asegur</w:t>
      </w:r>
      <w:r w:rsidR="00ED3058" w:rsidRPr="00042B96">
        <w:rPr>
          <w:rFonts w:ascii="Arial" w:eastAsia="Times New Roman" w:hAnsi="Arial" w:cs="Arial"/>
        </w:rPr>
        <w:t xml:space="preserve">amiento de la calidad de US$500 </w:t>
      </w:r>
      <w:r w:rsidR="00753C02" w:rsidRPr="00042B96">
        <w:rPr>
          <w:rFonts w:ascii="Arial" w:eastAsia="Times New Roman" w:hAnsi="Arial" w:cs="Arial"/>
        </w:rPr>
        <w:t xml:space="preserve">por año. </w:t>
      </w:r>
    </w:p>
    <w:p w:rsidR="00B521A3" w:rsidRPr="00042B96" w:rsidRDefault="00B521A3" w:rsidP="002A0F52">
      <w:pPr>
        <w:spacing w:before="120" w:line="240" w:lineRule="auto"/>
        <w:jc w:val="both"/>
        <w:rPr>
          <w:rFonts w:ascii="Arial" w:eastAsia="Times New Roman" w:hAnsi="Arial" w:cs="Arial"/>
          <w:i/>
        </w:rPr>
      </w:pPr>
      <w:r w:rsidRPr="00042B96">
        <w:rPr>
          <w:rFonts w:ascii="Arial" w:eastAsia="Times New Roman" w:hAnsi="Arial" w:cs="Arial"/>
          <w:i/>
        </w:rPr>
        <w:t>Beneficios del cuidado infantil en el ingreso laboral futuro de los niños y niñas</w:t>
      </w:r>
    </w:p>
    <w:p w:rsidR="00BF233E" w:rsidRPr="00950D7A" w:rsidRDefault="00EB65BD" w:rsidP="002A0F52">
      <w:pPr>
        <w:spacing w:before="120" w:line="240" w:lineRule="auto"/>
        <w:jc w:val="both"/>
        <w:rPr>
          <w:rFonts w:ascii="Arial" w:eastAsia="Times New Roman" w:hAnsi="Arial" w:cs="Arial"/>
        </w:rPr>
      </w:pPr>
      <w:r w:rsidRPr="00042B96">
        <w:rPr>
          <w:rFonts w:ascii="Arial" w:eastAsia="Times New Roman" w:hAnsi="Arial" w:cs="Arial"/>
        </w:rPr>
        <w:t>Siguiendo las estimaciones de</w:t>
      </w:r>
      <w:r w:rsidR="00250E01" w:rsidRPr="00042B96">
        <w:rPr>
          <w:rFonts w:ascii="Arial" w:hAnsi="Arial" w:cs="Arial"/>
        </w:rPr>
        <w:t xml:space="preserve"> </w:t>
      </w:r>
      <w:r w:rsidR="00250E01" w:rsidRPr="00042B96">
        <w:rPr>
          <w:rFonts w:ascii="Arial" w:eastAsia="Times New Roman" w:hAnsi="Arial" w:cs="Arial"/>
        </w:rPr>
        <w:t xml:space="preserve">Belfield </w:t>
      </w:r>
      <w:r w:rsidR="00250E01" w:rsidRPr="00042B96">
        <w:rPr>
          <w:rFonts w:ascii="Arial" w:eastAsia="Times New Roman" w:hAnsi="Arial" w:cs="Arial"/>
          <w:i/>
        </w:rPr>
        <w:t>et al.</w:t>
      </w:r>
      <w:r w:rsidR="00250E01" w:rsidRPr="00042B96">
        <w:rPr>
          <w:rFonts w:ascii="Arial" w:eastAsia="Times New Roman" w:hAnsi="Arial" w:cs="Arial"/>
        </w:rPr>
        <w:t xml:space="preserve"> (2006)</w:t>
      </w:r>
      <w:r w:rsidRPr="00042B96">
        <w:rPr>
          <w:rFonts w:ascii="Arial" w:eastAsia="Times New Roman" w:hAnsi="Arial" w:cs="Arial"/>
        </w:rPr>
        <w:t xml:space="preserve">, asumimos </w:t>
      </w:r>
      <w:r w:rsidR="00B521A3" w:rsidRPr="00042B96">
        <w:rPr>
          <w:rFonts w:ascii="Arial" w:eastAsia="Times New Roman" w:hAnsi="Arial" w:cs="Arial"/>
        </w:rPr>
        <w:t xml:space="preserve"> de </w:t>
      </w:r>
      <w:r w:rsidRPr="00042B96">
        <w:rPr>
          <w:rFonts w:ascii="Arial" w:eastAsia="Times New Roman" w:hAnsi="Arial" w:cs="Arial"/>
        </w:rPr>
        <w:t>que el recibir educación temprana de calidad</w:t>
      </w:r>
      <w:r w:rsidR="00D740A9" w:rsidRPr="00042B96">
        <w:rPr>
          <w:rFonts w:ascii="Arial" w:eastAsia="Times New Roman" w:hAnsi="Arial" w:cs="Arial"/>
        </w:rPr>
        <w:t xml:space="preserve"> en centros</w:t>
      </w:r>
      <w:r w:rsidRPr="00042B96">
        <w:rPr>
          <w:rFonts w:ascii="Arial" w:eastAsia="Times New Roman" w:hAnsi="Arial" w:cs="Arial"/>
        </w:rPr>
        <w:t xml:space="preserve"> aumenta los ingreso</w:t>
      </w:r>
      <w:r w:rsidR="00EE7F83" w:rsidRPr="00042B96">
        <w:rPr>
          <w:rFonts w:ascii="Arial" w:eastAsia="Times New Roman" w:hAnsi="Arial" w:cs="Arial"/>
        </w:rPr>
        <w:t>s</w:t>
      </w:r>
      <w:r w:rsidRPr="00042B96">
        <w:rPr>
          <w:rFonts w:ascii="Arial" w:eastAsia="Times New Roman" w:hAnsi="Arial" w:cs="Arial"/>
        </w:rPr>
        <w:t xml:space="preserve"> laborales en edad adulta</w:t>
      </w:r>
      <w:r w:rsidR="00D0734F" w:rsidRPr="00042B96">
        <w:rPr>
          <w:rStyle w:val="FootnoteReference"/>
          <w:rFonts w:ascii="Arial" w:eastAsia="Times New Roman" w:hAnsi="Arial" w:cs="Arial"/>
        </w:rPr>
        <w:footnoteReference w:id="8"/>
      </w:r>
      <w:r w:rsidR="00545471" w:rsidRPr="00042B96">
        <w:rPr>
          <w:rFonts w:ascii="Arial" w:eastAsia="Times New Roman" w:hAnsi="Arial" w:cs="Arial"/>
        </w:rPr>
        <w:t>.</w:t>
      </w:r>
      <w:r w:rsidRPr="00042B96">
        <w:rPr>
          <w:rFonts w:ascii="Arial" w:eastAsia="Times New Roman" w:hAnsi="Arial" w:cs="Arial"/>
        </w:rPr>
        <w:t xml:space="preserve"> </w:t>
      </w:r>
      <w:r w:rsidR="00B521A3" w:rsidRPr="00042B96">
        <w:rPr>
          <w:rFonts w:ascii="Arial" w:eastAsia="Times New Roman" w:hAnsi="Arial" w:cs="Arial"/>
        </w:rPr>
        <w:t>En este ejercicio, a</w:t>
      </w:r>
      <w:r w:rsidRPr="00042B96">
        <w:rPr>
          <w:rFonts w:ascii="Arial" w:eastAsia="Times New Roman" w:hAnsi="Arial" w:cs="Arial"/>
        </w:rPr>
        <w:t>plicamos retorno</w:t>
      </w:r>
      <w:r w:rsidR="00B521A3" w:rsidRPr="00042B96">
        <w:rPr>
          <w:rFonts w:ascii="Arial" w:eastAsia="Times New Roman" w:hAnsi="Arial" w:cs="Arial"/>
        </w:rPr>
        <w:t>s</w:t>
      </w:r>
      <w:r w:rsidRPr="00042B96">
        <w:rPr>
          <w:rFonts w:ascii="Arial" w:eastAsia="Times New Roman" w:hAnsi="Arial" w:cs="Arial"/>
        </w:rPr>
        <w:t xml:space="preserve"> </w:t>
      </w:r>
      <w:r w:rsidR="00B521A3" w:rsidRPr="00042B96">
        <w:rPr>
          <w:rFonts w:ascii="Arial" w:eastAsia="Times New Roman" w:hAnsi="Arial" w:cs="Arial"/>
        </w:rPr>
        <w:t xml:space="preserve">de 5%, 10% y 15%, </w:t>
      </w:r>
      <w:r w:rsidRPr="00042B96">
        <w:rPr>
          <w:rFonts w:ascii="Arial" w:eastAsia="Times New Roman" w:hAnsi="Arial" w:cs="Arial"/>
        </w:rPr>
        <w:t>a un ingreso laboral promedio de US$</w:t>
      </w:r>
      <w:r w:rsidR="00493209" w:rsidRPr="00042B96">
        <w:rPr>
          <w:rFonts w:ascii="Arial" w:eastAsia="Times New Roman" w:hAnsi="Arial" w:cs="Arial"/>
        </w:rPr>
        <w:t>668</w:t>
      </w:r>
      <w:r w:rsidR="00FF53E9" w:rsidRPr="00042B96">
        <w:rPr>
          <w:rFonts w:ascii="Arial" w:eastAsia="Times New Roman" w:hAnsi="Arial" w:cs="Arial"/>
        </w:rPr>
        <w:t>6 por año</w:t>
      </w:r>
      <w:r w:rsidRPr="00042B96">
        <w:rPr>
          <w:rFonts w:ascii="Arial" w:eastAsia="Times New Roman" w:hAnsi="Arial" w:cs="Arial"/>
        </w:rPr>
        <w:t xml:space="preserve"> que es el ingreso promedio de jóvenes con </w:t>
      </w:r>
      <w:r w:rsidR="009F3354" w:rsidRPr="00042B96">
        <w:rPr>
          <w:rFonts w:ascii="Arial" w:eastAsia="Times New Roman" w:hAnsi="Arial" w:cs="Arial"/>
        </w:rPr>
        <w:t>ocho</w:t>
      </w:r>
      <w:r w:rsidRPr="00042B96">
        <w:rPr>
          <w:rFonts w:ascii="Arial" w:eastAsia="Times New Roman" w:hAnsi="Arial" w:cs="Arial"/>
        </w:rPr>
        <w:t xml:space="preserve"> años de escolaridad</w:t>
      </w:r>
      <w:r w:rsidR="00194D7E" w:rsidRPr="00042B96">
        <w:rPr>
          <w:rFonts w:ascii="Arial" w:eastAsia="Times New Roman" w:hAnsi="Arial" w:cs="Arial"/>
        </w:rPr>
        <w:t xml:space="preserve"> en </w:t>
      </w:r>
      <w:r w:rsidR="00B521A3" w:rsidRPr="00042B96">
        <w:rPr>
          <w:rFonts w:ascii="Arial" w:eastAsia="Times New Roman" w:hAnsi="Arial" w:cs="Arial"/>
        </w:rPr>
        <w:t>Uruguay</w:t>
      </w:r>
      <w:r w:rsidRPr="00042B96">
        <w:rPr>
          <w:rFonts w:ascii="Arial" w:eastAsia="Times New Roman" w:hAnsi="Arial" w:cs="Arial"/>
        </w:rPr>
        <w:t>. Este es el nivel de escolaridad promedi</w:t>
      </w:r>
      <w:r w:rsidR="00FF53E9" w:rsidRPr="00042B96">
        <w:rPr>
          <w:rFonts w:ascii="Arial" w:eastAsia="Times New Roman" w:hAnsi="Arial" w:cs="Arial"/>
        </w:rPr>
        <w:t>o</w:t>
      </w:r>
      <w:r w:rsidRPr="00042B96">
        <w:rPr>
          <w:rFonts w:ascii="Arial" w:eastAsia="Times New Roman" w:hAnsi="Arial" w:cs="Arial"/>
        </w:rPr>
        <w:t xml:space="preserve"> entre los pobres </w:t>
      </w:r>
      <w:r w:rsidR="00FF53E9" w:rsidRPr="00042B96">
        <w:rPr>
          <w:rFonts w:ascii="Arial" w:eastAsia="Times New Roman" w:hAnsi="Arial" w:cs="Arial"/>
        </w:rPr>
        <w:t>de 25 a 35 años de edad</w:t>
      </w:r>
      <w:r w:rsidRPr="00042B96">
        <w:rPr>
          <w:rFonts w:ascii="Arial" w:eastAsia="Times New Roman" w:hAnsi="Arial" w:cs="Arial"/>
        </w:rPr>
        <w:t xml:space="preserve">. El valor de </w:t>
      </w:r>
      <w:r w:rsidR="00B521A3" w:rsidRPr="00042B96">
        <w:rPr>
          <w:rFonts w:ascii="Arial" w:eastAsia="Times New Roman" w:hAnsi="Arial" w:cs="Arial"/>
        </w:rPr>
        <w:t>US$</w:t>
      </w:r>
      <w:r w:rsidR="00493209" w:rsidRPr="00042B96">
        <w:rPr>
          <w:rFonts w:ascii="Arial" w:eastAsia="Times New Roman" w:hAnsi="Arial" w:cs="Arial"/>
        </w:rPr>
        <w:t>668</w:t>
      </w:r>
      <w:r w:rsidR="00FF53E9" w:rsidRPr="00042B96">
        <w:rPr>
          <w:rFonts w:ascii="Arial" w:eastAsia="Times New Roman" w:hAnsi="Arial" w:cs="Arial"/>
        </w:rPr>
        <w:t>6</w:t>
      </w:r>
      <w:r w:rsidRPr="00042B96">
        <w:rPr>
          <w:rFonts w:ascii="Arial" w:eastAsia="Times New Roman" w:hAnsi="Arial" w:cs="Arial"/>
        </w:rPr>
        <w:t xml:space="preserve"> es un promedio </w:t>
      </w:r>
      <w:r w:rsidR="000D7978" w:rsidRPr="00042B96">
        <w:rPr>
          <w:rFonts w:ascii="Arial" w:eastAsia="Times New Roman" w:hAnsi="Arial" w:cs="Arial"/>
        </w:rPr>
        <w:t xml:space="preserve">que </w:t>
      </w:r>
      <w:r w:rsidR="00D0734F" w:rsidRPr="00042B96">
        <w:rPr>
          <w:rFonts w:ascii="Arial" w:eastAsia="Times New Roman" w:hAnsi="Arial" w:cs="Arial"/>
        </w:rPr>
        <w:t>incorpora la probabilidad de ser empleado, o sea calculado con base en</w:t>
      </w:r>
      <w:r w:rsidRPr="00042B96">
        <w:rPr>
          <w:rFonts w:ascii="Arial" w:eastAsia="Times New Roman" w:hAnsi="Arial" w:cs="Arial"/>
        </w:rPr>
        <w:t xml:space="preserve"> todos los individuos</w:t>
      </w:r>
      <w:r w:rsidR="00D0734F" w:rsidRPr="00042B96">
        <w:rPr>
          <w:rFonts w:ascii="Arial" w:eastAsia="Times New Roman" w:hAnsi="Arial" w:cs="Arial"/>
        </w:rPr>
        <w:t xml:space="preserve"> (los que trabajan y los que no trabajan)</w:t>
      </w:r>
      <w:r w:rsidRPr="00042B96">
        <w:rPr>
          <w:rFonts w:ascii="Arial" w:eastAsia="Times New Roman" w:hAnsi="Arial" w:cs="Arial"/>
        </w:rPr>
        <w:t>.</w:t>
      </w:r>
      <w:r w:rsidR="00B521A3" w:rsidRPr="00042B96">
        <w:rPr>
          <w:rFonts w:ascii="Arial" w:eastAsia="Times New Roman" w:hAnsi="Arial" w:cs="Arial"/>
        </w:rPr>
        <w:t xml:space="preserve"> Se plantea que el retorno se obtiene después de dos años en el CAIF. Dado que habrán niños que entren al CAIF a los 2 años y estén solamente un año en el centro, el supuesto es que los niños que están 1 año en el CAIF recibirán beneficios correspondientes a la mitad que aquellos que estén dos años.</w:t>
      </w:r>
    </w:p>
    <w:p w:rsidR="005D3D59" w:rsidRPr="00950D7A" w:rsidRDefault="005D3D59" w:rsidP="002A0F52">
      <w:pPr>
        <w:spacing w:before="120" w:line="240" w:lineRule="auto"/>
        <w:jc w:val="both"/>
        <w:rPr>
          <w:rFonts w:ascii="Arial" w:eastAsia="Times New Roman" w:hAnsi="Arial" w:cs="Arial"/>
        </w:rPr>
      </w:pPr>
      <w:r w:rsidRPr="00950D7A">
        <w:rPr>
          <w:rFonts w:ascii="Arial" w:eastAsia="Times New Roman" w:hAnsi="Arial" w:cs="Arial"/>
        </w:rPr>
        <w:lastRenderedPageBreak/>
        <w:t>Asumimos que cada niño ben</w:t>
      </w:r>
      <w:r w:rsidR="00B521A3">
        <w:rPr>
          <w:rFonts w:ascii="Arial" w:eastAsia="Times New Roman" w:hAnsi="Arial" w:cs="Arial"/>
        </w:rPr>
        <w:t>eficiario de los servicios de CA</w:t>
      </w:r>
      <w:r w:rsidRPr="00950D7A">
        <w:rPr>
          <w:rFonts w:ascii="Arial" w:eastAsia="Times New Roman" w:hAnsi="Arial" w:cs="Arial"/>
        </w:rPr>
        <w:t xml:space="preserve">IF reciba servicios de educación temprana en los </w:t>
      </w:r>
      <w:r w:rsidR="00B521A3">
        <w:rPr>
          <w:rFonts w:ascii="Arial" w:eastAsia="Times New Roman" w:hAnsi="Arial" w:cs="Arial"/>
        </w:rPr>
        <w:t>años 2 y 3</w:t>
      </w:r>
      <w:r w:rsidRPr="00950D7A">
        <w:rPr>
          <w:rFonts w:ascii="Arial" w:eastAsia="Times New Roman" w:hAnsi="Arial" w:cs="Arial"/>
        </w:rPr>
        <w:t xml:space="preserve"> de vida, y trabaje entre los 18 y 64 años de edad. </w:t>
      </w:r>
      <w:r w:rsidR="00B521A3">
        <w:rPr>
          <w:rFonts w:ascii="Arial" w:eastAsia="Times New Roman" w:hAnsi="Arial" w:cs="Arial"/>
        </w:rPr>
        <w:t>Dado que se cuenta con los costos por niño, el VPN y la razón beneficio/costo también se estima por niño</w:t>
      </w:r>
      <w:r w:rsidR="001B1992" w:rsidRPr="00950D7A">
        <w:rPr>
          <w:rFonts w:ascii="Arial" w:eastAsia="Times New Roman" w:hAnsi="Arial" w:cs="Arial"/>
        </w:rPr>
        <w:t>:</w:t>
      </w:r>
    </w:p>
    <w:p w:rsidR="000D7978" w:rsidRPr="00950D7A" w:rsidRDefault="00A44365" w:rsidP="002A0F52">
      <w:pPr>
        <w:pStyle w:val="ListParagraph"/>
        <w:numPr>
          <w:ilvl w:val="0"/>
          <w:numId w:val="24"/>
        </w:numPr>
        <w:spacing w:before="120" w:line="240" w:lineRule="auto"/>
        <w:jc w:val="both"/>
        <w:rPr>
          <w:rFonts w:ascii="Arial" w:eastAsia="Times New Roman" w:hAnsi="Arial" w:cs="Arial"/>
        </w:rPr>
      </w:pPr>
      <w:r w:rsidRPr="00950D7A">
        <w:rPr>
          <w:rFonts w:ascii="Arial" w:eastAsia="Times New Roman" w:hAnsi="Arial" w:cs="Arial"/>
        </w:rPr>
        <w:t xml:space="preserve">       </w:t>
      </w:r>
      <m:oMath>
        <m:sSup>
          <m:sSupPr>
            <m:ctrlPr>
              <w:rPr>
                <w:rFonts w:ascii="Cambria Math" w:hAnsi="Cambria Math" w:cs="Arial"/>
                <w:i/>
              </w:rPr>
            </m:ctrlPr>
          </m:sSupPr>
          <m:e>
            <m:r>
              <w:rPr>
                <w:rFonts w:ascii="Cambria Math" w:hAnsi="Cambria Math" w:cs="Arial"/>
              </w:rPr>
              <m:t>VPN</m:t>
            </m:r>
          </m:e>
          <m:sup>
            <m:r>
              <w:rPr>
                <w:rFonts w:ascii="Cambria Math" w:hAnsi="Cambria Math" w:cs="Arial"/>
              </w:rPr>
              <m:t>DIT_CAIF</m:t>
            </m:r>
          </m:sup>
        </m:sSup>
        <m:r>
          <w:rPr>
            <w:rFonts w:ascii="Cambria Math" w:hAnsi="Cambria Math" w:cs="Arial"/>
          </w:rPr>
          <m:t>=</m:t>
        </m:r>
        <m:d>
          <m:dPr>
            <m:ctrlPr>
              <w:rPr>
                <w:rFonts w:ascii="Cambria Math" w:hAnsi="Cambria Math" w:cs="Arial"/>
                <w:i/>
              </w:rPr>
            </m:ctrlPr>
          </m:dPr>
          <m:e>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t=1</m:t>
                </m:r>
              </m:sub>
              <m:sup>
                <m:r>
                  <w:rPr>
                    <w:rFonts w:ascii="Cambria Math" w:hAnsi="Cambria Math" w:cs="Arial"/>
                  </w:rPr>
                  <m:t>2</m:t>
                </m:r>
              </m:sup>
              <m:e>
                <m:f>
                  <m:fPr>
                    <m:ctrlPr>
                      <w:rPr>
                        <w:rFonts w:ascii="Cambria Math" w:hAnsi="Cambria Math" w:cs="Arial"/>
                        <w:i/>
                      </w:rPr>
                    </m:ctrlPr>
                  </m:fPr>
                  <m:num>
                    <m:r>
                      <w:rPr>
                        <w:rFonts w:ascii="Cambria Math" w:hAnsi="Cambria Math" w:cs="Arial"/>
                      </w:rPr>
                      <m:t>C</m:t>
                    </m:r>
                  </m:num>
                  <m:den>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1+r</m:t>
                            </m:r>
                          </m:e>
                        </m:d>
                      </m:e>
                      <m:sup>
                        <m:r>
                          <w:rPr>
                            <w:rFonts w:ascii="Cambria Math" w:hAnsi="Cambria Math" w:cs="Arial"/>
                          </w:rPr>
                          <m:t>t</m:t>
                        </m:r>
                      </m:sup>
                    </m:sSup>
                  </m:den>
                </m:f>
              </m:e>
            </m:nary>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t=18</m:t>
                </m:r>
              </m:sub>
              <m:sup>
                <m:r>
                  <w:rPr>
                    <w:rFonts w:ascii="Cambria Math" w:hAnsi="Cambria Math" w:cs="Arial"/>
                  </w:rPr>
                  <m:t>64</m:t>
                </m:r>
              </m:sup>
              <m:e>
                <m:f>
                  <m:fPr>
                    <m:ctrlPr>
                      <w:rPr>
                        <w:rFonts w:ascii="Cambria Math" w:hAnsi="Cambria Math" w:cs="Arial"/>
                        <w:i/>
                      </w:rPr>
                    </m:ctrlPr>
                  </m:fPr>
                  <m:num>
                    <m:r>
                      <w:rPr>
                        <w:rFonts w:ascii="Cambria Math" w:hAnsi="Cambria Math" w:cs="Arial"/>
                      </w:rPr>
                      <m:t>w*R1</m:t>
                    </m:r>
                  </m:num>
                  <m:den>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1+r</m:t>
                            </m:r>
                          </m:e>
                        </m:d>
                      </m:e>
                      <m:sup>
                        <m:r>
                          <w:rPr>
                            <w:rFonts w:ascii="Cambria Math" w:hAnsi="Cambria Math" w:cs="Arial"/>
                          </w:rPr>
                          <m:t>t</m:t>
                        </m:r>
                      </m:sup>
                    </m:sSup>
                  </m:den>
                </m:f>
              </m:e>
            </m:nary>
          </m:e>
        </m:d>
      </m:oMath>
    </w:p>
    <w:p w:rsidR="001B1992" w:rsidRPr="00950D7A" w:rsidRDefault="00B521A3" w:rsidP="002A0F52">
      <w:pPr>
        <w:spacing w:before="120" w:line="240" w:lineRule="auto"/>
        <w:jc w:val="both"/>
        <w:rPr>
          <w:rFonts w:ascii="Arial" w:eastAsia="Times New Roman" w:hAnsi="Arial" w:cs="Arial"/>
        </w:rPr>
      </w:pPr>
      <m:oMathPara>
        <m:oMath>
          <m:r>
            <w:rPr>
              <w:rFonts w:ascii="Cambria Math" w:hAnsi="Cambria Math" w:cs="Arial"/>
            </w:rPr>
            <m:t>=</m:t>
          </m:r>
          <m:d>
            <m:dPr>
              <m:ctrlPr>
                <w:rPr>
                  <w:rFonts w:ascii="Cambria Math" w:hAnsi="Cambria Math" w:cs="Arial"/>
                  <w:i/>
                </w:rPr>
              </m:ctrlPr>
            </m:dPr>
            <m:e>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t=1</m:t>
                  </m:r>
                </m:sub>
                <m:sup>
                  <m:r>
                    <w:rPr>
                      <w:rFonts w:ascii="Cambria Math" w:hAnsi="Cambria Math" w:cs="Arial"/>
                    </w:rPr>
                    <m:t>2</m:t>
                  </m:r>
                </m:sup>
                <m:e>
                  <m:f>
                    <m:fPr>
                      <m:ctrlPr>
                        <w:rPr>
                          <w:rFonts w:ascii="Cambria Math" w:hAnsi="Cambria Math" w:cs="Arial"/>
                          <w:i/>
                        </w:rPr>
                      </m:ctrlPr>
                    </m:fPr>
                    <m:num>
                      <m:r>
                        <w:rPr>
                          <w:rFonts w:ascii="Cambria Math" w:hAnsi="Cambria Math" w:cs="Arial"/>
                        </w:rPr>
                        <m:t>1249</m:t>
                      </m:r>
                    </m:num>
                    <m:den>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1+0.05</m:t>
                              </m:r>
                            </m:e>
                          </m:d>
                        </m:e>
                        <m:sup>
                          <m:r>
                            <w:rPr>
                              <w:rFonts w:ascii="Cambria Math" w:hAnsi="Cambria Math" w:cs="Arial"/>
                            </w:rPr>
                            <m:t>t</m:t>
                          </m:r>
                        </m:sup>
                      </m:sSup>
                    </m:den>
                  </m:f>
                </m:e>
              </m:nary>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t=18</m:t>
                  </m:r>
                </m:sub>
                <m:sup>
                  <m:r>
                    <w:rPr>
                      <w:rFonts w:ascii="Cambria Math" w:hAnsi="Cambria Math" w:cs="Arial"/>
                    </w:rPr>
                    <m:t>64</m:t>
                  </m:r>
                </m:sup>
                <m:e>
                  <m:f>
                    <m:fPr>
                      <m:ctrlPr>
                        <w:rPr>
                          <w:rFonts w:ascii="Cambria Math" w:hAnsi="Cambria Math" w:cs="Arial"/>
                          <w:i/>
                        </w:rPr>
                      </m:ctrlPr>
                    </m:fPr>
                    <m:num>
                      <m:r>
                        <w:rPr>
                          <w:rFonts w:ascii="Cambria Math" w:hAnsi="Cambria Math" w:cs="Arial"/>
                        </w:rPr>
                        <m:t>6000*0.10</m:t>
                      </m:r>
                    </m:num>
                    <m:den>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1+0.05</m:t>
                              </m:r>
                            </m:e>
                          </m:d>
                        </m:e>
                        <m:sup>
                          <m:r>
                            <w:rPr>
                              <w:rFonts w:ascii="Cambria Math" w:hAnsi="Cambria Math" w:cs="Arial"/>
                            </w:rPr>
                            <m:t>t</m:t>
                          </m:r>
                        </m:sup>
                      </m:sSup>
                    </m:den>
                  </m:f>
                </m:e>
              </m:nary>
            </m:e>
          </m:d>
          <m:r>
            <w:rPr>
              <w:rFonts w:ascii="Cambria Math" w:hAnsi="Cambria Math" w:cs="Arial"/>
            </w:rPr>
            <m:t>=US$ 3304</m:t>
          </m:r>
        </m:oMath>
      </m:oMathPara>
    </w:p>
    <w:p w:rsidR="00BB728A" w:rsidRPr="00042B96" w:rsidRDefault="000D7978" w:rsidP="002A0F52">
      <w:pPr>
        <w:spacing w:before="120" w:line="240" w:lineRule="auto"/>
        <w:jc w:val="both"/>
        <w:rPr>
          <w:rFonts w:ascii="Arial" w:eastAsia="Times New Roman" w:hAnsi="Arial" w:cs="Arial"/>
        </w:rPr>
      </w:pPr>
      <w:r w:rsidRPr="00950D7A">
        <w:rPr>
          <w:rFonts w:ascii="Arial" w:eastAsia="Times New Roman" w:hAnsi="Arial" w:cs="Arial"/>
        </w:rPr>
        <w:t>En que</w:t>
      </w:r>
      <w:r w:rsidR="00842ABB" w:rsidRPr="00950D7A">
        <w:rPr>
          <w:rFonts w:ascii="Arial" w:eastAsia="Times New Roman" w:hAnsi="Arial" w:cs="Arial"/>
        </w:rPr>
        <w:t xml:space="preserve"> </w:t>
      </w:r>
      <w:r w:rsidRPr="00950D7A">
        <w:rPr>
          <w:rFonts w:ascii="Arial" w:eastAsia="Times New Roman" w:hAnsi="Arial" w:cs="Arial"/>
          <w:i/>
        </w:rPr>
        <w:t>C</w:t>
      </w:r>
      <w:r w:rsidRPr="00950D7A">
        <w:rPr>
          <w:rFonts w:ascii="Arial" w:eastAsia="Times New Roman" w:hAnsi="Arial" w:cs="Arial"/>
        </w:rPr>
        <w:t xml:space="preserve"> es el costo anual </w:t>
      </w:r>
      <w:r w:rsidR="00B521A3">
        <w:rPr>
          <w:rFonts w:ascii="Arial" w:eastAsia="Times New Roman" w:hAnsi="Arial" w:cs="Arial"/>
        </w:rPr>
        <w:t xml:space="preserve">por niños </w:t>
      </w:r>
      <w:r w:rsidRPr="00950D7A">
        <w:rPr>
          <w:rFonts w:ascii="Arial" w:eastAsia="Times New Roman" w:hAnsi="Arial" w:cs="Arial"/>
        </w:rPr>
        <w:t>de la implementación de</w:t>
      </w:r>
      <w:r w:rsidR="00B521A3">
        <w:rPr>
          <w:rFonts w:ascii="Arial" w:eastAsia="Times New Roman" w:hAnsi="Arial" w:cs="Arial"/>
        </w:rPr>
        <w:t xml:space="preserve">l modelo de los centros </w:t>
      </w:r>
      <w:r w:rsidR="00B521A3" w:rsidRPr="00042B96">
        <w:rPr>
          <w:rFonts w:ascii="Arial" w:eastAsia="Times New Roman" w:hAnsi="Arial" w:cs="Arial"/>
        </w:rPr>
        <w:t>CAIF, incluyendo construcción, equipamiento, gestión y calidad. W</w:t>
      </w:r>
      <w:r w:rsidRPr="00042B96">
        <w:rPr>
          <w:rFonts w:ascii="Arial" w:eastAsia="Times New Roman" w:hAnsi="Arial" w:cs="Arial"/>
        </w:rPr>
        <w:t xml:space="preserve"> es el ingreso laboral</w:t>
      </w:r>
      <w:r w:rsidR="00906446" w:rsidRPr="00042B96">
        <w:rPr>
          <w:rFonts w:ascii="Arial" w:eastAsia="Times New Roman" w:hAnsi="Arial" w:cs="Arial"/>
        </w:rPr>
        <w:t xml:space="preserve"> anual</w:t>
      </w:r>
      <w:r w:rsidRPr="00042B96">
        <w:rPr>
          <w:rFonts w:ascii="Arial" w:eastAsia="Times New Roman" w:hAnsi="Arial" w:cs="Arial"/>
        </w:rPr>
        <w:t xml:space="preserve"> promedio de individuos </w:t>
      </w:r>
      <w:r w:rsidR="009F3354" w:rsidRPr="00042B96">
        <w:rPr>
          <w:rFonts w:ascii="Arial" w:eastAsia="Times New Roman" w:hAnsi="Arial" w:cs="Arial"/>
        </w:rPr>
        <w:t>con 8</w:t>
      </w:r>
      <w:r w:rsidRPr="00042B96">
        <w:rPr>
          <w:rFonts w:ascii="Arial" w:eastAsia="Times New Roman" w:hAnsi="Arial" w:cs="Arial"/>
        </w:rPr>
        <w:t xml:space="preserve"> años de escolaridad (US$ </w:t>
      </w:r>
      <w:r w:rsidR="00B521A3" w:rsidRPr="00042B96">
        <w:rPr>
          <w:rFonts w:ascii="Arial" w:eastAsia="Times New Roman" w:hAnsi="Arial" w:cs="Arial"/>
        </w:rPr>
        <w:t>6</w:t>
      </w:r>
      <w:r w:rsidR="00493209" w:rsidRPr="00042B96">
        <w:rPr>
          <w:rFonts w:ascii="Arial" w:eastAsia="Times New Roman" w:hAnsi="Arial" w:cs="Arial"/>
        </w:rPr>
        <w:t>686</w:t>
      </w:r>
      <w:r w:rsidRPr="00042B96">
        <w:rPr>
          <w:rFonts w:ascii="Arial" w:eastAsia="Times New Roman" w:hAnsi="Arial" w:cs="Arial"/>
        </w:rPr>
        <w:t xml:space="preserve">), </w:t>
      </w:r>
      <w:r w:rsidRPr="00042B96">
        <w:rPr>
          <w:rFonts w:ascii="Arial" w:eastAsia="Times New Roman" w:hAnsi="Arial" w:cs="Arial"/>
          <w:i/>
        </w:rPr>
        <w:t>R</w:t>
      </w:r>
      <w:r w:rsidR="00E12285" w:rsidRPr="00042B96">
        <w:rPr>
          <w:rFonts w:ascii="Arial" w:eastAsia="Times New Roman" w:hAnsi="Arial" w:cs="Arial"/>
          <w:i/>
        </w:rPr>
        <w:t>1</w:t>
      </w:r>
      <w:r w:rsidRPr="00042B96">
        <w:rPr>
          <w:rFonts w:ascii="Arial" w:eastAsia="Times New Roman" w:hAnsi="Arial" w:cs="Arial"/>
        </w:rPr>
        <w:t xml:space="preserve"> es el retorno de la inversión en términos de mayores ingr</w:t>
      </w:r>
      <w:r w:rsidR="00B521A3" w:rsidRPr="00042B96">
        <w:rPr>
          <w:rFonts w:ascii="Arial" w:eastAsia="Times New Roman" w:hAnsi="Arial" w:cs="Arial"/>
        </w:rPr>
        <w:t>esos laborales en la adultez (10</w:t>
      </w:r>
      <w:r w:rsidRPr="00042B96">
        <w:rPr>
          <w:rFonts w:ascii="Arial" w:eastAsia="Times New Roman" w:hAnsi="Arial" w:cs="Arial"/>
        </w:rPr>
        <w:t xml:space="preserve">%) y </w:t>
      </w:r>
      <w:r w:rsidRPr="00042B96">
        <w:rPr>
          <w:rFonts w:ascii="Arial" w:eastAsia="Times New Roman" w:hAnsi="Arial" w:cs="Arial"/>
          <w:i/>
        </w:rPr>
        <w:t>r</w:t>
      </w:r>
      <w:r w:rsidRPr="00042B96">
        <w:rPr>
          <w:rFonts w:ascii="Arial" w:eastAsia="Times New Roman" w:hAnsi="Arial" w:cs="Arial"/>
        </w:rPr>
        <w:t xml:space="preserve"> es la tasa de descuento</w:t>
      </w:r>
      <w:r w:rsidR="00D740A9" w:rsidRPr="00042B96">
        <w:rPr>
          <w:rFonts w:ascii="Arial" w:eastAsia="Times New Roman" w:hAnsi="Arial" w:cs="Arial"/>
        </w:rPr>
        <w:t xml:space="preserve"> (5%)</w:t>
      </w:r>
      <w:r w:rsidRPr="00042B96">
        <w:rPr>
          <w:rFonts w:ascii="Arial" w:eastAsia="Times New Roman" w:hAnsi="Arial" w:cs="Arial"/>
        </w:rPr>
        <w:t xml:space="preserve">. </w:t>
      </w:r>
      <w:r w:rsidR="00BB728A" w:rsidRPr="00042B96">
        <w:rPr>
          <w:rFonts w:ascii="Arial" w:eastAsia="Times New Roman" w:hAnsi="Arial" w:cs="Arial"/>
        </w:rPr>
        <w:t xml:space="preserve">El valor presente neto (VPN) </w:t>
      </w:r>
      <w:r w:rsidR="00B521A3" w:rsidRPr="00042B96">
        <w:rPr>
          <w:rFonts w:ascii="Arial" w:eastAsia="Times New Roman" w:hAnsi="Arial" w:cs="Arial"/>
        </w:rPr>
        <w:t>por niño es US$</w:t>
      </w:r>
      <w:r w:rsidR="00ED3058" w:rsidRPr="00042B96">
        <w:rPr>
          <w:rFonts w:ascii="Arial" w:eastAsia="Times New Roman" w:hAnsi="Arial" w:cs="Arial"/>
        </w:rPr>
        <w:t>3304</w:t>
      </w:r>
      <w:r w:rsidR="00B521A3" w:rsidRPr="00042B96">
        <w:rPr>
          <w:rFonts w:ascii="Arial" w:eastAsia="Times New Roman" w:hAnsi="Arial" w:cs="Arial"/>
        </w:rPr>
        <w:t>, por lo q</w:t>
      </w:r>
      <w:r w:rsidR="00ED3058" w:rsidRPr="00042B96">
        <w:rPr>
          <w:rFonts w:ascii="Arial" w:eastAsia="Times New Roman" w:hAnsi="Arial" w:cs="Arial"/>
        </w:rPr>
        <w:t>ue la razón beneficio/costo es 2</w:t>
      </w:r>
      <w:r w:rsidR="00B521A3" w:rsidRPr="00042B96">
        <w:rPr>
          <w:rFonts w:ascii="Arial" w:eastAsia="Times New Roman" w:hAnsi="Arial" w:cs="Arial"/>
        </w:rPr>
        <w:t>.6</w:t>
      </w:r>
      <w:r w:rsidR="00ED3058" w:rsidRPr="00042B96">
        <w:rPr>
          <w:rFonts w:ascii="Arial" w:eastAsia="Times New Roman" w:hAnsi="Arial" w:cs="Arial"/>
        </w:rPr>
        <w:t>8</w:t>
      </w:r>
      <w:r w:rsidR="00BB728A" w:rsidRPr="00042B96">
        <w:rPr>
          <w:rFonts w:ascii="Arial" w:eastAsia="Times New Roman" w:hAnsi="Arial" w:cs="Arial"/>
        </w:rPr>
        <w:t>.</w:t>
      </w:r>
    </w:p>
    <w:p w:rsidR="00455F7A" w:rsidRPr="00042B96" w:rsidRDefault="00455F7A" w:rsidP="002A0F52">
      <w:pPr>
        <w:spacing w:before="120" w:line="240" w:lineRule="auto"/>
        <w:jc w:val="both"/>
        <w:rPr>
          <w:rFonts w:ascii="Arial" w:eastAsia="Times New Roman" w:hAnsi="Arial" w:cs="Arial"/>
        </w:rPr>
      </w:pPr>
    </w:p>
    <w:p w:rsidR="00455F7A" w:rsidRPr="00042B96" w:rsidRDefault="00455F7A" w:rsidP="00455F7A">
      <w:pPr>
        <w:spacing w:before="120" w:line="240" w:lineRule="auto"/>
        <w:jc w:val="both"/>
        <w:rPr>
          <w:rFonts w:ascii="Arial" w:eastAsia="Times New Roman" w:hAnsi="Arial" w:cs="Arial"/>
          <w:i/>
        </w:rPr>
      </w:pPr>
      <w:r w:rsidRPr="00042B96">
        <w:rPr>
          <w:rFonts w:ascii="Arial" w:eastAsia="Times New Roman" w:hAnsi="Arial" w:cs="Arial"/>
          <w:i/>
        </w:rPr>
        <w:t>Beneficios del cuidado infantil en el ingreso laboral de las madres / cuidadoras.</w:t>
      </w:r>
    </w:p>
    <w:p w:rsidR="00B521A3" w:rsidRPr="00042B96" w:rsidRDefault="00B521A3" w:rsidP="002A0F52">
      <w:pPr>
        <w:spacing w:before="120" w:line="240" w:lineRule="auto"/>
        <w:jc w:val="both"/>
        <w:rPr>
          <w:rFonts w:ascii="Arial" w:eastAsia="Times New Roman" w:hAnsi="Arial" w:cs="Arial"/>
          <w:lang w:val="es-ES_tradnl"/>
        </w:rPr>
      </w:pPr>
      <w:r w:rsidRPr="00042B96">
        <w:rPr>
          <w:rFonts w:ascii="Arial" w:eastAsia="Times New Roman" w:hAnsi="Arial" w:cs="Arial"/>
        </w:rPr>
        <w:t>Adicionalmente, existe evidencia que al aliviar la responsabilidad de cuidad</w:t>
      </w:r>
      <w:r w:rsidR="00FA3CC1">
        <w:rPr>
          <w:rFonts w:ascii="Arial" w:eastAsia="Times New Roman" w:hAnsi="Arial" w:cs="Arial"/>
        </w:rPr>
        <w:t>o</w:t>
      </w:r>
      <w:r w:rsidRPr="00042B96">
        <w:rPr>
          <w:rFonts w:ascii="Arial" w:eastAsia="Times New Roman" w:hAnsi="Arial" w:cs="Arial"/>
        </w:rPr>
        <w:t xml:space="preserve"> de las madres o cuidadoras de los niños, los centros de cuidado infantil impactan en la </w:t>
      </w:r>
      <w:r w:rsidR="00444D90" w:rsidRPr="00042B96">
        <w:rPr>
          <w:rFonts w:ascii="Arial" w:eastAsia="Times New Roman" w:hAnsi="Arial" w:cs="Arial"/>
        </w:rPr>
        <w:t>participación laboral femenina. Berlinski y Galiani (2007) encuentra</w:t>
      </w:r>
      <w:r w:rsidR="009F3354" w:rsidRPr="00042B96">
        <w:rPr>
          <w:rFonts w:ascii="Arial" w:eastAsia="Times New Roman" w:hAnsi="Arial" w:cs="Arial"/>
        </w:rPr>
        <w:t>n que programas de</w:t>
      </w:r>
      <w:r w:rsidR="00444D90" w:rsidRPr="00042B96">
        <w:rPr>
          <w:rFonts w:ascii="Arial" w:eastAsia="Times New Roman" w:hAnsi="Arial" w:cs="Arial"/>
        </w:rPr>
        <w:t xml:space="preserve"> subsidio</w:t>
      </w:r>
      <w:r w:rsidR="009F3354" w:rsidRPr="00042B96">
        <w:rPr>
          <w:rFonts w:ascii="Arial" w:eastAsia="Times New Roman" w:hAnsi="Arial" w:cs="Arial"/>
        </w:rPr>
        <w:t>s</w:t>
      </w:r>
      <w:r w:rsidR="00444D90" w:rsidRPr="00042B96">
        <w:rPr>
          <w:rFonts w:ascii="Arial" w:eastAsia="Times New Roman" w:hAnsi="Arial" w:cs="Arial"/>
        </w:rPr>
        <w:t xml:space="preserve"> para cuidado infantil </w:t>
      </w:r>
      <w:r w:rsidR="009F3354" w:rsidRPr="00042B96">
        <w:rPr>
          <w:rFonts w:ascii="Arial" w:eastAsia="Times New Roman" w:hAnsi="Arial" w:cs="Arial"/>
        </w:rPr>
        <w:t>aumentan</w:t>
      </w:r>
      <w:r w:rsidR="00444D90" w:rsidRPr="00042B96">
        <w:rPr>
          <w:rFonts w:ascii="Arial" w:eastAsia="Times New Roman" w:hAnsi="Arial" w:cs="Arial"/>
        </w:rPr>
        <w:t xml:space="preserve"> entre un 7%-11% la participación laboral de las madres de estos niños en Argentina. </w:t>
      </w:r>
      <w:r w:rsidR="008613E9" w:rsidRPr="00042B96">
        <w:rPr>
          <w:rFonts w:ascii="Arial" w:eastAsia="Times New Roman" w:hAnsi="Arial" w:cs="Arial"/>
          <w:lang w:val="es-ES_tradnl"/>
        </w:rPr>
        <w:t>De la misma forma, Contreras, Puentes y Bravo</w:t>
      </w:r>
      <w:r w:rsidR="008613E9" w:rsidRPr="00042B96">
        <w:rPr>
          <w:rFonts w:ascii="Arial" w:eastAsia="Times New Roman" w:hAnsi="Arial" w:cs="Arial"/>
        </w:rPr>
        <w:t>(2012</w:t>
      </w:r>
      <w:r w:rsidR="009F3354" w:rsidRPr="00042B96">
        <w:rPr>
          <w:rFonts w:ascii="Arial" w:eastAsia="Times New Roman" w:hAnsi="Arial" w:cs="Arial"/>
        </w:rPr>
        <w:t>) y Paes de Barros</w:t>
      </w:r>
      <w:r w:rsidR="00FF53E9" w:rsidRPr="00042B96">
        <w:rPr>
          <w:rFonts w:ascii="Arial" w:eastAsia="Times New Roman" w:hAnsi="Arial" w:cs="Arial"/>
        </w:rPr>
        <w:t xml:space="preserve"> et al.</w:t>
      </w:r>
      <w:r w:rsidR="009F3354" w:rsidRPr="00042B96">
        <w:rPr>
          <w:rFonts w:ascii="Arial" w:eastAsia="Times New Roman" w:hAnsi="Arial" w:cs="Arial"/>
        </w:rPr>
        <w:t xml:space="preserve"> (2011)</w:t>
      </w:r>
      <w:r w:rsidR="008613E9" w:rsidRPr="00042B96">
        <w:rPr>
          <w:rFonts w:ascii="Arial" w:eastAsia="Times New Roman" w:hAnsi="Arial" w:cs="Arial"/>
          <w:lang w:val="es-ES_tradnl"/>
        </w:rPr>
        <w:t xml:space="preserve">, identifican </w:t>
      </w:r>
      <w:r w:rsidR="00E37FF8" w:rsidRPr="00042B96">
        <w:rPr>
          <w:rFonts w:ascii="Arial" w:eastAsia="Times New Roman" w:hAnsi="Arial" w:cs="Arial"/>
          <w:lang w:val="es-ES_tradnl"/>
        </w:rPr>
        <w:t>como el acceso a guarderías o centros de cuidado infantil comunitario</w:t>
      </w:r>
      <w:r w:rsidR="008613E9" w:rsidRPr="00042B96">
        <w:rPr>
          <w:rFonts w:ascii="Arial" w:eastAsia="Times New Roman" w:hAnsi="Arial" w:cs="Arial"/>
          <w:lang w:val="es-ES_tradnl"/>
        </w:rPr>
        <w:t xml:space="preserve"> en Chile</w:t>
      </w:r>
      <w:r w:rsidR="00F73AC9" w:rsidRPr="00042B96">
        <w:rPr>
          <w:rFonts w:ascii="Arial" w:eastAsia="Times New Roman" w:hAnsi="Arial" w:cs="Arial"/>
          <w:lang w:val="es-ES_tradnl"/>
        </w:rPr>
        <w:t xml:space="preserve"> y Brasil</w:t>
      </w:r>
      <w:r w:rsidR="009F3354" w:rsidRPr="00042B96">
        <w:rPr>
          <w:rFonts w:ascii="Arial" w:eastAsia="Times New Roman" w:hAnsi="Arial" w:cs="Arial"/>
          <w:lang w:val="es-ES_tradnl"/>
        </w:rPr>
        <w:t xml:space="preserve"> tienen el mismo efecto</w:t>
      </w:r>
      <w:r w:rsidR="008613E9" w:rsidRPr="00042B96">
        <w:rPr>
          <w:rFonts w:ascii="Arial" w:eastAsia="Times New Roman" w:hAnsi="Arial" w:cs="Arial"/>
          <w:lang w:val="es-ES_tradnl"/>
        </w:rPr>
        <w:t xml:space="preserve">. </w:t>
      </w:r>
      <w:r w:rsidR="009F3354" w:rsidRPr="00042B96">
        <w:rPr>
          <w:rFonts w:ascii="Arial" w:eastAsia="Times New Roman" w:hAnsi="Arial" w:cs="Arial"/>
          <w:lang w:val="es-ES_tradnl"/>
        </w:rPr>
        <w:t xml:space="preserve">Al extender la </w:t>
      </w:r>
      <w:r w:rsidR="00E37FF8" w:rsidRPr="00042B96">
        <w:rPr>
          <w:rFonts w:ascii="Arial" w:eastAsia="Times New Roman" w:hAnsi="Arial" w:cs="Arial"/>
          <w:lang w:val="es-ES_tradnl"/>
        </w:rPr>
        <w:t xml:space="preserve">literatura </w:t>
      </w:r>
      <w:r w:rsidR="009F3354" w:rsidRPr="00042B96">
        <w:rPr>
          <w:rFonts w:ascii="Arial" w:eastAsia="Times New Roman" w:hAnsi="Arial" w:cs="Arial"/>
          <w:lang w:val="es-ES_tradnl"/>
        </w:rPr>
        <w:t>más</w:t>
      </w:r>
      <w:r w:rsidR="00E37FF8" w:rsidRPr="00042B96">
        <w:rPr>
          <w:rFonts w:ascii="Arial" w:eastAsia="Times New Roman" w:hAnsi="Arial" w:cs="Arial"/>
          <w:lang w:val="es-ES_tradnl"/>
        </w:rPr>
        <w:t xml:space="preserve"> </w:t>
      </w:r>
      <w:r w:rsidR="009F3354" w:rsidRPr="00042B96">
        <w:rPr>
          <w:rFonts w:ascii="Arial" w:eastAsia="Times New Roman" w:hAnsi="Arial" w:cs="Arial"/>
          <w:lang w:val="es-ES_tradnl"/>
        </w:rPr>
        <w:t>allá</w:t>
      </w:r>
      <w:r w:rsidR="00E37FF8" w:rsidRPr="00042B96">
        <w:rPr>
          <w:rFonts w:ascii="Arial" w:eastAsia="Times New Roman" w:hAnsi="Arial" w:cs="Arial"/>
          <w:lang w:val="es-ES_tradnl"/>
        </w:rPr>
        <w:t xml:space="preserve"> de </w:t>
      </w:r>
      <w:r w:rsidR="009F3354" w:rsidRPr="00042B96">
        <w:rPr>
          <w:rFonts w:ascii="Arial" w:eastAsia="Times New Roman" w:hAnsi="Arial" w:cs="Arial"/>
          <w:lang w:val="es-ES_tradnl"/>
        </w:rPr>
        <w:t>América</w:t>
      </w:r>
      <w:r w:rsidR="00E37FF8" w:rsidRPr="00042B96">
        <w:rPr>
          <w:rFonts w:ascii="Arial" w:eastAsia="Times New Roman" w:hAnsi="Arial" w:cs="Arial"/>
          <w:lang w:val="es-ES_tradnl"/>
        </w:rPr>
        <w:t xml:space="preserve"> del Sur en Colombia y </w:t>
      </w:r>
      <w:r w:rsidR="009F3354" w:rsidRPr="00042B96">
        <w:rPr>
          <w:rFonts w:ascii="Arial" w:eastAsia="Times New Roman" w:hAnsi="Arial" w:cs="Arial"/>
          <w:lang w:val="es-ES_tradnl"/>
        </w:rPr>
        <w:t>México</w:t>
      </w:r>
      <w:r w:rsidR="00E37FF8" w:rsidRPr="00042B96">
        <w:rPr>
          <w:rFonts w:ascii="Arial" w:eastAsia="Times New Roman" w:hAnsi="Arial" w:cs="Arial"/>
          <w:lang w:val="es-ES_tradnl"/>
        </w:rPr>
        <w:t xml:space="preserve"> </w:t>
      </w:r>
      <w:r w:rsidR="009F3354" w:rsidRPr="00042B96">
        <w:rPr>
          <w:rFonts w:ascii="Arial" w:eastAsia="Times New Roman" w:hAnsi="Arial" w:cs="Arial"/>
          <w:lang w:val="es-ES_tradnl"/>
        </w:rPr>
        <w:t>se obtuvieron</w:t>
      </w:r>
      <w:r w:rsidR="00E37FF8" w:rsidRPr="00042B96">
        <w:rPr>
          <w:rFonts w:ascii="Arial" w:eastAsia="Times New Roman" w:hAnsi="Arial" w:cs="Arial"/>
          <w:lang w:val="es-ES_tradnl"/>
        </w:rPr>
        <w:t xml:space="preserve"> resultados similares (Attanasio, 2004. Angeles, 2012).</w:t>
      </w:r>
    </w:p>
    <w:p w:rsidR="00C80214" w:rsidRPr="00042B96" w:rsidRDefault="00C80214" w:rsidP="002A0F52">
      <w:pPr>
        <w:spacing w:before="120" w:line="240" w:lineRule="auto"/>
        <w:jc w:val="both"/>
        <w:rPr>
          <w:rFonts w:ascii="Arial" w:eastAsia="Times New Roman" w:hAnsi="Arial" w:cs="Arial"/>
        </w:rPr>
      </w:pPr>
      <w:r w:rsidRPr="00042B96">
        <w:rPr>
          <w:rFonts w:ascii="Arial" w:eastAsia="Times New Roman" w:hAnsi="Arial" w:cs="Arial"/>
        </w:rPr>
        <w:t>En este caso, los beneficios se estiman tomando en cuenta dos parámetros. Por un lado, se plantea un aumento en la participación laboral de la mujer de 5</w:t>
      </w:r>
      <w:r w:rsidR="00493209" w:rsidRPr="00042B96">
        <w:rPr>
          <w:rFonts w:ascii="Arial" w:eastAsia="Times New Roman" w:hAnsi="Arial" w:cs="Arial"/>
        </w:rPr>
        <w:t>-10</w:t>
      </w:r>
      <w:r w:rsidRPr="00042B96">
        <w:rPr>
          <w:rFonts w:ascii="Arial" w:eastAsia="Times New Roman" w:hAnsi="Arial" w:cs="Arial"/>
        </w:rPr>
        <w:t xml:space="preserve"> puntos porc</w:t>
      </w:r>
      <w:r w:rsidR="00493209" w:rsidRPr="00042B96">
        <w:rPr>
          <w:rFonts w:ascii="Arial" w:eastAsia="Times New Roman" w:hAnsi="Arial" w:cs="Arial"/>
        </w:rPr>
        <w:t>entuales, con un salario de 3000</w:t>
      </w:r>
      <w:r w:rsidR="00E37FF8" w:rsidRPr="00042B96">
        <w:rPr>
          <w:rFonts w:ascii="Arial" w:eastAsia="Times New Roman" w:hAnsi="Arial" w:cs="Arial"/>
        </w:rPr>
        <w:t>.</w:t>
      </w:r>
    </w:p>
    <w:p w:rsidR="00C80214" w:rsidRPr="00C80214" w:rsidRDefault="00C80214" w:rsidP="002A0F52">
      <w:pPr>
        <w:spacing w:before="120" w:line="240" w:lineRule="auto"/>
        <w:jc w:val="both"/>
        <w:rPr>
          <w:rFonts w:ascii="Arial" w:eastAsia="Times New Roman" w:hAnsi="Arial" w:cs="Arial"/>
          <w:lang w:val="es-ES_tradnl"/>
        </w:rPr>
      </w:pPr>
      <w:r w:rsidRPr="00042B96">
        <w:rPr>
          <w:rFonts w:ascii="Arial" w:eastAsia="Times New Roman" w:hAnsi="Arial" w:cs="Arial"/>
        </w:rPr>
        <w:t>En este caso, con un aumento en la tasa de empleo de las madres de 5%, un salario medio anual de US$3,000, el ben</w:t>
      </w:r>
      <w:r w:rsidR="000C7924" w:rsidRPr="00042B96">
        <w:rPr>
          <w:rFonts w:ascii="Arial" w:eastAsia="Times New Roman" w:hAnsi="Arial" w:cs="Arial"/>
        </w:rPr>
        <w:t>eficio por niño equivale a US$126</w:t>
      </w:r>
      <w:r w:rsidRPr="00042B96">
        <w:rPr>
          <w:rFonts w:ascii="Arial" w:eastAsia="Times New Roman" w:hAnsi="Arial" w:cs="Arial"/>
        </w:rPr>
        <w:t xml:space="preserve"> anuales, mismos que se contabilizan en los años en</w:t>
      </w:r>
      <w:r>
        <w:rPr>
          <w:rFonts w:ascii="Arial" w:eastAsia="Times New Roman" w:hAnsi="Arial" w:cs="Arial"/>
        </w:rPr>
        <w:t xml:space="preserve"> que el niño asiste al CAIF.</w:t>
      </w:r>
      <w:r>
        <w:rPr>
          <w:rStyle w:val="FootnoteReference"/>
          <w:rFonts w:ascii="Arial" w:eastAsia="Times New Roman" w:hAnsi="Arial"/>
        </w:rPr>
        <w:footnoteReference w:id="9"/>
      </w:r>
      <w:r>
        <w:rPr>
          <w:rFonts w:ascii="Arial" w:eastAsia="Times New Roman" w:hAnsi="Arial" w:cs="Arial"/>
        </w:rPr>
        <w:t xml:space="preserve"> En este caso, la ecuación se modifica ligeramente</w:t>
      </w:r>
    </w:p>
    <w:p w:rsidR="00C80214" w:rsidRPr="00950D7A" w:rsidRDefault="00C80214" w:rsidP="00C80214">
      <w:pPr>
        <w:pStyle w:val="ListParagraph"/>
        <w:numPr>
          <w:ilvl w:val="0"/>
          <w:numId w:val="24"/>
        </w:numPr>
        <w:spacing w:before="120" w:line="240" w:lineRule="auto"/>
        <w:jc w:val="both"/>
        <w:rPr>
          <w:rFonts w:ascii="Arial" w:eastAsia="Times New Roman" w:hAnsi="Arial" w:cs="Arial"/>
        </w:rPr>
      </w:pPr>
      <w:r w:rsidRPr="00950D7A">
        <w:rPr>
          <w:rFonts w:ascii="Arial" w:eastAsia="Times New Roman" w:hAnsi="Arial" w:cs="Arial"/>
        </w:rPr>
        <w:t xml:space="preserve">       </w:t>
      </w:r>
      <m:oMath>
        <m:sSup>
          <m:sSupPr>
            <m:ctrlPr>
              <w:rPr>
                <w:rFonts w:ascii="Cambria Math" w:hAnsi="Cambria Math" w:cs="Arial"/>
                <w:i/>
              </w:rPr>
            </m:ctrlPr>
          </m:sSupPr>
          <m:e>
            <m:r>
              <w:rPr>
                <w:rFonts w:ascii="Cambria Math" w:hAnsi="Cambria Math" w:cs="Arial"/>
              </w:rPr>
              <m:t>VPN</m:t>
            </m:r>
          </m:e>
          <m:sup>
            <m:r>
              <w:rPr>
                <w:rFonts w:ascii="Cambria Math" w:hAnsi="Cambria Math" w:cs="Arial"/>
              </w:rPr>
              <m:t>DIT_CAIF</m:t>
            </m:r>
          </m:sup>
        </m:sSup>
        <m:r>
          <w:rPr>
            <w:rFonts w:ascii="Cambria Math" w:hAnsi="Cambria Math" w:cs="Arial"/>
          </w:rPr>
          <m:t>=</m:t>
        </m:r>
        <m:d>
          <m:dPr>
            <m:ctrlPr>
              <w:rPr>
                <w:rFonts w:ascii="Cambria Math" w:hAnsi="Cambria Math" w:cs="Arial"/>
                <w:i/>
              </w:rPr>
            </m:ctrlPr>
          </m:dPr>
          <m:e>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t=1</m:t>
                </m:r>
              </m:sub>
              <m:sup>
                <m:r>
                  <w:rPr>
                    <w:rFonts w:ascii="Cambria Math" w:hAnsi="Cambria Math" w:cs="Arial"/>
                  </w:rPr>
                  <m:t>2</m:t>
                </m:r>
              </m:sup>
              <m:e>
                <m:f>
                  <m:fPr>
                    <m:ctrlPr>
                      <w:rPr>
                        <w:rFonts w:ascii="Cambria Math" w:hAnsi="Cambria Math" w:cs="Arial"/>
                        <w:i/>
                      </w:rPr>
                    </m:ctrlPr>
                  </m:fPr>
                  <m:num>
                    <m:r>
                      <w:rPr>
                        <w:rFonts w:ascii="Cambria Math" w:hAnsi="Cambria Math" w:cs="Arial"/>
                      </w:rPr>
                      <m:t>C</m:t>
                    </m:r>
                    <m:r>
                      <w:rPr>
                        <w:rFonts w:ascii="Cambria Math" w:hAnsi="Cambria Math" w:cs="Arial"/>
                        <w:lang w:val="es-ES_tradnl"/>
                      </w:rPr>
                      <m:t>-</m:t>
                    </m:r>
                    <m:r>
                      <w:rPr>
                        <w:rFonts w:ascii="Cambria Math" w:hAnsi="Cambria Math" w:cs="Arial"/>
                        <w:lang w:val="en-US"/>
                      </w:rPr>
                      <m:t>w</m:t>
                    </m:r>
                    <m:r>
                      <w:rPr>
                        <w:rFonts w:ascii="Cambria Math" w:hAnsi="Cambria Math" w:cs="Arial"/>
                        <w:lang w:val="es-ES_tradnl"/>
                      </w:rPr>
                      <m:t>_</m:t>
                    </m:r>
                    <m:r>
                      <w:rPr>
                        <w:rFonts w:ascii="Cambria Math" w:hAnsi="Cambria Math" w:cs="Arial"/>
                        <w:lang w:val="en-US"/>
                      </w:rPr>
                      <m:t>madre</m:t>
                    </m:r>
                  </m:num>
                  <m:den>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1+r</m:t>
                            </m:r>
                          </m:e>
                        </m:d>
                      </m:e>
                      <m:sup>
                        <m:r>
                          <w:rPr>
                            <w:rFonts w:ascii="Cambria Math" w:hAnsi="Cambria Math" w:cs="Arial"/>
                          </w:rPr>
                          <m:t>t</m:t>
                        </m:r>
                      </m:sup>
                    </m:sSup>
                  </m:den>
                </m:f>
              </m:e>
            </m:nary>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t=18</m:t>
                </m:r>
              </m:sub>
              <m:sup>
                <m:r>
                  <w:rPr>
                    <w:rFonts w:ascii="Cambria Math" w:hAnsi="Cambria Math" w:cs="Arial"/>
                  </w:rPr>
                  <m:t>64</m:t>
                </m:r>
              </m:sup>
              <m:e>
                <m:f>
                  <m:fPr>
                    <m:ctrlPr>
                      <w:rPr>
                        <w:rFonts w:ascii="Cambria Math" w:hAnsi="Cambria Math" w:cs="Arial"/>
                        <w:i/>
                      </w:rPr>
                    </m:ctrlPr>
                  </m:fPr>
                  <m:num>
                    <m:r>
                      <w:rPr>
                        <w:rFonts w:ascii="Cambria Math" w:hAnsi="Cambria Math" w:cs="Arial"/>
                      </w:rPr>
                      <m:t>w*R1</m:t>
                    </m:r>
                  </m:num>
                  <m:den>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1+r</m:t>
                            </m:r>
                          </m:e>
                        </m:d>
                      </m:e>
                      <m:sup>
                        <m:r>
                          <w:rPr>
                            <w:rFonts w:ascii="Cambria Math" w:hAnsi="Cambria Math" w:cs="Arial"/>
                          </w:rPr>
                          <m:t>t</m:t>
                        </m:r>
                      </m:sup>
                    </m:sSup>
                  </m:den>
                </m:f>
              </m:e>
            </m:nary>
          </m:e>
        </m:d>
      </m:oMath>
    </w:p>
    <w:p w:rsidR="00C80214" w:rsidRPr="00950D7A" w:rsidRDefault="00C80214" w:rsidP="00C80214">
      <w:pPr>
        <w:spacing w:before="120" w:line="240" w:lineRule="auto"/>
        <w:jc w:val="both"/>
        <w:rPr>
          <w:rFonts w:ascii="Arial" w:eastAsia="Times New Roman" w:hAnsi="Arial" w:cs="Arial"/>
        </w:rPr>
      </w:pPr>
      <m:oMathPara>
        <m:oMath>
          <m:r>
            <w:rPr>
              <w:rFonts w:ascii="Cambria Math" w:hAnsi="Cambria Math" w:cs="Arial"/>
            </w:rPr>
            <m:t>=</m:t>
          </m:r>
          <m:d>
            <m:dPr>
              <m:ctrlPr>
                <w:rPr>
                  <w:rFonts w:ascii="Cambria Math" w:hAnsi="Cambria Math" w:cs="Arial"/>
                  <w:i/>
                </w:rPr>
              </m:ctrlPr>
            </m:dPr>
            <m:e>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t=1</m:t>
                  </m:r>
                </m:sub>
                <m:sup>
                  <m:r>
                    <w:rPr>
                      <w:rFonts w:ascii="Cambria Math" w:hAnsi="Cambria Math" w:cs="Arial"/>
                    </w:rPr>
                    <m:t>2</m:t>
                  </m:r>
                </m:sup>
                <m:e>
                  <m:f>
                    <m:fPr>
                      <m:ctrlPr>
                        <w:rPr>
                          <w:rFonts w:ascii="Cambria Math" w:hAnsi="Cambria Math" w:cs="Arial"/>
                          <w:i/>
                        </w:rPr>
                      </m:ctrlPr>
                    </m:fPr>
                    <m:num>
                      <m:r>
                        <w:rPr>
                          <w:rFonts w:ascii="Cambria Math" w:hAnsi="Cambria Math" w:cs="Arial"/>
                        </w:rPr>
                        <m:t>1249-150</m:t>
                      </m:r>
                    </m:num>
                    <m:den>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1+0.05</m:t>
                              </m:r>
                            </m:e>
                          </m:d>
                        </m:e>
                        <m:sup>
                          <m:r>
                            <w:rPr>
                              <w:rFonts w:ascii="Cambria Math" w:hAnsi="Cambria Math" w:cs="Arial"/>
                            </w:rPr>
                            <m:t>t</m:t>
                          </m:r>
                        </m:sup>
                      </m:sSup>
                    </m:den>
                  </m:f>
                </m:e>
              </m:nary>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t=18</m:t>
                  </m:r>
                </m:sub>
                <m:sup>
                  <m:r>
                    <w:rPr>
                      <w:rFonts w:ascii="Cambria Math" w:hAnsi="Cambria Math" w:cs="Arial"/>
                    </w:rPr>
                    <m:t>64</m:t>
                  </m:r>
                </m:sup>
                <m:e>
                  <m:f>
                    <m:fPr>
                      <m:ctrlPr>
                        <w:rPr>
                          <w:rFonts w:ascii="Cambria Math" w:hAnsi="Cambria Math" w:cs="Arial"/>
                          <w:i/>
                        </w:rPr>
                      </m:ctrlPr>
                    </m:fPr>
                    <m:num>
                      <m:r>
                        <w:rPr>
                          <w:rFonts w:ascii="Cambria Math" w:hAnsi="Cambria Math" w:cs="Arial"/>
                        </w:rPr>
                        <m:t>6000*0.10</m:t>
                      </m:r>
                    </m:num>
                    <m:den>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1+0.05</m:t>
                              </m:r>
                            </m:e>
                          </m:d>
                        </m:e>
                        <m:sup>
                          <m:r>
                            <w:rPr>
                              <w:rFonts w:ascii="Cambria Math" w:hAnsi="Cambria Math" w:cs="Arial"/>
                            </w:rPr>
                            <m:t>t</m:t>
                          </m:r>
                        </m:sup>
                      </m:sSup>
                    </m:den>
                  </m:f>
                </m:e>
              </m:nary>
            </m:e>
          </m:d>
          <m:r>
            <w:rPr>
              <w:rFonts w:ascii="Cambria Math" w:hAnsi="Cambria Math" w:cs="Arial"/>
            </w:rPr>
            <m:t>=US$ 3186</m:t>
          </m:r>
        </m:oMath>
      </m:oMathPara>
    </w:p>
    <w:p w:rsidR="00C80214" w:rsidRDefault="00C80214" w:rsidP="00C005EF">
      <w:pPr>
        <w:spacing w:before="120" w:line="240" w:lineRule="auto"/>
        <w:jc w:val="both"/>
        <w:rPr>
          <w:rFonts w:ascii="Arial" w:eastAsia="Times New Roman" w:hAnsi="Arial" w:cs="Arial"/>
        </w:rPr>
      </w:pPr>
      <w:r>
        <w:rPr>
          <w:rFonts w:ascii="Arial" w:eastAsia="Times New Roman" w:hAnsi="Arial" w:cs="Arial"/>
        </w:rPr>
        <w:t>Simplemente se considera la variable w_madre como el aumento en el ingreso laboral por niño por año.</w:t>
      </w:r>
      <w:r w:rsidR="00C005EF">
        <w:rPr>
          <w:rFonts w:ascii="Arial" w:eastAsia="Times New Roman" w:hAnsi="Arial" w:cs="Arial"/>
        </w:rPr>
        <w:t xml:space="preserve"> En este caso, la razón beneficio/costo pasa a ser </w:t>
      </w:r>
      <w:r w:rsidR="00ED3058">
        <w:rPr>
          <w:rFonts w:ascii="Arial" w:eastAsia="Times New Roman" w:hAnsi="Arial" w:cs="Arial"/>
        </w:rPr>
        <w:t>2.53</w:t>
      </w:r>
      <w:r w:rsidR="00C005EF">
        <w:rPr>
          <w:rFonts w:ascii="Arial" w:eastAsia="Times New Roman" w:hAnsi="Arial" w:cs="Arial"/>
        </w:rPr>
        <w:t>.</w:t>
      </w:r>
    </w:p>
    <w:p w:rsidR="00855334" w:rsidRDefault="00855334">
      <w:pPr>
        <w:rPr>
          <w:rFonts w:ascii="Arial" w:eastAsia="Times New Roman" w:hAnsi="Arial" w:cs="Arial"/>
        </w:rPr>
      </w:pPr>
      <w:r>
        <w:rPr>
          <w:rFonts w:ascii="Arial" w:eastAsia="Times New Roman" w:hAnsi="Arial" w:cs="Arial"/>
        </w:rPr>
        <w:br w:type="page"/>
      </w:r>
    </w:p>
    <w:p w:rsidR="00C80214" w:rsidRDefault="00C80214" w:rsidP="002A0F52">
      <w:pPr>
        <w:spacing w:before="120" w:line="240" w:lineRule="auto"/>
        <w:jc w:val="both"/>
        <w:rPr>
          <w:rFonts w:ascii="Arial" w:eastAsia="Times New Roman" w:hAnsi="Arial" w:cs="Arial"/>
        </w:rPr>
      </w:pPr>
    </w:p>
    <w:p w:rsidR="00C005EF" w:rsidRPr="00C005EF" w:rsidRDefault="00C005EF" w:rsidP="002A0F52">
      <w:pPr>
        <w:spacing w:before="120" w:line="240" w:lineRule="auto"/>
        <w:jc w:val="both"/>
        <w:rPr>
          <w:rFonts w:ascii="Arial" w:eastAsia="Times New Roman" w:hAnsi="Arial" w:cs="Arial"/>
        </w:rPr>
      </w:pPr>
      <w:r>
        <w:rPr>
          <w:rFonts w:ascii="Arial" w:eastAsia="Times New Roman" w:hAnsi="Arial" w:cs="Arial"/>
          <w:i/>
        </w:rPr>
        <w:t>Análisis de Sensibilidad</w:t>
      </w:r>
    </w:p>
    <w:p w:rsidR="00C80214" w:rsidRDefault="00C005EF" w:rsidP="00C005EF">
      <w:pPr>
        <w:spacing w:before="120" w:line="240" w:lineRule="auto"/>
        <w:rPr>
          <w:rFonts w:ascii="Arial" w:eastAsia="Times New Roman" w:hAnsi="Arial" w:cs="Arial"/>
        </w:rPr>
      </w:pPr>
      <w:r>
        <w:rPr>
          <w:rFonts w:ascii="Arial" w:eastAsia="Times New Roman" w:hAnsi="Arial" w:cs="Arial"/>
        </w:rPr>
        <w:t>Se realizó un análisis de la sensibilidad de los resultados a variaciones de los principales parámetros, como son:</w:t>
      </w:r>
    </w:p>
    <w:p w:rsidR="00C005EF" w:rsidRDefault="00C005EF" w:rsidP="00C005EF">
      <w:pPr>
        <w:pStyle w:val="ListParagraph"/>
        <w:numPr>
          <w:ilvl w:val="0"/>
          <w:numId w:val="29"/>
        </w:numPr>
        <w:spacing w:before="120" w:line="240" w:lineRule="auto"/>
        <w:rPr>
          <w:rFonts w:ascii="Arial" w:eastAsia="Times New Roman" w:hAnsi="Arial" w:cs="Arial"/>
        </w:rPr>
      </w:pPr>
      <w:r>
        <w:rPr>
          <w:rFonts w:ascii="Arial" w:eastAsia="Times New Roman" w:hAnsi="Arial" w:cs="Arial"/>
        </w:rPr>
        <w:t>Tasa de descuento</w:t>
      </w:r>
    </w:p>
    <w:p w:rsidR="00C005EF" w:rsidRDefault="00C005EF" w:rsidP="00C005EF">
      <w:pPr>
        <w:pStyle w:val="ListParagraph"/>
        <w:numPr>
          <w:ilvl w:val="0"/>
          <w:numId w:val="29"/>
        </w:numPr>
        <w:spacing w:before="120" w:line="240" w:lineRule="auto"/>
        <w:rPr>
          <w:rFonts w:ascii="Arial" w:eastAsia="Times New Roman" w:hAnsi="Arial" w:cs="Arial"/>
        </w:rPr>
      </w:pPr>
      <w:r>
        <w:rPr>
          <w:rFonts w:ascii="Arial" w:eastAsia="Times New Roman" w:hAnsi="Arial" w:cs="Arial"/>
        </w:rPr>
        <w:t xml:space="preserve">Impacto de DIT en ingreso laboral futuro de los niños </w:t>
      </w:r>
    </w:p>
    <w:p w:rsidR="00C005EF" w:rsidRDefault="00C005EF" w:rsidP="00C005EF">
      <w:pPr>
        <w:pStyle w:val="ListParagraph"/>
        <w:numPr>
          <w:ilvl w:val="0"/>
          <w:numId w:val="29"/>
        </w:numPr>
        <w:spacing w:before="120" w:line="240" w:lineRule="auto"/>
        <w:rPr>
          <w:rFonts w:ascii="Arial" w:eastAsia="Times New Roman" w:hAnsi="Arial" w:cs="Arial"/>
        </w:rPr>
      </w:pPr>
      <w:r>
        <w:rPr>
          <w:rFonts w:ascii="Arial" w:eastAsia="Times New Roman" w:hAnsi="Arial" w:cs="Arial"/>
        </w:rPr>
        <w:t>Aumento en participación laboral de las madres</w:t>
      </w:r>
    </w:p>
    <w:p w:rsidR="00855334" w:rsidRPr="00855334" w:rsidRDefault="00855334" w:rsidP="00855334">
      <w:pPr>
        <w:spacing w:before="120" w:line="240" w:lineRule="auto"/>
        <w:jc w:val="both"/>
        <w:rPr>
          <w:rFonts w:ascii="Arial" w:eastAsia="Times New Roman" w:hAnsi="Arial" w:cs="Arial"/>
        </w:rPr>
      </w:pPr>
      <w:r>
        <w:rPr>
          <w:rFonts w:ascii="Arial" w:eastAsia="Times New Roman" w:hAnsi="Arial" w:cs="Arial"/>
        </w:rPr>
        <w:t>Como se puede observar, en todos los escenarios con tasa de descuento del 5% hay una relación beneficio/costo mayor a uno, y aumentan conforme mayor el impacto en los salarios de los niños que atienden al CAIF en su vida adulta, y también</w:t>
      </w:r>
      <w:r w:rsidR="005F5CD7">
        <w:rPr>
          <w:rFonts w:ascii="Arial" w:eastAsia="Times New Roman" w:hAnsi="Arial" w:cs="Arial"/>
        </w:rPr>
        <w:t>, en menor medida,</w:t>
      </w:r>
      <w:r>
        <w:rPr>
          <w:rFonts w:ascii="Arial" w:eastAsia="Times New Roman" w:hAnsi="Arial" w:cs="Arial"/>
        </w:rPr>
        <w:t xml:space="preserve"> de acuerdo con </w:t>
      </w:r>
      <w:r w:rsidR="005F5CD7">
        <w:rPr>
          <w:rFonts w:ascii="Arial" w:eastAsia="Times New Roman" w:hAnsi="Arial" w:cs="Arial"/>
        </w:rPr>
        <w:t xml:space="preserve">los </w:t>
      </w:r>
      <w:r>
        <w:rPr>
          <w:rFonts w:ascii="Arial" w:eastAsia="Times New Roman" w:hAnsi="Arial" w:cs="Arial"/>
        </w:rPr>
        <w:t>impactos</w:t>
      </w:r>
      <w:r w:rsidR="005F5CD7">
        <w:rPr>
          <w:rFonts w:ascii="Arial" w:eastAsia="Times New Roman" w:hAnsi="Arial" w:cs="Arial"/>
        </w:rPr>
        <w:t xml:space="preserve"> sobre la participación laboral de las cuidadoras. Es importante resaltar que los supuestos de costos son ya bastante conservadores: la vida útil de los CAIF deberían ser al menos 30 años, pero se tomó un valor de 20 años para el ejercicio. Lo mismo aplica al costo del equipamiento, y también para los costos variables se tomaron valores más elevados a los que están ocurriendo actualmente.</w:t>
      </w:r>
    </w:p>
    <w:p w:rsidR="00C005EF" w:rsidRDefault="00C005EF" w:rsidP="00C005EF">
      <w:pPr>
        <w:pStyle w:val="ListParagraph"/>
        <w:spacing w:before="120" w:line="240" w:lineRule="auto"/>
        <w:rPr>
          <w:rFonts w:ascii="Arial" w:eastAsia="Times New Roman" w:hAnsi="Arial" w:cs="Arial"/>
        </w:rPr>
      </w:pPr>
    </w:p>
    <w:tbl>
      <w:tblPr>
        <w:tblpPr w:leftFromText="180" w:rightFromText="180" w:vertAnchor="text" w:horzAnchor="margin" w:tblpY="261"/>
        <w:tblW w:w="9163" w:type="dxa"/>
        <w:tblLook w:val="04A0" w:firstRow="1" w:lastRow="0" w:firstColumn="1" w:lastColumn="0" w:noHBand="0" w:noVBand="1"/>
      </w:tblPr>
      <w:tblGrid>
        <w:gridCol w:w="951"/>
        <w:gridCol w:w="821"/>
        <w:gridCol w:w="755"/>
        <w:gridCol w:w="955"/>
        <w:gridCol w:w="755"/>
        <w:gridCol w:w="754"/>
        <w:gridCol w:w="954"/>
        <w:gridCol w:w="755"/>
        <w:gridCol w:w="754"/>
        <w:gridCol w:w="954"/>
        <w:gridCol w:w="755"/>
      </w:tblGrid>
      <w:tr w:rsidR="009F3354" w:rsidRPr="009F3354" w:rsidTr="009F3354">
        <w:trPr>
          <w:trHeight w:val="303"/>
        </w:trPr>
        <w:tc>
          <w:tcPr>
            <w:tcW w:w="951" w:type="dxa"/>
            <w:tcBorders>
              <w:top w:val="single" w:sz="8" w:space="0" w:color="auto"/>
              <w:left w:val="single" w:sz="8" w:space="0" w:color="auto"/>
              <w:bottom w:val="nil"/>
              <w:right w:val="nil"/>
            </w:tcBorders>
            <w:shd w:val="clear" w:color="000000" w:fill="F2F2F2"/>
            <w:noWrap/>
            <w:vAlign w:val="bottom"/>
            <w:hideMark/>
          </w:tcPr>
          <w:p w:rsidR="009F3354" w:rsidRPr="00FF53E9" w:rsidRDefault="009F3354" w:rsidP="009F3354">
            <w:pPr>
              <w:spacing w:after="0" w:line="240" w:lineRule="auto"/>
              <w:jc w:val="center"/>
              <w:rPr>
                <w:rFonts w:ascii="Calibri" w:eastAsia="Times New Roman" w:hAnsi="Calibri" w:cs="Times New Roman"/>
                <w:color w:val="000000"/>
                <w:lang w:val="es-ES_tradnl"/>
              </w:rPr>
            </w:pPr>
            <w:r w:rsidRPr="00FF53E9">
              <w:rPr>
                <w:rFonts w:ascii="Calibri" w:eastAsia="Times New Roman" w:hAnsi="Calibri" w:cs="Times New Roman"/>
                <w:color w:val="000000"/>
                <w:lang w:val="es-ES_tradnl"/>
              </w:rPr>
              <w:t> </w:t>
            </w:r>
          </w:p>
        </w:tc>
        <w:tc>
          <w:tcPr>
            <w:tcW w:w="821" w:type="dxa"/>
            <w:tcBorders>
              <w:top w:val="single" w:sz="8" w:space="0" w:color="auto"/>
              <w:left w:val="nil"/>
              <w:bottom w:val="nil"/>
              <w:right w:val="single" w:sz="8" w:space="0" w:color="auto"/>
            </w:tcBorders>
            <w:shd w:val="clear" w:color="000000" w:fill="F2F2F2"/>
            <w:noWrap/>
            <w:vAlign w:val="bottom"/>
            <w:hideMark/>
          </w:tcPr>
          <w:p w:rsidR="009F3354" w:rsidRPr="00FF53E9" w:rsidRDefault="009F3354" w:rsidP="009F3354">
            <w:pPr>
              <w:spacing w:after="0" w:line="240" w:lineRule="auto"/>
              <w:jc w:val="center"/>
              <w:rPr>
                <w:rFonts w:ascii="Calibri" w:eastAsia="Times New Roman" w:hAnsi="Calibri" w:cs="Times New Roman"/>
                <w:color w:val="000000"/>
                <w:lang w:val="es-ES_tradnl"/>
              </w:rPr>
            </w:pPr>
            <w:r w:rsidRPr="00FF53E9">
              <w:rPr>
                <w:rFonts w:ascii="Calibri" w:eastAsia="Times New Roman" w:hAnsi="Calibri" w:cs="Times New Roman"/>
                <w:color w:val="000000"/>
                <w:lang w:val="es-ES_tradnl"/>
              </w:rPr>
              <w:t> </w:t>
            </w:r>
          </w:p>
        </w:tc>
        <w:tc>
          <w:tcPr>
            <w:tcW w:w="7391" w:type="dxa"/>
            <w:gridSpan w:val="9"/>
            <w:tcBorders>
              <w:top w:val="single" w:sz="8" w:space="0" w:color="auto"/>
              <w:left w:val="nil"/>
              <w:bottom w:val="nil"/>
              <w:right w:val="single" w:sz="8" w:space="0" w:color="000000"/>
            </w:tcBorders>
            <w:shd w:val="clear" w:color="000000" w:fill="F2F2F2"/>
            <w:noWrap/>
            <w:vAlign w:val="bottom"/>
            <w:hideMark/>
          </w:tcPr>
          <w:p w:rsidR="009F3354" w:rsidRPr="009F3354" w:rsidRDefault="009F3354" w:rsidP="009F3354">
            <w:pPr>
              <w:spacing w:after="0" w:line="240" w:lineRule="auto"/>
              <w:jc w:val="center"/>
              <w:rPr>
                <w:rFonts w:ascii="Calibri" w:eastAsia="Times New Roman" w:hAnsi="Calibri" w:cs="Times New Roman"/>
                <w:color w:val="000000"/>
                <w:lang w:val="en-US"/>
              </w:rPr>
            </w:pPr>
            <w:r w:rsidRPr="009F3354">
              <w:rPr>
                <w:rFonts w:ascii="Calibri" w:eastAsia="Times New Roman" w:hAnsi="Calibri" w:cs="Times New Roman"/>
                <w:color w:val="000000"/>
                <w:lang w:val="en-US"/>
              </w:rPr>
              <w:t xml:space="preserve">Tasa de descuento </w:t>
            </w:r>
          </w:p>
        </w:tc>
      </w:tr>
      <w:tr w:rsidR="009F3354" w:rsidRPr="009F3354" w:rsidTr="009F3354">
        <w:trPr>
          <w:trHeight w:val="303"/>
        </w:trPr>
        <w:tc>
          <w:tcPr>
            <w:tcW w:w="951" w:type="dxa"/>
            <w:tcBorders>
              <w:top w:val="nil"/>
              <w:left w:val="single" w:sz="8" w:space="0" w:color="auto"/>
              <w:bottom w:val="nil"/>
              <w:right w:val="nil"/>
            </w:tcBorders>
            <w:shd w:val="clear" w:color="000000" w:fill="F2F2F2"/>
            <w:noWrap/>
            <w:vAlign w:val="bottom"/>
            <w:hideMark/>
          </w:tcPr>
          <w:p w:rsidR="009F3354" w:rsidRPr="009F3354" w:rsidRDefault="009F3354" w:rsidP="009F3354">
            <w:pPr>
              <w:spacing w:after="0" w:line="240" w:lineRule="auto"/>
              <w:jc w:val="center"/>
              <w:rPr>
                <w:rFonts w:ascii="Calibri" w:eastAsia="Times New Roman" w:hAnsi="Calibri" w:cs="Times New Roman"/>
                <w:color w:val="000000"/>
                <w:lang w:val="en-US"/>
              </w:rPr>
            </w:pPr>
            <w:r w:rsidRPr="009F3354">
              <w:rPr>
                <w:rFonts w:ascii="Calibri" w:eastAsia="Times New Roman" w:hAnsi="Calibri" w:cs="Times New Roman"/>
                <w:color w:val="000000"/>
                <w:lang w:val="en-US"/>
              </w:rPr>
              <w:t> </w:t>
            </w:r>
          </w:p>
        </w:tc>
        <w:tc>
          <w:tcPr>
            <w:tcW w:w="821" w:type="dxa"/>
            <w:tcBorders>
              <w:top w:val="nil"/>
              <w:left w:val="nil"/>
              <w:bottom w:val="nil"/>
              <w:right w:val="single" w:sz="8" w:space="0" w:color="auto"/>
            </w:tcBorders>
            <w:shd w:val="clear" w:color="000000" w:fill="F2F2F2"/>
            <w:noWrap/>
            <w:vAlign w:val="bottom"/>
            <w:hideMark/>
          </w:tcPr>
          <w:p w:rsidR="009F3354" w:rsidRPr="009F3354" w:rsidRDefault="009F3354" w:rsidP="009F3354">
            <w:pPr>
              <w:spacing w:after="0" w:line="240" w:lineRule="auto"/>
              <w:jc w:val="center"/>
              <w:rPr>
                <w:rFonts w:ascii="Calibri" w:eastAsia="Times New Roman" w:hAnsi="Calibri" w:cs="Times New Roman"/>
                <w:color w:val="000000"/>
                <w:lang w:val="en-US"/>
              </w:rPr>
            </w:pPr>
            <w:r w:rsidRPr="009F3354">
              <w:rPr>
                <w:rFonts w:ascii="Calibri" w:eastAsia="Times New Roman" w:hAnsi="Calibri" w:cs="Times New Roman"/>
                <w:color w:val="000000"/>
                <w:lang w:val="en-US"/>
              </w:rPr>
              <w:t> </w:t>
            </w:r>
          </w:p>
        </w:tc>
        <w:tc>
          <w:tcPr>
            <w:tcW w:w="2465" w:type="dxa"/>
            <w:gridSpan w:val="3"/>
            <w:tcBorders>
              <w:top w:val="nil"/>
              <w:left w:val="nil"/>
              <w:bottom w:val="single" w:sz="8" w:space="0" w:color="auto"/>
              <w:right w:val="dashed" w:sz="4" w:space="0" w:color="auto"/>
            </w:tcBorders>
            <w:shd w:val="clear" w:color="auto" w:fill="auto"/>
            <w:noWrap/>
            <w:vAlign w:val="bottom"/>
            <w:hideMark/>
          </w:tcPr>
          <w:p w:rsidR="009F3354" w:rsidRPr="009F3354" w:rsidRDefault="009F3354" w:rsidP="009F3354">
            <w:pPr>
              <w:spacing w:after="0" w:line="240" w:lineRule="auto"/>
              <w:jc w:val="center"/>
              <w:rPr>
                <w:rFonts w:ascii="Calibri" w:eastAsia="Times New Roman" w:hAnsi="Calibri" w:cs="Times New Roman"/>
                <w:color w:val="000000"/>
                <w:lang w:val="en-US"/>
              </w:rPr>
            </w:pPr>
            <w:r w:rsidRPr="009F3354">
              <w:rPr>
                <w:rFonts w:ascii="Calibri" w:eastAsia="Times New Roman" w:hAnsi="Calibri" w:cs="Times New Roman"/>
                <w:color w:val="000000"/>
                <w:lang w:val="en-US"/>
              </w:rPr>
              <w:t>0</w:t>
            </w:r>
            <w:r w:rsidR="00855334">
              <w:rPr>
                <w:rFonts w:ascii="Calibri" w:eastAsia="Times New Roman" w:hAnsi="Calibri" w:cs="Times New Roman"/>
                <w:color w:val="000000"/>
                <w:lang w:val="en-US"/>
              </w:rPr>
              <w:t>.03</w:t>
            </w:r>
          </w:p>
        </w:tc>
        <w:tc>
          <w:tcPr>
            <w:tcW w:w="2463" w:type="dxa"/>
            <w:gridSpan w:val="3"/>
            <w:tcBorders>
              <w:top w:val="nil"/>
              <w:left w:val="nil"/>
              <w:bottom w:val="single" w:sz="8" w:space="0" w:color="auto"/>
              <w:right w:val="dashed" w:sz="4" w:space="0" w:color="auto"/>
            </w:tcBorders>
            <w:shd w:val="clear" w:color="auto" w:fill="auto"/>
            <w:noWrap/>
            <w:vAlign w:val="bottom"/>
            <w:hideMark/>
          </w:tcPr>
          <w:p w:rsidR="009F3354" w:rsidRPr="009F3354" w:rsidRDefault="009F3354" w:rsidP="009F3354">
            <w:pPr>
              <w:spacing w:after="0" w:line="240" w:lineRule="auto"/>
              <w:jc w:val="center"/>
              <w:rPr>
                <w:rFonts w:ascii="Calibri" w:eastAsia="Times New Roman" w:hAnsi="Calibri" w:cs="Times New Roman"/>
                <w:color w:val="000000"/>
                <w:lang w:val="en-US"/>
              </w:rPr>
            </w:pPr>
            <w:r w:rsidRPr="009F3354">
              <w:rPr>
                <w:rFonts w:ascii="Calibri" w:eastAsia="Times New Roman" w:hAnsi="Calibri" w:cs="Times New Roman"/>
                <w:color w:val="000000"/>
                <w:lang w:val="en-US"/>
              </w:rPr>
              <w:t>0.05</w:t>
            </w:r>
          </w:p>
        </w:tc>
        <w:tc>
          <w:tcPr>
            <w:tcW w:w="2463" w:type="dxa"/>
            <w:gridSpan w:val="3"/>
            <w:tcBorders>
              <w:top w:val="nil"/>
              <w:left w:val="nil"/>
              <w:bottom w:val="single" w:sz="8" w:space="0" w:color="auto"/>
              <w:right w:val="single" w:sz="8" w:space="0" w:color="000000"/>
            </w:tcBorders>
            <w:shd w:val="clear" w:color="auto" w:fill="auto"/>
            <w:noWrap/>
            <w:vAlign w:val="bottom"/>
            <w:hideMark/>
          </w:tcPr>
          <w:p w:rsidR="009F3354" w:rsidRPr="009F3354" w:rsidRDefault="00855334" w:rsidP="009F3354">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0.08</w:t>
            </w:r>
          </w:p>
        </w:tc>
      </w:tr>
      <w:tr w:rsidR="009F3354" w:rsidRPr="009F3354" w:rsidTr="009F3354">
        <w:trPr>
          <w:trHeight w:val="289"/>
        </w:trPr>
        <w:tc>
          <w:tcPr>
            <w:tcW w:w="951" w:type="dxa"/>
            <w:tcBorders>
              <w:top w:val="nil"/>
              <w:left w:val="single" w:sz="8" w:space="0" w:color="auto"/>
              <w:bottom w:val="nil"/>
              <w:right w:val="nil"/>
            </w:tcBorders>
            <w:shd w:val="clear" w:color="000000" w:fill="F2F2F2"/>
            <w:noWrap/>
            <w:vAlign w:val="bottom"/>
            <w:hideMark/>
          </w:tcPr>
          <w:p w:rsidR="009F3354" w:rsidRPr="009F3354" w:rsidRDefault="009F3354" w:rsidP="009F3354">
            <w:pPr>
              <w:spacing w:after="0" w:line="240" w:lineRule="auto"/>
              <w:jc w:val="center"/>
              <w:rPr>
                <w:rFonts w:ascii="Calibri" w:eastAsia="Times New Roman" w:hAnsi="Calibri" w:cs="Times New Roman"/>
                <w:color w:val="000000"/>
                <w:lang w:val="en-US"/>
              </w:rPr>
            </w:pPr>
            <w:r w:rsidRPr="009F3354">
              <w:rPr>
                <w:rFonts w:ascii="Calibri" w:eastAsia="Times New Roman" w:hAnsi="Calibri" w:cs="Times New Roman"/>
                <w:color w:val="000000"/>
                <w:lang w:val="en-US"/>
              </w:rPr>
              <w:t> </w:t>
            </w:r>
          </w:p>
        </w:tc>
        <w:tc>
          <w:tcPr>
            <w:tcW w:w="821" w:type="dxa"/>
            <w:tcBorders>
              <w:top w:val="nil"/>
              <w:left w:val="nil"/>
              <w:bottom w:val="nil"/>
              <w:right w:val="single" w:sz="8" w:space="0" w:color="auto"/>
            </w:tcBorders>
            <w:shd w:val="clear" w:color="000000" w:fill="F2F2F2"/>
            <w:noWrap/>
            <w:vAlign w:val="bottom"/>
            <w:hideMark/>
          </w:tcPr>
          <w:p w:rsidR="009F3354" w:rsidRPr="009F3354" w:rsidRDefault="009F3354" w:rsidP="009F3354">
            <w:pPr>
              <w:spacing w:after="0" w:line="240" w:lineRule="auto"/>
              <w:jc w:val="center"/>
              <w:rPr>
                <w:rFonts w:ascii="Calibri" w:eastAsia="Times New Roman" w:hAnsi="Calibri" w:cs="Times New Roman"/>
                <w:color w:val="000000"/>
                <w:lang w:val="en-US"/>
              </w:rPr>
            </w:pPr>
            <w:r w:rsidRPr="009F3354">
              <w:rPr>
                <w:rFonts w:ascii="Calibri" w:eastAsia="Times New Roman" w:hAnsi="Calibri" w:cs="Times New Roman"/>
                <w:color w:val="000000"/>
                <w:lang w:val="en-US"/>
              </w:rPr>
              <w:t> </w:t>
            </w:r>
          </w:p>
        </w:tc>
        <w:tc>
          <w:tcPr>
            <w:tcW w:w="7391" w:type="dxa"/>
            <w:gridSpan w:val="9"/>
            <w:tcBorders>
              <w:top w:val="single" w:sz="8" w:space="0" w:color="auto"/>
              <w:left w:val="nil"/>
              <w:bottom w:val="nil"/>
              <w:right w:val="single" w:sz="8" w:space="0" w:color="000000"/>
            </w:tcBorders>
            <w:shd w:val="clear" w:color="000000" w:fill="F2F2F2"/>
            <w:noWrap/>
            <w:vAlign w:val="bottom"/>
            <w:hideMark/>
          </w:tcPr>
          <w:p w:rsidR="009F3354" w:rsidRPr="009F3354" w:rsidRDefault="009F3354" w:rsidP="009F3354">
            <w:pPr>
              <w:spacing w:after="0" w:line="240" w:lineRule="auto"/>
              <w:jc w:val="center"/>
              <w:rPr>
                <w:rFonts w:ascii="Calibri" w:eastAsia="Times New Roman" w:hAnsi="Calibri" w:cs="Times New Roman"/>
                <w:color w:val="000000"/>
                <w:lang w:val="es-ES_tradnl"/>
              </w:rPr>
            </w:pPr>
            <w:r w:rsidRPr="009F3354">
              <w:rPr>
                <w:rFonts w:ascii="Calibri" w:eastAsia="Times New Roman" w:hAnsi="Calibri" w:cs="Times New Roman"/>
                <w:color w:val="000000"/>
                <w:lang w:val="es-ES_tradnl"/>
              </w:rPr>
              <w:t>% Aumento en Ingreso Laboral de las Madres</w:t>
            </w:r>
          </w:p>
        </w:tc>
      </w:tr>
      <w:tr w:rsidR="009F3354" w:rsidRPr="009F3354" w:rsidTr="009F3354">
        <w:trPr>
          <w:trHeight w:val="303"/>
        </w:trPr>
        <w:tc>
          <w:tcPr>
            <w:tcW w:w="951" w:type="dxa"/>
            <w:tcBorders>
              <w:top w:val="nil"/>
              <w:left w:val="single" w:sz="8" w:space="0" w:color="auto"/>
              <w:bottom w:val="single" w:sz="8" w:space="0" w:color="auto"/>
              <w:right w:val="nil"/>
            </w:tcBorders>
            <w:shd w:val="clear" w:color="000000" w:fill="F2F2F2"/>
            <w:noWrap/>
            <w:vAlign w:val="bottom"/>
            <w:hideMark/>
          </w:tcPr>
          <w:p w:rsidR="009F3354" w:rsidRPr="009F3354" w:rsidRDefault="009F3354" w:rsidP="009F3354">
            <w:pPr>
              <w:spacing w:after="0" w:line="240" w:lineRule="auto"/>
              <w:jc w:val="center"/>
              <w:rPr>
                <w:rFonts w:ascii="Calibri" w:eastAsia="Times New Roman" w:hAnsi="Calibri" w:cs="Times New Roman"/>
                <w:color w:val="000000"/>
                <w:lang w:val="es-ES_tradnl"/>
              </w:rPr>
            </w:pPr>
            <w:r w:rsidRPr="009F3354">
              <w:rPr>
                <w:rFonts w:ascii="Calibri" w:eastAsia="Times New Roman" w:hAnsi="Calibri" w:cs="Times New Roman"/>
                <w:color w:val="000000"/>
                <w:lang w:val="es-ES_tradnl"/>
              </w:rPr>
              <w:t> </w:t>
            </w:r>
          </w:p>
        </w:tc>
        <w:tc>
          <w:tcPr>
            <w:tcW w:w="821" w:type="dxa"/>
            <w:tcBorders>
              <w:top w:val="nil"/>
              <w:left w:val="nil"/>
              <w:bottom w:val="single" w:sz="8" w:space="0" w:color="auto"/>
              <w:right w:val="single" w:sz="8" w:space="0" w:color="auto"/>
            </w:tcBorders>
            <w:shd w:val="clear" w:color="000000" w:fill="F2F2F2"/>
            <w:noWrap/>
            <w:vAlign w:val="bottom"/>
            <w:hideMark/>
          </w:tcPr>
          <w:p w:rsidR="009F3354" w:rsidRPr="009F3354" w:rsidRDefault="009F3354" w:rsidP="009F3354">
            <w:pPr>
              <w:spacing w:after="0" w:line="240" w:lineRule="auto"/>
              <w:jc w:val="center"/>
              <w:rPr>
                <w:rFonts w:ascii="Calibri" w:eastAsia="Times New Roman" w:hAnsi="Calibri" w:cs="Times New Roman"/>
                <w:color w:val="000000"/>
                <w:lang w:val="es-ES_tradnl"/>
              </w:rPr>
            </w:pPr>
            <w:r w:rsidRPr="009F3354">
              <w:rPr>
                <w:rFonts w:ascii="Calibri" w:eastAsia="Times New Roman" w:hAnsi="Calibri" w:cs="Times New Roman"/>
                <w:color w:val="000000"/>
                <w:lang w:val="es-ES_tradnl"/>
              </w:rPr>
              <w:t> </w:t>
            </w:r>
          </w:p>
        </w:tc>
        <w:tc>
          <w:tcPr>
            <w:tcW w:w="755" w:type="dxa"/>
            <w:tcBorders>
              <w:top w:val="nil"/>
              <w:left w:val="nil"/>
              <w:bottom w:val="single" w:sz="8" w:space="0" w:color="auto"/>
              <w:right w:val="dashed" w:sz="4" w:space="0" w:color="auto"/>
            </w:tcBorders>
            <w:shd w:val="clear" w:color="auto" w:fill="auto"/>
            <w:noWrap/>
            <w:vAlign w:val="bottom"/>
            <w:hideMark/>
          </w:tcPr>
          <w:p w:rsidR="009F3354" w:rsidRPr="009F3354" w:rsidRDefault="009F3354" w:rsidP="009F3354">
            <w:pPr>
              <w:spacing w:after="0" w:line="240" w:lineRule="auto"/>
              <w:jc w:val="center"/>
              <w:rPr>
                <w:rFonts w:ascii="Calibri" w:eastAsia="Times New Roman" w:hAnsi="Calibri" w:cs="Times New Roman"/>
                <w:color w:val="000000"/>
                <w:lang w:val="en-US"/>
              </w:rPr>
            </w:pPr>
            <w:r w:rsidRPr="009F3354">
              <w:rPr>
                <w:rFonts w:ascii="Calibri" w:eastAsia="Times New Roman" w:hAnsi="Calibri" w:cs="Times New Roman"/>
                <w:color w:val="000000"/>
                <w:lang w:val="en-US"/>
              </w:rPr>
              <w:t>0.05</w:t>
            </w:r>
          </w:p>
        </w:tc>
        <w:tc>
          <w:tcPr>
            <w:tcW w:w="955" w:type="dxa"/>
            <w:tcBorders>
              <w:top w:val="nil"/>
              <w:left w:val="nil"/>
              <w:bottom w:val="single" w:sz="8" w:space="0" w:color="auto"/>
              <w:right w:val="dashed" w:sz="4" w:space="0" w:color="auto"/>
            </w:tcBorders>
            <w:shd w:val="clear" w:color="auto" w:fill="auto"/>
            <w:noWrap/>
            <w:vAlign w:val="bottom"/>
            <w:hideMark/>
          </w:tcPr>
          <w:p w:rsidR="009F3354" w:rsidRPr="009F3354" w:rsidRDefault="009F3354" w:rsidP="009F3354">
            <w:pPr>
              <w:spacing w:after="0" w:line="240" w:lineRule="auto"/>
              <w:jc w:val="center"/>
              <w:rPr>
                <w:rFonts w:ascii="Calibri" w:eastAsia="Times New Roman" w:hAnsi="Calibri" w:cs="Times New Roman"/>
                <w:color w:val="000000"/>
                <w:lang w:val="en-US"/>
              </w:rPr>
            </w:pPr>
            <w:r w:rsidRPr="009F3354">
              <w:rPr>
                <w:rFonts w:ascii="Calibri" w:eastAsia="Times New Roman" w:hAnsi="Calibri" w:cs="Times New Roman"/>
                <w:color w:val="000000"/>
                <w:lang w:val="en-US"/>
              </w:rPr>
              <w:t>0.075</w:t>
            </w:r>
          </w:p>
        </w:tc>
        <w:tc>
          <w:tcPr>
            <w:tcW w:w="755" w:type="dxa"/>
            <w:tcBorders>
              <w:top w:val="nil"/>
              <w:left w:val="nil"/>
              <w:bottom w:val="single" w:sz="8" w:space="0" w:color="auto"/>
              <w:right w:val="dashed" w:sz="4" w:space="0" w:color="auto"/>
            </w:tcBorders>
            <w:shd w:val="clear" w:color="auto" w:fill="auto"/>
            <w:noWrap/>
            <w:vAlign w:val="bottom"/>
            <w:hideMark/>
          </w:tcPr>
          <w:p w:rsidR="009F3354" w:rsidRPr="009F3354" w:rsidRDefault="009F3354" w:rsidP="009F3354">
            <w:pPr>
              <w:spacing w:after="0" w:line="240" w:lineRule="auto"/>
              <w:jc w:val="center"/>
              <w:rPr>
                <w:rFonts w:ascii="Calibri" w:eastAsia="Times New Roman" w:hAnsi="Calibri" w:cs="Times New Roman"/>
                <w:color w:val="000000"/>
                <w:lang w:val="en-US"/>
              </w:rPr>
            </w:pPr>
            <w:r w:rsidRPr="009F3354">
              <w:rPr>
                <w:rFonts w:ascii="Calibri" w:eastAsia="Times New Roman" w:hAnsi="Calibri" w:cs="Times New Roman"/>
                <w:color w:val="000000"/>
                <w:lang w:val="en-US"/>
              </w:rPr>
              <w:t>0.1</w:t>
            </w:r>
          </w:p>
        </w:tc>
        <w:tc>
          <w:tcPr>
            <w:tcW w:w="754" w:type="dxa"/>
            <w:tcBorders>
              <w:top w:val="nil"/>
              <w:left w:val="nil"/>
              <w:bottom w:val="single" w:sz="8" w:space="0" w:color="auto"/>
              <w:right w:val="dashed" w:sz="4" w:space="0" w:color="auto"/>
            </w:tcBorders>
            <w:shd w:val="clear" w:color="auto" w:fill="auto"/>
            <w:noWrap/>
            <w:vAlign w:val="bottom"/>
            <w:hideMark/>
          </w:tcPr>
          <w:p w:rsidR="009F3354" w:rsidRPr="009F3354" w:rsidRDefault="009F3354" w:rsidP="009F3354">
            <w:pPr>
              <w:spacing w:after="0" w:line="240" w:lineRule="auto"/>
              <w:jc w:val="center"/>
              <w:rPr>
                <w:rFonts w:ascii="Calibri" w:eastAsia="Times New Roman" w:hAnsi="Calibri" w:cs="Times New Roman"/>
                <w:color w:val="000000"/>
                <w:lang w:val="en-US"/>
              </w:rPr>
            </w:pPr>
            <w:r w:rsidRPr="009F3354">
              <w:rPr>
                <w:rFonts w:ascii="Calibri" w:eastAsia="Times New Roman" w:hAnsi="Calibri" w:cs="Times New Roman"/>
                <w:color w:val="000000"/>
                <w:lang w:val="en-US"/>
              </w:rPr>
              <w:t>0.05</w:t>
            </w:r>
          </w:p>
        </w:tc>
        <w:tc>
          <w:tcPr>
            <w:tcW w:w="954" w:type="dxa"/>
            <w:tcBorders>
              <w:top w:val="nil"/>
              <w:left w:val="nil"/>
              <w:bottom w:val="single" w:sz="8" w:space="0" w:color="auto"/>
              <w:right w:val="dashed" w:sz="4" w:space="0" w:color="auto"/>
            </w:tcBorders>
            <w:shd w:val="clear" w:color="auto" w:fill="auto"/>
            <w:noWrap/>
            <w:vAlign w:val="bottom"/>
            <w:hideMark/>
          </w:tcPr>
          <w:p w:rsidR="009F3354" w:rsidRPr="009F3354" w:rsidRDefault="009F3354" w:rsidP="009F3354">
            <w:pPr>
              <w:spacing w:after="0" w:line="240" w:lineRule="auto"/>
              <w:jc w:val="center"/>
              <w:rPr>
                <w:rFonts w:ascii="Calibri" w:eastAsia="Times New Roman" w:hAnsi="Calibri" w:cs="Times New Roman"/>
                <w:color w:val="000000"/>
                <w:lang w:val="en-US"/>
              </w:rPr>
            </w:pPr>
            <w:r w:rsidRPr="009F3354">
              <w:rPr>
                <w:rFonts w:ascii="Calibri" w:eastAsia="Times New Roman" w:hAnsi="Calibri" w:cs="Times New Roman"/>
                <w:color w:val="000000"/>
                <w:lang w:val="en-US"/>
              </w:rPr>
              <w:t>0.075</w:t>
            </w:r>
          </w:p>
        </w:tc>
        <w:tc>
          <w:tcPr>
            <w:tcW w:w="755" w:type="dxa"/>
            <w:tcBorders>
              <w:top w:val="nil"/>
              <w:left w:val="nil"/>
              <w:bottom w:val="single" w:sz="8" w:space="0" w:color="auto"/>
              <w:right w:val="dashed" w:sz="4" w:space="0" w:color="auto"/>
            </w:tcBorders>
            <w:shd w:val="clear" w:color="auto" w:fill="auto"/>
            <w:noWrap/>
            <w:vAlign w:val="bottom"/>
            <w:hideMark/>
          </w:tcPr>
          <w:p w:rsidR="009F3354" w:rsidRPr="009F3354" w:rsidRDefault="009F3354" w:rsidP="009F3354">
            <w:pPr>
              <w:spacing w:after="0" w:line="240" w:lineRule="auto"/>
              <w:jc w:val="center"/>
              <w:rPr>
                <w:rFonts w:ascii="Calibri" w:eastAsia="Times New Roman" w:hAnsi="Calibri" w:cs="Times New Roman"/>
                <w:color w:val="000000"/>
                <w:lang w:val="en-US"/>
              </w:rPr>
            </w:pPr>
            <w:r w:rsidRPr="009F3354">
              <w:rPr>
                <w:rFonts w:ascii="Calibri" w:eastAsia="Times New Roman" w:hAnsi="Calibri" w:cs="Times New Roman"/>
                <w:color w:val="000000"/>
                <w:lang w:val="en-US"/>
              </w:rPr>
              <w:t>0.1</w:t>
            </w:r>
          </w:p>
        </w:tc>
        <w:tc>
          <w:tcPr>
            <w:tcW w:w="754" w:type="dxa"/>
            <w:tcBorders>
              <w:top w:val="nil"/>
              <w:left w:val="nil"/>
              <w:bottom w:val="single" w:sz="8" w:space="0" w:color="auto"/>
              <w:right w:val="dashed" w:sz="4" w:space="0" w:color="auto"/>
            </w:tcBorders>
            <w:shd w:val="clear" w:color="auto" w:fill="auto"/>
            <w:noWrap/>
            <w:vAlign w:val="bottom"/>
            <w:hideMark/>
          </w:tcPr>
          <w:p w:rsidR="009F3354" w:rsidRPr="009F3354" w:rsidRDefault="009F3354" w:rsidP="009F3354">
            <w:pPr>
              <w:spacing w:after="0" w:line="240" w:lineRule="auto"/>
              <w:jc w:val="center"/>
              <w:rPr>
                <w:rFonts w:ascii="Calibri" w:eastAsia="Times New Roman" w:hAnsi="Calibri" w:cs="Times New Roman"/>
                <w:color w:val="000000"/>
                <w:lang w:val="en-US"/>
              </w:rPr>
            </w:pPr>
            <w:r w:rsidRPr="009F3354">
              <w:rPr>
                <w:rFonts w:ascii="Calibri" w:eastAsia="Times New Roman" w:hAnsi="Calibri" w:cs="Times New Roman"/>
                <w:color w:val="000000"/>
                <w:lang w:val="en-US"/>
              </w:rPr>
              <w:t>0.05</w:t>
            </w:r>
          </w:p>
        </w:tc>
        <w:tc>
          <w:tcPr>
            <w:tcW w:w="954" w:type="dxa"/>
            <w:tcBorders>
              <w:top w:val="nil"/>
              <w:left w:val="nil"/>
              <w:bottom w:val="single" w:sz="8" w:space="0" w:color="auto"/>
              <w:right w:val="dashed" w:sz="4" w:space="0" w:color="auto"/>
            </w:tcBorders>
            <w:shd w:val="clear" w:color="auto" w:fill="auto"/>
            <w:noWrap/>
            <w:vAlign w:val="bottom"/>
            <w:hideMark/>
          </w:tcPr>
          <w:p w:rsidR="009F3354" w:rsidRPr="009F3354" w:rsidRDefault="009F3354" w:rsidP="009F3354">
            <w:pPr>
              <w:spacing w:after="0" w:line="240" w:lineRule="auto"/>
              <w:jc w:val="center"/>
              <w:rPr>
                <w:rFonts w:ascii="Calibri" w:eastAsia="Times New Roman" w:hAnsi="Calibri" w:cs="Times New Roman"/>
                <w:color w:val="000000"/>
                <w:lang w:val="en-US"/>
              </w:rPr>
            </w:pPr>
            <w:r w:rsidRPr="009F3354">
              <w:rPr>
                <w:rFonts w:ascii="Calibri" w:eastAsia="Times New Roman" w:hAnsi="Calibri" w:cs="Times New Roman"/>
                <w:color w:val="000000"/>
                <w:lang w:val="en-US"/>
              </w:rPr>
              <w:t>0.075</w:t>
            </w:r>
          </w:p>
        </w:tc>
        <w:tc>
          <w:tcPr>
            <w:tcW w:w="755" w:type="dxa"/>
            <w:tcBorders>
              <w:top w:val="nil"/>
              <w:left w:val="nil"/>
              <w:bottom w:val="single" w:sz="8" w:space="0" w:color="auto"/>
              <w:right w:val="single" w:sz="8" w:space="0" w:color="auto"/>
            </w:tcBorders>
            <w:shd w:val="clear" w:color="auto" w:fill="auto"/>
            <w:noWrap/>
            <w:vAlign w:val="bottom"/>
            <w:hideMark/>
          </w:tcPr>
          <w:p w:rsidR="009F3354" w:rsidRPr="009F3354" w:rsidRDefault="009F3354" w:rsidP="009F3354">
            <w:pPr>
              <w:spacing w:after="0" w:line="240" w:lineRule="auto"/>
              <w:jc w:val="center"/>
              <w:rPr>
                <w:rFonts w:ascii="Calibri" w:eastAsia="Times New Roman" w:hAnsi="Calibri" w:cs="Times New Roman"/>
                <w:color w:val="000000"/>
                <w:lang w:val="en-US"/>
              </w:rPr>
            </w:pPr>
            <w:r w:rsidRPr="009F3354">
              <w:rPr>
                <w:rFonts w:ascii="Calibri" w:eastAsia="Times New Roman" w:hAnsi="Calibri" w:cs="Times New Roman"/>
                <w:color w:val="000000"/>
                <w:lang w:val="en-US"/>
              </w:rPr>
              <w:t>0.1</w:t>
            </w:r>
          </w:p>
        </w:tc>
      </w:tr>
      <w:tr w:rsidR="009F3354" w:rsidRPr="009F3354" w:rsidTr="009F3354">
        <w:trPr>
          <w:trHeight w:val="303"/>
        </w:trPr>
        <w:tc>
          <w:tcPr>
            <w:tcW w:w="951" w:type="dxa"/>
            <w:vMerge w:val="restart"/>
            <w:tcBorders>
              <w:top w:val="nil"/>
              <w:left w:val="single" w:sz="8" w:space="0" w:color="auto"/>
              <w:bottom w:val="single" w:sz="8" w:space="0" w:color="000000"/>
              <w:right w:val="single" w:sz="8" w:space="0" w:color="auto"/>
            </w:tcBorders>
            <w:shd w:val="clear" w:color="000000" w:fill="F2F2F2"/>
            <w:vAlign w:val="bottom"/>
            <w:hideMark/>
          </w:tcPr>
          <w:p w:rsidR="009F3354" w:rsidRPr="009F3354" w:rsidRDefault="009F3354" w:rsidP="009F3354">
            <w:pPr>
              <w:spacing w:after="0" w:line="240" w:lineRule="auto"/>
              <w:jc w:val="center"/>
              <w:rPr>
                <w:rFonts w:ascii="Calibri" w:eastAsia="Times New Roman" w:hAnsi="Calibri" w:cs="Times New Roman"/>
                <w:color w:val="000000"/>
                <w:lang w:val="en-US"/>
              </w:rPr>
            </w:pPr>
            <w:r w:rsidRPr="009F3354">
              <w:rPr>
                <w:rFonts w:ascii="Calibri" w:eastAsia="Times New Roman" w:hAnsi="Calibri" w:cs="Times New Roman"/>
                <w:color w:val="000000"/>
                <w:lang w:val="en-US"/>
              </w:rPr>
              <w:t>Impacto DIT en Salario</w:t>
            </w:r>
          </w:p>
        </w:tc>
        <w:tc>
          <w:tcPr>
            <w:tcW w:w="821" w:type="dxa"/>
            <w:tcBorders>
              <w:top w:val="nil"/>
              <w:left w:val="nil"/>
              <w:bottom w:val="nil"/>
              <w:right w:val="single" w:sz="8" w:space="0" w:color="auto"/>
            </w:tcBorders>
            <w:shd w:val="clear" w:color="auto" w:fill="auto"/>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5%</w:t>
            </w:r>
          </w:p>
        </w:tc>
        <w:tc>
          <w:tcPr>
            <w:tcW w:w="755" w:type="dxa"/>
            <w:tcBorders>
              <w:top w:val="single" w:sz="8" w:space="0" w:color="auto"/>
              <w:left w:val="single" w:sz="8" w:space="0" w:color="auto"/>
              <w:bottom w:val="nil"/>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2.38</w:t>
            </w:r>
          </w:p>
        </w:tc>
        <w:tc>
          <w:tcPr>
            <w:tcW w:w="955" w:type="dxa"/>
            <w:tcBorders>
              <w:top w:val="single" w:sz="8" w:space="0" w:color="auto"/>
              <w:left w:val="nil"/>
              <w:bottom w:val="nil"/>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2.52</w:t>
            </w:r>
          </w:p>
        </w:tc>
        <w:tc>
          <w:tcPr>
            <w:tcW w:w="755" w:type="dxa"/>
            <w:tcBorders>
              <w:top w:val="single" w:sz="8" w:space="0" w:color="auto"/>
              <w:left w:val="nil"/>
              <w:bottom w:val="nil"/>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2.68</w:t>
            </w:r>
          </w:p>
        </w:tc>
        <w:tc>
          <w:tcPr>
            <w:tcW w:w="754" w:type="dxa"/>
            <w:tcBorders>
              <w:top w:val="single" w:sz="8" w:space="0" w:color="auto"/>
              <w:left w:val="nil"/>
              <w:bottom w:val="nil"/>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1.23</w:t>
            </w:r>
          </w:p>
        </w:tc>
        <w:tc>
          <w:tcPr>
            <w:tcW w:w="954" w:type="dxa"/>
            <w:tcBorders>
              <w:top w:val="single" w:sz="8" w:space="0" w:color="auto"/>
              <w:left w:val="nil"/>
              <w:bottom w:val="nil"/>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1.26</w:t>
            </w:r>
          </w:p>
        </w:tc>
        <w:tc>
          <w:tcPr>
            <w:tcW w:w="755" w:type="dxa"/>
            <w:tcBorders>
              <w:top w:val="single" w:sz="8" w:space="0" w:color="auto"/>
              <w:left w:val="nil"/>
              <w:bottom w:val="nil"/>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1.30</w:t>
            </w:r>
          </w:p>
        </w:tc>
        <w:tc>
          <w:tcPr>
            <w:tcW w:w="754" w:type="dxa"/>
            <w:tcBorders>
              <w:top w:val="single" w:sz="8" w:space="0" w:color="auto"/>
              <w:left w:val="nil"/>
              <w:bottom w:val="nil"/>
              <w:right w:val="nil"/>
            </w:tcBorders>
            <w:shd w:val="clear" w:color="000000" w:fill="E6B8B7"/>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0.53</w:t>
            </w:r>
          </w:p>
        </w:tc>
        <w:tc>
          <w:tcPr>
            <w:tcW w:w="954" w:type="dxa"/>
            <w:tcBorders>
              <w:top w:val="single" w:sz="8" w:space="0" w:color="auto"/>
              <w:left w:val="nil"/>
              <w:bottom w:val="nil"/>
              <w:right w:val="nil"/>
            </w:tcBorders>
            <w:shd w:val="clear" w:color="000000" w:fill="E6B8B7"/>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0.53</w:t>
            </w:r>
          </w:p>
        </w:tc>
        <w:tc>
          <w:tcPr>
            <w:tcW w:w="755" w:type="dxa"/>
            <w:tcBorders>
              <w:top w:val="single" w:sz="8" w:space="0" w:color="auto"/>
              <w:left w:val="nil"/>
              <w:bottom w:val="nil"/>
              <w:right w:val="single" w:sz="8" w:space="0" w:color="auto"/>
            </w:tcBorders>
            <w:shd w:val="clear" w:color="000000" w:fill="E6B8B7"/>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0.56</w:t>
            </w:r>
          </w:p>
        </w:tc>
      </w:tr>
      <w:tr w:rsidR="009F3354" w:rsidRPr="009F3354" w:rsidTr="009F3354">
        <w:trPr>
          <w:trHeight w:val="303"/>
        </w:trPr>
        <w:tc>
          <w:tcPr>
            <w:tcW w:w="951" w:type="dxa"/>
            <w:vMerge/>
            <w:tcBorders>
              <w:top w:val="nil"/>
              <w:left w:val="single" w:sz="8" w:space="0" w:color="auto"/>
              <w:bottom w:val="single" w:sz="8" w:space="0" w:color="000000"/>
              <w:right w:val="single" w:sz="8" w:space="0" w:color="auto"/>
            </w:tcBorders>
            <w:vAlign w:val="center"/>
            <w:hideMark/>
          </w:tcPr>
          <w:p w:rsidR="009F3354" w:rsidRPr="009F3354" w:rsidRDefault="009F3354" w:rsidP="009F3354">
            <w:pPr>
              <w:spacing w:after="0" w:line="240" w:lineRule="auto"/>
              <w:rPr>
                <w:rFonts w:ascii="Calibri" w:eastAsia="Times New Roman" w:hAnsi="Calibri" w:cs="Times New Roman"/>
                <w:color w:val="000000"/>
                <w:lang w:val="en-US"/>
              </w:rPr>
            </w:pPr>
          </w:p>
        </w:tc>
        <w:tc>
          <w:tcPr>
            <w:tcW w:w="821" w:type="dxa"/>
            <w:tcBorders>
              <w:top w:val="nil"/>
              <w:left w:val="nil"/>
              <w:bottom w:val="nil"/>
              <w:right w:val="single" w:sz="8" w:space="0" w:color="auto"/>
            </w:tcBorders>
            <w:shd w:val="clear" w:color="auto" w:fill="auto"/>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10%</w:t>
            </w:r>
          </w:p>
        </w:tc>
        <w:tc>
          <w:tcPr>
            <w:tcW w:w="755" w:type="dxa"/>
            <w:tcBorders>
              <w:top w:val="nil"/>
              <w:left w:val="single" w:sz="8" w:space="0" w:color="auto"/>
              <w:bottom w:val="nil"/>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4.76</w:t>
            </w:r>
          </w:p>
        </w:tc>
        <w:tc>
          <w:tcPr>
            <w:tcW w:w="955" w:type="dxa"/>
            <w:tcBorders>
              <w:top w:val="nil"/>
              <w:left w:val="nil"/>
              <w:bottom w:val="nil"/>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5.05</w:t>
            </w:r>
          </w:p>
        </w:tc>
        <w:tc>
          <w:tcPr>
            <w:tcW w:w="755" w:type="dxa"/>
            <w:tcBorders>
              <w:top w:val="nil"/>
              <w:left w:val="nil"/>
              <w:bottom w:val="nil"/>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4.77</w:t>
            </w:r>
          </w:p>
        </w:tc>
        <w:tc>
          <w:tcPr>
            <w:tcW w:w="754" w:type="dxa"/>
            <w:tcBorders>
              <w:top w:val="nil"/>
              <w:left w:val="nil"/>
              <w:bottom w:val="nil"/>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2.53</w:t>
            </w:r>
          </w:p>
        </w:tc>
        <w:tc>
          <w:tcPr>
            <w:tcW w:w="954" w:type="dxa"/>
            <w:tcBorders>
              <w:top w:val="nil"/>
              <w:left w:val="nil"/>
              <w:bottom w:val="nil"/>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2.68</w:t>
            </w:r>
          </w:p>
        </w:tc>
        <w:tc>
          <w:tcPr>
            <w:tcW w:w="755" w:type="dxa"/>
            <w:tcBorders>
              <w:top w:val="nil"/>
              <w:left w:val="nil"/>
              <w:bottom w:val="nil"/>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2.85</w:t>
            </w:r>
          </w:p>
        </w:tc>
        <w:tc>
          <w:tcPr>
            <w:tcW w:w="754" w:type="dxa"/>
            <w:tcBorders>
              <w:top w:val="nil"/>
              <w:left w:val="nil"/>
              <w:bottom w:val="nil"/>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1.10</w:t>
            </w:r>
          </w:p>
        </w:tc>
        <w:tc>
          <w:tcPr>
            <w:tcW w:w="954" w:type="dxa"/>
            <w:tcBorders>
              <w:top w:val="nil"/>
              <w:left w:val="nil"/>
              <w:bottom w:val="nil"/>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1.17</w:t>
            </w:r>
          </w:p>
        </w:tc>
        <w:tc>
          <w:tcPr>
            <w:tcW w:w="755" w:type="dxa"/>
            <w:tcBorders>
              <w:top w:val="nil"/>
              <w:left w:val="nil"/>
              <w:bottom w:val="nil"/>
              <w:right w:val="single" w:sz="8" w:space="0" w:color="auto"/>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1.24</w:t>
            </w:r>
          </w:p>
        </w:tc>
      </w:tr>
      <w:tr w:rsidR="009F3354" w:rsidRPr="009F3354" w:rsidTr="009F3354">
        <w:trPr>
          <w:trHeight w:val="303"/>
        </w:trPr>
        <w:tc>
          <w:tcPr>
            <w:tcW w:w="951" w:type="dxa"/>
            <w:vMerge/>
            <w:tcBorders>
              <w:top w:val="nil"/>
              <w:left w:val="single" w:sz="8" w:space="0" w:color="auto"/>
              <w:bottom w:val="single" w:sz="8" w:space="0" w:color="000000"/>
              <w:right w:val="single" w:sz="8" w:space="0" w:color="auto"/>
            </w:tcBorders>
            <w:vAlign w:val="center"/>
            <w:hideMark/>
          </w:tcPr>
          <w:p w:rsidR="009F3354" w:rsidRPr="009F3354" w:rsidRDefault="009F3354" w:rsidP="009F3354">
            <w:pPr>
              <w:spacing w:after="0" w:line="240" w:lineRule="auto"/>
              <w:rPr>
                <w:rFonts w:ascii="Calibri" w:eastAsia="Times New Roman" w:hAnsi="Calibri" w:cs="Times New Roman"/>
                <w:color w:val="000000"/>
                <w:lang w:val="en-US"/>
              </w:rPr>
            </w:pPr>
          </w:p>
        </w:tc>
        <w:tc>
          <w:tcPr>
            <w:tcW w:w="821" w:type="dxa"/>
            <w:tcBorders>
              <w:top w:val="nil"/>
              <w:left w:val="nil"/>
              <w:bottom w:val="single" w:sz="8" w:space="0" w:color="auto"/>
              <w:right w:val="single" w:sz="8" w:space="0" w:color="auto"/>
            </w:tcBorders>
            <w:shd w:val="clear" w:color="auto" w:fill="auto"/>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15%</w:t>
            </w:r>
          </w:p>
        </w:tc>
        <w:tc>
          <w:tcPr>
            <w:tcW w:w="755" w:type="dxa"/>
            <w:tcBorders>
              <w:top w:val="nil"/>
              <w:left w:val="single" w:sz="8" w:space="0" w:color="auto"/>
              <w:bottom w:val="single" w:sz="8" w:space="0" w:color="auto"/>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6.76</w:t>
            </w:r>
          </w:p>
        </w:tc>
        <w:tc>
          <w:tcPr>
            <w:tcW w:w="955" w:type="dxa"/>
            <w:tcBorders>
              <w:top w:val="nil"/>
              <w:left w:val="nil"/>
              <w:bottom w:val="single" w:sz="8" w:space="0" w:color="auto"/>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6.95</w:t>
            </w:r>
          </w:p>
        </w:tc>
        <w:tc>
          <w:tcPr>
            <w:tcW w:w="755" w:type="dxa"/>
            <w:tcBorders>
              <w:top w:val="nil"/>
              <w:left w:val="nil"/>
              <w:bottom w:val="single" w:sz="8" w:space="0" w:color="auto"/>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7.15</w:t>
            </w:r>
          </w:p>
        </w:tc>
        <w:tc>
          <w:tcPr>
            <w:tcW w:w="754" w:type="dxa"/>
            <w:tcBorders>
              <w:top w:val="nil"/>
              <w:left w:val="nil"/>
              <w:bottom w:val="single" w:sz="8" w:space="0" w:color="auto"/>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3.79</w:t>
            </w:r>
          </w:p>
        </w:tc>
        <w:tc>
          <w:tcPr>
            <w:tcW w:w="954" w:type="dxa"/>
            <w:tcBorders>
              <w:top w:val="nil"/>
              <w:left w:val="nil"/>
              <w:bottom w:val="single" w:sz="8" w:space="0" w:color="auto"/>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4.02</w:t>
            </w:r>
          </w:p>
        </w:tc>
        <w:tc>
          <w:tcPr>
            <w:tcW w:w="755" w:type="dxa"/>
            <w:tcBorders>
              <w:top w:val="nil"/>
              <w:left w:val="nil"/>
              <w:bottom w:val="single" w:sz="8" w:space="0" w:color="auto"/>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4.27</w:t>
            </w:r>
          </w:p>
        </w:tc>
        <w:tc>
          <w:tcPr>
            <w:tcW w:w="754" w:type="dxa"/>
            <w:tcBorders>
              <w:top w:val="nil"/>
              <w:left w:val="nil"/>
              <w:bottom w:val="single" w:sz="8" w:space="0" w:color="auto"/>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1.65</w:t>
            </w:r>
          </w:p>
        </w:tc>
        <w:tc>
          <w:tcPr>
            <w:tcW w:w="954" w:type="dxa"/>
            <w:tcBorders>
              <w:top w:val="nil"/>
              <w:left w:val="nil"/>
              <w:bottom w:val="single" w:sz="8" w:space="0" w:color="auto"/>
              <w:right w:val="nil"/>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1.75</w:t>
            </w:r>
          </w:p>
        </w:tc>
        <w:tc>
          <w:tcPr>
            <w:tcW w:w="755" w:type="dxa"/>
            <w:tcBorders>
              <w:top w:val="nil"/>
              <w:left w:val="nil"/>
              <w:bottom w:val="single" w:sz="8" w:space="0" w:color="auto"/>
              <w:right w:val="single" w:sz="8" w:space="0" w:color="auto"/>
            </w:tcBorders>
            <w:shd w:val="clear" w:color="000000" w:fill="92D050"/>
            <w:noWrap/>
            <w:vAlign w:val="bottom"/>
            <w:hideMark/>
          </w:tcPr>
          <w:p w:rsidR="009F3354" w:rsidRPr="009F3354" w:rsidRDefault="009F3354" w:rsidP="009F3354">
            <w:pPr>
              <w:spacing w:after="0" w:line="240" w:lineRule="auto"/>
              <w:jc w:val="right"/>
              <w:rPr>
                <w:rFonts w:ascii="Calibri" w:eastAsia="Times New Roman" w:hAnsi="Calibri" w:cs="Times New Roman"/>
                <w:color w:val="000000"/>
                <w:lang w:val="en-US"/>
              </w:rPr>
            </w:pPr>
            <w:r w:rsidRPr="009F3354">
              <w:rPr>
                <w:rFonts w:ascii="Calibri" w:eastAsia="Times New Roman" w:hAnsi="Calibri" w:cs="Times New Roman"/>
                <w:color w:val="000000"/>
                <w:lang w:val="en-US"/>
              </w:rPr>
              <w:t>1.86</w:t>
            </w:r>
          </w:p>
        </w:tc>
      </w:tr>
    </w:tbl>
    <w:p w:rsidR="009F3354" w:rsidRDefault="009F3354" w:rsidP="00C005EF">
      <w:pPr>
        <w:pStyle w:val="ListParagraph"/>
        <w:spacing w:before="120" w:line="240" w:lineRule="auto"/>
        <w:rPr>
          <w:rFonts w:ascii="Arial" w:eastAsia="Times New Roman" w:hAnsi="Arial" w:cs="Arial"/>
        </w:rPr>
      </w:pPr>
    </w:p>
    <w:p w:rsidR="009F3354" w:rsidRPr="00C005EF" w:rsidRDefault="009F3354" w:rsidP="00C005EF">
      <w:pPr>
        <w:pStyle w:val="ListParagraph"/>
        <w:spacing w:before="120" w:line="240" w:lineRule="auto"/>
        <w:rPr>
          <w:rFonts w:ascii="Arial" w:eastAsia="Times New Roman" w:hAnsi="Arial" w:cs="Arial"/>
        </w:rPr>
      </w:pPr>
    </w:p>
    <w:p w:rsidR="00EA56C3" w:rsidRPr="00950D7A" w:rsidRDefault="00EA56C3" w:rsidP="002A0F52">
      <w:pPr>
        <w:pStyle w:val="ListParagraph"/>
        <w:numPr>
          <w:ilvl w:val="0"/>
          <w:numId w:val="13"/>
        </w:numPr>
        <w:spacing w:before="120" w:line="240" w:lineRule="auto"/>
        <w:jc w:val="both"/>
        <w:rPr>
          <w:rFonts w:ascii="Arial" w:hAnsi="Arial" w:cs="Arial"/>
          <w:b/>
          <w:u w:val="single"/>
          <w:lang w:eastAsia="es-ES"/>
        </w:rPr>
      </w:pPr>
      <w:r w:rsidRPr="00950D7A">
        <w:rPr>
          <w:rFonts w:ascii="Arial" w:hAnsi="Arial" w:cs="Arial"/>
          <w:b/>
          <w:u w:val="single"/>
          <w:lang w:eastAsia="es-ES"/>
        </w:rPr>
        <w:t>Conclusiones</w:t>
      </w:r>
    </w:p>
    <w:p w:rsidR="00EA56C3" w:rsidRPr="00950D7A" w:rsidRDefault="00EA56C3" w:rsidP="002A0F52">
      <w:pPr>
        <w:spacing w:before="120" w:line="240" w:lineRule="auto"/>
        <w:jc w:val="both"/>
        <w:rPr>
          <w:rFonts w:ascii="Arial" w:hAnsi="Arial" w:cs="Arial"/>
          <w:lang w:eastAsia="es-ES"/>
        </w:rPr>
      </w:pPr>
      <w:r w:rsidRPr="00950D7A">
        <w:rPr>
          <w:rFonts w:ascii="Arial" w:hAnsi="Arial" w:cs="Arial"/>
          <w:lang w:eastAsia="es-ES"/>
        </w:rPr>
        <w:t xml:space="preserve">El análisis económico presentado en este documento muestra que los beneficios de las </w:t>
      </w:r>
      <w:r w:rsidR="00834E22" w:rsidRPr="00950D7A">
        <w:rPr>
          <w:rFonts w:ascii="Arial" w:hAnsi="Arial" w:cs="Arial"/>
          <w:lang w:eastAsia="es-ES"/>
        </w:rPr>
        <w:t>inversiones</w:t>
      </w:r>
      <w:r w:rsidRPr="00950D7A">
        <w:rPr>
          <w:rFonts w:ascii="Arial" w:hAnsi="Arial" w:cs="Arial"/>
          <w:lang w:eastAsia="es-ES"/>
        </w:rPr>
        <w:t xml:space="preserve"> prevista</w:t>
      </w:r>
      <w:r w:rsidR="00834E22" w:rsidRPr="00950D7A">
        <w:rPr>
          <w:rFonts w:ascii="Arial" w:hAnsi="Arial" w:cs="Arial"/>
          <w:lang w:eastAsia="es-ES"/>
        </w:rPr>
        <w:t>s</w:t>
      </w:r>
      <w:r w:rsidRPr="00950D7A">
        <w:rPr>
          <w:rFonts w:ascii="Arial" w:hAnsi="Arial" w:cs="Arial"/>
          <w:lang w:eastAsia="es-ES"/>
        </w:rPr>
        <w:t xml:space="preserve"> </w:t>
      </w:r>
      <w:r w:rsidR="00C005EF">
        <w:rPr>
          <w:rFonts w:ascii="Arial" w:hAnsi="Arial" w:cs="Arial"/>
          <w:lang w:eastAsia="es-ES"/>
        </w:rPr>
        <w:t xml:space="preserve">para la ampliación de la cobertura y mejora de la calidad de los servicios de cuidado </w:t>
      </w:r>
      <w:r w:rsidRPr="00950D7A">
        <w:rPr>
          <w:rFonts w:ascii="Arial" w:hAnsi="Arial" w:cs="Arial"/>
          <w:lang w:eastAsia="es-ES"/>
        </w:rPr>
        <w:t>en el contexto del</w:t>
      </w:r>
      <w:r w:rsidR="00C005EF">
        <w:rPr>
          <w:rFonts w:ascii="Arial" w:eastAsia="Times New Roman" w:hAnsi="Arial" w:cs="Arial"/>
        </w:rPr>
        <w:t xml:space="preserve"> Sistema Nacional Integrado de Cuidados del Uruguay</w:t>
      </w:r>
      <w:r w:rsidRPr="00950D7A">
        <w:rPr>
          <w:rFonts w:ascii="Arial" w:eastAsia="Times New Roman" w:hAnsi="Arial" w:cs="Arial"/>
        </w:rPr>
        <w:t xml:space="preserve"> </w:t>
      </w:r>
      <w:r w:rsidRPr="00950D7A">
        <w:rPr>
          <w:rFonts w:ascii="Arial" w:hAnsi="Arial" w:cs="Arial"/>
          <w:lang w:eastAsia="es-ES"/>
        </w:rPr>
        <w:t>superan ampliamente los costos. El V</w:t>
      </w:r>
      <w:r w:rsidRPr="005F5CD7">
        <w:rPr>
          <w:rFonts w:ascii="Arial" w:hAnsi="Arial" w:cs="Arial"/>
          <w:lang w:eastAsia="es-ES"/>
        </w:rPr>
        <w:t xml:space="preserve">PN de la </w:t>
      </w:r>
      <w:r w:rsidR="00C005EF" w:rsidRPr="005F5CD7">
        <w:rPr>
          <w:rFonts w:ascii="Arial" w:hAnsi="Arial" w:cs="Arial"/>
          <w:lang w:eastAsia="es-ES"/>
        </w:rPr>
        <w:t xml:space="preserve">las inversiones son de </w:t>
      </w:r>
      <w:r w:rsidR="005F5CD7" w:rsidRPr="005F5CD7">
        <w:rPr>
          <w:rFonts w:ascii="Arial" w:hAnsi="Arial" w:cs="Arial"/>
          <w:lang w:eastAsia="es-ES"/>
        </w:rPr>
        <w:t>$3186</w:t>
      </w:r>
      <w:r w:rsidR="00C005EF" w:rsidRPr="005F5CD7">
        <w:rPr>
          <w:rFonts w:ascii="Arial" w:hAnsi="Arial" w:cs="Arial"/>
          <w:lang w:eastAsia="es-ES"/>
        </w:rPr>
        <w:t xml:space="preserve"> por niño, con un ratio beneficio/costo de </w:t>
      </w:r>
      <w:r w:rsidR="005F5CD7" w:rsidRPr="005F5CD7">
        <w:rPr>
          <w:rFonts w:ascii="Arial" w:hAnsi="Arial" w:cs="Arial"/>
          <w:lang w:eastAsia="es-ES"/>
        </w:rPr>
        <w:t>2.53</w:t>
      </w:r>
      <w:r w:rsidR="00C005EF" w:rsidRPr="005F5CD7">
        <w:rPr>
          <w:rFonts w:ascii="Arial" w:hAnsi="Arial" w:cs="Arial"/>
          <w:lang w:eastAsia="es-ES"/>
        </w:rPr>
        <w:t>, que</w:t>
      </w:r>
      <w:r w:rsidRPr="005F5CD7">
        <w:rPr>
          <w:rFonts w:ascii="Arial" w:hAnsi="Arial" w:cs="Arial"/>
          <w:lang w:eastAsia="es-ES"/>
        </w:rPr>
        <w:t xml:space="preserve"> se mantiene positivo </w:t>
      </w:r>
      <w:r w:rsidR="00743565" w:rsidRPr="005F5CD7">
        <w:rPr>
          <w:rFonts w:ascii="Arial" w:hAnsi="Arial" w:cs="Arial"/>
          <w:lang w:eastAsia="es-ES"/>
        </w:rPr>
        <w:t>en los escenarios más pesimistas sobre la realización de los parámetros</w:t>
      </w:r>
      <w:r w:rsidR="00743565" w:rsidRPr="00950D7A">
        <w:rPr>
          <w:rFonts w:ascii="Arial" w:hAnsi="Arial" w:cs="Arial"/>
          <w:lang w:eastAsia="es-ES"/>
        </w:rPr>
        <w:t xml:space="preserve"> clave</w:t>
      </w:r>
      <w:r w:rsidRPr="00950D7A">
        <w:rPr>
          <w:rFonts w:ascii="Arial" w:hAnsi="Arial" w:cs="Arial"/>
          <w:lang w:eastAsia="es-ES"/>
        </w:rPr>
        <w:t>.</w:t>
      </w:r>
    </w:p>
    <w:p w:rsidR="00B43535" w:rsidRPr="00950D7A" w:rsidRDefault="00B43535" w:rsidP="002A0F52">
      <w:pPr>
        <w:spacing w:before="120" w:line="240" w:lineRule="auto"/>
        <w:jc w:val="both"/>
        <w:rPr>
          <w:rFonts w:ascii="Arial" w:eastAsia="Times New Roman" w:hAnsi="Arial" w:cs="Arial"/>
        </w:rPr>
      </w:pPr>
    </w:p>
    <w:p w:rsidR="003F4967" w:rsidRDefault="003F4967">
      <w:pPr>
        <w:rPr>
          <w:rFonts w:ascii="Arial" w:hAnsi="Arial" w:cs="Arial"/>
          <w:b/>
          <w:lang w:eastAsia="es-ES"/>
        </w:rPr>
      </w:pPr>
      <w:r>
        <w:rPr>
          <w:rFonts w:ascii="Arial" w:hAnsi="Arial" w:cs="Arial"/>
          <w:b/>
          <w:lang w:eastAsia="es-ES"/>
        </w:rPr>
        <w:br w:type="page"/>
      </w:r>
    </w:p>
    <w:p w:rsidR="00F05018" w:rsidRPr="0016327C" w:rsidRDefault="005F5CD7" w:rsidP="002A0F52">
      <w:pPr>
        <w:keepNext/>
        <w:spacing w:before="120" w:line="240" w:lineRule="auto"/>
        <w:jc w:val="both"/>
        <w:rPr>
          <w:rFonts w:ascii="Arial" w:hAnsi="Arial" w:cs="Arial"/>
          <w:b/>
          <w:lang w:val="es-ES_tradnl" w:eastAsia="es-ES"/>
        </w:rPr>
      </w:pPr>
      <w:r>
        <w:rPr>
          <w:rFonts w:ascii="Arial" w:hAnsi="Arial" w:cs="Arial"/>
          <w:b/>
          <w:lang w:eastAsia="es-ES"/>
        </w:rPr>
        <w:lastRenderedPageBreak/>
        <w:t>Bibiografía citada y consultada</w:t>
      </w:r>
    </w:p>
    <w:p w:rsidR="00886551" w:rsidRPr="00FF53E9" w:rsidRDefault="00886551" w:rsidP="002A0F52">
      <w:pPr>
        <w:pStyle w:val="NormalWeb"/>
        <w:spacing w:before="0" w:beforeAutospacing="0" w:after="200" w:afterAutospacing="0"/>
        <w:ind w:left="480" w:hanging="480"/>
        <w:rPr>
          <w:rFonts w:ascii="Arial" w:hAnsi="Arial" w:cs="Arial"/>
          <w:sz w:val="22"/>
          <w:szCs w:val="22"/>
        </w:rPr>
      </w:pPr>
      <w:r w:rsidRPr="0016327C">
        <w:rPr>
          <w:rFonts w:ascii="Arial" w:hAnsi="Arial" w:cs="Arial"/>
          <w:sz w:val="22"/>
          <w:szCs w:val="22"/>
          <w:lang w:val="es-ES_tradnl"/>
        </w:rPr>
        <w:t xml:space="preserve">Almond, D., y Currie, Ja. </w:t>
      </w:r>
      <w:r w:rsidRPr="00950D7A">
        <w:rPr>
          <w:rFonts w:ascii="Arial" w:hAnsi="Arial" w:cs="Arial"/>
          <w:sz w:val="22"/>
          <w:szCs w:val="22"/>
        </w:rPr>
        <w:t xml:space="preserve">(2011). </w:t>
      </w:r>
      <w:r w:rsidRPr="00950D7A">
        <w:rPr>
          <w:rFonts w:ascii="Arial" w:hAnsi="Arial" w:cs="Arial"/>
          <w:i/>
          <w:sz w:val="22"/>
          <w:szCs w:val="22"/>
        </w:rPr>
        <w:t>Human Capital Development before Age Five.</w:t>
      </w:r>
      <w:r w:rsidRPr="00950D7A">
        <w:rPr>
          <w:rFonts w:ascii="Arial" w:hAnsi="Arial" w:cs="Arial"/>
          <w:sz w:val="22"/>
          <w:szCs w:val="22"/>
        </w:rPr>
        <w:t xml:space="preserve"> In O. Ashenfelter y D. Card (Eds.), </w:t>
      </w:r>
      <w:r w:rsidRPr="00950D7A">
        <w:rPr>
          <w:rFonts w:ascii="Arial" w:hAnsi="Arial" w:cs="Arial"/>
          <w:i/>
          <w:iCs/>
          <w:sz w:val="22"/>
          <w:szCs w:val="22"/>
        </w:rPr>
        <w:t>Handbook of Labor Economics</w:t>
      </w:r>
      <w:r w:rsidRPr="00950D7A">
        <w:rPr>
          <w:rFonts w:ascii="Arial" w:hAnsi="Arial" w:cs="Arial"/>
          <w:sz w:val="22"/>
          <w:szCs w:val="22"/>
        </w:rPr>
        <w:t xml:space="preserve"> (pp. 1315–486). </w:t>
      </w:r>
      <w:r w:rsidRPr="00FF53E9">
        <w:rPr>
          <w:rFonts w:ascii="Arial" w:hAnsi="Arial" w:cs="Arial"/>
          <w:sz w:val="22"/>
          <w:szCs w:val="22"/>
        </w:rPr>
        <w:t>Amsterdam, Holanda: North Holland.</w:t>
      </w:r>
    </w:p>
    <w:p w:rsidR="00F05018" w:rsidRPr="009F3354" w:rsidRDefault="00F05018" w:rsidP="00F05018">
      <w:pPr>
        <w:pStyle w:val="NormalWeb"/>
        <w:spacing w:before="0" w:beforeAutospacing="0" w:after="200" w:afterAutospacing="0"/>
        <w:ind w:left="480" w:hanging="480"/>
        <w:rPr>
          <w:rFonts w:ascii="Arial" w:hAnsi="Arial" w:cs="Arial"/>
          <w:sz w:val="22"/>
          <w:szCs w:val="22"/>
          <w:lang w:val="es-ES_tradnl"/>
        </w:rPr>
      </w:pPr>
      <w:r w:rsidRPr="00A374FA">
        <w:rPr>
          <w:rFonts w:ascii="Arial" w:hAnsi="Arial" w:cs="Arial"/>
          <w:sz w:val="22"/>
          <w:szCs w:val="22"/>
        </w:rPr>
        <w:t xml:space="preserve">Ángeles, Gustavo, Paola Gadsen, Sebastian Galiani, Paul Gertler, Andrea Herrera, Patricia Kariger, and Enrique Seira. (2011) “Evaluacion de Impacto del Programa Estancia Infantiles para Apoyar a Madres Trabajadoras. </w:t>
      </w:r>
      <w:r w:rsidRPr="00FF53E9">
        <w:rPr>
          <w:rFonts w:ascii="Arial" w:hAnsi="Arial" w:cs="Arial"/>
          <w:sz w:val="22"/>
          <w:szCs w:val="22"/>
          <w:lang w:val="es-ES_tradnl"/>
        </w:rPr>
        <w:t xml:space="preserve">Informe Final de la Evaluación de Impacto.” Instituto Nacional de Salud Pública. </w:t>
      </w:r>
      <w:r w:rsidRPr="009F3354">
        <w:rPr>
          <w:rFonts w:ascii="Arial" w:hAnsi="Arial" w:cs="Arial"/>
          <w:sz w:val="22"/>
          <w:szCs w:val="22"/>
          <w:lang w:val="es-ES_tradnl"/>
        </w:rPr>
        <w:t>México.</w:t>
      </w:r>
    </w:p>
    <w:p w:rsidR="00FC3AC7" w:rsidRPr="009F3354" w:rsidRDefault="00FC3AC7" w:rsidP="002A0F52">
      <w:pPr>
        <w:pStyle w:val="NormalWeb"/>
        <w:spacing w:before="0" w:beforeAutospacing="0" w:after="200" w:afterAutospacing="0"/>
        <w:ind w:left="480" w:hanging="480"/>
        <w:rPr>
          <w:rFonts w:ascii="Arial" w:hAnsi="Arial" w:cs="Arial"/>
          <w:sz w:val="22"/>
          <w:szCs w:val="22"/>
          <w:lang w:val="es-ES_tradnl"/>
        </w:rPr>
      </w:pPr>
      <w:r w:rsidRPr="00950D7A">
        <w:rPr>
          <w:rFonts w:ascii="Arial" w:eastAsia="Times New Roman" w:hAnsi="Arial" w:cs="Arial"/>
          <w:sz w:val="22"/>
          <w:szCs w:val="22"/>
          <w:lang w:val="es-ES_tradnl"/>
        </w:rPr>
        <w:t>Araujo</w:t>
      </w:r>
      <w:r w:rsidR="00BB6EA7" w:rsidRPr="00950D7A">
        <w:rPr>
          <w:rFonts w:ascii="Arial" w:eastAsia="Times New Roman" w:hAnsi="Arial" w:cs="Arial"/>
          <w:sz w:val="22"/>
          <w:szCs w:val="22"/>
          <w:lang w:val="es-ES_tradnl"/>
        </w:rPr>
        <w:t>, C., Lopez, F., y Puyana, J.M.</w:t>
      </w:r>
      <w:r w:rsidRPr="00950D7A">
        <w:rPr>
          <w:rFonts w:ascii="Arial" w:eastAsia="Times New Roman" w:hAnsi="Arial" w:cs="Arial"/>
          <w:sz w:val="22"/>
          <w:szCs w:val="22"/>
          <w:lang w:val="es-ES_tradnl"/>
        </w:rPr>
        <w:t xml:space="preserve"> (2013)</w:t>
      </w:r>
      <w:r w:rsidR="00BB6EA7" w:rsidRPr="00950D7A">
        <w:rPr>
          <w:rFonts w:ascii="Arial" w:eastAsia="Times New Roman" w:hAnsi="Arial" w:cs="Arial"/>
          <w:sz w:val="22"/>
          <w:szCs w:val="22"/>
          <w:lang w:val="es-ES_tradnl"/>
        </w:rPr>
        <w:t xml:space="preserve">, “Panorama sobre los Servicios de </w:t>
      </w:r>
      <w:r w:rsidR="00BB6EA7" w:rsidRPr="009F3354">
        <w:rPr>
          <w:rFonts w:ascii="Arial" w:hAnsi="Arial" w:cs="Arial"/>
          <w:sz w:val="22"/>
          <w:szCs w:val="22"/>
          <w:lang w:val="es-ES_tradnl"/>
        </w:rPr>
        <w:t>Desarrollo Infantil Temprano en América Latina y el Caribe”, BID.</w:t>
      </w:r>
    </w:p>
    <w:p w:rsidR="00F05018" w:rsidRPr="00F05018" w:rsidRDefault="00F05018" w:rsidP="00F05018">
      <w:pPr>
        <w:pStyle w:val="NormalWeb"/>
        <w:spacing w:before="0" w:beforeAutospacing="0" w:after="200" w:afterAutospacing="0"/>
        <w:ind w:left="480" w:hanging="480"/>
        <w:rPr>
          <w:rFonts w:ascii="Arial" w:hAnsi="Arial" w:cs="Arial"/>
          <w:sz w:val="22"/>
          <w:szCs w:val="22"/>
        </w:rPr>
      </w:pPr>
      <w:r w:rsidRPr="00F05018">
        <w:rPr>
          <w:rFonts w:ascii="Arial" w:hAnsi="Arial" w:cs="Arial"/>
          <w:sz w:val="22"/>
          <w:szCs w:val="22"/>
        </w:rPr>
        <w:t>Attanasio OP, Vera-Hernandez M.</w:t>
      </w:r>
      <w:r>
        <w:rPr>
          <w:rFonts w:ascii="Arial" w:hAnsi="Arial" w:cs="Arial"/>
          <w:sz w:val="22"/>
          <w:szCs w:val="22"/>
        </w:rPr>
        <w:t xml:space="preserve"> (2004), “</w:t>
      </w:r>
      <w:r w:rsidRPr="00F05018">
        <w:rPr>
          <w:rFonts w:ascii="Arial" w:hAnsi="Arial" w:cs="Arial"/>
          <w:sz w:val="22"/>
          <w:szCs w:val="22"/>
        </w:rPr>
        <w:t>Medium- and long run effects of nutrition and child care: evaluation of a community nursery programme in rural Colombia</w:t>
      </w:r>
      <w:r>
        <w:rPr>
          <w:rFonts w:ascii="Arial" w:hAnsi="Arial" w:cs="Arial"/>
          <w:sz w:val="22"/>
          <w:szCs w:val="22"/>
        </w:rPr>
        <w:t>”</w:t>
      </w:r>
      <w:r w:rsidRPr="00F05018">
        <w:rPr>
          <w:rFonts w:ascii="Arial" w:hAnsi="Arial" w:cs="Arial"/>
          <w:sz w:val="22"/>
          <w:szCs w:val="22"/>
        </w:rPr>
        <w:t xml:space="preserve">. IFS Working Papers, WP04/06. London: Institute for Fiscal Studies. </w:t>
      </w:r>
    </w:p>
    <w:p w:rsidR="00EF2CB4" w:rsidRPr="00950D7A" w:rsidRDefault="00EF2CB4" w:rsidP="002A0F52">
      <w:pPr>
        <w:pStyle w:val="NormalWeb"/>
        <w:spacing w:before="0" w:beforeAutospacing="0" w:after="200" w:afterAutospacing="0"/>
        <w:ind w:left="480" w:hanging="480"/>
        <w:rPr>
          <w:rFonts w:ascii="Arial" w:hAnsi="Arial" w:cs="Arial"/>
          <w:sz w:val="22"/>
          <w:szCs w:val="22"/>
          <w:lang w:val="es-ES"/>
        </w:rPr>
      </w:pPr>
      <w:r w:rsidRPr="00950D7A">
        <w:rPr>
          <w:rFonts w:ascii="Arial" w:hAnsi="Arial" w:cs="Arial"/>
          <w:sz w:val="22"/>
          <w:szCs w:val="22"/>
        </w:rPr>
        <w:t xml:space="preserve">Baker, M., Gruber, J., y Milligan, K. (2005). </w:t>
      </w:r>
      <w:r w:rsidRPr="00950D7A">
        <w:rPr>
          <w:rFonts w:ascii="Arial" w:hAnsi="Arial" w:cs="Arial"/>
          <w:i/>
          <w:sz w:val="22"/>
          <w:szCs w:val="22"/>
        </w:rPr>
        <w:t>Universal Childcare, Maternal Labor Supply, and Family Well-Being.</w:t>
      </w:r>
      <w:r w:rsidRPr="00950D7A">
        <w:rPr>
          <w:rFonts w:ascii="Arial" w:hAnsi="Arial" w:cs="Arial"/>
          <w:sz w:val="22"/>
          <w:szCs w:val="22"/>
        </w:rPr>
        <w:t xml:space="preserve"> </w:t>
      </w:r>
      <w:r w:rsidRPr="00950D7A">
        <w:rPr>
          <w:rFonts w:ascii="Arial" w:hAnsi="Arial" w:cs="Arial"/>
          <w:i/>
          <w:iCs/>
          <w:sz w:val="22"/>
          <w:szCs w:val="22"/>
          <w:lang w:val="es-ES_tradnl"/>
        </w:rPr>
        <w:t xml:space="preserve">NBER Working </w:t>
      </w:r>
      <w:r w:rsidRPr="00950D7A">
        <w:rPr>
          <w:rFonts w:ascii="Arial" w:hAnsi="Arial" w:cs="Arial"/>
          <w:i/>
          <w:iCs/>
          <w:sz w:val="22"/>
          <w:szCs w:val="22"/>
          <w:lang w:val="es-ES"/>
        </w:rPr>
        <w:t>Paper Series</w:t>
      </w:r>
      <w:r w:rsidRPr="00950D7A">
        <w:rPr>
          <w:rFonts w:ascii="Arial" w:hAnsi="Arial" w:cs="Arial"/>
          <w:sz w:val="22"/>
          <w:szCs w:val="22"/>
          <w:lang w:val="es-ES"/>
        </w:rPr>
        <w:t>, (No. 11832). Obtenido en http://www.nber.org/papers/w11832</w:t>
      </w:r>
    </w:p>
    <w:p w:rsidR="00EF2CB4" w:rsidRPr="00950D7A" w:rsidRDefault="00EF2CB4" w:rsidP="002A0F52">
      <w:pPr>
        <w:pStyle w:val="NormalWeb"/>
        <w:spacing w:before="0" w:beforeAutospacing="0" w:after="200" w:afterAutospacing="0"/>
        <w:ind w:left="480" w:hanging="480"/>
        <w:rPr>
          <w:rFonts w:ascii="Arial" w:hAnsi="Arial" w:cs="Arial"/>
          <w:sz w:val="22"/>
          <w:szCs w:val="22"/>
          <w:lang w:val="es-ES"/>
        </w:rPr>
      </w:pPr>
      <w:r w:rsidRPr="00950D7A">
        <w:rPr>
          <w:rFonts w:ascii="Arial" w:hAnsi="Arial" w:cs="Arial"/>
          <w:sz w:val="22"/>
          <w:szCs w:val="22"/>
          <w:lang w:val="es-ES"/>
        </w:rPr>
        <w:t xml:space="preserve">Banco Interamericano de Desarrollo (BID) (2014). </w:t>
      </w:r>
      <w:hyperlink r:id="rId10" w:history="1">
        <w:r w:rsidRPr="00950D7A">
          <w:rPr>
            <w:rStyle w:val="Hyperlink"/>
            <w:rFonts w:ascii="Arial" w:hAnsi="Arial" w:cs="Arial"/>
            <w:sz w:val="22"/>
            <w:szCs w:val="22"/>
            <w:lang w:val="es-ES"/>
          </w:rPr>
          <w:t>Marco estratégico sectorial de protección social y pobreza</w:t>
        </w:r>
      </w:hyperlink>
      <w:r w:rsidRPr="00950D7A">
        <w:rPr>
          <w:rFonts w:ascii="Arial" w:hAnsi="Arial" w:cs="Arial"/>
          <w:sz w:val="22"/>
          <w:szCs w:val="22"/>
          <w:lang w:val="es-ES"/>
        </w:rPr>
        <w:t>.</w:t>
      </w:r>
    </w:p>
    <w:p w:rsidR="001562CE" w:rsidRPr="00950D7A" w:rsidRDefault="001562CE" w:rsidP="002A0F52">
      <w:pPr>
        <w:pStyle w:val="NormalWeb"/>
        <w:spacing w:before="0" w:beforeAutospacing="0" w:after="200" w:afterAutospacing="0"/>
        <w:ind w:left="480" w:hanging="480"/>
        <w:rPr>
          <w:rFonts w:ascii="Arial" w:hAnsi="Arial" w:cs="Arial"/>
          <w:sz w:val="22"/>
          <w:szCs w:val="22"/>
          <w:lang w:val="es-ES"/>
        </w:rPr>
      </w:pPr>
      <w:r w:rsidRPr="0016327C">
        <w:rPr>
          <w:rFonts w:ascii="Arial" w:hAnsi="Arial" w:cs="Arial"/>
          <w:sz w:val="22"/>
          <w:szCs w:val="22"/>
          <w:lang w:val="es-ES_tradnl"/>
        </w:rPr>
        <w:t xml:space="preserve">Behrman, J., Cristia, J. y Hincapie D. Forthcoming. </w:t>
      </w:r>
      <w:r w:rsidRPr="00950D7A">
        <w:rPr>
          <w:rFonts w:ascii="Arial" w:hAnsi="Arial" w:cs="Arial"/>
          <w:sz w:val="22"/>
          <w:szCs w:val="22"/>
        </w:rPr>
        <w:t xml:space="preserve">“More Bang for the Buck?”. </w:t>
      </w:r>
      <w:r w:rsidRPr="00950D7A">
        <w:rPr>
          <w:rFonts w:ascii="Arial" w:hAnsi="Arial" w:cs="Arial"/>
          <w:sz w:val="22"/>
          <w:szCs w:val="22"/>
          <w:lang w:val="es-ES"/>
        </w:rPr>
        <w:t>Capitulo para el DIA “The early years”, Banco Interamericano de Desarrollo.</w:t>
      </w:r>
    </w:p>
    <w:p w:rsidR="00886551" w:rsidRPr="00950D7A" w:rsidRDefault="00886551" w:rsidP="002A0F52">
      <w:pPr>
        <w:pStyle w:val="NormalWeb"/>
        <w:spacing w:before="0" w:beforeAutospacing="0" w:after="200" w:afterAutospacing="0"/>
        <w:ind w:left="480" w:hanging="480"/>
        <w:rPr>
          <w:rFonts w:ascii="Arial" w:hAnsi="Arial" w:cs="Arial"/>
          <w:sz w:val="22"/>
          <w:szCs w:val="22"/>
        </w:rPr>
      </w:pPr>
      <w:r w:rsidRPr="00950D7A">
        <w:rPr>
          <w:rFonts w:ascii="Arial" w:hAnsi="Arial" w:cs="Arial"/>
          <w:sz w:val="22"/>
          <w:szCs w:val="22"/>
        </w:rPr>
        <w:t xml:space="preserve">Behrman, J., Fernald, L., y Engle, P. (2013). </w:t>
      </w:r>
      <w:r w:rsidRPr="00950D7A">
        <w:rPr>
          <w:rFonts w:ascii="Arial" w:hAnsi="Arial" w:cs="Arial"/>
          <w:i/>
          <w:sz w:val="22"/>
          <w:szCs w:val="22"/>
        </w:rPr>
        <w:t>Preschool Programs in Developing Countries.</w:t>
      </w:r>
      <w:r w:rsidRPr="00950D7A">
        <w:rPr>
          <w:rFonts w:ascii="Arial" w:hAnsi="Arial" w:cs="Arial"/>
          <w:sz w:val="22"/>
          <w:szCs w:val="22"/>
        </w:rPr>
        <w:t xml:space="preserve"> In P. Glewwe (Ed.), </w:t>
      </w:r>
      <w:r w:rsidRPr="00950D7A">
        <w:rPr>
          <w:rFonts w:ascii="Arial" w:hAnsi="Arial" w:cs="Arial"/>
          <w:i/>
          <w:iCs/>
          <w:sz w:val="22"/>
          <w:szCs w:val="22"/>
        </w:rPr>
        <w:t>Education Policy in Developing Countries</w:t>
      </w:r>
      <w:r w:rsidRPr="00950D7A">
        <w:rPr>
          <w:rFonts w:ascii="Arial" w:hAnsi="Arial" w:cs="Arial"/>
          <w:sz w:val="22"/>
          <w:szCs w:val="22"/>
        </w:rPr>
        <w:t>. Chicago, Estados Unidos: The University of Chicago Press.</w:t>
      </w:r>
    </w:p>
    <w:p w:rsidR="00250E01" w:rsidRPr="00950D7A" w:rsidRDefault="00250E01" w:rsidP="002A0F52">
      <w:pPr>
        <w:pStyle w:val="NormalWeb"/>
        <w:spacing w:before="0" w:beforeAutospacing="0" w:after="200" w:afterAutospacing="0"/>
        <w:ind w:left="480" w:hanging="480"/>
        <w:rPr>
          <w:rFonts w:ascii="Arial" w:hAnsi="Arial" w:cs="Arial"/>
          <w:sz w:val="22"/>
          <w:szCs w:val="22"/>
        </w:rPr>
      </w:pPr>
      <w:r w:rsidRPr="00950D7A">
        <w:rPr>
          <w:rFonts w:ascii="Arial" w:hAnsi="Arial" w:cs="Arial"/>
          <w:sz w:val="22"/>
          <w:szCs w:val="22"/>
        </w:rPr>
        <w:t xml:space="preserve">Belfield, C., M. Nores, S. Barnett, and L. Schweinhart. 2006. “The High/Scope Perry Preschool Program: Cost-benefit analysis using data from the age-40 follow-up”. </w:t>
      </w:r>
      <w:r w:rsidRPr="00950D7A">
        <w:rPr>
          <w:rFonts w:ascii="Arial" w:hAnsi="Arial" w:cs="Arial"/>
          <w:i/>
          <w:sz w:val="22"/>
          <w:szCs w:val="22"/>
        </w:rPr>
        <w:t>The Journal of Human Resources</w:t>
      </w:r>
      <w:r w:rsidRPr="00950D7A">
        <w:rPr>
          <w:rFonts w:ascii="Arial" w:hAnsi="Arial" w:cs="Arial"/>
          <w:sz w:val="22"/>
          <w:szCs w:val="22"/>
        </w:rPr>
        <w:t xml:space="preserve"> 41(1): 162-90.</w:t>
      </w:r>
    </w:p>
    <w:p w:rsidR="00EF2CB4" w:rsidRDefault="00EF2CB4" w:rsidP="002A0F52">
      <w:pPr>
        <w:pStyle w:val="NormalWeb"/>
        <w:spacing w:before="0" w:beforeAutospacing="0" w:after="200" w:afterAutospacing="0"/>
        <w:ind w:left="480" w:hanging="480"/>
        <w:rPr>
          <w:rFonts w:ascii="Arial" w:hAnsi="Arial" w:cs="Arial"/>
          <w:sz w:val="22"/>
          <w:szCs w:val="22"/>
        </w:rPr>
      </w:pPr>
      <w:r w:rsidRPr="00950D7A">
        <w:rPr>
          <w:rFonts w:ascii="Arial" w:hAnsi="Arial" w:cs="Arial"/>
          <w:sz w:val="22"/>
          <w:szCs w:val="22"/>
        </w:rPr>
        <w:t xml:space="preserve">Belsky, J. (1988). </w:t>
      </w:r>
      <w:r w:rsidRPr="00950D7A">
        <w:rPr>
          <w:rFonts w:ascii="Arial" w:hAnsi="Arial" w:cs="Arial"/>
          <w:i/>
          <w:sz w:val="22"/>
          <w:szCs w:val="22"/>
        </w:rPr>
        <w:t>The “Effects” of infant day care reconsidered.</w:t>
      </w:r>
      <w:r w:rsidRPr="00950D7A">
        <w:rPr>
          <w:rFonts w:ascii="Arial" w:hAnsi="Arial" w:cs="Arial"/>
          <w:sz w:val="22"/>
          <w:szCs w:val="22"/>
        </w:rPr>
        <w:t xml:space="preserve"> </w:t>
      </w:r>
      <w:r w:rsidRPr="00950D7A">
        <w:rPr>
          <w:rFonts w:ascii="Arial" w:hAnsi="Arial" w:cs="Arial"/>
          <w:i/>
          <w:iCs/>
          <w:sz w:val="22"/>
          <w:szCs w:val="22"/>
        </w:rPr>
        <w:t>Early Childhood Research Quarterly</w:t>
      </w:r>
      <w:r w:rsidRPr="00950D7A">
        <w:rPr>
          <w:rFonts w:ascii="Arial" w:hAnsi="Arial" w:cs="Arial"/>
          <w:sz w:val="22"/>
          <w:szCs w:val="22"/>
        </w:rPr>
        <w:t xml:space="preserve">, </w:t>
      </w:r>
      <w:r w:rsidRPr="00950D7A">
        <w:rPr>
          <w:rFonts w:ascii="Arial" w:hAnsi="Arial" w:cs="Arial"/>
          <w:i/>
          <w:iCs/>
          <w:sz w:val="22"/>
          <w:szCs w:val="22"/>
        </w:rPr>
        <w:t>3</w:t>
      </w:r>
      <w:r w:rsidRPr="00950D7A">
        <w:rPr>
          <w:rFonts w:ascii="Arial" w:hAnsi="Arial" w:cs="Arial"/>
          <w:sz w:val="22"/>
          <w:szCs w:val="22"/>
        </w:rPr>
        <w:t>(3), 235–272. doi:10.1016/0885-2006(88)90003-8</w:t>
      </w:r>
    </w:p>
    <w:p w:rsidR="009F3354" w:rsidRDefault="009F3354" w:rsidP="009F3354">
      <w:pPr>
        <w:pStyle w:val="NormalWeb"/>
        <w:spacing w:before="0" w:beforeAutospacing="0" w:after="200" w:afterAutospacing="0"/>
        <w:ind w:left="480" w:hanging="480"/>
        <w:rPr>
          <w:rFonts w:ascii="Arial" w:hAnsi="Arial" w:cs="Arial"/>
          <w:sz w:val="22"/>
          <w:szCs w:val="22"/>
        </w:rPr>
      </w:pPr>
      <w:r>
        <w:rPr>
          <w:rFonts w:ascii="Arial" w:hAnsi="Arial" w:cs="Arial"/>
          <w:sz w:val="22"/>
          <w:szCs w:val="22"/>
        </w:rPr>
        <w:t>Berlinski, S., y</w:t>
      </w:r>
      <w:r w:rsidRPr="009F3354">
        <w:rPr>
          <w:rFonts w:ascii="Arial" w:hAnsi="Arial" w:cs="Arial"/>
          <w:sz w:val="22"/>
          <w:szCs w:val="22"/>
        </w:rPr>
        <w:t xml:space="preserve"> Schady, N. (Eds.). (2015).</w:t>
      </w:r>
      <w:r w:rsidRPr="009F3354">
        <w:rPr>
          <w:sz w:val="22"/>
          <w:szCs w:val="22"/>
        </w:rPr>
        <w:t> </w:t>
      </w:r>
      <w:r w:rsidRPr="009F3354">
        <w:rPr>
          <w:rFonts w:ascii="Arial" w:hAnsi="Arial" w:cs="Arial"/>
          <w:sz w:val="22"/>
          <w:szCs w:val="22"/>
        </w:rPr>
        <w:t>“The Early Years: Child Well-being and the Role of Public Policy”.  Palgrave Macmillan. Papers, WP04/30. London: Institute for Fiscal Studies.</w:t>
      </w:r>
    </w:p>
    <w:p w:rsidR="009F3354" w:rsidRPr="009F3354" w:rsidRDefault="009F3354" w:rsidP="009F3354">
      <w:pPr>
        <w:pStyle w:val="NormalWeb"/>
        <w:spacing w:before="0" w:beforeAutospacing="0" w:after="200" w:afterAutospacing="0"/>
        <w:ind w:left="480" w:hanging="480"/>
        <w:rPr>
          <w:rFonts w:ascii="Arial" w:hAnsi="Arial" w:cs="Arial"/>
          <w:sz w:val="22"/>
          <w:szCs w:val="22"/>
        </w:rPr>
      </w:pPr>
      <w:r w:rsidRPr="009F3354">
        <w:rPr>
          <w:rFonts w:ascii="Arial" w:hAnsi="Arial" w:cs="Arial"/>
          <w:sz w:val="22"/>
          <w:szCs w:val="22"/>
        </w:rPr>
        <w:t>Berlinski S, Galiani S.</w:t>
      </w:r>
      <w:r>
        <w:rPr>
          <w:rFonts w:ascii="Arial" w:hAnsi="Arial" w:cs="Arial"/>
          <w:sz w:val="22"/>
          <w:szCs w:val="22"/>
        </w:rPr>
        <w:t>(2005)</w:t>
      </w:r>
      <w:r w:rsidRPr="009F3354">
        <w:rPr>
          <w:rFonts w:ascii="Arial" w:hAnsi="Arial" w:cs="Arial"/>
          <w:sz w:val="22"/>
          <w:szCs w:val="22"/>
        </w:rPr>
        <w:t xml:space="preserve"> The Effect of a Large Expansion of Pre-primary School Facilities on Preschool Attendance and Maternal Employment. IFS Working </w:t>
      </w:r>
    </w:p>
    <w:p w:rsidR="00EF2CB4" w:rsidRDefault="00EF2CB4" w:rsidP="002A0F52">
      <w:pPr>
        <w:pStyle w:val="NormalWeb"/>
        <w:spacing w:before="0" w:beforeAutospacing="0" w:after="200" w:afterAutospacing="0"/>
        <w:ind w:left="480" w:hanging="480"/>
        <w:rPr>
          <w:rFonts w:ascii="Arial" w:hAnsi="Arial" w:cs="Arial"/>
          <w:sz w:val="22"/>
          <w:szCs w:val="22"/>
        </w:rPr>
      </w:pPr>
      <w:r w:rsidRPr="0016327C">
        <w:rPr>
          <w:rFonts w:ascii="Arial" w:hAnsi="Arial" w:cs="Arial"/>
          <w:sz w:val="22"/>
          <w:szCs w:val="22"/>
        </w:rPr>
        <w:t xml:space="preserve">Bernal, R., y Keane, M. P. (2010). </w:t>
      </w:r>
      <w:r w:rsidRPr="00950D7A">
        <w:rPr>
          <w:rFonts w:ascii="Arial" w:hAnsi="Arial" w:cs="Arial"/>
          <w:i/>
          <w:sz w:val="22"/>
          <w:szCs w:val="22"/>
        </w:rPr>
        <w:t xml:space="preserve">Quasi-structural estimation of a model of childcare choices and child cognitive ability production. </w:t>
      </w:r>
      <w:r w:rsidRPr="00950D7A">
        <w:rPr>
          <w:rFonts w:ascii="Arial" w:hAnsi="Arial" w:cs="Arial"/>
          <w:i/>
          <w:iCs/>
          <w:sz w:val="22"/>
          <w:szCs w:val="22"/>
        </w:rPr>
        <w:t>Journal of Econometrics</w:t>
      </w:r>
      <w:r w:rsidRPr="00950D7A">
        <w:rPr>
          <w:rFonts w:ascii="Arial" w:hAnsi="Arial" w:cs="Arial"/>
          <w:sz w:val="22"/>
          <w:szCs w:val="22"/>
        </w:rPr>
        <w:t xml:space="preserve">, </w:t>
      </w:r>
      <w:r w:rsidRPr="00950D7A">
        <w:rPr>
          <w:rFonts w:ascii="Arial" w:hAnsi="Arial" w:cs="Arial"/>
          <w:i/>
          <w:iCs/>
          <w:sz w:val="22"/>
          <w:szCs w:val="22"/>
        </w:rPr>
        <w:t>156</w:t>
      </w:r>
      <w:r w:rsidRPr="00950D7A">
        <w:rPr>
          <w:rFonts w:ascii="Arial" w:hAnsi="Arial" w:cs="Arial"/>
          <w:sz w:val="22"/>
          <w:szCs w:val="22"/>
        </w:rPr>
        <w:t>(1), 164–189. doi:10.1016/j.jeconom.2009.09.015</w:t>
      </w:r>
    </w:p>
    <w:p w:rsidR="009F3354" w:rsidRPr="009F3354" w:rsidRDefault="009F3354" w:rsidP="009F3354">
      <w:pPr>
        <w:pStyle w:val="NormalWeb"/>
        <w:spacing w:before="0" w:beforeAutospacing="0" w:after="200" w:afterAutospacing="0"/>
        <w:ind w:left="480" w:hanging="480"/>
        <w:rPr>
          <w:rFonts w:ascii="Arial" w:hAnsi="Arial" w:cs="Arial"/>
          <w:sz w:val="22"/>
          <w:szCs w:val="22"/>
        </w:rPr>
      </w:pPr>
      <w:r w:rsidRPr="009F3354">
        <w:rPr>
          <w:rFonts w:ascii="Arial" w:hAnsi="Arial" w:cs="Arial"/>
          <w:sz w:val="22"/>
          <w:szCs w:val="22"/>
        </w:rPr>
        <w:t>Contreras, Dante, Esteban Puentes and David Bravo.</w:t>
      </w:r>
      <w:r>
        <w:rPr>
          <w:rFonts w:ascii="Arial" w:hAnsi="Arial" w:cs="Arial"/>
          <w:sz w:val="22"/>
          <w:szCs w:val="22"/>
        </w:rPr>
        <w:t xml:space="preserve"> (</w:t>
      </w:r>
      <w:r w:rsidRPr="009F3354">
        <w:rPr>
          <w:rFonts w:ascii="Arial" w:hAnsi="Arial" w:cs="Arial"/>
          <w:sz w:val="22"/>
          <w:szCs w:val="22"/>
        </w:rPr>
        <w:t>2012</w:t>
      </w:r>
      <w:r>
        <w:rPr>
          <w:rFonts w:ascii="Arial" w:hAnsi="Arial" w:cs="Arial"/>
          <w:sz w:val="22"/>
          <w:szCs w:val="22"/>
        </w:rPr>
        <w:t>)</w:t>
      </w:r>
      <w:r w:rsidRPr="009F3354">
        <w:rPr>
          <w:rFonts w:ascii="Arial" w:hAnsi="Arial" w:cs="Arial"/>
          <w:sz w:val="22"/>
          <w:szCs w:val="22"/>
        </w:rPr>
        <w:t xml:space="preserve">. “Female Labor Supply and Child Care Supply in Chile”. </w:t>
      </w:r>
      <w:r w:rsidRPr="00FF53E9">
        <w:rPr>
          <w:rFonts w:ascii="Arial" w:hAnsi="Arial" w:cs="Arial"/>
          <w:sz w:val="22"/>
          <w:szCs w:val="22"/>
          <w:lang w:val="es-ES_tradnl"/>
        </w:rPr>
        <w:t xml:space="preserve">Documentos de trabajo del Departamento de Economía de la Universidad de Chile. </w:t>
      </w:r>
      <w:r w:rsidRPr="009F3354">
        <w:rPr>
          <w:rFonts w:ascii="Arial" w:hAnsi="Arial" w:cs="Arial"/>
          <w:sz w:val="22"/>
          <w:szCs w:val="22"/>
        </w:rPr>
        <w:t>SDT 370.</w:t>
      </w:r>
    </w:p>
    <w:p w:rsidR="00886551" w:rsidRPr="00950D7A" w:rsidRDefault="00886551" w:rsidP="002A0F52">
      <w:pPr>
        <w:pStyle w:val="NormalWeb"/>
        <w:spacing w:before="0" w:beforeAutospacing="0" w:after="200" w:afterAutospacing="0"/>
        <w:ind w:left="480" w:hanging="480"/>
        <w:rPr>
          <w:rFonts w:ascii="Arial" w:hAnsi="Arial" w:cs="Arial"/>
          <w:sz w:val="22"/>
          <w:szCs w:val="22"/>
        </w:rPr>
      </w:pPr>
      <w:r w:rsidRPr="00ED3058">
        <w:rPr>
          <w:rFonts w:ascii="Arial" w:hAnsi="Arial" w:cs="Arial"/>
          <w:sz w:val="22"/>
          <w:szCs w:val="22"/>
        </w:rPr>
        <w:t xml:space="preserve">Cunha, F., Heckman, J., y Lochner, L. (2006). </w:t>
      </w:r>
      <w:r w:rsidRPr="00950D7A">
        <w:rPr>
          <w:rFonts w:ascii="Arial" w:hAnsi="Arial" w:cs="Arial"/>
          <w:i/>
          <w:sz w:val="22"/>
          <w:szCs w:val="22"/>
        </w:rPr>
        <w:t>Interpreting the Evidence on Life Cycle Skill Formation.</w:t>
      </w:r>
      <w:r w:rsidRPr="00950D7A">
        <w:rPr>
          <w:rFonts w:ascii="Arial" w:hAnsi="Arial" w:cs="Arial"/>
          <w:sz w:val="22"/>
          <w:szCs w:val="22"/>
        </w:rPr>
        <w:t xml:space="preserve"> In E. Hanushek y F. Welch (Eds.), </w:t>
      </w:r>
      <w:r w:rsidRPr="00950D7A">
        <w:rPr>
          <w:rFonts w:ascii="Arial" w:hAnsi="Arial" w:cs="Arial"/>
          <w:i/>
          <w:iCs/>
          <w:sz w:val="22"/>
          <w:szCs w:val="22"/>
        </w:rPr>
        <w:t>Handbook of the Economics of Education</w:t>
      </w:r>
      <w:r w:rsidRPr="00950D7A">
        <w:rPr>
          <w:rFonts w:ascii="Arial" w:hAnsi="Arial" w:cs="Arial"/>
          <w:sz w:val="22"/>
          <w:szCs w:val="22"/>
        </w:rPr>
        <w:t xml:space="preserve"> (pp. 697–812). Amsterdam, Holanda: North Holland.</w:t>
      </w:r>
    </w:p>
    <w:p w:rsidR="009B1150" w:rsidRPr="00950D7A" w:rsidRDefault="009B1150" w:rsidP="002A0F52">
      <w:pPr>
        <w:pStyle w:val="NormalWeb"/>
        <w:spacing w:before="0" w:beforeAutospacing="0" w:after="200" w:afterAutospacing="0"/>
        <w:ind w:left="480" w:hanging="480"/>
        <w:rPr>
          <w:rFonts w:ascii="Arial" w:eastAsia="Times New Roman" w:hAnsi="Arial" w:cs="Arial"/>
          <w:sz w:val="22"/>
          <w:szCs w:val="22"/>
        </w:rPr>
      </w:pPr>
      <w:r w:rsidRPr="0016327C">
        <w:rPr>
          <w:rFonts w:ascii="Arial" w:eastAsia="Times New Roman" w:hAnsi="Arial" w:cs="Arial"/>
          <w:sz w:val="22"/>
          <w:szCs w:val="22"/>
        </w:rPr>
        <w:lastRenderedPageBreak/>
        <w:t>De Castillo, C</w:t>
      </w:r>
      <w:r w:rsidR="008324EE" w:rsidRPr="0016327C">
        <w:rPr>
          <w:rFonts w:ascii="Arial" w:eastAsia="Times New Roman" w:hAnsi="Arial" w:cs="Arial"/>
          <w:sz w:val="22"/>
          <w:szCs w:val="22"/>
        </w:rPr>
        <w:t>.</w:t>
      </w:r>
      <w:r w:rsidRPr="0016327C">
        <w:rPr>
          <w:rFonts w:ascii="Arial" w:eastAsia="Times New Roman" w:hAnsi="Arial" w:cs="Arial"/>
          <w:sz w:val="22"/>
          <w:szCs w:val="22"/>
        </w:rPr>
        <w:t>, Lema</w:t>
      </w:r>
      <w:r w:rsidR="008324EE" w:rsidRPr="0016327C">
        <w:rPr>
          <w:rFonts w:ascii="Arial" w:eastAsia="Times New Roman" w:hAnsi="Arial" w:cs="Arial"/>
          <w:sz w:val="22"/>
          <w:szCs w:val="22"/>
        </w:rPr>
        <w:t>, R.</w:t>
      </w:r>
      <w:r w:rsidRPr="0016327C">
        <w:rPr>
          <w:rFonts w:ascii="Arial" w:eastAsia="Times New Roman" w:hAnsi="Arial" w:cs="Arial"/>
          <w:sz w:val="22"/>
          <w:szCs w:val="22"/>
        </w:rPr>
        <w:t xml:space="preserve"> (1998). </w:t>
      </w:r>
      <w:r w:rsidRPr="00950D7A">
        <w:rPr>
          <w:rFonts w:ascii="Arial" w:eastAsia="Times New Roman" w:hAnsi="Arial" w:cs="Arial"/>
          <w:sz w:val="22"/>
          <w:szCs w:val="22"/>
        </w:rPr>
        <w:t>Economic Analysis of Social Investment Fund Projects: Case Studies and Minimum Requirements Proposal.  World Bank. http://siteresources.worldbank.org/INTSF/Resources/395669-1124228448379/1563169-1126037528964/Castillo_Lema_EconAnalysisSIF_Cases.pdf</w:t>
      </w:r>
    </w:p>
    <w:p w:rsidR="009B1150" w:rsidRPr="00950D7A" w:rsidRDefault="009B1150" w:rsidP="002A0F52">
      <w:pPr>
        <w:pStyle w:val="NormalWeb"/>
        <w:spacing w:before="0" w:beforeAutospacing="0" w:after="200" w:afterAutospacing="0"/>
        <w:ind w:left="480" w:hanging="480"/>
        <w:rPr>
          <w:rFonts w:ascii="Arial" w:eastAsia="Times New Roman" w:hAnsi="Arial" w:cs="Arial"/>
          <w:sz w:val="22"/>
          <w:szCs w:val="22"/>
        </w:rPr>
      </w:pPr>
      <w:r w:rsidRPr="00950D7A">
        <w:rPr>
          <w:rFonts w:ascii="Arial" w:eastAsia="Times New Roman" w:hAnsi="Arial" w:cs="Arial"/>
          <w:sz w:val="22"/>
          <w:szCs w:val="22"/>
        </w:rPr>
        <w:t xml:space="preserve">Dhaliwal, I., Duflo, E., Glennerster, R., &amp; Tulloch, C. August 2011.“. Comparative Cost-Effectiveness Analysis to Inform Policy in Developing Countries: A General Framework with Applications for Education.” Abdul Jameel Poverty Action Lab. </w:t>
      </w:r>
      <w:hyperlink r:id="rId11" w:history="1">
        <w:r w:rsidR="00886551" w:rsidRPr="00950D7A">
          <w:rPr>
            <w:rStyle w:val="Hyperlink"/>
            <w:rFonts w:ascii="Arial" w:eastAsia="Times New Roman" w:hAnsi="Arial" w:cs="Arial"/>
            <w:sz w:val="22"/>
            <w:szCs w:val="22"/>
          </w:rPr>
          <w:t>http://economics.mit.edu/files/6959</w:t>
        </w:r>
      </w:hyperlink>
    </w:p>
    <w:p w:rsidR="00886551" w:rsidRPr="00950D7A" w:rsidRDefault="00886551" w:rsidP="002A0F52">
      <w:pPr>
        <w:pStyle w:val="NormalWeb"/>
        <w:spacing w:before="0" w:beforeAutospacing="0" w:after="200" w:afterAutospacing="0"/>
        <w:ind w:left="480" w:hanging="480"/>
        <w:rPr>
          <w:rFonts w:ascii="Arial" w:hAnsi="Arial" w:cs="Arial"/>
          <w:sz w:val="22"/>
          <w:szCs w:val="22"/>
        </w:rPr>
      </w:pPr>
      <w:r w:rsidRPr="00950D7A">
        <w:rPr>
          <w:rFonts w:ascii="Arial" w:hAnsi="Arial" w:cs="Arial"/>
          <w:sz w:val="22"/>
          <w:szCs w:val="22"/>
        </w:rPr>
        <w:t xml:space="preserve">Engle, P. L., Black, M. M., Behrman, J. R., Cabral de Mello, M., Gertler, P. J., Kapiriri, L., Young, M. E. (2007). </w:t>
      </w:r>
      <w:r w:rsidRPr="00950D7A">
        <w:rPr>
          <w:rFonts w:ascii="Arial" w:hAnsi="Arial" w:cs="Arial"/>
          <w:i/>
          <w:sz w:val="22"/>
          <w:szCs w:val="22"/>
        </w:rPr>
        <w:t xml:space="preserve">Strategies to avoid the loss of developmental potential in more than 200 million children in the developing world. </w:t>
      </w:r>
      <w:r w:rsidRPr="00950D7A">
        <w:rPr>
          <w:rFonts w:ascii="Arial" w:hAnsi="Arial" w:cs="Arial"/>
          <w:i/>
          <w:iCs/>
          <w:sz w:val="22"/>
          <w:szCs w:val="22"/>
        </w:rPr>
        <w:t>Lancet</w:t>
      </w:r>
      <w:r w:rsidRPr="00950D7A">
        <w:rPr>
          <w:rFonts w:ascii="Arial" w:hAnsi="Arial" w:cs="Arial"/>
          <w:sz w:val="22"/>
          <w:szCs w:val="22"/>
        </w:rPr>
        <w:t xml:space="preserve">, </w:t>
      </w:r>
      <w:r w:rsidRPr="00950D7A">
        <w:rPr>
          <w:rFonts w:ascii="Arial" w:hAnsi="Arial" w:cs="Arial"/>
          <w:iCs/>
          <w:sz w:val="22"/>
          <w:szCs w:val="22"/>
        </w:rPr>
        <w:t>369</w:t>
      </w:r>
      <w:r w:rsidRPr="00950D7A">
        <w:rPr>
          <w:rFonts w:ascii="Arial" w:hAnsi="Arial" w:cs="Arial"/>
          <w:sz w:val="22"/>
          <w:szCs w:val="22"/>
        </w:rPr>
        <w:t>(9557), 229–42. doi:10.1016/S0140-6736(07)60112-3</w:t>
      </w:r>
    </w:p>
    <w:p w:rsidR="00886551" w:rsidRPr="00950D7A" w:rsidRDefault="00886551" w:rsidP="002A0F52">
      <w:pPr>
        <w:pStyle w:val="NormalWeb"/>
        <w:spacing w:before="0" w:beforeAutospacing="0" w:after="200" w:afterAutospacing="0"/>
        <w:ind w:left="480" w:hanging="480"/>
        <w:rPr>
          <w:rFonts w:ascii="Arial" w:hAnsi="Arial" w:cs="Arial"/>
          <w:sz w:val="22"/>
          <w:szCs w:val="22"/>
        </w:rPr>
      </w:pPr>
      <w:r w:rsidRPr="00950D7A">
        <w:rPr>
          <w:rFonts w:ascii="Arial" w:hAnsi="Arial" w:cs="Arial"/>
          <w:sz w:val="22"/>
          <w:szCs w:val="22"/>
        </w:rPr>
        <w:t xml:space="preserve">Engle, P. L., Fernald, L. C. H., Alderman, H., Behrman, J., O’Gara, C., Yousafzai, A., … Iltus, S. (2011). </w:t>
      </w:r>
      <w:r w:rsidRPr="00950D7A">
        <w:rPr>
          <w:rFonts w:ascii="Arial" w:hAnsi="Arial" w:cs="Arial"/>
          <w:i/>
          <w:sz w:val="22"/>
          <w:szCs w:val="22"/>
        </w:rPr>
        <w:t xml:space="preserve">Strategies for reducing inequalities and improving developmental outcomes for young children in low-income and middle-income countries. </w:t>
      </w:r>
      <w:r w:rsidRPr="00950D7A">
        <w:rPr>
          <w:rFonts w:ascii="Arial" w:hAnsi="Arial" w:cs="Arial"/>
          <w:i/>
          <w:iCs/>
          <w:sz w:val="22"/>
          <w:szCs w:val="22"/>
        </w:rPr>
        <w:t>Lancet</w:t>
      </w:r>
      <w:r w:rsidRPr="00950D7A">
        <w:rPr>
          <w:rFonts w:ascii="Arial" w:hAnsi="Arial" w:cs="Arial"/>
          <w:i/>
          <w:sz w:val="22"/>
          <w:szCs w:val="22"/>
        </w:rPr>
        <w:t xml:space="preserve">, </w:t>
      </w:r>
      <w:r w:rsidRPr="00950D7A">
        <w:rPr>
          <w:rFonts w:ascii="Arial" w:hAnsi="Arial" w:cs="Arial"/>
          <w:iCs/>
          <w:sz w:val="22"/>
          <w:szCs w:val="22"/>
        </w:rPr>
        <w:t>378</w:t>
      </w:r>
      <w:r w:rsidRPr="00950D7A">
        <w:rPr>
          <w:rFonts w:ascii="Arial" w:hAnsi="Arial" w:cs="Arial"/>
          <w:sz w:val="22"/>
          <w:szCs w:val="22"/>
        </w:rPr>
        <w:t>(9799), 1339–53. doi:10.1016/S0140-6736(11)60889-1</w:t>
      </w:r>
    </w:p>
    <w:p w:rsidR="009B1150" w:rsidRPr="00950D7A" w:rsidRDefault="009B1150" w:rsidP="002A0F52">
      <w:pPr>
        <w:pStyle w:val="NormalWeb"/>
        <w:spacing w:before="0" w:beforeAutospacing="0" w:after="200" w:afterAutospacing="0"/>
        <w:ind w:left="480" w:hanging="480"/>
        <w:rPr>
          <w:rFonts w:ascii="Arial" w:eastAsia="Times New Roman" w:hAnsi="Arial" w:cs="Arial"/>
          <w:sz w:val="22"/>
          <w:szCs w:val="22"/>
        </w:rPr>
      </w:pPr>
      <w:r w:rsidRPr="00950D7A">
        <w:rPr>
          <w:rFonts w:ascii="Arial" w:eastAsia="Times New Roman" w:hAnsi="Arial" w:cs="Arial"/>
          <w:sz w:val="22"/>
          <w:szCs w:val="22"/>
        </w:rPr>
        <w:t xml:space="preserve">Evans, D. (2008). Social project appraisal and discounting for the very long term. Economic Issues, 13(Part I), 61-70. </w:t>
      </w:r>
      <w:hyperlink r:id="rId12" w:history="1">
        <w:r w:rsidR="00886551" w:rsidRPr="00950D7A">
          <w:rPr>
            <w:rStyle w:val="Hyperlink"/>
            <w:rFonts w:ascii="Arial" w:eastAsia="Times New Roman" w:hAnsi="Arial" w:cs="Arial"/>
            <w:sz w:val="22"/>
            <w:szCs w:val="22"/>
          </w:rPr>
          <w:t>http://www.economicissues.org.uk/Files/108Evans.pdf</w:t>
        </w:r>
      </w:hyperlink>
    </w:p>
    <w:p w:rsidR="00FC3AC7" w:rsidRPr="00950D7A" w:rsidRDefault="00FC3AC7" w:rsidP="002A0F52">
      <w:pPr>
        <w:pStyle w:val="NormalWeb"/>
        <w:spacing w:before="0" w:beforeAutospacing="0" w:after="200" w:afterAutospacing="0"/>
        <w:ind w:left="480" w:hanging="480"/>
        <w:rPr>
          <w:rFonts w:ascii="Arial" w:eastAsia="Times New Roman" w:hAnsi="Arial" w:cs="Arial"/>
          <w:sz w:val="22"/>
          <w:szCs w:val="22"/>
        </w:rPr>
      </w:pPr>
      <w:r w:rsidRPr="00950D7A">
        <w:rPr>
          <w:rFonts w:ascii="Arial" w:eastAsia="Times New Roman" w:hAnsi="Arial" w:cs="Arial"/>
          <w:sz w:val="22"/>
          <w:szCs w:val="22"/>
        </w:rPr>
        <w:t>Gertler, P., Heckman, J., Pinto, R., Zanolini, A., Vermeerch, C., Walker, S., Chang, S., and Grantham-McGregor, S. (2013). Labor Market Returns to Early Childhood Stimulation: A 20-year Follow up to an Experimental Intervention in Jamaica.  Science, 344 (618), 998-1001</w:t>
      </w:r>
    </w:p>
    <w:p w:rsidR="009B1150" w:rsidRPr="00950D7A" w:rsidRDefault="009B1150" w:rsidP="002A0F52">
      <w:pPr>
        <w:pStyle w:val="NormalWeb"/>
        <w:spacing w:before="0" w:beforeAutospacing="0" w:after="200" w:afterAutospacing="0"/>
        <w:ind w:left="480" w:hanging="480"/>
        <w:rPr>
          <w:rFonts w:ascii="Arial" w:eastAsia="Times New Roman" w:hAnsi="Arial" w:cs="Arial"/>
          <w:sz w:val="22"/>
          <w:szCs w:val="22"/>
        </w:rPr>
      </w:pPr>
      <w:r w:rsidRPr="00950D7A">
        <w:rPr>
          <w:rFonts w:ascii="Arial" w:eastAsia="Times New Roman" w:hAnsi="Arial" w:cs="Arial"/>
          <w:sz w:val="22"/>
          <w:szCs w:val="22"/>
        </w:rPr>
        <w:t>Heckman, J. J., Moon, S. H., Pinto, R., Savelyev, P., &amp; Yavitz, A. (2010). A new cost-benefit and rate of return analysis for the Perry Preschool Program: A summary (No. w16180). National Bureau of Economic Research. http://www.nber.org/papers/w16180.pdf</w:t>
      </w:r>
    </w:p>
    <w:p w:rsidR="00EF2CB4" w:rsidRPr="00950D7A" w:rsidRDefault="00EF2CB4" w:rsidP="002A0F52">
      <w:pPr>
        <w:pStyle w:val="NormalWeb"/>
        <w:spacing w:before="0" w:beforeAutospacing="0" w:after="200" w:afterAutospacing="0"/>
        <w:ind w:left="480" w:hanging="480"/>
        <w:rPr>
          <w:rFonts w:ascii="Arial" w:hAnsi="Arial" w:cs="Arial"/>
          <w:sz w:val="22"/>
          <w:szCs w:val="22"/>
        </w:rPr>
      </w:pPr>
      <w:r w:rsidRPr="00950D7A">
        <w:rPr>
          <w:rFonts w:ascii="Arial" w:hAnsi="Arial" w:cs="Arial"/>
          <w:sz w:val="22"/>
          <w:szCs w:val="22"/>
        </w:rPr>
        <w:t xml:space="preserve">Howes, C., Phillips, D. A., y Whitebook, M. (1992). </w:t>
      </w:r>
      <w:r w:rsidRPr="00950D7A">
        <w:rPr>
          <w:rFonts w:ascii="Arial" w:hAnsi="Arial" w:cs="Arial"/>
          <w:i/>
          <w:sz w:val="22"/>
          <w:szCs w:val="22"/>
        </w:rPr>
        <w:t xml:space="preserve">Thresholds of quality: implications for the social development of children in center-based child care. </w:t>
      </w:r>
      <w:r w:rsidRPr="00950D7A">
        <w:rPr>
          <w:rFonts w:ascii="Arial" w:hAnsi="Arial" w:cs="Arial"/>
          <w:i/>
          <w:iCs/>
          <w:sz w:val="22"/>
          <w:szCs w:val="22"/>
        </w:rPr>
        <w:t>Child Development</w:t>
      </w:r>
      <w:r w:rsidRPr="00950D7A">
        <w:rPr>
          <w:rFonts w:ascii="Arial" w:hAnsi="Arial" w:cs="Arial"/>
          <w:i/>
          <w:sz w:val="22"/>
          <w:szCs w:val="22"/>
        </w:rPr>
        <w:t>,</w:t>
      </w:r>
      <w:r w:rsidRPr="00950D7A">
        <w:rPr>
          <w:rFonts w:ascii="Arial" w:hAnsi="Arial" w:cs="Arial"/>
          <w:sz w:val="22"/>
          <w:szCs w:val="22"/>
        </w:rPr>
        <w:t xml:space="preserve"> </w:t>
      </w:r>
      <w:r w:rsidRPr="00950D7A">
        <w:rPr>
          <w:rFonts w:ascii="Arial" w:hAnsi="Arial" w:cs="Arial"/>
          <w:iCs/>
          <w:sz w:val="22"/>
          <w:szCs w:val="22"/>
        </w:rPr>
        <w:t>63</w:t>
      </w:r>
      <w:r w:rsidRPr="00950D7A">
        <w:rPr>
          <w:rFonts w:ascii="Arial" w:hAnsi="Arial" w:cs="Arial"/>
          <w:sz w:val="22"/>
          <w:szCs w:val="22"/>
        </w:rPr>
        <w:t xml:space="preserve">(2), 449–60. Obtenido en </w:t>
      </w:r>
      <w:hyperlink r:id="rId13" w:history="1">
        <w:r w:rsidRPr="00950D7A">
          <w:rPr>
            <w:rStyle w:val="Hyperlink"/>
            <w:rFonts w:ascii="Arial" w:hAnsi="Arial" w:cs="Arial"/>
            <w:sz w:val="22"/>
            <w:szCs w:val="22"/>
          </w:rPr>
          <w:t>http://www.ncbi.nlm.nih.gov/pubmed/1611946</w:t>
        </w:r>
      </w:hyperlink>
    </w:p>
    <w:p w:rsidR="00EF2CB4" w:rsidRPr="0016327C" w:rsidRDefault="00EF2CB4" w:rsidP="002A0F52">
      <w:pPr>
        <w:pStyle w:val="NormalWeb"/>
        <w:spacing w:before="0" w:beforeAutospacing="0" w:after="200" w:afterAutospacing="0"/>
        <w:ind w:left="480" w:hanging="480"/>
        <w:rPr>
          <w:rFonts w:ascii="Arial" w:hAnsi="Arial" w:cs="Arial"/>
          <w:sz w:val="22"/>
          <w:szCs w:val="22"/>
          <w:lang w:val="es-ES_tradnl"/>
        </w:rPr>
      </w:pPr>
      <w:r w:rsidRPr="00950D7A">
        <w:rPr>
          <w:rFonts w:ascii="Arial" w:hAnsi="Arial" w:cs="Arial"/>
          <w:sz w:val="22"/>
          <w:szCs w:val="22"/>
        </w:rPr>
        <w:t xml:space="preserve">Loeb, S., Bridges, M., Fuller, B., Rumberger, R., y Bassok, D. (2005). </w:t>
      </w:r>
      <w:r w:rsidRPr="00950D7A">
        <w:rPr>
          <w:rFonts w:ascii="Arial" w:hAnsi="Arial" w:cs="Arial"/>
          <w:i/>
          <w:sz w:val="22"/>
          <w:szCs w:val="22"/>
        </w:rPr>
        <w:t>How Much is Too Much? The Influence of Preschool Centers on Children’s Social and Cognitive Development.</w:t>
      </w:r>
      <w:r w:rsidRPr="00950D7A">
        <w:rPr>
          <w:rFonts w:ascii="Arial" w:hAnsi="Arial" w:cs="Arial"/>
          <w:sz w:val="22"/>
          <w:szCs w:val="22"/>
        </w:rPr>
        <w:t xml:space="preserve"> </w:t>
      </w:r>
      <w:r w:rsidRPr="0016327C">
        <w:rPr>
          <w:rFonts w:ascii="Arial" w:hAnsi="Arial" w:cs="Arial"/>
          <w:sz w:val="22"/>
          <w:szCs w:val="22"/>
          <w:lang w:val="es-ES_tradnl"/>
        </w:rPr>
        <w:t>Obtenido en http://www.nber.org/papers/w11812</w:t>
      </w:r>
    </w:p>
    <w:p w:rsidR="009B1150" w:rsidRPr="00950D7A" w:rsidRDefault="009B1150" w:rsidP="002A0F52">
      <w:pPr>
        <w:pStyle w:val="NormalWeb"/>
        <w:spacing w:before="0" w:beforeAutospacing="0" w:after="200" w:afterAutospacing="0"/>
        <w:ind w:left="480" w:hanging="480"/>
        <w:rPr>
          <w:rFonts w:ascii="Arial" w:eastAsia="Times New Roman" w:hAnsi="Arial" w:cs="Arial"/>
          <w:sz w:val="22"/>
          <w:szCs w:val="22"/>
        </w:rPr>
      </w:pPr>
      <w:r w:rsidRPr="0016327C">
        <w:rPr>
          <w:rFonts w:ascii="Arial" w:eastAsia="Times New Roman" w:hAnsi="Arial" w:cs="Arial"/>
          <w:sz w:val="22"/>
          <w:szCs w:val="22"/>
          <w:lang w:val="es-ES_tradnl"/>
        </w:rPr>
        <w:t xml:space="preserve">Lomborg, B. (Ed.). </w:t>
      </w:r>
      <w:r w:rsidRPr="00950D7A">
        <w:rPr>
          <w:rFonts w:ascii="Arial" w:eastAsia="Times New Roman" w:hAnsi="Arial" w:cs="Arial"/>
          <w:sz w:val="22"/>
          <w:szCs w:val="22"/>
        </w:rPr>
        <w:t>(2010). Latin American Development Priorities: Costs and Benefits. Cambridge University Press. http://books.google.com/books?id=O5V7K2n-ZJoC&amp;lpg=PR5&amp;ots=vnE-mBVe9n&amp;dq=Latin%20American%20Development%20Priorities%3A%20Costs%20and%20Benefits&amp;lr&amp;pg=PR5#v=snippet&amp;q=Latin%20American%20Development%20Priorities:%20Costs%20and%20Benefits&amp;f=false</w:t>
      </w:r>
    </w:p>
    <w:p w:rsidR="00EF2CB4" w:rsidRDefault="00EF2CB4" w:rsidP="002A0F52">
      <w:pPr>
        <w:pStyle w:val="NormalWeb"/>
        <w:spacing w:before="0" w:beforeAutospacing="0" w:after="200" w:afterAutospacing="0"/>
        <w:ind w:left="480" w:hanging="480"/>
        <w:rPr>
          <w:rStyle w:val="Hyperlink"/>
          <w:rFonts w:ascii="Arial" w:hAnsi="Arial" w:cs="Arial"/>
          <w:sz w:val="22"/>
          <w:szCs w:val="22"/>
        </w:rPr>
      </w:pPr>
      <w:r w:rsidRPr="00950D7A">
        <w:rPr>
          <w:rFonts w:ascii="Arial" w:hAnsi="Arial" w:cs="Arial"/>
          <w:sz w:val="22"/>
          <w:szCs w:val="22"/>
        </w:rPr>
        <w:t xml:space="preserve">Love, J. M., Harrison, L., Sagi-Schwartz, A., van IJzendoorn, M. H., Ross, C., Ungerer, J. A., Chazan-Cohen, R. (2003). </w:t>
      </w:r>
      <w:r w:rsidRPr="00950D7A">
        <w:rPr>
          <w:rFonts w:ascii="Arial" w:hAnsi="Arial" w:cs="Arial"/>
          <w:i/>
          <w:sz w:val="22"/>
          <w:szCs w:val="22"/>
        </w:rPr>
        <w:t xml:space="preserve">Child care quality matters: how conclusions may vary with context. </w:t>
      </w:r>
      <w:r w:rsidRPr="00FF53E9">
        <w:rPr>
          <w:rFonts w:ascii="Arial" w:hAnsi="Arial" w:cs="Arial"/>
          <w:i/>
          <w:iCs/>
          <w:sz w:val="22"/>
          <w:szCs w:val="22"/>
        </w:rPr>
        <w:t>Child Development</w:t>
      </w:r>
      <w:r w:rsidRPr="00FF53E9">
        <w:rPr>
          <w:rFonts w:ascii="Arial" w:hAnsi="Arial" w:cs="Arial"/>
          <w:sz w:val="22"/>
          <w:szCs w:val="22"/>
        </w:rPr>
        <w:t xml:space="preserve">, </w:t>
      </w:r>
      <w:r w:rsidRPr="00FF53E9">
        <w:rPr>
          <w:rFonts w:ascii="Arial" w:hAnsi="Arial" w:cs="Arial"/>
          <w:i/>
          <w:iCs/>
          <w:sz w:val="22"/>
          <w:szCs w:val="22"/>
        </w:rPr>
        <w:t>74</w:t>
      </w:r>
      <w:r w:rsidRPr="00FF53E9">
        <w:rPr>
          <w:rFonts w:ascii="Arial" w:hAnsi="Arial" w:cs="Arial"/>
          <w:sz w:val="22"/>
          <w:szCs w:val="22"/>
        </w:rPr>
        <w:t xml:space="preserve">(4), 1021–33. Obtenido en </w:t>
      </w:r>
      <w:hyperlink r:id="rId14" w:history="1">
        <w:r w:rsidRPr="00FF53E9">
          <w:rPr>
            <w:rStyle w:val="Hyperlink"/>
            <w:rFonts w:ascii="Arial" w:hAnsi="Arial" w:cs="Arial"/>
            <w:sz w:val="22"/>
            <w:szCs w:val="22"/>
          </w:rPr>
          <w:t>http://www.ncbi.nlm.nih.gov/pubmed/12938696</w:t>
        </w:r>
      </w:hyperlink>
    </w:p>
    <w:p w:rsidR="009F3354" w:rsidRPr="009F3354" w:rsidRDefault="009F3354" w:rsidP="002A0F52">
      <w:pPr>
        <w:pStyle w:val="NormalWeb"/>
        <w:spacing w:before="0" w:beforeAutospacing="0" w:after="200" w:afterAutospacing="0"/>
        <w:ind w:left="480" w:hanging="480"/>
        <w:rPr>
          <w:rFonts w:ascii="Arial" w:eastAsia="Times New Roman" w:hAnsi="Arial" w:cs="Arial"/>
          <w:sz w:val="22"/>
          <w:szCs w:val="22"/>
        </w:rPr>
      </w:pPr>
      <w:r w:rsidRPr="00A374FA">
        <w:rPr>
          <w:rFonts w:ascii="Arial" w:eastAsia="Times New Roman" w:hAnsi="Arial" w:cs="Arial"/>
          <w:sz w:val="22"/>
          <w:szCs w:val="22"/>
        </w:rPr>
        <w:lastRenderedPageBreak/>
        <w:t xml:space="preserve">Paes de Barros, R., Olinto, P., Lunde, T., and Carvalho, M. (2011). </w:t>
      </w:r>
      <w:r w:rsidRPr="009F3354">
        <w:rPr>
          <w:rFonts w:ascii="Arial" w:eastAsia="Times New Roman" w:hAnsi="Arial" w:cs="Arial"/>
          <w:sz w:val="22"/>
          <w:szCs w:val="22"/>
        </w:rPr>
        <w:t>The impact of accesss to free child care on women’s labor market outcomes: Evidence from a randomized trial in lowincome neighborhoods of Rio de Janiero. Paper prepared for the 2011 World Bank Economists’ Forum.</w:t>
      </w:r>
    </w:p>
    <w:p w:rsidR="009B1150" w:rsidRPr="00950D7A" w:rsidRDefault="009B1150" w:rsidP="002A0F52">
      <w:pPr>
        <w:pStyle w:val="NormalWeb"/>
        <w:spacing w:before="0" w:beforeAutospacing="0" w:after="200" w:afterAutospacing="0"/>
        <w:ind w:left="480" w:hanging="480"/>
        <w:rPr>
          <w:rFonts w:ascii="Arial" w:eastAsia="Times New Roman" w:hAnsi="Arial" w:cs="Arial"/>
          <w:sz w:val="22"/>
          <w:szCs w:val="22"/>
        </w:rPr>
      </w:pPr>
      <w:r w:rsidRPr="00950D7A">
        <w:rPr>
          <w:rFonts w:ascii="Arial" w:eastAsia="Times New Roman" w:hAnsi="Arial" w:cs="Arial"/>
          <w:sz w:val="22"/>
          <w:szCs w:val="22"/>
        </w:rPr>
        <w:t>WHO (2003). Making choices in health: WHO guide to cost-effectiveness analysis (Vol. 1). World Health Organization. ttp://faculty.haas.berkeley.edu/brchen/weinstein.pdf</w:t>
      </w:r>
    </w:p>
    <w:p w:rsidR="009B1150" w:rsidRPr="00950D7A" w:rsidRDefault="009B1150" w:rsidP="002A0F52">
      <w:pPr>
        <w:pStyle w:val="NormalWeb"/>
        <w:spacing w:before="0" w:beforeAutospacing="0" w:after="200" w:afterAutospacing="0"/>
        <w:ind w:left="480" w:hanging="480"/>
        <w:rPr>
          <w:rFonts w:ascii="Arial" w:eastAsia="Times New Roman" w:hAnsi="Arial" w:cs="Arial"/>
          <w:sz w:val="22"/>
          <w:szCs w:val="22"/>
        </w:rPr>
      </w:pPr>
      <w:r w:rsidRPr="00950D7A">
        <w:rPr>
          <w:rFonts w:ascii="Arial" w:eastAsia="Times New Roman" w:hAnsi="Arial" w:cs="Arial"/>
          <w:sz w:val="22"/>
          <w:szCs w:val="22"/>
          <w:lang w:val="fr-FR"/>
        </w:rPr>
        <w:t xml:space="preserve">Zhuang, J., Liang, Z., Lin, T., &amp; De Guzman, F. (2007). </w:t>
      </w:r>
      <w:r w:rsidRPr="00950D7A">
        <w:rPr>
          <w:rFonts w:ascii="Arial" w:eastAsia="Times New Roman" w:hAnsi="Arial" w:cs="Arial"/>
          <w:sz w:val="22"/>
          <w:szCs w:val="22"/>
        </w:rPr>
        <w:t xml:space="preserve">Theory and Practice in the Choice of Social Discount Rate for Cost-Benefit Analysis: A Survey (ERD Working Paper No. 94). Asian Development Bank, Manila, Philippines. Retrieved December, 7, 2009. </w:t>
      </w:r>
      <w:hyperlink r:id="rId15" w:history="1">
        <w:r w:rsidR="00EF2CB4" w:rsidRPr="00950D7A">
          <w:rPr>
            <w:rStyle w:val="Hyperlink"/>
            <w:rFonts w:ascii="Arial" w:eastAsia="Times New Roman" w:hAnsi="Arial" w:cs="Arial"/>
            <w:sz w:val="22"/>
            <w:szCs w:val="22"/>
          </w:rPr>
          <w:t>http://facweb.knowlton.ohio-state.edu/pviton/courses/crp6600/zhuang_etal.pdf</w:t>
        </w:r>
      </w:hyperlink>
    </w:p>
    <w:sectPr w:rsidR="009B1150" w:rsidRPr="00950D7A" w:rsidSect="002817F8">
      <w:headerReference w:type="default" r:id="rId16"/>
      <w:footerReference w:type="default" r:id="rId17"/>
      <w:pgSz w:w="11906" w:h="16838"/>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37" w:rsidRDefault="000B7237" w:rsidP="008C24DF">
      <w:pPr>
        <w:spacing w:after="0" w:line="240" w:lineRule="auto"/>
      </w:pPr>
      <w:r>
        <w:separator/>
      </w:r>
    </w:p>
  </w:endnote>
  <w:endnote w:type="continuationSeparator" w:id="0">
    <w:p w:rsidR="000B7237" w:rsidRDefault="000B7237" w:rsidP="008C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5DB" w:rsidRDefault="00A975DB">
    <w:pPr>
      <w:pStyle w:val="Footer"/>
      <w:jc w:val="center"/>
    </w:pPr>
  </w:p>
  <w:p w:rsidR="00A975DB" w:rsidRDefault="00A97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37" w:rsidRDefault="000B7237" w:rsidP="008C24DF">
      <w:pPr>
        <w:spacing w:after="0" w:line="240" w:lineRule="auto"/>
      </w:pPr>
      <w:r>
        <w:separator/>
      </w:r>
    </w:p>
  </w:footnote>
  <w:footnote w:type="continuationSeparator" w:id="0">
    <w:p w:rsidR="000B7237" w:rsidRDefault="000B7237" w:rsidP="008C24DF">
      <w:pPr>
        <w:spacing w:after="0" w:line="240" w:lineRule="auto"/>
      </w:pPr>
      <w:r>
        <w:continuationSeparator/>
      </w:r>
    </w:p>
  </w:footnote>
  <w:footnote w:id="1">
    <w:p w:rsidR="00A975DB" w:rsidRPr="00C80214" w:rsidRDefault="00A975DB">
      <w:pPr>
        <w:pStyle w:val="FootnoteText"/>
        <w:rPr>
          <w:rFonts w:ascii="Arial" w:hAnsi="Arial" w:cs="Arial"/>
        </w:rPr>
      </w:pPr>
      <w:r w:rsidRPr="00C80214">
        <w:rPr>
          <w:rStyle w:val="FootnoteReference"/>
          <w:rFonts w:ascii="Arial" w:hAnsi="Arial" w:cs="Arial"/>
        </w:rPr>
        <w:footnoteRef/>
      </w:r>
      <w:r w:rsidRPr="00C80214">
        <w:rPr>
          <w:rFonts w:ascii="Arial" w:hAnsi="Arial" w:cs="Arial"/>
        </w:rPr>
        <w:t xml:space="preserve"> La descripción completa de la operación es contenida en el documento de propuesta para el desarrollo de la operación (POD, por su sigla en inglés), del cual este documento es un anexo.</w:t>
      </w:r>
    </w:p>
  </w:footnote>
  <w:footnote w:id="2">
    <w:p w:rsidR="00A975DB" w:rsidRPr="00C80214" w:rsidRDefault="00A975DB" w:rsidP="002A0F52">
      <w:pPr>
        <w:pStyle w:val="FootnoteText"/>
        <w:rPr>
          <w:rFonts w:ascii="Arial" w:hAnsi="Arial" w:cs="Arial"/>
        </w:rPr>
      </w:pPr>
      <w:r w:rsidRPr="00C80214">
        <w:rPr>
          <w:rStyle w:val="FootnoteReference"/>
          <w:rFonts w:ascii="Arial" w:hAnsi="Arial" w:cs="Arial"/>
        </w:rPr>
        <w:footnoteRef/>
      </w:r>
      <w:r w:rsidRPr="00C80214">
        <w:rPr>
          <w:rFonts w:ascii="Arial" w:hAnsi="Arial" w:cs="Arial"/>
        </w:rPr>
        <w:t xml:space="preserve"> En proyectos de infraestructura (transporte y energía), es común que se utilice una tasa de 10%. Sin embargo, exis</w:t>
      </w:r>
      <w:bookmarkStart w:id="0" w:name="_GoBack"/>
      <w:bookmarkEnd w:id="0"/>
      <w:r w:rsidRPr="00C80214">
        <w:rPr>
          <w:rFonts w:ascii="Arial" w:hAnsi="Arial" w:cs="Arial"/>
        </w:rPr>
        <w:t xml:space="preserve">te amplia literatura teórica y empírica que justifica utilizar valores distintos para el análisis de proyectos sociales, en que los beneficios tienen importantes externalidades, se realizan en el mediano y largo plazo, y donde la monetización de los beneficios no es tan directa. Como muestra el trabajo de Zhuang et al. (2007), la elección de una tasa de descuento apropiada para el análisis de costo-beneficio de distintos proyectos es un tema extremadamente debatido entre los economistas y concluyen que no hay una respuesta correcta para dicha elección. En este trabajo se acumulan distintos resultados para encontrar una tasa de descuento óptima para proyectos sociales, que luego será importante a la hora de hacer un análisis de costo beneficio. Encuentran que existe una diferencia entre los distintos países con respecto a las tasas de descuento elegidas. Los países desarrollados (como por ejemplo Francia, Alemania, Italia y España) eligen tasas de descuento de entre 3 y 7% y los países en desarrollo eligen tasas de entre 8 y 15%. Existe un trabajo del Banco Mundial (López, 2008) en el que estiman las tasas de descuento para nueve países latinoamericanos. Dependiendo de las expectativas de crecimiento del planificador social estas tasas de descuento varían enormemente, desde un 3 o 4% si se espera un bajo crecimiento a un 5 a 7% en un escenario de alto crecimiento futuro. </w:t>
      </w:r>
    </w:p>
    <w:p w:rsidR="00A975DB" w:rsidRPr="00C80214" w:rsidRDefault="00A975DB" w:rsidP="002A0F52">
      <w:pPr>
        <w:pStyle w:val="FootnoteText"/>
        <w:keepLines w:val="0"/>
        <w:rPr>
          <w:rFonts w:ascii="Arial" w:hAnsi="Arial" w:cs="Arial"/>
        </w:rPr>
      </w:pPr>
      <w:r w:rsidRPr="00C80214">
        <w:rPr>
          <w:rFonts w:ascii="Arial" w:hAnsi="Arial" w:cs="Arial"/>
        </w:rPr>
        <w:t>En un documento sobre Costo-Efectividad de J-Pal,  Dhaliwal et al. (2011) discuten que no existe una tasa de descuento única y  la correcta tasa de descuento va a depender de quién esté realizando la inversión. Toman sus resultados del primer trabajo citado, y proponen usar un rango entre 5% y 15%. Asimismo, en el estudio de De Castillo y Lema (1998) se usa una tasa de descuento del 8% para analizar económicamente unos fondos sociales de inversión en Bolivia. También, un panel de expertos recomienda el empleo de una tasa de descuento del 3% para realizar un análisis de costo beneficio de un proyecto de salud en Estados Unidos (Weinstein et al., 1996). Para proyectos de Salud, la WHO (2003) recomienda usar 3% como tasa de descuento y sugieren que para los análisis de sensibilidad se descuenten los efectos de salud con una tasa del 0% y los costos con una del 6%. Otras evaluaciones económicas del impacto de proyectos de nutrición en salud y educación usan tasas de 8% (Martínez et al., 2008). Para proyectos de educación, por ejemplo, Heckman et al. (2010) utiliza una tasa de descuento de entre 3 y 5%. Además, Lomborg (2010) usa una tasa de descuento del 3 y del 6% para analizar el costo beneficio en términos de educación de una CCT para el caso de tres países latinoamericanos. Finalmente, el trabajo de Evans (2008) discute sobre la elección de una tasa de descuento apropiada en el caso de proyectos sociales de largo plazo. Concluye que en muchos proyectos los beneficios netos más importantes se relacionan con impactos ambientales y de seguridad social que deben ser descontados a una tasa baja de entre 0 y 2%. Para descontar la utilidad, de nuevo sugiere el empleo de las mismas tasas. De hecho, varios países desarrollados usan tasa de 0% para descontar beneficios intergeneracionales.</w:t>
      </w:r>
    </w:p>
  </w:footnote>
  <w:footnote w:id="3">
    <w:p w:rsidR="00A975DB" w:rsidRPr="00C80214" w:rsidRDefault="00A975DB">
      <w:pPr>
        <w:pStyle w:val="FootnoteText"/>
        <w:rPr>
          <w:rFonts w:ascii="Arial" w:hAnsi="Arial" w:cs="Arial"/>
        </w:rPr>
      </w:pPr>
      <w:r w:rsidRPr="00C80214">
        <w:rPr>
          <w:rStyle w:val="FootnoteReference"/>
          <w:rFonts w:ascii="Arial" w:hAnsi="Arial" w:cs="Arial"/>
        </w:rPr>
        <w:footnoteRef/>
      </w:r>
      <w:r w:rsidRPr="00C80214">
        <w:rPr>
          <w:rFonts w:ascii="Arial" w:hAnsi="Arial" w:cs="Arial"/>
        </w:rPr>
        <w:t xml:space="preserve"> La necesidad de ampliar la oferta y por ende la construcción de centros se basa en un estudio de localización óptima de centros en función de la oferta existente y la población menor de 3 años realizado por el Instituto Nacional del Niño y el Adolescente del Uruguay (INAU) junto con el equipo de primera infancia de la Secretaría Nacional de Cuidados (SNC)</w:t>
      </w:r>
    </w:p>
  </w:footnote>
  <w:footnote w:id="4">
    <w:p w:rsidR="00A975DB" w:rsidRPr="00C80214" w:rsidRDefault="00A975DB" w:rsidP="00D0734F">
      <w:pPr>
        <w:pStyle w:val="FootnoteText"/>
        <w:rPr>
          <w:rFonts w:ascii="Arial" w:hAnsi="Arial" w:cs="Arial"/>
        </w:rPr>
      </w:pPr>
      <w:r w:rsidRPr="00C80214">
        <w:rPr>
          <w:rStyle w:val="FootnoteReference"/>
          <w:rFonts w:ascii="Arial" w:hAnsi="Arial" w:cs="Arial"/>
        </w:rPr>
        <w:footnoteRef/>
      </w:r>
      <w:r w:rsidRPr="00C80214">
        <w:rPr>
          <w:rFonts w:ascii="Arial" w:hAnsi="Arial" w:cs="Arial"/>
        </w:rPr>
        <w:t xml:space="preserve"> Banco Interamericano de Desarrollo (2014), p. 13.</w:t>
      </w:r>
    </w:p>
  </w:footnote>
  <w:footnote w:id="5">
    <w:p w:rsidR="00A975DB" w:rsidRPr="00C80214" w:rsidRDefault="00A975DB" w:rsidP="00D0734F">
      <w:pPr>
        <w:pStyle w:val="FootnoteText"/>
        <w:rPr>
          <w:rFonts w:ascii="Arial" w:hAnsi="Arial" w:cs="Arial"/>
        </w:rPr>
      </w:pPr>
      <w:r w:rsidRPr="00C80214">
        <w:rPr>
          <w:rStyle w:val="FootnoteReference"/>
          <w:rFonts w:ascii="Arial" w:hAnsi="Arial" w:cs="Arial"/>
        </w:rPr>
        <w:footnoteRef/>
      </w:r>
      <w:r w:rsidRPr="00C80214">
        <w:rPr>
          <w:rFonts w:ascii="Arial" w:hAnsi="Arial" w:cs="Arial"/>
        </w:rPr>
        <w:t xml:space="preserve"> Banco Interamericano de Desarrollo (2014), p. 1.</w:t>
      </w:r>
    </w:p>
  </w:footnote>
  <w:footnote w:id="6">
    <w:p w:rsidR="002D6A27" w:rsidRPr="00C80214" w:rsidRDefault="002D6A27">
      <w:pPr>
        <w:pStyle w:val="FootnoteText"/>
        <w:rPr>
          <w:rFonts w:ascii="Arial" w:hAnsi="Arial" w:cs="Arial"/>
          <w:lang w:val="es-ES_tradnl"/>
        </w:rPr>
      </w:pPr>
      <w:r w:rsidRPr="00C80214">
        <w:rPr>
          <w:rStyle w:val="FootnoteReference"/>
          <w:rFonts w:ascii="Arial" w:hAnsi="Arial" w:cs="Arial"/>
        </w:rPr>
        <w:footnoteRef/>
      </w:r>
      <w:r w:rsidRPr="00C80214">
        <w:rPr>
          <w:rFonts w:ascii="Arial" w:hAnsi="Arial" w:cs="Arial"/>
        </w:rPr>
        <w:t xml:space="preserve"> </w:t>
      </w:r>
      <w:r w:rsidRPr="00C80214">
        <w:rPr>
          <w:rFonts w:ascii="Arial" w:hAnsi="Arial" w:cs="Arial"/>
          <w:lang w:val="es-ES_tradnl"/>
        </w:rPr>
        <w:t>Si bien la operación no financiará el equipamiento ni los gastos corrientes de los CAIF (pero si una parte de la supervisión de calidad), es importante incorporar todos los costos asociados a la ampliación de cobertura y mejora de calidad a través de los nuevos centros CAIF.</w:t>
      </w:r>
    </w:p>
  </w:footnote>
  <w:footnote w:id="7">
    <w:p w:rsidR="00A975DB" w:rsidRPr="00692E36" w:rsidRDefault="00A975DB" w:rsidP="00D0734F">
      <w:pPr>
        <w:pStyle w:val="FootnoteText"/>
        <w:rPr>
          <w:rFonts w:ascii="Arial" w:hAnsi="Arial" w:cs="Arial"/>
          <w:lang w:val="es-ES_tradnl"/>
        </w:rPr>
      </w:pPr>
      <w:r w:rsidRPr="00C80214">
        <w:rPr>
          <w:rStyle w:val="FootnoteReference"/>
          <w:rFonts w:ascii="Arial" w:hAnsi="Arial" w:cs="Arial"/>
        </w:rPr>
        <w:footnoteRef/>
      </w:r>
      <w:r w:rsidRPr="00C80214">
        <w:rPr>
          <w:rFonts w:ascii="Arial" w:hAnsi="Arial" w:cs="Arial"/>
        </w:rPr>
        <w:t xml:space="preserve"> Behrman, Cristia, y Hincapie (2015).</w:t>
      </w:r>
      <w:r w:rsidR="00692E36">
        <w:rPr>
          <w:rFonts w:ascii="Arial" w:hAnsi="Arial" w:cs="Arial"/>
        </w:rPr>
        <w:t xml:space="preserve"> Para Colombia, se estim</w:t>
      </w:r>
      <w:r w:rsidR="00692E36">
        <w:rPr>
          <w:rFonts w:ascii="Arial" w:hAnsi="Arial" w:cs="Arial"/>
          <w:lang w:val="es-ES_tradnl"/>
        </w:rPr>
        <w:t>ó un costo de aproximadamente US$860. En el caso de Uruguay, dados los antecedentes y experiencia acumulada del INAU y el Plan CAIF y que existe una infraestructura instalada para la formación y supervisión, se considera que este costo será substancialmente inferior. De manera conservadora, aquí se plante</w:t>
      </w:r>
    </w:p>
  </w:footnote>
  <w:footnote w:id="8">
    <w:p w:rsidR="00A975DB" w:rsidRPr="00C80214" w:rsidRDefault="00A975DB" w:rsidP="00D0734F">
      <w:pPr>
        <w:pStyle w:val="FootnoteText"/>
        <w:rPr>
          <w:rFonts w:ascii="Arial" w:hAnsi="Arial" w:cs="Arial"/>
        </w:rPr>
      </w:pPr>
      <w:r w:rsidRPr="00C80214">
        <w:rPr>
          <w:rStyle w:val="FootnoteReference"/>
          <w:rFonts w:ascii="Arial" w:hAnsi="Arial" w:cs="Arial"/>
        </w:rPr>
        <w:footnoteRef/>
      </w:r>
      <w:r w:rsidRPr="00C80214">
        <w:rPr>
          <w:rFonts w:ascii="Arial" w:hAnsi="Arial" w:cs="Arial"/>
        </w:rPr>
        <w:t xml:space="preserve"> Esto es el rendimiento de participar en un centro de buena calidad, relativamente a un contrafactual de no participar en ningún centro. Sin embargo, la literatura sugiere que servicios de cuidado de baja calidad pueden tener impactos negativos en algunas dimensiones del desarrollo, en particular en los niños menores de dos años de edad (Baker et al., 2005; Belsky, 1988; Bernal y Keane, 2010; Howes et al., 1992; Loeb et al., 2005; Love et al., 2003; Yamauchi y Leigh, 2011). Por esta razón, asumimos que los impactos de los servicios brindados actualmente por los COIF sea nulo y que 28% represente el rendimiento incremental.</w:t>
      </w:r>
    </w:p>
  </w:footnote>
  <w:footnote w:id="9">
    <w:p w:rsidR="00C80214" w:rsidRPr="00C80214" w:rsidRDefault="00C80214">
      <w:pPr>
        <w:pStyle w:val="FootnoteText"/>
        <w:rPr>
          <w:rFonts w:ascii="Arial" w:hAnsi="Arial" w:cs="Arial"/>
        </w:rPr>
      </w:pPr>
      <w:r w:rsidRPr="00C80214">
        <w:rPr>
          <w:rStyle w:val="FootnoteReference"/>
          <w:rFonts w:ascii="Arial" w:hAnsi="Arial" w:cs="Arial"/>
        </w:rPr>
        <w:footnoteRef/>
      </w:r>
      <w:r w:rsidRPr="00C80214">
        <w:rPr>
          <w:rFonts w:ascii="Arial" w:hAnsi="Arial" w:cs="Arial"/>
        </w:rPr>
        <w:t xml:space="preserve"> En términos aritméticos, esto corresponde a una reducción en el costo anual de proveer servicios de esta misma cantidad.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5DB" w:rsidRPr="0016327C" w:rsidRDefault="00A975DB">
    <w:pPr>
      <w:pStyle w:val="Header"/>
      <w:jc w:val="right"/>
      <w:rPr>
        <w:rFonts w:ascii="Arial" w:hAnsi="Arial" w:cs="Arial"/>
        <w:sz w:val="18"/>
        <w:szCs w:val="18"/>
      </w:rPr>
    </w:pPr>
    <w:r w:rsidRPr="0016327C">
      <w:rPr>
        <w:rFonts w:ascii="Arial" w:hAnsi="Arial" w:cs="Arial"/>
        <w:sz w:val="18"/>
        <w:szCs w:val="18"/>
      </w:rPr>
      <w:t>UR-L1110</w:t>
    </w:r>
  </w:p>
  <w:p w:rsidR="00A975DB" w:rsidRPr="0016327C" w:rsidRDefault="0016327C">
    <w:pPr>
      <w:pStyle w:val="Header"/>
      <w:jc w:val="right"/>
      <w:rPr>
        <w:rFonts w:ascii="Arial" w:hAnsi="Arial" w:cs="Arial"/>
        <w:sz w:val="18"/>
        <w:szCs w:val="18"/>
      </w:rPr>
    </w:pPr>
    <w:sdt>
      <w:sdtPr>
        <w:rPr>
          <w:rFonts w:ascii="Arial" w:hAnsi="Arial" w:cs="Arial"/>
          <w:sz w:val="18"/>
          <w:szCs w:val="18"/>
        </w:rPr>
        <w:id w:val="1477648756"/>
        <w:docPartObj>
          <w:docPartGallery w:val="Page Numbers (Top of Page)"/>
          <w:docPartUnique/>
        </w:docPartObj>
      </w:sdtPr>
      <w:sdtEndPr/>
      <w:sdtContent>
        <w:r w:rsidR="00A975DB" w:rsidRPr="0016327C">
          <w:rPr>
            <w:rFonts w:ascii="Arial" w:hAnsi="Arial" w:cs="Arial"/>
            <w:sz w:val="18"/>
            <w:szCs w:val="18"/>
          </w:rPr>
          <w:t xml:space="preserve">Página </w:t>
        </w:r>
        <w:r w:rsidR="00A975DB" w:rsidRPr="0016327C">
          <w:rPr>
            <w:rFonts w:ascii="Arial" w:hAnsi="Arial" w:cs="Arial"/>
            <w:bCs/>
            <w:sz w:val="18"/>
            <w:szCs w:val="18"/>
          </w:rPr>
          <w:fldChar w:fldCharType="begin"/>
        </w:r>
        <w:r w:rsidR="00A975DB" w:rsidRPr="0016327C">
          <w:rPr>
            <w:rFonts w:ascii="Arial" w:hAnsi="Arial" w:cs="Arial"/>
            <w:bCs/>
            <w:sz w:val="18"/>
            <w:szCs w:val="18"/>
          </w:rPr>
          <w:instrText xml:space="preserve"> PAGE </w:instrText>
        </w:r>
        <w:r w:rsidR="00A975DB" w:rsidRPr="0016327C">
          <w:rPr>
            <w:rFonts w:ascii="Arial" w:hAnsi="Arial" w:cs="Arial"/>
            <w:bCs/>
            <w:sz w:val="18"/>
            <w:szCs w:val="18"/>
          </w:rPr>
          <w:fldChar w:fldCharType="separate"/>
        </w:r>
        <w:r>
          <w:rPr>
            <w:rFonts w:ascii="Arial" w:hAnsi="Arial" w:cs="Arial"/>
            <w:bCs/>
            <w:noProof/>
            <w:sz w:val="18"/>
            <w:szCs w:val="18"/>
          </w:rPr>
          <w:t>0</w:t>
        </w:r>
        <w:r w:rsidR="00A975DB" w:rsidRPr="0016327C">
          <w:rPr>
            <w:rFonts w:ascii="Arial" w:hAnsi="Arial" w:cs="Arial"/>
            <w:bCs/>
            <w:sz w:val="18"/>
            <w:szCs w:val="18"/>
          </w:rPr>
          <w:fldChar w:fldCharType="end"/>
        </w:r>
        <w:r w:rsidR="00A975DB" w:rsidRPr="0016327C">
          <w:rPr>
            <w:rFonts w:ascii="Arial" w:hAnsi="Arial" w:cs="Arial"/>
            <w:sz w:val="18"/>
            <w:szCs w:val="18"/>
          </w:rPr>
          <w:t xml:space="preserve"> de </w:t>
        </w:r>
        <w:r w:rsidR="00A975DB" w:rsidRPr="0016327C">
          <w:rPr>
            <w:rFonts w:ascii="Arial" w:hAnsi="Arial" w:cs="Arial"/>
            <w:bCs/>
            <w:sz w:val="18"/>
            <w:szCs w:val="18"/>
          </w:rPr>
          <w:fldChar w:fldCharType="begin"/>
        </w:r>
        <w:r w:rsidR="00A975DB" w:rsidRPr="0016327C">
          <w:rPr>
            <w:rFonts w:ascii="Arial" w:hAnsi="Arial" w:cs="Arial"/>
            <w:bCs/>
            <w:sz w:val="18"/>
            <w:szCs w:val="18"/>
          </w:rPr>
          <w:instrText xml:space="preserve"> NUMPAGES  </w:instrText>
        </w:r>
        <w:r w:rsidR="00A975DB" w:rsidRPr="0016327C">
          <w:rPr>
            <w:rFonts w:ascii="Arial" w:hAnsi="Arial" w:cs="Arial"/>
            <w:bCs/>
            <w:sz w:val="18"/>
            <w:szCs w:val="18"/>
          </w:rPr>
          <w:fldChar w:fldCharType="separate"/>
        </w:r>
        <w:r>
          <w:rPr>
            <w:rFonts w:ascii="Arial" w:hAnsi="Arial" w:cs="Arial"/>
            <w:bCs/>
            <w:noProof/>
            <w:sz w:val="18"/>
            <w:szCs w:val="18"/>
          </w:rPr>
          <w:t>10</w:t>
        </w:r>
        <w:r w:rsidR="00A975DB" w:rsidRPr="0016327C">
          <w:rPr>
            <w:rFonts w:ascii="Arial" w:hAnsi="Arial" w:cs="Arial"/>
            <w:bCs/>
            <w:sz w:val="18"/>
            <w:szCs w:val="18"/>
          </w:rPr>
          <w:fldChar w:fldCharType="end"/>
        </w:r>
      </w:sdtContent>
    </w:sdt>
  </w:p>
  <w:p w:rsidR="00A975DB" w:rsidRDefault="00A97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434"/>
    <w:multiLevelType w:val="hybridMultilevel"/>
    <w:tmpl w:val="EC80B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47396E"/>
    <w:multiLevelType w:val="hybridMultilevel"/>
    <w:tmpl w:val="06DA1F54"/>
    <w:lvl w:ilvl="0" w:tplc="0409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DAB7FC9"/>
    <w:multiLevelType w:val="multilevel"/>
    <w:tmpl w:val="E1B2F9AA"/>
    <w:lvl w:ilvl="0">
      <w:start w:val="1"/>
      <w:numFmt w:val="upperRoman"/>
      <w:pStyle w:val="Chapter"/>
      <w:lvlText w:val="%1."/>
      <w:lvlJc w:val="center"/>
      <w:pPr>
        <w:tabs>
          <w:tab w:val="num" w:pos="648"/>
        </w:tabs>
        <w:ind w:firstLine="288"/>
      </w:pPr>
      <w:rPr>
        <w:rFonts w:cs="Times New Roman"/>
        <w:b/>
        <w:i w:val="0"/>
      </w:rPr>
    </w:lvl>
    <w:lvl w:ilvl="1">
      <w:start w:val="1"/>
      <w:numFmt w:val="decimal"/>
      <w:pStyle w:val="Paragraph"/>
      <w:isLgl/>
      <w:lvlText w:val="%1.%2"/>
      <w:lvlJc w:val="left"/>
      <w:pPr>
        <w:tabs>
          <w:tab w:val="num" w:pos="720"/>
        </w:tabs>
        <w:ind w:left="720" w:hanging="720"/>
      </w:pPr>
      <w:rPr>
        <w:rFonts w:cs="Times New Roman"/>
      </w:rPr>
    </w:lvl>
    <w:lvl w:ilvl="2">
      <w:start w:val="1"/>
      <w:numFmt w:val="lowerLetter"/>
      <w:pStyle w:val="subpar"/>
      <w:lvlText w:val="%3."/>
      <w:lvlJc w:val="left"/>
      <w:pPr>
        <w:tabs>
          <w:tab w:val="num" w:pos="1152"/>
        </w:tabs>
        <w:ind w:left="1152" w:hanging="432"/>
      </w:pPr>
      <w:rPr>
        <w:rFonts w:cs="Times New Roman"/>
      </w:rPr>
    </w:lvl>
    <w:lvl w:ilvl="3">
      <w:start w:val="1"/>
      <w:numFmt w:val="lowerRoman"/>
      <w:pStyle w:val="SubSubPar"/>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3">
    <w:nsid w:val="0E1A3279"/>
    <w:multiLevelType w:val="hybridMultilevel"/>
    <w:tmpl w:val="6FD6C13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0EF4545F"/>
    <w:multiLevelType w:val="hybridMultilevel"/>
    <w:tmpl w:val="FECA4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63324"/>
    <w:multiLevelType w:val="hybridMultilevel"/>
    <w:tmpl w:val="26A0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E774F"/>
    <w:multiLevelType w:val="hybridMultilevel"/>
    <w:tmpl w:val="E6C46D70"/>
    <w:lvl w:ilvl="0" w:tplc="15E0B7F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205C9"/>
    <w:multiLevelType w:val="hybridMultilevel"/>
    <w:tmpl w:val="2F5AEE9C"/>
    <w:lvl w:ilvl="0" w:tplc="7A1C1A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C965505"/>
    <w:multiLevelType w:val="hybridMultilevel"/>
    <w:tmpl w:val="DDFA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00539"/>
    <w:multiLevelType w:val="hybridMultilevel"/>
    <w:tmpl w:val="9B105448"/>
    <w:lvl w:ilvl="0" w:tplc="3A0AF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15DC6"/>
    <w:multiLevelType w:val="hybridMultilevel"/>
    <w:tmpl w:val="9D6E2096"/>
    <w:lvl w:ilvl="0" w:tplc="180A79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C20A4D"/>
    <w:multiLevelType w:val="hybridMultilevel"/>
    <w:tmpl w:val="9B105448"/>
    <w:lvl w:ilvl="0" w:tplc="3A0AF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15234"/>
    <w:multiLevelType w:val="hybridMultilevel"/>
    <w:tmpl w:val="9B08239A"/>
    <w:lvl w:ilvl="0" w:tplc="488A3074">
      <w:start w:val="1"/>
      <w:numFmt w:val="bullet"/>
      <w:lvlText w:val="•"/>
      <w:lvlJc w:val="left"/>
      <w:pPr>
        <w:tabs>
          <w:tab w:val="num" w:pos="720"/>
        </w:tabs>
        <w:ind w:left="720" w:hanging="360"/>
      </w:pPr>
      <w:rPr>
        <w:rFonts w:ascii="Arial" w:hAnsi="Arial" w:hint="default"/>
      </w:rPr>
    </w:lvl>
    <w:lvl w:ilvl="1" w:tplc="18BC261A">
      <w:start w:val="1"/>
      <w:numFmt w:val="bullet"/>
      <w:lvlText w:val="•"/>
      <w:lvlJc w:val="left"/>
      <w:pPr>
        <w:tabs>
          <w:tab w:val="num" w:pos="1440"/>
        </w:tabs>
        <w:ind w:left="1440" w:hanging="360"/>
      </w:pPr>
      <w:rPr>
        <w:rFonts w:ascii="Arial" w:hAnsi="Arial" w:hint="default"/>
      </w:rPr>
    </w:lvl>
    <w:lvl w:ilvl="2" w:tplc="11B48630" w:tentative="1">
      <w:start w:val="1"/>
      <w:numFmt w:val="bullet"/>
      <w:lvlText w:val="•"/>
      <w:lvlJc w:val="left"/>
      <w:pPr>
        <w:tabs>
          <w:tab w:val="num" w:pos="2160"/>
        </w:tabs>
        <w:ind w:left="2160" w:hanging="360"/>
      </w:pPr>
      <w:rPr>
        <w:rFonts w:ascii="Arial" w:hAnsi="Arial" w:hint="default"/>
      </w:rPr>
    </w:lvl>
    <w:lvl w:ilvl="3" w:tplc="406AAFC6" w:tentative="1">
      <w:start w:val="1"/>
      <w:numFmt w:val="bullet"/>
      <w:lvlText w:val="•"/>
      <w:lvlJc w:val="left"/>
      <w:pPr>
        <w:tabs>
          <w:tab w:val="num" w:pos="2880"/>
        </w:tabs>
        <w:ind w:left="2880" w:hanging="360"/>
      </w:pPr>
      <w:rPr>
        <w:rFonts w:ascii="Arial" w:hAnsi="Arial" w:hint="default"/>
      </w:rPr>
    </w:lvl>
    <w:lvl w:ilvl="4" w:tplc="F2D0D044" w:tentative="1">
      <w:start w:val="1"/>
      <w:numFmt w:val="bullet"/>
      <w:lvlText w:val="•"/>
      <w:lvlJc w:val="left"/>
      <w:pPr>
        <w:tabs>
          <w:tab w:val="num" w:pos="3600"/>
        </w:tabs>
        <w:ind w:left="3600" w:hanging="360"/>
      </w:pPr>
      <w:rPr>
        <w:rFonts w:ascii="Arial" w:hAnsi="Arial" w:hint="default"/>
      </w:rPr>
    </w:lvl>
    <w:lvl w:ilvl="5" w:tplc="4B9889F2" w:tentative="1">
      <w:start w:val="1"/>
      <w:numFmt w:val="bullet"/>
      <w:lvlText w:val="•"/>
      <w:lvlJc w:val="left"/>
      <w:pPr>
        <w:tabs>
          <w:tab w:val="num" w:pos="4320"/>
        </w:tabs>
        <w:ind w:left="4320" w:hanging="360"/>
      </w:pPr>
      <w:rPr>
        <w:rFonts w:ascii="Arial" w:hAnsi="Arial" w:hint="default"/>
      </w:rPr>
    </w:lvl>
    <w:lvl w:ilvl="6" w:tplc="A99A037C" w:tentative="1">
      <w:start w:val="1"/>
      <w:numFmt w:val="bullet"/>
      <w:lvlText w:val="•"/>
      <w:lvlJc w:val="left"/>
      <w:pPr>
        <w:tabs>
          <w:tab w:val="num" w:pos="5040"/>
        </w:tabs>
        <w:ind w:left="5040" w:hanging="360"/>
      </w:pPr>
      <w:rPr>
        <w:rFonts w:ascii="Arial" w:hAnsi="Arial" w:hint="default"/>
      </w:rPr>
    </w:lvl>
    <w:lvl w:ilvl="7" w:tplc="0562D474" w:tentative="1">
      <w:start w:val="1"/>
      <w:numFmt w:val="bullet"/>
      <w:lvlText w:val="•"/>
      <w:lvlJc w:val="left"/>
      <w:pPr>
        <w:tabs>
          <w:tab w:val="num" w:pos="5760"/>
        </w:tabs>
        <w:ind w:left="5760" w:hanging="360"/>
      </w:pPr>
      <w:rPr>
        <w:rFonts w:ascii="Arial" w:hAnsi="Arial" w:hint="default"/>
      </w:rPr>
    </w:lvl>
    <w:lvl w:ilvl="8" w:tplc="E57A163A" w:tentative="1">
      <w:start w:val="1"/>
      <w:numFmt w:val="bullet"/>
      <w:lvlText w:val="•"/>
      <w:lvlJc w:val="left"/>
      <w:pPr>
        <w:tabs>
          <w:tab w:val="num" w:pos="6480"/>
        </w:tabs>
        <w:ind w:left="6480" w:hanging="360"/>
      </w:pPr>
      <w:rPr>
        <w:rFonts w:ascii="Arial" w:hAnsi="Arial" w:hint="default"/>
      </w:rPr>
    </w:lvl>
  </w:abstractNum>
  <w:abstractNum w:abstractNumId="13">
    <w:nsid w:val="33434B59"/>
    <w:multiLevelType w:val="hybridMultilevel"/>
    <w:tmpl w:val="B8A08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4BE29B7"/>
    <w:multiLevelType w:val="hybridMultilevel"/>
    <w:tmpl w:val="0F36F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5CB62ED"/>
    <w:multiLevelType w:val="hybridMultilevel"/>
    <w:tmpl w:val="E17AA10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764C6B"/>
    <w:multiLevelType w:val="hybridMultilevel"/>
    <w:tmpl w:val="D40E9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061F6A"/>
    <w:multiLevelType w:val="hybridMultilevel"/>
    <w:tmpl w:val="3020A9DA"/>
    <w:lvl w:ilvl="0" w:tplc="95EAC9A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327DE"/>
    <w:multiLevelType w:val="hybridMultilevel"/>
    <w:tmpl w:val="393ADF5C"/>
    <w:lvl w:ilvl="0" w:tplc="04090001">
      <w:start w:val="1"/>
      <w:numFmt w:val="bullet"/>
      <w:lvlText w:val=""/>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19">
    <w:nsid w:val="48BB00EF"/>
    <w:multiLevelType w:val="hybridMultilevel"/>
    <w:tmpl w:val="78908F00"/>
    <w:lvl w:ilvl="0" w:tplc="C68801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2511D5"/>
    <w:multiLevelType w:val="hybridMultilevel"/>
    <w:tmpl w:val="2592C6D0"/>
    <w:lvl w:ilvl="0" w:tplc="3A0AF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2C702A"/>
    <w:multiLevelType w:val="hybridMultilevel"/>
    <w:tmpl w:val="2F5AEE9C"/>
    <w:lvl w:ilvl="0" w:tplc="7A1C1A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7BA5603"/>
    <w:multiLevelType w:val="hybridMultilevel"/>
    <w:tmpl w:val="E5EAF956"/>
    <w:lvl w:ilvl="0" w:tplc="04090019">
      <w:start w:val="1"/>
      <w:numFmt w:val="lowerLetter"/>
      <w:lvlText w:val="%1."/>
      <w:lvlJc w:val="left"/>
      <w:pPr>
        <w:ind w:left="144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5B9A7602"/>
    <w:multiLevelType w:val="hybridMultilevel"/>
    <w:tmpl w:val="9A380202"/>
    <w:lvl w:ilvl="0" w:tplc="76541A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BE0457"/>
    <w:multiLevelType w:val="hybridMultilevel"/>
    <w:tmpl w:val="D236DEE2"/>
    <w:lvl w:ilvl="0" w:tplc="16C261AE">
      <w:start w:val="1"/>
      <w:numFmt w:val="upperRoman"/>
      <w:lvlText w:val="%1."/>
      <w:lvlJc w:val="left"/>
      <w:pPr>
        <w:ind w:left="2138"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6C610E73"/>
    <w:multiLevelType w:val="hybridMultilevel"/>
    <w:tmpl w:val="13A064C4"/>
    <w:lvl w:ilvl="0" w:tplc="7AD49CB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CC6315"/>
    <w:multiLevelType w:val="hybridMultilevel"/>
    <w:tmpl w:val="A176B2E6"/>
    <w:lvl w:ilvl="0" w:tplc="B08A16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1"/>
  </w:num>
  <w:num w:numId="8">
    <w:abstractNumId w:val="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
  </w:num>
  <w:num w:numId="12">
    <w:abstractNumId w:val="2"/>
  </w:num>
  <w:num w:numId="13">
    <w:abstractNumId w:val="6"/>
  </w:num>
  <w:num w:numId="14">
    <w:abstractNumId w:val="22"/>
  </w:num>
  <w:num w:numId="15">
    <w:abstractNumId w:val="5"/>
  </w:num>
  <w:num w:numId="16">
    <w:abstractNumId w:val="23"/>
  </w:num>
  <w:num w:numId="17">
    <w:abstractNumId w:val="16"/>
  </w:num>
  <w:num w:numId="18">
    <w:abstractNumId w:val="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17"/>
  </w:num>
  <w:num w:numId="23">
    <w:abstractNumId w:val="25"/>
  </w:num>
  <w:num w:numId="24">
    <w:abstractNumId w:val="20"/>
  </w:num>
  <w:num w:numId="25">
    <w:abstractNumId w:val="11"/>
  </w:num>
  <w:num w:numId="26">
    <w:abstractNumId w:val="26"/>
  </w:num>
  <w:num w:numId="27">
    <w:abstractNumId w:val="18"/>
  </w:num>
  <w:num w:numId="28">
    <w:abstractNumId w:val="9"/>
  </w:num>
  <w:num w:numId="29">
    <w:abstractNumId w:va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3C"/>
    <w:rsid w:val="00024607"/>
    <w:rsid w:val="0002537A"/>
    <w:rsid w:val="00025F64"/>
    <w:rsid w:val="00031F5A"/>
    <w:rsid w:val="000343F5"/>
    <w:rsid w:val="000353B3"/>
    <w:rsid w:val="00035CC9"/>
    <w:rsid w:val="00040A50"/>
    <w:rsid w:val="00040A52"/>
    <w:rsid w:val="00042B96"/>
    <w:rsid w:val="00046238"/>
    <w:rsid w:val="00050C5B"/>
    <w:rsid w:val="00054501"/>
    <w:rsid w:val="00056707"/>
    <w:rsid w:val="000662A5"/>
    <w:rsid w:val="000708F2"/>
    <w:rsid w:val="00072383"/>
    <w:rsid w:val="000742E2"/>
    <w:rsid w:val="000769C5"/>
    <w:rsid w:val="00080088"/>
    <w:rsid w:val="000806D3"/>
    <w:rsid w:val="00080B33"/>
    <w:rsid w:val="00090B5F"/>
    <w:rsid w:val="00091515"/>
    <w:rsid w:val="00091B11"/>
    <w:rsid w:val="00093840"/>
    <w:rsid w:val="00093E61"/>
    <w:rsid w:val="0009480A"/>
    <w:rsid w:val="00096D2E"/>
    <w:rsid w:val="0009759B"/>
    <w:rsid w:val="000A1E10"/>
    <w:rsid w:val="000B2F03"/>
    <w:rsid w:val="000B5546"/>
    <w:rsid w:val="000B7237"/>
    <w:rsid w:val="000C12D4"/>
    <w:rsid w:val="000C54F7"/>
    <w:rsid w:val="000C7924"/>
    <w:rsid w:val="000D3025"/>
    <w:rsid w:val="000D6F71"/>
    <w:rsid w:val="000D7978"/>
    <w:rsid w:val="000D7C24"/>
    <w:rsid w:val="000D7EA8"/>
    <w:rsid w:val="000E148E"/>
    <w:rsid w:val="000E24C0"/>
    <w:rsid w:val="000E3DC6"/>
    <w:rsid w:val="000E51A4"/>
    <w:rsid w:val="000F2B89"/>
    <w:rsid w:val="000F653D"/>
    <w:rsid w:val="001038A9"/>
    <w:rsid w:val="00106E67"/>
    <w:rsid w:val="00115A50"/>
    <w:rsid w:val="00117106"/>
    <w:rsid w:val="00122254"/>
    <w:rsid w:val="001228CC"/>
    <w:rsid w:val="00124020"/>
    <w:rsid w:val="001301B8"/>
    <w:rsid w:val="0013264D"/>
    <w:rsid w:val="00137D17"/>
    <w:rsid w:val="001405B8"/>
    <w:rsid w:val="001420E3"/>
    <w:rsid w:val="00143A72"/>
    <w:rsid w:val="00151D7E"/>
    <w:rsid w:val="001562CE"/>
    <w:rsid w:val="001604BD"/>
    <w:rsid w:val="00161576"/>
    <w:rsid w:val="001615CE"/>
    <w:rsid w:val="0016327C"/>
    <w:rsid w:val="00165D97"/>
    <w:rsid w:val="00166CC3"/>
    <w:rsid w:val="001745BF"/>
    <w:rsid w:val="0017520D"/>
    <w:rsid w:val="00177D3C"/>
    <w:rsid w:val="00177DFE"/>
    <w:rsid w:val="00187105"/>
    <w:rsid w:val="00191550"/>
    <w:rsid w:val="00193047"/>
    <w:rsid w:val="00193166"/>
    <w:rsid w:val="0019375E"/>
    <w:rsid w:val="00194B1B"/>
    <w:rsid w:val="00194D7E"/>
    <w:rsid w:val="00195DAD"/>
    <w:rsid w:val="00196A8C"/>
    <w:rsid w:val="001A075F"/>
    <w:rsid w:val="001A2AFD"/>
    <w:rsid w:val="001A3806"/>
    <w:rsid w:val="001B0AF9"/>
    <w:rsid w:val="001B1992"/>
    <w:rsid w:val="001B1C27"/>
    <w:rsid w:val="001B1F65"/>
    <w:rsid w:val="001B2E2E"/>
    <w:rsid w:val="001B6730"/>
    <w:rsid w:val="001B78BE"/>
    <w:rsid w:val="001C1BF4"/>
    <w:rsid w:val="001C1C80"/>
    <w:rsid w:val="001C1E00"/>
    <w:rsid w:val="001D117B"/>
    <w:rsid w:val="001D5789"/>
    <w:rsid w:val="001E260F"/>
    <w:rsid w:val="001E36FC"/>
    <w:rsid w:val="001E4AC8"/>
    <w:rsid w:val="001E549B"/>
    <w:rsid w:val="001F05CF"/>
    <w:rsid w:val="001F122D"/>
    <w:rsid w:val="001F2D12"/>
    <w:rsid w:val="0020108A"/>
    <w:rsid w:val="00214597"/>
    <w:rsid w:val="00217285"/>
    <w:rsid w:val="002275F2"/>
    <w:rsid w:val="002348FF"/>
    <w:rsid w:val="00243B5E"/>
    <w:rsid w:val="00246905"/>
    <w:rsid w:val="00250E01"/>
    <w:rsid w:val="00251CC9"/>
    <w:rsid w:val="00252479"/>
    <w:rsid w:val="00262C83"/>
    <w:rsid w:val="002668C6"/>
    <w:rsid w:val="00267A1C"/>
    <w:rsid w:val="00271722"/>
    <w:rsid w:val="00271789"/>
    <w:rsid w:val="00271CFF"/>
    <w:rsid w:val="00272D8F"/>
    <w:rsid w:val="00276FBA"/>
    <w:rsid w:val="00280736"/>
    <w:rsid w:val="002817F8"/>
    <w:rsid w:val="00281A8D"/>
    <w:rsid w:val="0029593B"/>
    <w:rsid w:val="002966FF"/>
    <w:rsid w:val="002A0F52"/>
    <w:rsid w:val="002A467D"/>
    <w:rsid w:val="002A6E3D"/>
    <w:rsid w:val="002B4174"/>
    <w:rsid w:val="002C04F2"/>
    <w:rsid w:val="002D04D9"/>
    <w:rsid w:val="002D1A41"/>
    <w:rsid w:val="002D6A27"/>
    <w:rsid w:val="002E3AFA"/>
    <w:rsid w:val="002E3EE4"/>
    <w:rsid w:val="002F5EA1"/>
    <w:rsid w:val="00301383"/>
    <w:rsid w:val="0030553C"/>
    <w:rsid w:val="00306E95"/>
    <w:rsid w:val="0031434D"/>
    <w:rsid w:val="0031670B"/>
    <w:rsid w:val="003209A3"/>
    <w:rsid w:val="00323CE7"/>
    <w:rsid w:val="00323E1E"/>
    <w:rsid w:val="00325F3E"/>
    <w:rsid w:val="003376DE"/>
    <w:rsid w:val="00341ED8"/>
    <w:rsid w:val="00344181"/>
    <w:rsid w:val="00344A65"/>
    <w:rsid w:val="00344DD3"/>
    <w:rsid w:val="00350CED"/>
    <w:rsid w:val="00351E38"/>
    <w:rsid w:val="00354670"/>
    <w:rsid w:val="0037175E"/>
    <w:rsid w:val="00375F34"/>
    <w:rsid w:val="00384F29"/>
    <w:rsid w:val="00386112"/>
    <w:rsid w:val="00386CBF"/>
    <w:rsid w:val="0039518E"/>
    <w:rsid w:val="003A0255"/>
    <w:rsid w:val="003A1EEC"/>
    <w:rsid w:val="003A73C4"/>
    <w:rsid w:val="003A7CC9"/>
    <w:rsid w:val="003A7FC3"/>
    <w:rsid w:val="003B2390"/>
    <w:rsid w:val="003B633C"/>
    <w:rsid w:val="003C0C83"/>
    <w:rsid w:val="003C3C13"/>
    <w:rsid w:val="003C45AC"/>
    <w:rsid w:val="003C47E0"/>
    <w:rsid w:val="003C4B2A"/>
    <w:rsid w:val="003C6D67"/>
    <w:rsid w:val="003D09F6"/>
    <w:rsid w:val="003D5495"/>
    <w:rsid w:val="003E323A"/>
    <w:rsid w:val="003E471E"/>
    <w:rsid w:val="003E6F8A"/>
    <w:rsid w:val="003F0306"/>
    <w:rsid w:val="003F1AFF"/>
    <w:rsid w:val="003F4967"/>
    <w:rsid w:val="00406D30"/>
    <w:rsid w:val="00410146"/>
    <w:rsid w:val="00421B9F"/>
    <w:rsid w:val="004273E5"/>
    <w:rsid w:val="00430A91"/>
    <w:rsid w:val="004355E6"/>
    <w:rsid w:val="00442E3A"/>
    <w:rsid w:val="00444D90"/>
    <w:rsid w:val="00453D86"/>
    <w:rsid w:val="00455F7A"/>
    <w:rsid w:val="00462BA7"/>
    <w:rsid w:val="00464442"/>
    <w:rsid w:val="00471172"/>
    <w:rsid w:val="00481387"/>
    <w:rsid w:val="00487AC7"/>
    <w:rsid w:val="00493209"/>
    <w:rsid w:val="004963FE"/>
    <w:rsid w:val="004A2D0F"/>
    <w:rsid w:val="004A5F88"/>
    <w:rsid w:val="004B45A2"/>
    <w:rsid w:val="004C0B6D"/>
    <w:rsid w:val="004C4873"/>
    <w:rsid w:val="004E2F46"/>
    <w:rsid w:val="00500497"/>
    <w:rsid w:val="0050090E"/>
    <w:rsid w:val="0050207B"/>
    <w:rsid w:val="0050396C"/>
    <w:rsid w:val="00510D0B"/>
    <w:rsid w:val="005130EA"/>
    <w:rsid w:val="0051377E"/>
    <w:rsid w:val="00514DA4"/>
    <w:rsid w:val="00516179"/>
    <w:rsid w:val="00525E51"/>
    <w:rsid w:val="00526CB4"/>
    <w:rsid w:val="00533EE3"/>
    <w:rsid w:val="00534E0C"/>
    <w:rsid w:val="00535E27"/>
    <w:rsid w:val="0054459B"/>
    <w:rsid w:val="00545471"/>
    <w:rsid w:val="00556947"/>
    <w:rsid w:val="00557C41"/>
    <w:rsid w:val="00562252"/>
    <w:rsid w:val="00562CAD"/>
    <w:rsid w:val="00574E96"/>
    <w:rsid w:val="0058494E"/>
    <w:rsid w:val="0059043A"/>
    <w:rsid w:val="00593BE4"/>
    <w:rsid w:val="00595B43"/>
    <w:rsid w:val="005B39CC"/>
    <w:rsid w:val="005B7C29"/>
    <w:rsid w:val="005C1910"/>
    <w:rsid w:val="005C2618"/>
    <w:rsid w:val="005D31F3"/>
    <w:rsid w:val="005D3D59"/>
    <w:rsid w:val="005D6901"/>
    <w:rsid w:val="005E0717"/>
    <w:rsid w:val="005E3D67"/>
    <w:rsid w:val="005F5CD7"/>
    <w:rsid w:val="00601D2A"/>
    <w:rsid w:val="00602BE2"/>
    <w:rsid w:val="00610A8A"/>
    <w:rsid w:val="0061339C"/>
    <w:rsid w:val="006139A2"/>
    <w:rsid w:val="00613BBD"/>
    <w:rsid w:val="00616986"/>
    <w:rsid w:val="00621B75"/>
    <w:rsid w:val="00621B9D"/>
    <w:rsid w:val="006236BC"/>
    <w:rsid w:val="006256F7"/>
    <w:rsid w:val="00630329"/>
    <w:rsid w:val="00632443"/>
    <w:rsid w:val="006324D6"/>
    <w:rsid w:val="0063272A"/>
    <w:rsid w:val="00640458"/>
    <w:rsid w:val="00645E6F"/>
    <w:rsid w:val="0064795C"/>
    <w:rsid w:val="006534A7"/>
    <w:rsid w:val="0065412C"/>
    <w:rsid w:val="0065676C"/>
    <w:rsid w:val="00657069"/>
    <w:rsid w:val="006572C8"/>
    <w:rsid w:val="006702BF"/>
    <w:rsid w:val="006741BF"/>
    <w:rsid w:val="00675606"/>
    <w:rsid w:val="0068167D"/>
    <w:rsid w:val="00683446"/>
    <w:rsid w:val="006851CC"/>
    <w:rsid w:val="006920D3"/>
    <w:rsid w:val="00692E36"/>
    <w:rsid w:val="00694836"/>
    <w:rsid w:val="00697ECB"/>
    <w:rsid w:val="006B30BC"/>
    <w:rsid w:val="006B40D0"/>
    <w:rsid w:val="006C08D5"/>
    <w:rsid w:val="006C095A"/>
    <w:rsid w:val="006C4B0B"/>
    <w:rsid w:val="006C7AD4"/>
    <w:rsid w:val="006D133F"/>
    <w:rsid w:val="006D240F"/>
    <w:rsid w:val="006D63AF"/>
    <w:rsid w:val="006E18A1"/>
    <w:rsid w:val="006E7798"/>
    <w:rsid w:val="006F4D0F"/>
    <w:rsid w:val="00701AF9"/>
    <w:rsid w:val="00702173"/>
    <w:rsid w:val="007048F6"/>
    <w:rsid w:val="0070507E"/>
    <w:rsid w:val="00713E3F"/>
    <w:rsid w:val="007318AA"/>
    <w:rsid w:val="00731E47"/>
    <w:rsid w:val="00733540"/>
    <w:rsid w:val="00740DCA"/>
    <w:rsid w:val="00743102"/>
    <w:rsid w:val="00743565"/>
    <w:rsid w:val="00746183"/>
    <w:rsid w:val="00752493"/>
    <w:rsid w:val="00753C02"/>
    <w:rsid w:val="00757EA9"/>
    <w:rsid w:val="007603D2"/>
    <w:rsid w:val="00762F8C"/>
    <w:rsid w:val="00771A36"/>
    <w:rsid w:val="0077536F"/>
    <w:rsid w:val="00784C02"/>
    <w:rsid w:val="00786C3A"/>
    <w:rsid w:val="00795853"/>
    <w:rsid w:val="00797AC2"/>
    <w:rsid w:val="007B38B9"/>
    <w:rsid w:val="007C0565"/>
    <w:rsid w:val="007C0F89"/>
    <w:rsid w:val="007C3B09"/>
    <w:rsid w:val="007C6CAA"/>
    <w:rsid w:val="007D0E73"/>
    <w:rsid w:val="007E18A1"/>
    <w:rsid w:val="00807CEE"/>
    <w:rsid w:val="0081191E"/>
    <w:rsid w:val="00816071"/>
    <w:rsid w:val="00822433"/>
    <w:rsid w:val="00826941"/>
    <w:rsid w:val="00826BEE"/>
    <w:rsid w:val="008324EE"/>
    <w:rsid w:val="00834E22"/>
    <w:rsid w:val="0083646A"/>
    <w:rsid w:val="008369CC"/>
    <w:rsid w:val="00842ABB"/>
    <w:rsid w:val="00843AFD"/>
    <w:rsid w:val="00855334"/>
    <w:rsid w:val="0085543D"/>
    <w:rsid w:val="008613E9"/>
    <w:rsid w:val="00862AD3"/>
    <w:rsid w:val="00867244"/>
    <w:rsid w:val="00871BC3"/>
    <w:rsid w:val="008729DD"/>
    <w:rsid w:val="00874900"/>
    <w:rsid w:val="00875B7C"/>
    <w:rsid w:val="00884637"/>
    <w:rsid w:val="00886551"/>
    <w:rsid w:val="00886F35"/>
    <w:rsid w:val="00890F73"/>
    <w:rsid w:val="008A37CC"/>
    <w:rsid w:val="008A57D6"/>
    <w:rsid w:val="008B3719"/>
    <w:rsid w:val="008B5037"/>
    <w:rsid w:val="008B6DC1"/>
    <w:rsid w:val="008B79C3"/>
    <w:rsid w:val="008C1012"/>
    <w:rsid w:val="008C24DF"/>
    <w:rsid w:val="008C565D"/>
    <w:rsid w:val="008D22BD"/>
    <w:rsid w:val="008D5882"/>
    <w:rsid w:val="008E07A7"/>
    <w:rsid w:val="008F014F"/>
    <w:rsid w:val="00901784"/>
    <w:rsid w:val="00906446"/>
    <w:rsid w:val="009076E3"/>
    <w:rsid w:val="00911BC6"/>
    <w:rsid w:val="009120DB"/>
    <w:rsid w:val="0091482D"/>
    <w:rsid w:val="00914A6D"/>
    <w:rsid w:val="00922F38"/>
    <w:rsid w:val="00923E56"/>
    <w:rsid w:val="009253C5"/>
    <w:rsid w:val="00926FC4"/>
    <w:rsid w:val="00937684"/>
    <w:rsid w:val="00950D7A"/>
    <w:rsid w:val="00960CEF"/>
    <w:rsid w:val="00966025"/>
    <w:rsid w:val="00967031"/>
    <w:rsid w:val="00970E49"/>
    <w:rsid w:val="00975C5F"/>
    <w:rsid w:val="00991187"/>
    <w:rsid w:val="00995117"/>
    <w:rsid w:val="009A1D41"/>
    <w:rsid w:val="009A204E"/>
    <w:rsid w:val="009A7151"/>
    <w:rsid w:val="009B1150"/>
    <w:rsid w:val="009B7A66"/>
    <w:rsid w:val="009B7BE7"/>
    <w:rsid w:val="009C1482"/>
    <w:rsid w:val="009C2CFC"/>
    <w:rsid w:val="009C48AE"/>
    <w:rsid w:val="009D01AF"/>
    <w:rsid w:val="009D1894"/>
    <w:rsid w:val="009D1908"/>
    <w:rsid w:val="009D43FB"/>
    <w:rsid w:val="009D5D15"/>
    <w:rsid w:val="009E49F8"/>
    <w:rsid w:val="009F0737"/>
    <w:rsid w:val="009F24D3"/>
    <w:rsid w:val="009F3354"/>
    <w:rsid w:val="00A10E0D"/>
    <w:rsid w:val="00A13978"/>
    <w:rsid w:val="00A17B71"/>
    <w:rsid w:val="00A301CD"/>
    <w:rsid w:val="00A30622"/>
    <w:rsid w:val="00A34298"/>
    <w:rsid w:val="00A357A3"/>
    <w:rsid w:val="00A374FA"/>
    <w:rsid w:val="00A411F4"/>
    <w:rsid w:val="00A4148D"/>
    <w:rsid w:val="00A42C94"/>
    <w:rsid w:val="00A43718"/>
    <w:rsid w:val="00A4375F"/>
    <w:rsid w:val="00A44365"/>
    <w:rsid w:val="00A50D38"/>
    <w:rsid w:val="00A5191D"/>
    <w:rsid w:val="00A540C1"/>
    <w:rsid w:val="00A5697F"/>
    <w:rsid w:val="00A63ADF"/>
    <w:rsid w:val="00A64780"/>
    <w:rsid w:val="00A80FE4"/>
    <w:rsid w:val="00A84A29"/>
    <w:rsid w:val="00A95E21"/>
    <w:rsid w:val="00A975DB"/>
    <w:rsid w:val="00AA316D"/>
    <w:rsid w:val="00AA3228"/>
    <w:rsid w:val="00AA55BD"/>
    <w:rsid w:val="00AB0408"/>
    <w:rsid w:val="00AB75BA"/>
    <w:rsid w:val="00AC0C92"/>
    <w:rsid w:val="00AC4701"/>
    <w:rsid w:val="00AC5454"/>
    <w:rsid w:val="00AD34AA"/>
    <w:rsid w:val="00AD405A"/>
    <w:rsid w:val="00AD7930"/>
    <w:rsid w:val="00AE03C2"/>
    <w:rsid w:val="00AE0A77"/>
    <w:rsid w:val="00AE60CF"/>
    <w:rsid w:val="00AF3B3F"/>
    <w:rsid w:val="00B005DF"/>
    <w:rsid w:val="00B0572E"/>
    <w:rsid w:val="00B06E5A"/>
    <w:rsid w:val="00B07CE3"/>
    <w:rsid w:val="00B07DBA"/>
    <w:rsid w:val="00B1306A"/>
    <w:rsid w:val="00B1657C"/>
    <w:rsid w:val="00B207A3"/>
    <w:rsid w:val="00B2465A"/>
    <w:rsid w:val="00B33737"/>
    <w:rsid w:val="00B3400A"/>
    <w:rsid w:val="00B372F0"/>
    <w:rsid w:val="00B37554"/>
    <w:rsid w:val="00B4051E"/>
    <w:rsid w:val="00B40EA5"/>
    <w:rsid w:val="00B43535"/>
    <w:rsid w:val="00B45E8A"/>
    <w:rsid w:val="00B521A3"/>
    <w:rsid w:val="00B5488D"/>
    <w:rsid w:val="00B548B7"/>
    <w:rsid w:val="00B57900"/>
    <w:rsid w:val="00B6057A"/>
    <w:rsid w:val="00B60930"/>
    <w:rsid w:val="00B65303"/>
    <w:rsid w:val="00B65C16"/>
    <w:rsid w:val="00B66EAF"/>
    <w:rsid w:val="00B721E0"/>
    <w:rsid w:val="00B75456"/>
    <w:rsid w:val="00B82802"/>
    <w:rsid w:val="00B94995"/>
    <w:rsid w:val="00BA0559"/>
    <w:rsid w:val="00BA0F63"/>
    <w:rsid w:val="00BA43EC"/>
    <w:rsid w:val="00BB06F8"/>
    <w:rsid w:val="00BB6EA7"/>
    <w:rsid w:val="00BB728A"/>
    <w:rsid w:val="00BC7E46"/>
    <w:rsid w:val="00BD3B9B"/>
    <w:rsid w:val="00BD5301"/>
    <w:rsid w:val="00BD66AA"/>
    <w:rsid w:val="00BD6890"/>
    <w:rsid w:val="00BE27CA"/>
    <w:rsid w:val="00BF233E"/>
    <w:rsid w:val="00BF4CD3"/>
    <w:rsid w:val="00C005EF"/>
    <w:rsid w:val="00C07A29"/>
    <w:rsid w:val="00C07C0B"/>
    <w:rsid w:val="00C1170B"/>
    <w:rsid w:val="00C152F9"/>
    <w:rsid w:val="00C167EA"/>
    <w:rsid w:val="00C16FF3"/>
    <w:rsid w:val="00C224D9"/>
    <w:rsid w:val="00C2289F"/>
    <w:rsid w:val="00C22B82"/>
    <w:rsid w:val="00C2491B"/>
    <w:rsid w:val="00C25A66"/>
    <w:rsid w:val="00C25CA5"/>
    <w:rsid w:val="00C33DBD"/>
    <w:rsid w:val="00C46C4C"/>
    <w:rsid w:val="00C51A8C"/>
    <w:rsid w:val="00C53D26"/>
    <w:rsid w:val="00C57AC2"/>
    <w:rsid w:val="00C625BF"/>
    <w:rsid w:val="00C67474"/>
    <w:rsid w:val="00C71693"/>
    <w:rsid w:val="00C71C06"/>
    <w:rsid w:val="00C74728"/>
    <w:rsid w:val="00C77103"/>
    <w:rsid w:val="00C80214"/>
    <w:rsid w:val="00C828FD"/>
    <w:rsid w:val="00C85A84"/>
    <w:rsid w:val="00C915EA"/>
    <w:rsid w:val="00C93279"/>
    <w:rsid w:val="00C933B1"/>
    <w:rsid w:val="00C975E2"/>
    <w:rsid w:val="00CA1FBF"/>
    <w:rsid w:val="00CA5396"/>
    <w:rsid w:val="00CA7AA2"/>
    <w:rsid w:val="00CB4D73"/>
    <w:rsid w:val="00CB52E1"/>
    <w:rsid w:val="00CB7195"/>
    <w:rsid w:val="00CC0936"/>
    <w:rsid w:val="00CC3AE9"/>
    <w:rsid w:val="00CC54B4"/>
    <w:rsid w:val="00CD32F0"/>
    <w:rsid w:val="00CD4E91"/>
    <w:rsid w:val="00CE1981"/>
    <w:rsid w:val="00CE28E1"/>
    <w:rsid w:val="00CF75E6"/>
    <w:rsid w:val="00CF7A1D"/>
    <w:rsid w:val="00D022B4"/>
    <w:rsid w:val="00D0734F"/>
    <w:rsid w:val="00D114FB"/>
    <w:rsid w:val="00D13F97"/>
    <w:rsid w:val="00D201F4"/>
    <w:rsid w:val="00D24569"/>
    <w:rsid w:val="00D27186"/>
    <w:rsid w:val="00D2785B"/>
    <w:rsid w:val="00D31C9F"/>
    <w:rsid w:val="00D32805"/>
    <w:rsid w:val="00D37F64"/>
    <w:rsid w:val="00D40B00"/>
    <w:rsid w:val="00D477DD"/>
    <w:rsid w:val="00D51456"/>
    <w:rsid w:val="00D62842"/>
    <w:rsid w:val="00D6569A"/>
    <w:rsid w:val="00D714CD"/>
    <w:rsid w:val="00D7284E"/>
    <w:rsid w:val="00D736C9"/>
    <w:rsid w:val="00D740A9"/>
    <w:rsid w:val="00D91F5F"/>
    <w:rsid w:val="00D939C0"/>
    <w:rsid w:val="00D94D34"/>
    <w:rsid w:val="00DA03DC"/>
    <w:rsid w:val="00DA2DC2"/>
    <w:rsid w:val="00DA3FCC"/>
    <w:rsid w:val="00DB2B5C"/>
    <w:rsid w:val="00DB5B03"/>
    <w:rsid w:val="00DB6665"/>
    <w:rsid w:val="00DB7FAD"/>
    <w:rsid w:val="00DC3010"/>
    <w:rsid w:val="00DC6641"/>
    <w:rsid w:val="00DD312A"/>
    <w:rsid w:val="00DD3745"/>
    <w:rsid w:val="00DD57A5"/>
    <w:rsid w:val="00DE5AAA"/>
    <w:rsid w:val="00DE7848"/>
    <w:rsid w:val="00DE7E20"/>
    <w:rsid w:val="00DF03C1"/>
    <w:rsid w:val="00DF556A"/>
    <w:rsid w:val="00DF675A"/>
    <w:rsid w:val="00E04500"/>
    <w:rsid w:val="00E04790"/>
    <w:rsid w:val="00E05F27"/>
    <w:rsid w:val="00E12285"/>
    <w:rsid w:val="00E1397A"/>
    <w:rsid w:val="00E1565A"/>
    <w:rsid w:val="00E156EA"/>
    <w:rsid w:val="00E161EF"/>
    <w:rsid w:val="00E17B58"/>
    <w:rsid w:val="00E2453F"/>
    <w:rsid w:val="00E31FB4"/>
    <w:rsid w:val="00E37FF8"/>
    <w:rsid w:val="00E40564"/>
    <w:rsid w:val="00E407E0"/>
    <w:rsid w:val="00E46B76"/>
    <w:rsid w:val="00E50113"/>
    <w:rsid w:val="00E50610"/>
    <w:rsid w:val="00E51D55"/>
    <w:rsid w:val="00E5747F"/>
    <w:rsid w:val="00E61628"/>
    <w:rsid w:val="00E62BDB"/>
    <w:rsid w:val="00E63A9F"/>
    <w:rsid w:val="00E64AA8"/>
    <w:rsid w:val="00E81833"/>
    <w:rsid w:val="00E81859"/>
    <w:rsid w:val="00E85EAB"/>
    <w:rsid w:val="00E86E2B"/>
    <w:rsid w:val="00E87B4D"/>
    <w:rsid w:val="00E91016"/>
    <w:rsid w:val="00EA548A"/>
    <w:rsid w:val="00EA56C3"/>
    <w:rsid w:val="00EB075E"/>
    <w:rsid w:val="00EB0B5C"/>
    <w:rsid w:val="00EB18BE"/>
    <w:rsid w:val="00EB65BD"/>
    <w:rsid w:val="00EC6CCF"/>
    <w:rsid w:val="00EC75D0"/>
    <w:rsid w:val="00ED02AE"/>
    <w:rsid w:val="00ED2C07"/>
    <w:rsid w:val="00ED3058"/>
    <w:rsid w:val="00ED7B92"/>
    <w:rsid w:val="00EE7F83"/>
    <w:rsid w:val="00EF0C71"/>
    <w:rsid w:val="00EF2CB4"/>
    <w:rsid w:val="00EF3A21"/>
    <w:rsid w:val="00EF4B7D"/>
    <w:rsid w:val="00F04106"/>
    <w:rsid w:val="00F05018"/>
    <w:rsid w:val="00F07BD7"/>
    <w:rsid w:val="00F15CDE"/>
    <w:rsid w:val="00F2258A"/>
    <w:rsid w:val="00F22C71"/>
    <w:rsid w:val="00F30D33"/>
    <w:rsid w:val="00F34D05"/>
    <w:rsid w:val="00F469E2"/>
    <w:rsid w:val="00F51BDE"/>
    <w:rsid w:val="00F73414"/>
    <w:rsid w:val="00F73AC9"/>
    <w:rsid w:val="00F81634"/>
    <w:rsid w:val="00F81A7A"/>
    <w:rsid w:val="00F84C4B"/>
    <w:rsid w:val="00F9189E"/>
    <w:rsid w:val="00F9375D"/>
    <w:rsid w:val="00FA3CC1"/>
    <w:rsid w:val="00FA3CCD"/>
    <w:rsid w:val="00FA42EF"/>
    <w:rsid w:val="00FA4481"/>
    <w:rsid w:val="00FA4AE7"/>
    <w:rsid w:val="00FA6D85"/>
    <w:rsid w:val="00FB0A67"/>
    <w:rsid w:val="00FB2ADE"/>
    <w:rsid w:val="00FB309C"/>
    <w:rsid w:val="00FB35A8"/>
    <w:rsid w:val="00FB686C"/>
    <w:rsid w:val="00FC08E5"/>
    <w:rsid w:val="00FC3AC7"/>
    <w:rsid w:val="00FD0160"/>
    <w:rsid w:val="00FD2CF5"/>
    <w:rsid w:val="00FD3BAE"/>
    <w:rsid w:val="00FD61A0"/>
    <w:rsid w:val="00FE487F"/>
    <w:rsid w:val="00FF0B49"/>
    <w:rsid w:val="00FF0F05"/>
    <w:rsid w:val="00FF53E9"/>
    <w:rsid w:val="00FF6121"/>
    <w:rsid w:val="00FF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30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paragraph" w:styleId="Heading3">
    <w:name w:val="heading 3"/>
    <w:basedOn w:val="Normal"/>
    <w:next w:val="Normal"/>
    <w:link w:val="Heading3Char"/>
    <w:uiPriority w:val="9"/>
    <w:semiHidden/>
    <w:unhideWhenUsed/>
    <w:qFormat/>
    <w:rsid w:val="00886F35"/>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69E2"/>
    <w:pPr>
      <w:ind w:left="720"/>
      <w:contextualSpacing/>
    </w:pPr>
  </w:style>
  <w:style w:type="paragraph" w:styleId="BalloonText">
    <w:name w:val="Balloon Text"/>
    <w:basedOn w:val="Normal"/>
    <w:link w:val="BalloonTextChar"/>
    <w:uiPriority w:val="99"/>
    <w:semiHidden/>
    <w:unhideWhenUsed/>
    <w:rsid w:val="00F2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58A"/>
    <w:rPr>
      <w:rFonts w:ascii="Tahoma" w:hAnsi="Tahoma" w:cs="Tahoma"/>
      <w:sz w:val="16"/>
      <w:szCs w:val="16"/>
    </w:rPr>
  </w:style>
  <w:style w:type="paragraph" w:styleId="BodyTextIndent">
    <w:name w:val="Body Text Indent"/>
    <w:basedOn w:val="Normal"/>
    <w:link w:val="BodyTextIndentChar"/>
    <w:uiPriority w:val="99"/>
    <w:semiHidden/>
    <w:unhideWhenUsed/>
    <w:rsid w:val="008C24DF"/>
    <w:pPr>
      <w:spacing w:after="120"/>
      <w:ind w:left="283"/>
    </w:pPr>
  </w:style>
  <w:style w:type="character" w:customStyle="1" w:styleId="BodyTextIndentChar">
    <w:name w:val="Body Text Indent Char"/>
    <w:basedOn w:val="DefaultParagraphFont"/>
    <w:link w:val="BodyTextIndent"/>
    <w:uiPriority w:val="99"/>
    <w:semiHidden/>
    <w:rsid w:val="008C24DF"/>
  </w:style>
  <w:style w:type="paragraph" w:styleId="BodyTextFirstIndent2">
    <w:name w:val="Body Text First Indent 2"/>
    <w:basedOn w:val="BodyTextIndent"/>
    <w:link w:val="BodyTextFirstIndent2Char"/>
    <w:rsid w:val="008C24DF"/>
    <w:pPr>
      <w:spacing w:after="200"/>
      <w:ind w:left="360" w:firstLine="360"/>
    </w:pPr>
    <w:rPr>
      <w:rFonts w:ascii="Calibri" w:eastAsia="Calibri" w:hAnsi="Calibri" w:cs="Times New Roman"/>
    </w:rPr>
  </w:style>
  <w:style w:type="character" w:customStyle="1" w:styleId="BodyTextFirstIndent2Char">
    <w:name w:val="Body Text First Indent 2 Char"/>
    <w:basedOn w:val="BodyTextIndentChar"/>
    <w:link w:val="BodyTextFirstIndent2"/>
    <w:rsid w:val="008C24DF"/>
    <w:rPr>
      <w:rFonts w:ascii="Calibri" w:eastAsia="Calibri" w:hAnsi="Calibri" w:cs="Times New Roman"/>
    </w:rPr>
  </w:style>
  <w:style w:type="paragraph" w:styleId="FootnoteText">
    <w:name w:val="footnote text"/>
    <w:aliases w:val="fn,Footnote Text Char2,Footnote Text Char1 Char1,Footnote Text Char1 Char Char Char,Footnote Text Char Char Char Char Char,Footnote Text Char1 Char Char Char Char Char,Footnote Text Char1 Char,footnote,single space,ADB,F,ft,footnote text"/>
    <w:basedOn w:val="Normal"/>
    <w:link w:val="FootnoteTextChar"/>
    <w:uiPriority w:val="99"/>
    <w:qFormat/>
    <w:rsid w:val="00D0734F"/>
    <w:pPr>
      <w:keepLines/>
      <w:spacing w:after="0" w:line="240" w:lineRule="auto"/>
      <w:jc w:val="both"/>
    </w:pPr>
    <w:rPr>
      <w:rFonts w:ascii="Times New Roman" w:eastAsia="Calibri" w:hAnsi="Times New Roman" w:cs="Times New Roman"/>
      <w:sz w:val="20"/>
      <w:szCs w:val="20"/>
    </w:rPr>
  </w:style>
  <w:style w:type="character" w:customStyle="1" w:styleId="FootnoteTextChar">
    <w:name w:val="Footnote Text Char"/>
    <w:aliases w:val="fn Char,Footnote Text Char2 Char,Footnote Text Char1 Char1 Char,Footnote Text Char1 Char Char Char Char,Footnote Text Char Char Char Char Char Char,Footnote Text Char1 Char Char Char Char Char Char,Footnote Text Char1 Char Char,F Char"/>
    <w:basedOn w:val="DefaultParagraphFont"/>
    <w:link w:val="FootnoteText"/>
    <w:uiPriority w:val="99"/>
    <w:rsid w:val="00D0734F"/>
    <w:rPr>
      <w:rFonts w:ascii="Times New Roman" w:eastAsia="Calibri" w:hAnsi="Times New Roman" w:cs="Times New Roman"/>
      <w:sz w:val="20"/>
      <w:szCs w:val="20"/>
    </w:rPr>
  </w:style>
  <w:style w:type="character" w:styleId="FootnoteReference">
    <w:name w:val="footnote reference"/>
    <w:aliases w:val="titulo 2,FC,referencia nota al pie,Footnote Reference.SES,Fußnotenzeichen DISS,16 Point,Superscript 6 Point,ftref,BVI fnr,Знак сноски 1,Footnote Referencefra,Style 24,pie pddes,Ref,de nota al pie,Ref. de nota al pie."/>
    <w:uiPriority w:val="99"/>
    <w:qFormat/>
    <w:rsid w:val="008C24DF"/>
    <w:rPr>
      <w:rFonts w:cs="Times New Roman"/>
      <w:vertAlign w:val="superscript"/>
    </w:rPr>
  </w:style>
  <w:style w:type="character" w:customStyle="1" w:styleId="NoSpacingChar">
    <w:name w:val="No Spacing Char"/>
    <w:basedOn w:val="DefaultParagraphFont"/>
    <w:link w:val="NoSpacing"/>
    <w:uiPriority w:val="1"/>
    <w:locked/>
    <w:rsid w:val="00AA3228"/>
    <w:rPr>
      <w:rFonts w:ascii="Times New Roman" w:eastAsia="Times New Roman" w:hAnsi="Times New Roman" w:cs="Times New Roman"/>
      <w:sz w:val="20"/>
      <w:szCs w:val="20"/>
      <w:lang w:eastAsia="es-ES"/>
    </w:rPr>
  </w:style>
  <w:style w:type="paragraph" w:styleId="NoSpacing">
    <w:name w:val="No Spacing"/>
    <w:link w:val="NoSpacingChar"/>
    <w:uiPriority w:val="1"/>
    <w:qFormat/>
    <w:rsid w:val="00AA3228"/>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D736C9"/>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D736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86F35"/>
    <w:rPr>
      <w:rFonts w:asciiTheme="majorHAnsi" w:eastAsiaTheme="majorEastAsia" w:hAnsiTheme="majorHAnsi" w:cstheme="majorBidi"/>
      <w:b/>
      <w:bCs/>
      <w:color w:val="4F81BD" w:themeColor="accent1"/>
      <w:lang w:val="en-US"/>
    </w:rPr>
  </w:style>
  <w:style w:type="character" w:customStyle="1" w:styleId="apple-converted-space">
    <w:name w:val="apple-converted-space"/>
    <w:basedOn w:val="DefaultParagraphFont"/>
    <w:rsid w:val="006236BC"/>
  </w:style>
  <w:style w:type="character" w:styleId="CommentReference">
    <w:name w:val="annotation reference"/>
    <w:basedOn w:val="DefaultParagraphFont"/>
    <w:uiPriority w:val="99"/>
    <w:unhideWhenUsed/>
    <w:rsid w:val="00CD32F0"/>
    <w:rPr>
      <w:sz w:val="16"/>
      <w:szCs w:val="16"/>
    </w:rPr>
  </w:style>
  <w:style w:type="paragraph" w:styleId="CommentText">
    <w:name w:val="annotation text"/>
    <w:basedOn w:val="Normal"/>
    <w:link w:val="CommentTextChar"/>
    <w:uiPriority w:val="99"/>
    <w:semiHidden/>
    <w:unhideWhenUsed/>
    <w:rsid w:val="00CD32F0"/>
    <w:pPr>
      <w:spacing w:line="240" w:lineRule="auto"/>
    </w:pPr>
    <w:rPr>
      <w:sz w:val="20"/>
      <w:szCs w:val="20"/>
    </w:rPr>
  </w:style>
  <w:style w:type="character" w:customStyle="1" w:styleId="CommentTextChar">
    <w:name w:val="Comment Text Char"/>
    <w:basedOn w:val="DefaultParagraphFont"/>
    <w:link w:val="CommentText"/>
    <w:uiPriority w:val="99"/>
    <w:semiHidden/>
    <w:rsid w:val="00CD32F0"/>
    <w:rPr>
      <w:sz w:val="20"/>
      <w:szCs w:val="20"/>
    </w:rPr>
  </w:style>
  <w:style w:type="paragraph" w:styleId="CommentSubject">
    <w:name w:val="annotation subject"/>
    <w:basedOn w:val="CommentText"/>
    <w:next w:val="CommentText"/>
    <w:link w:val="CommentSubjectChar"/>
    <w:uiPriority w:val="99"/>
    <w:semiHidden/>
    <w:unhideWhenUsed/>
    <w:rsid w:val="00CD32F0"/>
    <w:rPr>
      <w:b/>
      <w:bCs/>
    </w:rPr>
  </w:style>
  <w:style w:type="character" w:customStyle="1" w:styleId="CommentSubjectChar">
    <w:name w:val="Comment Subject Char"/>
    <w:basedOn w:val="CommentTextChar"/>
    <w:link w:val="CommentSubject"/>
    <w:uiPriority w:val="99"/>
    <w:semiHidden/>
    <w:rsid w:val="00CD32F0"/>
    <w:rPr>
      <w:b/>
      <w:bCs/>
      <w:sz w:val="20"/>
      <w:szCs w:val="20"/>
    </w:rPr>
  </w:style>
  <w:style w:type="character" w:customStyle="1" w:styleId="Heading1Char">
    <w:name w:val="Heading 1 Char"/>
    <w:basedOn w:val="DefaultParagraphFont"/>
    <w:link w:val="Heading1"/>
    <w:uiPriority w:val="9"/>
    <w:rsid w:val="000D3025"/>
    <w:rPr>
      <w:rFonts w:asciiTheme="majorHAnsi" w:eastAsiaTheme="majorEastAsia" w:hAnsiTheme="majorHAnsi" w:cstheme="majorBidi"/>
      <w:b/>
      <w:bCs/>
      <w:color w:val="365F91" w:themeColor="accent1" w:themeShade="BF"/>
      <w:sz w:val="28"/>
      <w:szCs w:val="28"/>
      <w:lang w:eastAsia="es-ES"/>
    </w:rPr>
  </w:style>
  <w:style w:type="character" w:styleId="Hyperlink">
    <w:name w:val="Hyperlink"/>
    <w:basedOn w:val="DefaultParagraphFont"/>
    <w:uiPriority w:val="99"/>
    <w:unhideWhenUsed/>
    <w:rsid w:val="000D3025"/>
    <w:rPr>
      <w:color w:val="0000FF" w:themeColor="hyperlink"/>
      <w:u w:val="single"/>
    </w:rPr>
  </w:style>
  <w:style w:type="paragraph" w:styleId="TOCHeading">
    <w:name w:val="TOC Heading"/>
    <w:basedOn w:val="Heading1"/>
    <w:next w:val="Normal"/>
    <w:uiPriority w:val="39"/>
    <w:semiHidden/>
    <w:unhideWhenUsed/>
    <w:qFormat/>
    <w:rsid w:val="000D3025"/>
    <w:pPr>
      <w:outlineLvl w:val="9"/>
    </w:pPr>
  </w:style>
  <w:style w:type="paragraph" w:styleId="TOC1">
    <w:name w:val="toc 1"/>
    <w:basedOn w:val="Normal"/>
    <w:next w:val="Normal"/>
    <w:autoRedefine/>
    <w:uiPriority w:val="39"/>
    <w:unhideWhenUsed/>
    <w:rsid w:val="000D3025"/>
    <w:pPr>
      <w:spacing w:after="100"/>
    </w:pPr>
    <w:rPr>
      <w:rFonts w:eastAsiaTheme="minorEastAsia"/>
      <w:lang w:eastAsia="es-ES"/>
    </w:rPr>
  </w:style>
  <w:style w:type="paragraph" w:customStyle="1" w:styleId="Chapter">
    <w:name w:val="Chapter"/>
    <w:basedOn w:val="Normal"/>
    <w:next w:val="Normal"/>
    <w:rsid w:val="00C77103"/>
    <w:pPr>
      <w:numPr>
        <w:numId w:val="12"/>
      </w:numPr>
      <w:tabs>
        <w:tab w:val="left" w:pos="1440"/>
      </w:tabs>
      <w:spacing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aliases w:val="paragraph,p,PARAGRAPH,PG,pa,at"/>
    <w:basedOn w:val="BodyTextIndent"/>
    <w:link w:val="ParagraphChar"/>
    <w:rsid w:val="00C77103"/>
    <w:pPr>
      <w:numPr>
        <w:ilvl w:val="1"/>
        <w:numId w:val="12"/>
      </w:numPr>
      <w:spacing w:before="120" w:line="240" w:lineRule="auto"/>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C77103"/>
    <w:pPr>
      <w:numPr>
        <w:ilvl w:val="2"/>
        <w:numId w:val="12"/>
      </w:numPr>
      <w:tabs>
        <w:tab w:val="clear" w:pos="1152"/>
      </w:tabs>
      <w:spacing w:before="120" w:line="240" w:lineRule="auto"/>
      <w:ind w:left="1800" w:hanging="18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C77103"/>
    <w:pPr>
      <w:numPr>
        <w:ilvl w:val="3"/>
      </w:numPr>
      <w:tabs>
        <w:tab w:val="clear" w:pos="1584"/>
        <w:tab w:val="left" w:pos="0"/>
      </w:tabs>
      <w:ind w:left="2520" w:hanging="360"/>
    </w:pPr>
  </w:style>
  <w:style w:type="character" w:customStyle="1" w:styleId="ParagraphChar">
    <w:name w:val="Paragraph Char"/>
    <w:link w:val="Paragraph"/>
    <w:rsid w:val="00C77103"/>
    <w:rPr>
      <w:rFonts w:ascii="Times New Roman" w:eastAsia="Times New Roman" w:hAnsi="Times New Roman" w:cs="Times New Roman"/>
      <w:sz w:val="24"/>
      <w:szCs w:val="20"/>
      <w:lang w:val="es-ES_tradnl"/>
    </w:rPr>
  </w:style>
  <w:style w:type="paragraph" w:styleId="BodyTextIndent3">
    <w:name w:val="Body Text Indent 3"/>
    <w:basedOn w:val="Normal"/>
    <w:link w:val="BodyTextIndent3Char"/>
    <w:uiPriority w:val="99"/>
    <w:semiHidden/>
    <w:unhideWhenUsed/>
    <w:rsid w:val="00C771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7103"/>
    <w:rPr>
      <w:sz w:val="16"/>
      <w:szCs w:val="16"/>
    </w:rPr>
  </w:style>
  <w:style w:type="character" w:customStyle="1" w:styleId="ListParagraphChar">
    <w:name w:val="List Paragraph Char"/>
    <w:basedOn w:val="DefaultParagraphFont"/>
    <w:link w:val="ListParagraph"/>
    <w:uiPriority w:val="34"/>
    <w:rsid w:val="00D201F4"/>
  </w:style>
  <w:style w:type="paragraph" w:customStyle="1" w:styleId="ColorfulList-Accent11">
    <w:name w:val="Colorful List - Accent 11"/>
    <w:basedOn w:val="Normal"/>
    <w:link w:val="ColorfulList-Accent1Char"/>
    <w:uiPriority w:val="34"/>
    <w:qFormat/>
    <w:rsid w:val="00D201F4"/>
    <w:pPr>
      <w:spacing w:after="0" w:line="240" w:lineRule="auto"/>
      <w:ind w:left="720"/>
      <w:contextualSpacing/>
    </w:pPr>
    <w:rPr>
      <w:rFonts w:ascii="Calibri" w:eastAsia="Calibri" w:hAnsi="Calibri" w:cs="Times New Roman"/>
      <w:lang w:val="es-ES_tradnl"/>
    </w:rPr>
  </w:style>
  <w:style w:type="character" w:customStyle="1" w:styleId="ColorfulList-Accent1Char">
    <w:name w:val="Colorful List - Accent 1 Char"/>
    <w:link w:val="ColorfulList-Accent11"/>
    <w:uiPriority w:val="34"/>
    <w:rsid w:val="00D201F4"/>
    <w:rPr>
      <w:rFonts w:ascii="Calibri" w:eastAsia="Calibri" w:hAnsi="Calibri" w:cs="Times New Roman"/>
      <w:lang w:val="es-ES_tradnl"/>
    </w:rPr>
  </w:style>
  <w:style w:type="paragraph" w:styleId="Header">
    <w:name w:val="header"/>
    <w:basedOn w:val="Normal"/>
    <w:link w:val="HeaderChar"/>
    <w:uiPriority w:val="99"/>
    <w:unhideWhenUsed/>
    <w:rsid w:val="00281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7F8"/>
  </w:style>
  <w:style w:type="paragraph" w:styleId="Footer">
    <w:name w:val="footer"/>
    <w:basedOn w:val="Normal"/>
    <w:link w:val="FooterChar"/>
    <w:uiPriority w:val="99"/>
    <w:unhideWhenUsed/>
    <w:rsid w:val="00281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7F8"/>
  </w:style>
  <w:style w:type="character" w:styleId="FollowedHyperlink">
    <w:name w:val="FollowedHyperlink"/>
    <w:basedOn w:val="DefaultParagraphFont"/>
    <w:uiPriority w:val="99"/>
    <w:semiHidden/>
    <w:unhideWhenUsed/>
    <w:rsid w:val="00C67474"/>
    <w:rPr>
      <w:color w:val="800080" w:themeColor="followedHyperlink"/>
      <w:u w:val="single"/>
    </w:rPr>
  </w:style>
  <w:style w:type="paragraph" w:styleId="NormalWeb">
    <w:name w:val="Normal (Web)"/>
    <w:basedOn w:val="Normal"/>
    <w:uiPriority w:val="99"/>
    <w:unhideWhenUsed/>
    <w:rsid w:val="002A467D"/>
    <w:pPr>
      <w:spacing w:before="100" w:beforeAutospacing="1" w:after="100" w:afterAutospacing="1" w:line="240" w:lineRule="auto"/>
    </w:pPr>
    <w:rPr>
      <w:rFonts w:ascii="Times" w:eastAsiaTheme="minorEastAsia" w:hAnsi="Time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30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paragraph" w:styleId="Heading3">
    <w:name w:val="heading 3"/>
    <w:basedOn w:val="Normal"/>
    <w:next w:val="Normal"/>
    <w:link w:val="Heading3Char"/>
    <w:uiPriority w:val="9"/>
    <w:semiHidden/>
    <w:unhideWhenUsed/>
    <w:qFormat/>
    <w:rsid w:val="00886F35"/>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69E2"/>
    <w:pPr>
      <w:ind w:left="720"/>
      <w:contextualSpacing/>
    </w:pPr>
  </w:style>
  <w:style w:type="paragraph" w:styleId="BalloonText">
    <w:name w:val="Balloon Text"/>
    <w:basedOn w:val="Normal"/>
    <w:link w:val="BalloonTextChar"/>
    <w:uiPriority w:val="99"/>
    <w:semiHidden/>
    <w:unhideWhenUsed/>
    <w:rsid w:val="00F2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58A"/>
    <w:rPr>
      <w:rFonts w:ascii="Tahoma" w:hAnsi="Tahoma" w:cs="Tahoma"/>
      <w:sz w:val="16"/>
      <w:szCs w:val="16"/>
    </w:rPr>
  </w:style>
  <w:style w:type="paragraph" w:styleId="BodyTextIndent">
    <w:name w:val="Body Text Indent"/>
    <w:basedOn w:val="Normal"/>
    <w:link w:val="BodyTextIndentChar"/>
    <w:uiPriority w:val="99"/>
    <w:semiHidden/>
    <w:unhideWhenUsed/>
    <w:rsid w:val="008C24DF"/>
    <w:pPr>
      <w:spacing w:after="120"/>
      <w:ind w:left="283"/>
    </w:pPr>
  </w:style>
  <w:style w:type="character" w:customStyle="1" w:styleId="BodyTextIndentChar">
    <w:name w:val="Body Text Indent Char"/>
    <w:basedOn w:val="DefaultParagraphFont"/>
    <w:link w:val="BodyTextIndent"/>
    <w:uiPriority w:val="99"/>
    <w:semiHidden/>
    <w:rsid w:val="008C24DF"/>
  </w:style>
  <w:style w:type="paragraph" w:styleId="BodyTextFirstIndent2">
    <w:name w:val="Body Text First Indent 2"/>
    <w:basedOn w:val="BodyTextIndent"/>
    <w:link w:val="BodyTextFirstIndent2Char"/>
    <w:rsid w:val="008C24DF"/>
    <w:pPr>
      <w:spacing w:after="200"/>
      <w:ind w:left="360" w:firstLine="360"/>
    </w:pPr>
    <w:rPr>
      <w:rFonts w:ascii="Calibri" w:eastAsia="Calibri" w:hAnsi="Calibri" w:cs="Times New Roman"/>
    </w:rPr>
  </w:style>
  <w:style w:type="character" w:customStyle="1" w:styleId="BodyTextFirstIndent2Char">
    <w:name w:val="Body Text First Indent 2 Char"/>
    <w:basedOn w:val="BodyTextIndentChar"/>
    <w:link w:val="BodyTextFirstIndent2"/>
    <w:rsid w:val="008C24DF"/>
    <w:rPr>
      <w:rFonts w:ascii="Calibri" w:eastAsia="Calibri" w:hAnsi="Calibri" w:cs="Times New Roman"/>
    </w:rPr>
  </w:style>
  <w:style w:type="paragraph" w:styleId="FootnoteText">
    <w:name w:val="footnote text"/>
    <w:aliases w:val="fn,Footnote Text Char2,Footnote Text Char1 Char1,Footnote Text Char1 Char Char Char,Footnote Text Char Char Char Char Char,Footnote Text Char1 Char Char Char Char Char,Footnote Text Char1 Char,footnote,single space,ADB,F,ft,footnote text"/>
    <w:basedOn w:val="Normal"/>
    <w:link w:val="FootnoteTextChar"/>
    <w:uiPriority w:val="99"/>
    <w:qFormat/>
    <w:rsid w:val="00D0734F"/>
    <w:pPr>
      <w:keepLines/>
      <w:spacing w:after="0" w:line="240" w:lineRule="auto"/>
      <w:jc w:val="both"/>
    </w:pPr>
    <w:rPr>
      <w:rFonts w:ascii="Times New Roman" w:eastAsia="Calibri" w:hAnsi="Times New Roman" w:cs="Times New Roman"/>
      <w:sz w:val="20"/>
      <w:szCs w:val="20"/>
    </w:rPr>
  </w:style>
  <w:style w:type="character" w:customStyle="1" w:styleId="FootnoteTextChar">
    <w:name w:val="Footnote Text Char"/>
    <w:aliases w:val="fn Char,Footnote Text Char2 Char,Footnote Text Char1 Char1 Char,Footnote Text Char1 Char Char Char Char,Footnote Text Char Char Char Char Char Char,Footnote Text Char1 Char Char Char Char Char Char,Footnote Text Char1 Char Char,F Char"/>
    <w:basedOn w:val="DefaultParagraphFont"/>
    <w:link w:val="FootnoteText"/>
    <w:uiPriority w:val="99"/>
    <w:rsid w:val="00D0734F"/>
    <w:rPr>
      <w:rFonts w:ascii="Times New Roman" w:eastAsia="Calibri" w:hAnsi="Times New Roman" w:cs="Times New Roman"/>
      <w:sz w:val="20"/>
      <w:szCs w:val="20"/>
    </w:rPr>
  </w:style>
  <w:style w:type="character" w:styleId="FootnoteReference">
    <w:name w:val="footnote reference"/>
    <w:aliases w:val="titulo 2,FC,referencia nota al pie,Footnote Reference.SES,Fußnotenzeichen DISS,16 Point,Superscript 6 Point,ftref,BVI fnr,Знак сноски 1,Footnote Referencefra,Style 24,pie pddes,Ref,de nota al pie,Ref. de nota al pie."/>
    <w:uiPriority w:val="99"/>
    <w:qFormat/>
    <w:rsid w:val="008C24DF"/>
    <w:rPr>
      <w:rFonts w:cs="Times New Roman"/>
      <w:vertAlign w:val="superscript"/>
    </w:rPr>
  </w:style>
  <w:style w:type="character" w:customStyle="1" w:styleId="NoSpacingChar">
    <w:name w:val="No Spacing Char"/>
    <w:basedOn w:val="DefaultParagraphFont"/>
    <w:link w:val="NoSpacing"/>
    <w:uiPriority w:val="1"/>
    <w:locked/>
    <w:rsid w:val="00AA3228"/>
    <w:rPr>
      <w:rFonts w:ascii="Times New Roman" w:eastAsia="Times New Roman" w:hAnsi="Times New Roman" w:cs="Times New Roman"/>
      <w:sz w:val="20"/>
      <w:szCs w:val="20"/>
      <w:lang w:eastAsia="es-ES"/>
    </w:rPr>
  </w:style>
  <w:style w:type="paragraph" w:styleId="NoSpacing">
    <w:name w:val="No Spacing"/>
    <w:link w:val="NoSpacingChar"/>
    <w:uiPriority w:val="1"/>
    <w:qFormat/>
    <w:rsid w:val="00AA3228"/>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D736C9"/>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D736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86F35"/>
    <w:rPr>
      <w:rFonts w:asciiTheme="majorHAnsi" w:eastAsiaTheme="majorEastAsia" w:hAnsiTheme="majorHAnsi" w:cstheme="majorBidi"/>
      <w:b/>
      <w:bCs/>
      <w:color w:val="4F81BD" w:themeColor="accent1"/>
      <w:lang w:val="en-US"/>
    </w:rPr>
  </w:style>
  <w:style w:type="character" w:customStyle="1" w:styleId="apple-converted-space">
    <w:name w:val="apple-converted-space"/>
    <w:basedOn w:val="DefaultParagraphFont"/>
    <w:rsid w:val="006236BC"/>
  </w:style>
  <w:style w:type="character" w:styleId="CommentReference">
    <w:name w:val="annotation reference"/>
    <w:basedOn w:val="DefaultParagraphFont"/>
    <w:uiPriority w:val="99"/>
    <w:unhideWhenUsed/>
    <w:rsid w:val="00CD32F0"/>
    <w:rPr>
      <w:sz w:val="16"/>
      <w:szCs w:val="16"/>
    </w:rPr>
  </w:style>
  <w:style w:type="paragraph" w:styleId="CommentText">
    <w:name w:val="annotation text"/>
    <w:basedOn w:val="Normal"/>
    <w:link w:val="CommentTextChar"/>
    <w:uiPriority w:val="99"/>
    <w:semiHidden/>
    <w:unhideWhenUsed/>
    <w:rsid w:val="00CD32F0"/>
    <w:pPr>
      <w:spacing w:line="240" w:lineRule="auto"/>
    </w:pPr>
    <w:rPr>
      <w:sz w:val="20"/>
      <w:szCs w:val="20"/>
    </w:rPr>
  </w:style>
  <w:style w:type="character" w:customStyle="1" w:styleId="CommentTextChar">
    <w:name w:val="Comment Text Char"/>
    <w:basedOn w:val="DefaultParagraphFont"/>
    <w:link w:val="CommentText"/>
    <w:uiPriority w:val="99"/>
    <w:semiHidden/>
    <w:rsid w:val="00CD32F0"/>
    <w:rPr>
      <w:sz w:val="20"/>
      <w:szCs w:val="20"/>
    </w:rPr>
  </w:style>
  <w:style w:type="paragraph" w:styleId="CommentSubject">
    <w:name w:val="annotation subject"/>
    <w:basedOn w:val="CommentText"/>
    <w:next w:val="CommentText"/>
    <w:link w:val="CommentSubjectChar"/>
    <w:uiPriority w:val="99"/>
    <w:semiHidden/>
    <w:unhideWhenUsed/>
    <w:rsid w:val="00CD32F0"/>
    <w:rPr>
      <w:b/>
      <w:bCs/>
    </w:rPr>
  </w:style>
  <w:style w:type="character" w:customStyle="1" w:styleId="CommentSubjectChar">
    <w:name w:val="Comment Subject Char"/>
    <w:basedOn w:val="CommentTextChar"/>
    <w:link w:val="CommentSubject"/>
    <w:uiPriority w:val="99"/>
    <w:semiHidden/>
    <w:rsid w:val="00CD32F0"/>
    <w:rPr>
      <w:b/>
      <w:bCs/>
      <w:sz w:val="20"/>
      <w:szCs w:val="20"/>
    </w:rPr>
  </w:style>
  <w:style w:type="character" w:customStyle="1" w:styleId="Heading1Char">
    <w:name w:val="Heading 1 Char"/>
    <w:basedOn w:val="DefaultParagraphFont"/>
    <w:link w:val="Heading1"/>
    <w:uiPriority w:val="9"/>
    <w:rsid w:val="000D3025"/>
    <w:rPr>
      <w:rFonts w:asciiTheme="majorHAnsi" w:eastAsiaTheme="majorEastAsia" w:hAnsiTheme="majorHAnsi" w:cstheme="majorBidi"/>
      <w:b/>
      <w:bCs/>
      <w:color w:val="365F91" w:themeColor="accent1" w:themeShade="BF"/>
      <w:sz w:val="28"/>
      <w:szCs w:val="28"/>
      <w:lang w:eastAsia="es-ES"/>
    </w:rPr>
  </w:style>
  <w:style w:type="character" w:styleId="Hyperlink">
    <w:name w:val="Hyperlink"/>
    <w:basedOn w:val="DefaultParagraphFont"/>
    <w:uiPriority w:val="99"/>
    <w:unhideWhenUsed/>
    <w:rsid w:val="000D3025"/>
    <w:rPr>
      <w:color w:val="0000FF" w:themeColor="hyperlink"/>
      <w:u w:val="single"/>
    </w:rPr>
  </w:style>
  <w:style w:type="paragraph" w:styleId="TOCHeading">
    <w:name w:val="TOC Heading"/>
    <w:basedOn w:val="Heading1"/>
    <w:next w:val="Normal"/>
    <w:uiPriority w:val="39"/>
    <w:semiHidden/>
    <w:unhideWhenUsed/>
    <w:qFormat/>
    <w:rsid w:val="000D3025"/>
    <w:pPr>
      <w:outlineLvl w:val="9"/>
    </w:pPr>
  </w:style>
  <w:style w:type="paragraph" w:styleId="TOC1">
    <w:name w:val="toc 1"/>
    <w:basedOn w:val="Normal"/>
    <w:next w:val="Normal"/>
    <w:autoRedefine/>
    <w:uiPriority w:val="39"/>
    <w:unhideWhenUsed/>
    <w:rsid w:val="000D3025"/>
    <w:pPr>
      <w:spacing w:after="100"/>
    </w:pPr>
    <w:rPr>
      <w:rFonts w:eastAsiaTheme="minorEastAsia"/>
      <w:lang w:eastAsia="es-ES"/>
    </w:rPr>
  </w:style>
  <w:style w:type="paragraph" w:customStyle="1" w:styleId="Chapter">
    <w:name w:val="Chapter"/>
    <w:basedOn w:val="Normal"/>
    <w:next w:val="Normal"/>
    <w:rsid w:val="00C77103"/>
    <w:pPr>
      <w:numPr>
        <w:numId w:val="12"/>
      </w:numPr>
      <w:tabs>
        <w:tab w:val="left" w:pos="1440"/>
      </w:tabs>
      <w:spacing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aliases w:val="paragraph,p,PARAGRAPH,PG,pa,at"/>
    <w:basedOn w:val="BodyTextIndent"/>
    <w:link w:val="ParagraphChar"/>
    <w:rsid w:val="00C77103"/>
    <w:pPr>
      <w:numPr>
        <w:ilvl w:val="1"/>
        <w:numId w:val="12"/>
      </w:numPr>
      <w:spacing w:before="120" w:line="240" w:lineRule="auto"/>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C77103"/>
    <w:pPr>
      <w:numPr>
        <w:ilvl w:val="2"/>
        <w:numId w:val="12"/>
      </w:numPr>
      <w:tabs>
        <w:tab w:val="clear" w:pos="1152"/>
      </w:tabs>
      <w:spacing w:before="120" w:line="240" w:lineRule="auto"/>
      <w:ind w:left="1800" w:hanging="18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C77103"/>
    <w:pPr>
      <w:numPr>
        <w:ilvl w:val="3"/>
      </w:numPr>
      <w:tabs>
        <w:tab w:val="clear" w:pos="1584"/>
        <w:tab w:val="left" w:pos="0"/>
      </w:tabs>
      <w:ind w:left="2520" w:hanging="360"/>
    </w:pPr>
  </w:style>
  <w:style w:type="character" w:customStyle="1" w:styleId="ParagraphChar">
    <w:name w:val="Paragraph Char"/>
    <w:link w:val="Paragraph"/>
    <w:rsid w:val="00C77103"/>
    <w:rPr>
      <w:rFonts w:ascii="Times New Roman" w:eastAsia="Times New Roman" w:hAnsi="Times New Roman" w:cs="Times New Roman"/>
      <w:sz w:val="24"/>
      <w:szCs w:val="20"/>
      <w:lang w:val="es-ES_tradnl"/>
    </w:rPr>
  </w:style>
  <w:style w:type="paragraph" w:styleId="BodyTextIndent3">
    <w:name w:val="Body Text Indent 3"/>
    <w:basedOn w:val="Normal"/>
    <w:link w:val="BodyTextIndent3Char"/>
    <w:uiPriority w:val="99"/>
    <w:semiHidden/>
    <w:unhideWhenUsed/>
    <w:rsid w:val="00C771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7103"/>
    <w:rPr>
      <w:sz w:val="16"/>
      <w:szCs w:val="16"/>
    </w:rPr>
  </w:style>
  <w:style w:type="character" w:customStyle="1" w:styleId="ListParagraphChar">
    <w:name w:val="List Paragraph Char"/>
    <w:basedOn w:val="DefaultParagraphFont"/>
    <w:link w:val="ListParagraph"/>
    <w:uiPriority w:val="34"/>
    <w:rsid w:val="00D201F4"/>
  </w:style>
  <w:style w:type="paragraph" w:customStyle="1" w:styleId="ColorfulList-Accent11">
    <w:name w:val="Colorful List - Accent 11"/>
    <w:basedOn w:val="Normal"/>
    <w:link w:val="ColorfulList-Accent1Char"/>
    <w:uiPriority w:val="34"/>
    <w:qFormat/>
    <w:rsid w:val="00D201F4"/>
    <w:pPr>
      <w:spacing w:after="0" w:line="240" w:lineRule="auto"/>
      <w:ind w:left="720"/>
      <w:contextualSpacing/>
    </w:pPr>
    <w:rPr>
      <w:rFonts w:ascii="Calibri" w:eastAsia="Calibri" w:hAnsi="Calibri" w:cs="Times New Roman"/>
      <w:lang w:val="es-ES_tradnl"/>
    </w:rPr>
  </w:style>
  <w:style w:type="character" w:customStyle="1" w:styleId="ColorfulList-Accent1Char">
    <w:name w:val="Colorful List - Accent 1 Char"/>
    <w:link w:val="ColorfulList-Accent11"/>
    <w:uiPriority w:val="34"/>
    <w:rsid w:val="00D201F4"/>
    <w:rPr>
      <w:rFonts w:ascii="Calibri" w:eastAsia="Calibri" w:hAnsi="Calibri" w:cs="Times New Roman"/>
      <w:lang w:val="es-ES_tradnl"/>
    </w:rPr>
  </w:style>
  <w:style w:type="paragraph" w:styleId="Header">
    <w:name w:val="header"/>
    <w:basedOn w:val="Normal"/>
    <w:link w:val="HeaderChar"/>
    <w:uiPriority w:val="99"/>
    <w:unhideWhenUsed/>
    <w:rsid w:val="00281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7F8"/>
  </w:style>
  <w:style w:type="paragraph" w:styleId="Footer">
    <w:name w:val="footer"/>
    <w:basedOn w:val="Normal"/>
    <w:link w:val="FooterChar"/>
    <w:uiPriority w:val="99"/>
    <w:unhideWhenUsed/>
    <w:rsid w:val="00281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7F8"/>
  </w:style>
  <w:style w:type="character" w:styleId="FollowedHyperlink">
    <w:name w:val="FollowedHyperlink"/>
    <w:basedOn w:val="DefaultParagraphFont"/>
    <w:uiPriority w:val="99"/>
    <w:semiHidden/>
    <w:unhideWhenUsed/>
    <w:rsid w:val="00C67474"/>
    <w:rPr>
      <w:color w:val="800080" w:themeColor="followedHyperlink"/>
      <w:u w:val="single"/>
    </w:rPr>
  </w:style>
  <w:style w:type="paragraph" w:styleId="NormalWeb">
    <w:name w:val="Normal (Web)"/>
    <w:basedOn w:val="Normal"/>
    <w:uiPriority w:val="99"/>
    <w:unhideWhenUsed/>
    <w:rsid w:val="002A467D"/>
    <w:pPr>
      <w:spacing w:before="100" w:beforeAutospacing="1" w:after="100" w:afterAutospacing="1" w:line="240" w:lineRule="auto"/>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3112">
      <w:bodyDiv w:val="1"/>
      <w:marLeft w:val="0"/>
      <w:marRight w:val="0"/>
      <w:marTop w:val="0"/>
      <w:marBottom w:val="0"/>
      <w:divBdr>
        <w:top w:val="none" w:sz="0" w:space="0" w:color="auto"/>
        <w:left w:val="none" w:sz="0" w:space="0" w:color="auto"/>
        <w:bottom w:val="none" w:sz="0" w:space="0" w:color="auto"/>
        <w:right w:val="none" w:sz="0" w:space="0" w:color="auto"/>
      </w:divBdr>
    </w:div>
    <w:div w:id="140778511">
      <w:bodyDiv w:val="1"/>
      <w:marLeft w:val="0"/>
      <w:marRight w:val="0"/>
      <w:marTop w:val="0"/>
      <w:marBottom w:val="0"/>
      <w:divBdr>
        <w:top w:val="none" w:sz="0" w:space="0" w:color="auto"/>
        <w:left w:val="none" w:sz="0" w:space="0" w:color="auto"/>
        <w:bottom w:val="none" w:sz="0" w:space="0" w:color="auto"/>
        <w:right w:val="none" w:sz="0" w:space="0" w:color="auto"/>
      </w:divBdr>
    </w:div>
    <w:div w:id="169175410">
      <w:bodyDiv w:val="1"/>
      <w:marLeft w:val="0"/>
      <w:marRight w:val="0"/>
      <w:marTop w:val="0"/>
      <w:marBottom w:val="0"/>
      <w:divBdr>
        <w:top w:val="none" w:sz="0" w:space="0" w:color="auto"/>
        <w:left w:val="none" w:sz="0" w:space="0" w:color="auto"/>
        <w:bottom w:val="none" w:sz="0" w:space="0" w:color="auto"/>
        <w:right w:val="none" w:sz="0" w:space="0" w:color="auto"/>
      </w:divBdr>
    </w:div>
    <w:div w:id="195697477">
      <w:bodyDiv w:val="1"/>
      <w:marLeft w:val="0"/>
      <w:marRight w:val="0"/>
      <w:marTop w:val="0"/>
      <w:marBottom w:val="0"/>
      <w:divBdr>
        <w:top w:val="none" w:sz="0" w:space="0" w:color="auto"/>
        <w:left w:val="none" w:sz="0" w:space="0" w:color="auto"/>
        <w:bottom w:val="none" w:sz="0" w:space="0" w:color="auto"/>
        <w:right w:val="none" w:sz="0" w:space="0" w:color="auto"/>
      </w:divBdr>
    </w:div>
    <w:div w:id="283199302">
      <w:bodyDiv w:val="1"/>
      <w:marLeft w:val="0"/>
      <w:marRight w:val="0"/>
      <w:marTop w:val="0"/>
      <w:marBottom w:val="0"/>
      <w:divBdr>
        <w:top w:val="none" w:sz="0" w:space="0" w:color="auto"/>
        <w:left w:val="none" w:sz="0" w:space="0" w:color="auto"/>
        <w:bottom w:val="none" w:sz="0" w:space="0" w:color="auto"/>
        <w:right w:val="none" w:sz="0" w:space="0" w:color="auto"/>
      </w:divBdr>
      <w:divsChild>
        <w:div w:id="1741898847">
          <w:marLeft w:val="1166"/>
          <w:marRight w:val="0"/>
          <w:marTop w:val="140"/>
          <w:marBottom w:val="140"/>
          <w:divBdr>
            <w:top w:val="none" w:sz="0" w:space="0" w:color="auto"/>
            <w:left w:val="none" w:sz="0" w:space="0" w:color="auto"/>
            <w:bottom w:val="none" w:sz="0" w:space="0" w:color="auto"/>
            <w:right w:val="none" w:sz="0" w:space="0" w:color="auto"/>
          </w:divBdr>
        </w:div>
        <w:div w:id="1197498656">
          <w:marLeft w:val="1166"/>
          <w:marRight w:val="0"/>
          <w:marTop w:val="140"/>
          <w:marBottom w:val="140"/>
          <w:divBdr>
            <w:top w:val="none" w:sz="0" w:space="0" w:color="auto"/>
            <w:left w:val="none" w:sz="0" w:space="0" w:color="auto"/>
            <w:bottom w:val="none" w:sz="0" w:space="0" w:color="auto"/>
            <w:right w:val="none" w:sz="0" w:space="0" w:color="auto"/>
          </w:divBdr>
        </w:div>
        <w:div w:id="1585409671">
          <w:marLeft w:val="1166"/>
          <w:marRight w:val="0"/>
          <w:marTop w:val="140"/>
          <w:marBottom w:val="140"/>
          <w:divBdr>
            <w:top w:val="none" w:sz="0" w:space="0" w:color="auto"/>
            <w:left w:val="none" w:sz="0" w:space="0" w:color="auto"/>
            <w:bottom w:val="none" w:sz="0" w:space="0" w:color="auto"/>
            <w:right w:val="none" w:sz="0" w:space="0" w:color="auto"/>
          </w:divBdr>
        </w:div>
        <w:div w:id="1986624061">
          <w:marLeft w:val="1166"/>
          <w:marRight w:val="0"/>
          <w:marTop w:val="140"/>
          <w:marBottom w:val="140"/>
          <w:divBdr>
            <w:top w:val="none" w:sz="0" w:space="0" w:color="auto"/>
            <w:left w:val="none" w:sz="0" w:space="0" w:color="auto"/>
            <w:bottom w:val="none" w:sz="0" w:space="0" w:color="auto"/>
            <w:right w:val="none" w:sz="0" w:space="0" w:color="auto"/>
          </w:divBdr>
        </w:div>
        <w:div w:id="252667571">
          <w:marLeft w:val="1166"/>
          <w:marRight w:val="0"/>
          <w:marTop w:val="140"/>
          <w:marBottom w:val="140"/>
          <w:divBdr>
            <w:top w:val="none" w:sz="0" w:space="0" w:color="auto"/>
            <w:left w:val="none" w:sz="0" w:space="0" w:color="auto"/>
            <w:bottom w:val="none" w:sz="0" w:space="0" w:color="auto"/>
            <w:right w:val="none" w:sz="0" w:space="0" w:color="auto"/>
          </w:divBdr>
        </w:div>
      </w:divsChild>
    </w:div>
    <w:div w:id="370494207">
      <w:bodyDiv w:val="1"/>
      <w:marLeft w:val="0"/>
      <w:marRight w:val="0"/>
      <w:marTop w:val="0"/>
      <w:marBottom w:val="0"/>
      <w:divBdr>
        <w:top w:val="none" w:sz="0" w:space="0" w:color="auto"/>
        <w:left w:val="none" w:sz="0" w:space="0" w:color="auto"/>
        <w:bottom w:val="none" w:sz="0" w:space="0" w:color="auto"/>
        <w:right w:val="none" w:sz="0" w:space="0" w:color="auto"/>
      </w:divBdr>
    </w:div>
    <w:div w:id="430203240">
      <w:bodyDiv w:val="1"/>
      <w:marLeft w:val="0"/>
      <w:marRight w:val="0"/>
      <w:marTop w:val="0"/>
      <w:marBottom w:val="0"/>
      <w:divBdr>
        <w:top w:val="none" w:sz="0" w:space="0" w:color="auto"/>
        <w:left w:val="none" w:sz="0" w:space="0" w:color="auto"/>
        <w:bottom w:val="none" w:sz="0" w:space="0" w:color="auto"/>
        <w:right w:val="none" w:sz="0" w:space="0" w:color="auto"/>
      </w:divBdr>
    </w:div>
    <w:div w:id="623124664">
      <w:bodyDiv w:val="1"/>
      <w:marLeft w:val="0"/>
      <w:marRight w:val="0"/>
      <w:marTop w:val="0"/>
      <w:marBottom w:val="0"/>
      <w:divBdr>
        <w:top w:val="none" w:sz="0" w:space="0" w:color="auto"/>
        <w:left w:val="none" w:sz="0" w:space="0" w:color="auto"/>
        <w:bottom w:val="none" w:sz="0" w:space="0" w:color="auto"/>
        <w:right w:val="none" w:sz="0" w:space="0" w:color="auto"/>
      </w:divBdr>
    </w:div>
    <w:div w:id="643660597">
      <w:bodyDiv w:val="1"/>
      <w:marLeft w:val="0"/>
      <w:marRight w:val="0"/>
      <w:marTop w:val="0"/>
      <w:marBottom w:val="0"/>
      <w:divBdr>
        <w:top w:val="none" w:sz="0" w:space="0" w:color="auto"/>
        <w:left w:val="none" w:sz="0" w:space="0" w:color="auto"/>
        <w:bottom w:val="none" w:sz="0" w:space="0" w:color="auto"/>
        <w:right w:val="none" w:sz="0" w:space="0" w:color="auto"/>
      </w:divBdr>
    </w:div>
    <w:div w:id="704598120">
      <w:bodyDiv w:val="1"/>
      <w:marLeft w:val="0"/>
      <w:marRight w:val="0"/>
      <w:marTop w:val="0"/>
      <w:marBottom w:val="0"/>
      <w:divBdr>
        <w:top w:val="none" w:sz="0" w:space="0" w:color="auto"/>
        <w:left w:val="none" w:sz="0" w:space="0" w:color="auto"/>
        <w:bottom w:val="none" w:sz="0" w:space="0" w:color="auto"/>
        <w:right w:val="none" w:sz="0" w:space="0" w:color="auto"/>
      </w:divBdr>
    </w:div>
    <w:div w:id="756901322">
      <w:bodyDiv w:val="1"/>
      <w:marLeft w:val="0"/>
      <w:marRight w:val="0"/>
      <w:marTop w:val="0"/>
      <w:marBottom w:val="0"/>
      <w:divBdr>
        <w:top w:val="none" w:sz="0" w:space="0" w:color="auto"/>
        <w:left w:val="none" w:sz="0" w:space="0" w:color="auto"/>
        <w:bottom w:val="none" w:sz="0" w:space="0" w:color="auto"/>
        <w:right w:val="none" w:sz="0" w:space="0" w:color="auto"/>
      </w:divBdr>
    </w:div>
    <w:div w:id="764497612">
      <w:bodyDiv w:val="1"/>
      <w:marLeft w:val="0"/>
      <w:marRight w:val="0"/>
      <w:marTop w:val="0"/>
      <w:marBottom w:val="0"/>
      <w:divBdr>
        <w:top w:val="none" w:sz="0" w:space="0" w:color="auto"/>
        <w:left w:val="none" w:sz="0" w:space="0" w:color="auto"/>
        <w:bottom w:val="none" w:sz="0" w:space="0" w:color="auto"/>
        <w:right w:val="none" w:sz="0" w:space="0" w:color="auto"/>
      </w:divBdr>
    </w:div>
    <w:div w:id="764543521">
      <w:bodyDiv w:val="1"/>
      <w:marLeft w:val="0"/>
      <w:marRight w:val="0"/>
      <w:marTop w:val="0"/>
      <w:marBottom w:val="0"/>
      <w:divBdr>
        <w:top w:val="none" w:sz="0" w:space="0" w:color="auto"/>
        <w:left w:val="none" w:sz="0" w:space="0" w:color="auto"/>
        <w:bottom w:val="none" w:sz="0" w:space="0" w:color="auto"/>
        <w:right w:val="none" w:sz="0" w:space="0" w:color="auto"/>
      </w:divBdr>
    </w:div>
    <w:div w:id="798303973">
      <w:bodyDiv w:val="1"/>
      <w:marLeft w:val="0"/>
      <w:marRight w:val="0"/>
      <w:marTop w:val="0"/>
      <w:marBottom w:val="0"/>
      <w:divBdr>
        <w:top w:val="none" w:sz="0" w:space="0" w:color="auto"/>
        <w:left w:val="none" w:sz="0" w:space="0" w:color="auto"/>
        <w:bottom w:val="none" w:sz="0" w:space="0" w:color="auto"/>
        <w:right w:val="none" w:sz="0" w:space="0" w:color="auto"/>
      </w:divBdr>
    </w:div>
    <w:div w:id="869028807">
      <w:bodyDiv w:val="1"/>
      <w:marLeft w:val="0"/>
      <w:marRight w:val="0"/>
      <w:marTop w:val="0"/>
      <w:marBottom w:val="0"/>
      <w:divBdr>
        <w:top w:val="none" w:sz="0" w:space="0" w:color="auto"/>
        <w:left w:val="none" w:sz="0" w:space="0" w:color="auto"/>
        <w:bottom w:val="none" w:sz="0" w:space="0" w:color="auto"/>
        <w:right w:val="none" w:sz="0" w:space="0" w:color="auto"/>
      </w:divBdr>
    </w:div>
    <w:div w:id="886458060">
      <w:bodyDiv w:val="1"/>
      <w:marLeft w:val="0"/>
      <w:marRight w:val="0"/>
      <w:marTop w:val="0"/>
      <w:marBottom w:val="0"/>
      <w:divBdr>
        <w:top w:val="none" w:sz="0" w:space="0" w:color="auto"/>
        <w:left w:val="none" w:sz="0" w:space="0" w:color="auto"/>
        <w:bottom w:val="none" w:sz="0" w:space="0" w:color="auto"/>
        <w:right w:val="none" w:sz="0" w:space="0" w:color="auto"/>
      </w:divBdr>
    </w:div>
    <w:div w:id="955646467">
      <w:bodyDiv w:val="1"/>
      <w:marLeft w:val="0"/>
      <w:marRight w:val="0"/>
      <w:marTop w:val="0"/>
      <w:marBottom w:val="0"/>
      <w:divBdr>
        <w:top w:val="none" w:sz="0" w:space="0" w:color="auto"/>
        <w:left w:val="none" w:sz="0" w:space="0" w:color="auto"/>
        <w:bottom w:val="none" w:sz="0" w:space="0" w:color="auto"/>
        <w:right w:val="none" w:sz="0" w:space="0" w:color="auto"/>
      </w:divBdr>
    </w:div>
    <w:div w:id="1056323029">
      <w:bodyDiv w:val="1"/>
      <w:marLeft w:val="0"/>
      <w:marRight w:val="0"/>
      <w:marTop w:val="0"/>
      <w:marBottom w:val="0"/>
      <w:divBdr>
        <w:top w:val="none" w:sz="0" w:space="0" w:color="auto"/>
        <w:left w:val="none" w:sz="0" w:space="0" w:color="auto"/>
        <w:bottom w:val="none" w:sz="0" w:space="0" w:color="auto"/>
        <w:right w:val="none" w:sz="0" w:space="0" w:color="auto"/>
      </w:divBdr>
    </w:div>
    <w:div w:id="1090195522">
      <w:bodyDiv w:val="1"/>
      <w:marLeft w:val="0"/>
      <w:marRight w:val="0"/>
      <w:marTop w:val="0"/>
      <w:marBottom w:val="0"/>
      <w:divBdr>
        <w:top w:val="none" w:sz="0" w:space="0" w:color="auto"/>
        <w:left w:val="none" w:sz="0" w:space="0" w:color="auto"/>
        <w:bottom w:val="none" w:sz="0" w:space="0" w:color="auto"/>
        <w:right w:val="none" w:sz="0" w:space="0" w:color="auto"/>
      </w:divBdr>
    </w:div>
    <w:div w:id="1186407691">
      <w:bodyDiv w:val="1"/>
      <w:marLeft w:val="0"/>
      <w:marRight w:val="0"/>
      <w:marTop w:val="0"/>
      <w:marBottom w:val="0"/>
      <w:divBdr>
        <w:top w:val="none" w:sz="0" w:space="0" w:color="auto"/>
        <w:left w:val="none" w:sz="0" w:space="0" w:color="auto"/>
        <w:bottom w:val="none" w:sz="0" w:space="0" w:color="auto"/>
        <w:right w:val="none" w:sz="0" w:space="0" w:color="auto"/>
      </w:divBdr>
    </w:div>
    <w:div w:id="1271662743">
      <w:bodyDiv w:val="1"/>
      <w:marLeft w:val="0"/>
      <w:marRight w:val="0"/>
      <w:marTop w:val="0"/>
      <w:marBottom w:val="0"/>
      <w:divBdr>
        <w:top w:val="none" w:sz="0" w:space="0" w:color="auto"/>
        <w:left w:val="none" w:sz="0" w:space="0" w:color="auto"/>
        <w:bottom w:val="none" w:sz="0" w:space="0" w:color="auto"/>
        <w:right w:val="none" w:sz="0" w:space="0" w:color="auto"/>
      </w:divBdr>
    </w:div>
    <w:div w:id="1375304034">
      <w:bodyDiv w:val="1"/>
      <w:marLeft w:val="0"/>
      <w:marRight w:val="0"/>
      <w:marTop w:val="0"/>
      <w:marBottom w:val="0"/>
      <w:divBdr>
        <w:top w:val="none" w:sz="0" w:space="0" w:color="auto"/>
        <w:left w:val="none" w:sz="0" w:space="0" w:color="auto"/>
        <w:bottom w:val="none" w:sz="0" w:space="0" w:color="auto"/>
        <w:right w:val="none" w:sz="0" w:space="0" w:color="auto"/>
      </w:divBdr>
    </w:div>
    <w:div w:id="1477649869">
      <w:bodyDiv w:val="1"/>
      <w:marLeft w:val="0"/>
      <w:marRight w:val="0"/>
      <w:marTop w:val="0"/>
      <w:marBottom w:val="0"/>
      <w:divBdr>
        <w:top w:val="none" w:sz="0" w:space="0" w:color="auto"/>
        <w:left w:val="none" w:sz="0" w:space="0" w:color="auto"/>
        <w:bottom w:val="none" w:sz="0" w:space="0" w:color="auto"/>
        <w:right w:val="none" w:sz="0" w:space="0" w:color="auto"/>
      </w:divBdr>
    </w:div>
    <w:div w:id="1487210995">
      <w:bodyDiv w:val="1"/>
      <w:marLeft w:val="0"/>
      <w:marRight w:val="0"/>
      <w:marTop w:val="0"/>
      <w:marBottom w:val="0"/>
      <w:divBdr>
        <w:top w:val="none" w:sz="0" w:space="0" w:color="auto"/>
        <w:left w:val="none" w:sz="0" w:space="0" w:color="auto"/>
        <w:bottom w:val="none" w:sz="0" w:space="0" w:color="auto"/>
        <w:right w:val="none" w:sz="0" w:space="0" w:color="auto"/>
      </w:divBdr>
    </w:div>
    <w:div w:id="1618104688">
      <w:bodyDiv w:val="1"/>
      <w:marLeft w:val="0"/>
      <w:marRight w:val="0"/>
      <w:marTop w:val="0"/>
      <w:marBottom w:val="0"/>
      <w:divBdr>
        <w:top w:val="none" w:sz="0" w:space="0" w:color="auto"/>
        <w:left w:val="none" w:sz="0" w:space="0" w:color="auto"/>
        <w:bottom w:val="none" w:sz="0" w:space="0" w:color="auto"/>
        <w:right w:val="none" w:sz="0" w:space="0" w:color="auto"/>
      </w:divBdr>
    </w:div>
    <w:div w:id="1682585791">
      <w:bodyDiv w:val="1"/>
      <w:marLeft w:val="0"/>
      <w:marRight w:val="0"/>
      <w:marTop w:val="0"/>
      <w:marBottom w:val="0"/>
      <w:divBdr>
        <w:top w:val="none" w:sz="0" w:space="0" w:color="auto"/>
        <w:left w:val="none" w:sz="0" w:space="0" w:color="auto"/>
        <w:bottom w:val="none" w:sz="0" w:space="0" w:color="auto"/>
        <w:right w:val="none" w:sz="0" w:space="0" w:color="auto"/>
      </w:divBdr>
    </w:div>
    <w:div w:id="1730231304">
      <w:bodyDiv w:val="1"/>
      <w:marLeft w:val="0"/>
      <w:marRight w:val="0"/>
      <w:marTop w:val="0"/>
      <w:marBottom w:val="0"/>
      <w:divBdr>
        <w:top w:val="none" w:sz="0" w:space="0" w:color="auto"/>
        <w:left w:val="none" w:sz="0" w:space="0" w:color="auto"/>
        <w:bottom w:val="none" w:sz="0" w:space="0" w:color="auto"/>
        <w:right w:val="none" w:sz="0" w:space="0" w:color="auto"/>
      </w:divBdr>
    </w:div>
    <w:div w:id="1752435288">
      <w:bodyDiv w:val="1"/>
      <w:marLeft w:val="0"/>
      <w:marRight w:val="0"/>
      <w:marTop w:val="0"/>
      <w:marBottom w:val="0"/>
      <w:divBdr>
        <w:top w:val="none" w:sz="0" w:space="0" w:color="auto"/>
        <w:left w:val="none" w:sz="0" w:space="0" w:color="auto"/>
        <w:bottom w:val="none" w:sz="0" w:space="0" w:color="auto"/>
        <w:right w:val="none" w:sz="0" w:space="0" w:color="auto"/>
      </w:divBdr>
    </w:div>
    <w:div w:id="1989283617">
      <w:bodyDiv w:val="1"/>
      <w:marLeft w:val="0"/>
      <w:marRight w:val="0"/>
      <w:marTop w:val="0"/>
      <w:marBottom w:val="0"/>
      <w:divBdr>
        <w:top w:val="none" w:sz="0" w:space="0" w:color="auto"/>
        <w:left w:val="none" w:sz="0" w:space="0" w:color="auto"/>
        <w:bottom w:val="none" w:sz="0" w:space="0" w:color="auto"/>
        <w:right w:val="none" w:sz="0" w:space="0" w:color="auto"/>
      </w:divBdr>
    </w:div>
    <w:div w:id="2045204213">
      <w:bodyDiv w:val="1"/>
      <w:marLeft w:val="0"/>
      <w:marRight w:val="0"/>
      <w:marTop w:val="0"/>
      <w:marBottom w:val="0"/>
      <w:divBdr>
        <w:top w:val="none" w:sz="0" w:space="0" w:color="auto"/>
        <w:left w:val="none" w:sz="0" w:space="0" w:color="auto"/>
        <w:bottom w:val="none" w:sz="0" w:space="0" w:color="auto"/>
        <w:right w:val="none" w:sz="0" w:space="0" w:color="auto"/>
      </w:divBdr>
    </w:div>
    <w:div w:id="2125344107">
      <w:bodyDiv w:val="1"/>
      <w:marLeft w:val="0"/>
      <w:marRight w:val="0"/>
      <w:marTop w:val="0"/>
      <w:marBottom w:val="0"/>
      <w:divBdr>
        <w:top w:val="none" w:sz="0" w:space="0" w:color="auto"/>
        <w:left w:val="none" w:sz="0" w:space="0" w:color="auto"/>
        <w:bottom w:val="none" w:sz="0" w:space="0" w:color="auto"/>
        <w:right w:val="none" w:sz="0" w:space="0" w:color="auto"/>
      </w:divBdr>
    </w:div>
    <w:div w:id="21345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1611946"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economicissues.org.uk/Files/108Evan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onomics.mit.edu/files/6959" TargetMode="External"/><Relationship Id="rId24"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hyperlink" Target="http://facweb.knowlton.ohio-state.edu/pviton/courses/crp6600/zhuang_etal.pdf" TargetMode="External"/><Relationship Id="rId23" Type="http://schemas.openxmlformats.org/officeDocument/2006/relationships/customXml" Target="../customXml/item5.xml"/><Relationship Id="rId10" Type="http://schemas.openxmlformats.org/officeDocument/2006/relationships/hyperlink" Target="http://publications.iadb.org/bitstream/handle/11319/6703/Documento-de-Marco-Sectorial-de-Protecci%c3%b3n-Social-y-Pobreza.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cbi.nlm.nih.gov/pubmed/12938696" TargetMode="External"/><Relationship Id="rId22"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97539AEBFB7E6F4387C0787516276B97" PreviousValue="false"/>
</file>

<file path=customXml/item2.xml><?xml version="1.0" encoding="utf-8"?>
<ct:contentTypeSchema xmlns:ct="http://schemas.microsoft.com/office/2006/metadata/contentType" xmlns:ma="http://schemas.microsoft.com/office/2006/metadata/properties/metaAttributes" ct:_="" ma:_="" ma:contentTypeName="ez-Operations" ma:contentTypeID="0x01010097539AEBFB7E6F4387C0787516276B9700E0AB9563F067034FBB69C68989862347" ma:contentTypeVersion="0" ma:contentTypeDescription="The base project type from which other project content types inherit their information" ma:contentTypeScope="" ma:versionID="7d9eb8ec730679e8c79c6f06208fdce8">
  <xsd:schema xmlns:xsd="http://www.w3.org/2001/XMLSchema" xmlns:xs="http://www.w3.org/2001/XMLSchema" xmlns:p="http://schemas.microsoft.com/office/2006/metadata/properties" xmlns:ns2="9c571b2f-e523-4ab2-ba2e-09e151a03ef4" targetNamespace="http://schemas.microsoft.com/office/2006/metadata/properties" ma:root="true" ma:fieldsID="deb9b545def1428ff1c87940f87bf14e"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o5138a91267540169645e33d09c9ddc6"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m555d3814edf4817b4410a4e57f94ce9" minOccurs="0"/>
                <xsd:element ref="ns2:Division_x0020_or_x0020_Unit" minOccurs="0"/>
                <xsd:element ref="ns2:Document_x0020_Language_x0020_IDB" minOccurs="0"/>
                <xsd:element ref="ns2:From_x003a_" minOccurs="0"/>
                <xsd:element ref="ns2:To_x003a_" minOccurs="0"/>
                <xsd:element ref="ns2:Identifier" minOccurs="0"/>
                <xsd:element ref="ns2:j8b96605ee2f4c4e988849e658583fee" minOccurs="0"/>
                <xsd:element ref="ns2:e559ffcc31d34167856647188be35015" minOccurs="0"/>
                <xsd:element ref="ns2:c456731dbc904a5fb605ec556c33e883"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fd0e48b6a66848a9885f717e5bbf40c4" minOccurs="0"/>
                <xsd:element ref="ns2:SISCOR_x0020_Number" minOccurs="0"/>
                <xsd:element ref="ns2:IDBDocs_x0020_Number" minOccurs="0"/>
                <xsd:element ref="ns2:Migration_x0020_Info"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5138a91267540169645e33d09c9ddc6" ma:index="11" nillable="true" ma:taxonomy="true" ma:internalName="o5138a91267540169645e33d09c9ddc6" ma:taxonomyFieldName="Series_x0020_Operations_x0020_IDB" ma:displayName="Series Operations IDB"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f6859fe4-cb74-4340-bd92-214c2184d051}" ma:internalName="TaxCatchAll" ma:showField="CatchAllData" ma:web="ee3bda02-a093-425e-9ba3-a093fd0c288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6859fe4-cb74-4340-bd92-214c2184d051}" ma:internalName="TaxCatchAllLabel" ma:readOnly="true" ma:showField="CatchAllDataLabel" ma:web="ee3bda02-a093-425e-9ba3-a093fd0c2882">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ma:readOnly="false">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description="Entered by the user or default value pulled from project number" ma:internalName="Approval_x0020_Number">
      <xsd:simpleType>
        <xsd:restriction base="dms:Text">
          <xsd:maxLength value="255"/>
        </xsd:restriction>
      </xsd:simpleType>
    </xsd:element>
    <xsd:element name="m555d3814edf4817b4410a4e57f94ce9" ma:index="20"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internalName="From_x003A_">
      <xsd:simpleType>
        <xsd:restriction base="dms:Text">
          <xsd:maxLength value="255"/>
        </xsd:restriction>
      </xsd:simpleType>
    </xsd:element>
    <xsd:element name="To_x003a_" ma:index="25" nillable="true" ma:displayName="To:"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j8b96605ee2f4c4e988849e658583fee" ma:index="27"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e559ffcc31d34167856647188be35015" ma:index="29"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31"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Phase" ma:index="33" nillable="true" ma:displayName="Phase" ma:internalName="Phase">
      <xsd:simpleType>
        <xsd:restriction base="dms:Text">
          <xsd:maxLength value="255"/>
        </xsd:restriction>
      </xsd:simpleType>
    </xsd:element>
    <xsd:element name="Key_x0020_Document" ma:index="34" nillable="true" ma:displayName="Key Document" ma:default="0" ma:internalName="Key_x0020_Document">
      <xsd:simpleType>
        <xsd:restriction base="dms:Boolean"/>
      </xsd:simpleType>
    </xsd:element>
    <xsd:element name="Business_x0020_Area" ma:index="35" nillable="true" ma:displayName="Business Area" ma:internalName="Business_x0020_Area">
      <xsd:simpleType>
        <xsd:restriction base="dms:Text">
          <xsd:maxLength value="255"/>
        </xsd:restriction>
      </xsd:simpleType>
    </xsd:element>
    <xsd:element name="Project_x0020_Document_x0020_Type" ma:index="36" nillable="true" ma:displayName="Project Document Type" ma:internalName="Project_x0020_Document_x0020_Type">
      <xsd:simpleType>
        <xsd:restriction base="dms:Text">
          <xsd:maxLength value="255"/>
        </xsd:restriction>
      </xsd:simpleType>
    </xsd:element>
    <xsd:element name="Operation_x0020_Type" ma:index="37" nillable="true" ma:displayName="Operation Type" ma:internalName="Operation_x0020_Type">
      <xsd:simpleType>
        <xsd:restriction base="dms:Text">
          <xsd:maxLength value="255"/>
        </xsd:restriction>
      </xsd:simpleType>
    </xsd:element>
    <xsd:element name="Package_x0020_Code" ma:index="38" nillable="true" ma:displayName="Package Code" ma:internalName="Package_x0020_Code">
      <xsd:simpleType>
        <xsd:restriction base="dms:Text">
          <xsd:maxLength value="255"/>
        </xsd:restriction>
      </xsd:simpleType>
    </xsd:element>
    <xsd:element name="fd0e48b6a66848a9885f717e5bbf40c4" ma:index="39"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SISCOR_x0020_Number" ma:index="41" nillable="true" ma:displayName="SISCOR Number" ma:internalName="SISCOR_x0020_Number">
      <xsd:simpleType>
        <xsd:restriction base="dms:Text">
          <xsd:maxLength value="255"/>
        </xsd:restriction>
      </xsd:simpleType>
    </xsd:element>
    <xsd:element name="IDBDocs_x0020_Number" ma:index="42" nillable="true" ma:displayName="IDBDocs Number" ma:description="Brought over as part of Migration" ma:internalName="IDBDocs_x0020_Number">
      <xsd:simpleType>
        <xsd:restriction base="dms:Text">
          <xsd:maxLength value="255"/>
        </xsd:restriction>
      </xsd:simpleType>
    </xsd:element>
    <xsd:element name="Migration_x0020_Info" ma:index="43" nillable="true" ma:displayName="Migration Info" ma:internalName="Migration_x0020_Info">
      <xsd:simpleType>
        <xsd:restriction base="dms:Note"/>
      </xsd:simpleType>
    </xsd:element>
    <xsd:element name="Fiscal_x0020_Year_x0020_IDB" ma:index="44"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 xsi:nil="true"/>
    <TaxCatchAll xmlns="9c571b2f-e523-4ab2-ba2e-09e151a03ef4"/>
    <Phase xmlns="9c571b2f-e523-4ab2-ba2e-09e151a03ef4" xsi:nil="true"/>
    <SISCOR_x0020_Number xmlns="9c571b2f-e523-4ab2-ba2e-09e151a03ef4" xsi:nil="true"/>
    <Division_x0020_or_x0020_Unit xmlns="9c571b2f-e523-4ab2-ba2e-09e151a03ef4" xsi:nil="true"/>
    <From_x003a_ xmlns="9c571b2f-e523-4ab2-ba2e-09e151a03ef4" xsi:nil="true"/>
    <o5138a91267540169645e33d09c9ddc6 xmlns="9c571b2f-e523-4ab2-ba2e-09e151a03ef4">
      <Terms xmlns="http://schemas.microsoft.com/office/infopath/2007/PartnerControls"/>
    </o5138a91267540169645e33d09c9ddc6>
    <Approval_x0020_Number xmlns="9c571b2f-e523-4ab2-ba2e-09e151a03ef4" xsi:nil="true"/>
    <Document_x0020_Author xmlns="9c571b2f-e523-4ab2-ba2e-09e151a03ef4" xsi:nil="true"/>
    <e559ffcc31d34167856647188be35015 xmlns="9c571b2f-e523-4ab2-ba2e-09e151a03ef4">
      <Terms xmlns="http://schemas.microsoft.com/office/infopath/2007/PartnerControls"/>
    </e559ffcc31d34167856647188be35015>
    <Fiscal_x0020_Year_x0020_IDB xmlns="9c571b2f-e523-4ab2-ba2e-09e151a03ef4">=TEXT(TODAY(),"yyyy")</Fiscal_x0020_Year_x0020_IDB>
    <Other_x0020_Author xmlns="9c571b2f-e523-4ab2-ba2e-09e151a03ef4" xsi:nil="true"/>
    <To_x003a_ xmlns="9c571b2f-e523-4ab2-ba2e-09e151a03ef4" xsi:nil="true"/>
    <fd0e48b6a66848a9885f717e5bbf40c4 xmlns="9c571b2f-e523-4ab2-ba2e-09e151a03ef4">
      <Terms xmlns="http://schemas.microsoft.com/office/infopath/2007/PartnerControls"/>
    </fd0e48b6a66848a9885f717e5bbf40c4>
    <Project_x0020_Number xmlns="9c571b2f-e523-4ab2-ba2e-09e151a03ef4"/>
    <Access_x0020_to_x0020_Information_x00a0_Policy xmlns="9c571b2f-e523-4ab2-ba2e-09e151a03ef4">Confidential</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 xsi:nil="true"/>
    <Operation_x0020_Type xmlns="9c571b2f-e523-4ab2-ba2e-09e151a03ef4" xsi:nil="true"/>
    <Document_x0020_Language_x0020_IDB xmlns="9c571b2f-e523-4ab2-ba2e-09e151a03ef4" xsi:nil="true"/>
    <Identifier xmlns="9c571b2f-e523-4ab2-ba2e-09e151a03ef4" xsi:nil="true"/>
  </documentManagement>
</p:properties>
</file>

<file path=customXml/itemProps1.xml><?xml version="1.0" encoding="utf-8"?>
<ds:datastoreItem xmlns:ds="http://schemas.openxmlformats.org/officeDocument/2006/customXml" ds:itemID="{7FBFF61B-9DC4-427F-B29B-0A93794A8E13}"/>
</file>

<file path=customXml/itemProps2.xml><?xml version="1.0" encoding="utf-8"?>
<ds:datastoreItem xmlns:ds="http://schemas.openxmlformats.org/officeDocument/2006/customXml" ds:itemID="{3D8C595A-EAA6-4C5D-ABEF-04EE1310B470}"/>
</file>

<file path=customXml/itemProps3.xml><?xml version="1.0" encoding="utf-8"?>
<ds:datastoreItem xmlns:ds="http://schemas.openxmlformats.org/officeDocument/2006/customXml" ds:itemID="{6B1DB643-4D77-4FDF-9A08-FA42839B3CA8}"/>
</file>

<file path=customXml/itemProps4.xml><?xml version="1.0" encoding="utf-8"?>
<ds:datastoreItem xmlns:ds="http://schemas.openxmlformats.org/officeDocument/2006/customXml" ds:itemID="{A7C05FC1-DAC3-43F5-A840-BD3189998CA5}"/>
</file>

<file path=customXml/itemProps5.xml><?xml version="1.0" encoding="utf-8"?>
<ds:datastoreItem xmlns:ds="http://schemas.openxmlformats.org/officeDocument/2006/customXml" ds:itemID="{C9971300-1F34-42D2-B7D2-5C3A2F79E54D}"/>
</file>

<file path=customXml/itemProps6.xml><?xml version="1.0" encoding="utf-8"?>
<ds:datastoreItem xmlns:ds="http://schemas.openxmlformats.org/officeDocument/2006/customXml" ds:itemID="{3CA12984-93BD-43CA-8CBA-BE078734F800}"/>
</file>

<file path=docProps/app.xml><?xml version="1.0" encoding="utf-8"?>
<Properties xmlns="http://schemas.openxmlformats.org/officeDocument/2006/extended-properties" xmlns:vt="http://schemas.openxmlformats.org/officeDocument/2006/docPropsVTypes">
  <Template>Normal.dotm</Template>
  <TotalTime>1</TotalTime>
  <Pages>10</Pages>
  <Words>3301</Words>
  <Characters>18820</Characters>
  <Application>Microsoft Office Word</Application>
  <DocSecurity>4</DocSecurity>
  <Lines>156</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22077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Test</cp:lastModifiedBy>
  <cp:revision>2</cp:revision>
  <dcterms:created xsi:type="dcterms:W3CDTF">2016-04-28T13:01:00Z</dcterms:created>
  <dcterms:modified xsi:type="dcterms:W3CDTF">2016-04-28T13:01:00Z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0x01010097539AEBFB7E6F4387C0787516276B9700E0AB9563F067034FBB69C68989862347</vt:lpwstr>
  </property>
  <property fmtid="{D5CDD505-2E9C-101B-9397-08002B2CF9AE}" pid="3" name="TaxKeyword">
    <vt:lpwstr/>
  </property>
  <property fmtid="{D5CDD505-2E9C-101B-9397-08002B2CF9AE}" pid="4" name="TaxKeywordTaxHTField">
    <vt:lpwstr/>
  </property>
</Properties>
</file>