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3733620"/>
        <w:docPartObj>
          <w:docPartGallery w:val="Cover Pages"/>
          <w:docPartUnique/>
        </w:docPartObj>
      </w:sdtPr>
      <w:sdtEndPr/>
      <w:sdtContent>
        <w:p w14:paraId="38628FA0" w14:textId="77777777" w:rsidR="009E51DA" w:rsidRPr="000D5F36" w:rsidRDefault="00260E2A" w:rsidP="0039723A">
          <w:r w:rsidRPr="000D5F36">
            <w:rPr>
              <w:noProof/>
              <w:lang w:val="en-US"/>
            </w:rPr>
            <mc:AlternateContent>
              <mc:Choice Requires="wps">
                <w:drawing>
                  <wp:anchor distT="0" distB="0" distL="114300" distR="114300" simplePos="0" relativeHeight="251801600" behindDoc="0" locked="0" layoutInCell="1" allowOverlap="1" wp14:anchorId="79C4D66C" wp14:editId="0F62D5C3">
                    <wp:simplePos x="0" y="0"/>
                    <wp:positionH relativeFrom="column">
                      <wp:posOffset>4654090</wp:posOffset>
                    </wp:positionH>
                    <wp:positionV relativeFrom="paragraph">
                      <wp:posOffset>-537823</wp:posOffset>
                    </wp:positionV>
                    <wp:extent cx="1765585" cy="9048947"/>
                    <wp:effectExtent l="0" t="0" r="6350" b="0"/>
                    <wp:wrapNone/>
                    <wp:docPr id="203" name="Rectá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585" cy="904894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C7F43" w14:textId="77777777" w:rsidR="00E13E34" w:rsidRPr="00EF0CD2" w:rsidRDefault="00E13E34" w:rsidP="00EF0CD2">
                                <w:pPr>
                                  <w:pStyle w:val="NoSpacing"/>
                                  <w:jc w:val="center"/>
                                  <w:rPr>
                                    <w:rFonts w:asciiTheme="majorHAnsi" w:eastAsiaTheme="majorEastAsia" w:hAnsiTheme="majorHAnsi" w:cstheme="majorBidi"/>
                                    <w:b/>
                                    <w:caps/>
                                    <w:sz w:val="28"/>
                                    <w:szCs w:val="30"/>
                                  </w:rPr>
                                </w:pPr>
                                <w:r w:rsidRPr="00EF0CD2">
                                  <w:rPr>
                                    <w:rFonts w:asciiTheme="majorHAnsi" w:eastAsiaTheme="majorEastAsia" w:hAnsiTheme="majorHAnsi" w:cstheme="majorBidi"/>
                                    <w:b/>
                                    <w:caps/>
                                    <w:sz w:val="28"/>
                                    <w:szCs w:val="30"/>
                                  </w:rPr>
                                  <w:t xml:space="preserve">Banco </w:t>
                                </w:r>
                              </w:p>
                              <w:p w14:paraId="020AD6EE" w14:textId="77777777" w:rsidR="00E13E34" w:rsidRPr="00EF0CD2" w:rsidRDefault="00E13E34" w:rsidP="00EF0CD2">
                                <w:pPr>
                                  <w:pStyle w:val="NoSpacing"/>
                                  <w:jc w:val="center"/>
                                  <w:rPr>
                                    <w:rFonts w:asciiTheme="majorHAnsi" w:eastAsiaTheme="majorEastAsia" w:hAnsiTheme="majorHAnsi" w:cstheme="majorBidi"/>
                                    <w:b/>
                                    <w:caps/>
                                    <w:sz w:val="28"/>
                                    <w:szCs w:val="30"/>
                                  </w:rPr>
                                </w:pPr>
                                <w:r w:rsidRPr="00EF0CD2">
                                  <w:rPr>
                                    <w:rFonts w:asciiTheme="majorHAnsi" w:eastAsiaTheme="majorEastAsia" w:hAnsiTheme="majorHAnsi" w:cstheme="majorBidi"/>
                                    <w:b/>
                                    <w:caps/>
                                    <w:sz w:val="28"/>
                                    <w:szCs w:val="30"/>
                                  </w:rPr>
                                  <w:t xml:space="preserve">Interamericano de </w:t>
                                </w:r>
                              </w:p>
                              <w:p w14:paraId="74E414AA" w14:textId="77777777" w:rsidR="00E13E34" w:rsidRPr="00EF0CD2" w:rsidRDefault="00E13E34" w:rsidP="00EF0CD2">
                                <w:pPr>
                                  <w:pStyle w:val="NoSpacing"/>
                                  <w:jc w:val="center"/>
                                  <w:rPr>
                                    <w:rFonts w:asciiTheme="majorHAnsi" w:eastAsiaTheme="majorEastAsia" w:hAnsiTheme="majorHAnsi" w:cstheme="majorBidi"/>
                                    <w:b/>
                                    <w:caps/>
                                    <w:sz w:val="28"/>
                                    <w:szCs w:val="30"/>
                                  </w:rPr>
                                </w:pPr>
                                <w:r w:rsidRPr="00EF0CD2">
                                  <w:rPr>
                                    <w:rFonts w:asciiTheme="majorHAnsi" w:eastAsiaTheme="majorEastAsia" w:hAnsiTheme="majorHAnsi" w:cstheme="majorBidi"/>
                                    <w:b/>
                                    <w:caps/>
                                    <w:sz w:val="28"/>
                                    <w:szCs w:val="30"/>
                                  </w:rPr>
                                  <w:t>Desarrollo</w:t>
                                </w:r>
                              </w:p>
                              <w:p w14:paraId="6CF9C467" w14:textId="77777777" w:rsidR="00E13E34" w:rsidRDefault="00E13E34" w:rsidP="0039723A"/>
                              <w:p w14:paraId="44F0A3EC" w14:textId="77777777" w:rsidR="00E13E34" w:rsidRDefault="00E13E34" w:rsidP="0039723A"/>
                              <w:p w14:paraId="5ECD5BFD" w14:textId="77777777" w:rsidR="00E13E34" w:rsidRDefault="00E13E34" w:rsidP="0039723A"/>
                              <w:p w14:paraId="074EEF27" w14:textId="77777777" w:rsidR="00E13E34" w:rsidRDefault="00E13E34" w:rsidP="0039723A"/>
                              <w:p w14:paraId="7A395067" w14:textId="77777777" w:rsidR="00E13E34" w:rsidRDefault="00E13E34" w:rsidP="0039723A"/>
                              <w:p w14:paraId="03CE8A30" w14:textId="77777777" w:rsidR="00E13E34" w:rsidRDefault="00E13E34" w:rsidP="0039723A"/>
                              <w:p w14:paraId="25981633" w14:textId="77777777" w:rsidR="00E13E34" w:rsidRDefault="00E13E34" w:rsidP="0039723A"/>
                              <w:p w14:paraId="5698764C" w14:textId="77777777" w:rsidR="00E13E34" w:rsidRDefault="00E13E34" w:rsidP="0039723A"/>
                              <w:p w14:paraId="31FF1E4C" w14:textId="77777777" w:rsidR="00E13E34" w:rsidRDefault="00E13E34" w:rsidP="0039723A"/>
                              <w:p w14:paraId="233A1789" w14:textId="77777777" w:rsidR="00E13E34" w:rsidRDefault="00E13E34" w:rsidP="0039723A"/>
                              <w:p w14:paraId="06A5B904" w14:textId="77777777" w:rsidR="00E13E34" w:rsidRDefault="00E13E34" w:rsidP="0039723A"/>
                              <w:p w14:paraId="1EB7848E" w14:textId="77777777" w:rsidR="00E13E34" w:rsidRDefault="00E13E34" w:rsidP="0039723A"/>
                              <w:p w14:paraId="0164F49C" w14:textId="77777777" w:rsidR="00E13E34" w:rsidRDefault="00E13E34" w:rsidP="0039723A"/>
                              <w:p w14:paraId="1908C0EB" w14:textId="77777777" w:rsidR="00E13E34" w:rsidRDefault="00E13E34" w:rsidP="0039723A"/>
                              <w:p w14:paraId="7FDDAC58" w14:textId="77777777" w:rsidR="00E13E34" w:rsidRDefault="00E13E34" w:rsidP="0039723A"/>
                              <w:p w14:paraId="7629A16A" w14:textId="77777777" w:rsidR="00E13E34" w:rsidRDefault="00E13E34" w:rsidP="0039723A"/>
                              <w:p w14:paraId="36226841" w14:textId="77777777" w:rsidR="00E13E34" w:rsidRDefault="00E13E34" w:rsidP="0039723A"/>
                              <w:p w14:paraId="61064C1E" w14:textId="77777777" w:rsidR="00E13E34" w:rsidRDefault="00E13E34" w:rsidP="0039723A"/>
                              <w:p w14:paraId="49A3182E" w14:textId="77777777" w:rsidR="00E13E34" w:rsidRDefault="00E13E34" w:rsidP="0039723A"/>
                              <w:p w14:paraId="10E36B2A" w14:textId="77777777" w:rsidR="00E13E34" w:rsidRDefault="00E13E34" w:rsidP="0039723A"/>
                              <w:p w14:paraId="7F92E48C" w14:textId="77777777" w:rsidR="00E13E34" w:rsidRPr="009532D7" w:rsidRDefault="00E13E34" w:rsidP="0039723A"/>
                              <w:p w14:paraId="4156DB33" w14:textId="77777777" w:rsidR="00E13E34" w:rsidRDefault="00E13E34" w:rsidP="0039723A"/>
                              <w:p w14:paraId="3C24159C" w14:textId="77777777" w:rsidR="00E13E34" w:rsidRPr="00EF0CD2" w:rsidRDefault="00E13E34" w:rsidP="0039723A"/>
                              <w:p w14:paraId="4F5DD298" w14:textId="77777777" w:rsidR="00E13E34" w:rsidRDefault="00E13E34" w:rsidP="0039723A"/>
                              <w:p w14:paraId="5D64F1A6" w14:textId="77777777" w:rsidR="00E13E34" w:rsidRDefault="00E13E34" w:rsidP="00015F63">
                                <w:pPr>
                                  <w:jc w:val="center"/>
                                </w:pPr>
                                <w:r w:rsidRPr="000D4020">
                                  <w:t>Tegucigalpa M.D.C.</w:t>
                                </w:r>
                                <w:r>
                                  <w:t xml:space="preserve"> </w:t>
                                </w:r>
                              </w:p>
                              <w:p w14:paraId="049764BF" w14:textId="77777777" w:rsidR="00E13E34" w:rsidRPr="000D4020" w:rsidRDefault="00E13E34" w:rsidP="00015F63">
                                <w:pPr>
                                  <w:jc w:val="center"/>
                                </w:pPr>
                                <w:r>
                                  <w:t>Marzo del 2016</w:t>
                                </w:r>
                              </w:p>
                              <w:p w14:paraId="3F009508" w14:textId="77777777" w:rsidR="00E13E34" w:rsidRDefault="00E13E34" w:rsidP="0039723A"/>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203" o:spid="_x0000_s1026" style="position:absolute;left:0;text-align:left;margin-left:366.45pt;margin-top:-42.35pt;width:139pt;height:7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" fillcolor="#4f81bd [3204]" stroked="f" strokeweight="2pt">
                    <v:path arrowok="t"/>
                    <v:textbox inset=",14.4pt,8.64pt,18pt">
                      <w:txbxContent>
                        <w:p w14:paraId="0CDC7F43" w14:textId="77777777" w:rsidR="00E13E34" w:rsidRPr="00EF0CD2" w:rsidRDefault="00E13E34" w:rsidP="00EF0CD2">
                          <w:pPr>
                            <w:pStyle w:val="Sinespaciado"/>
                            <w:jc w:val="center"/>
                            <w:rPr>
                              <w:rFonts w:asciiTheme="majorHAnsi" w:eastAsiaTheme="majorEastAsia" w:hAnsiTheme="majorHAnsi" w:cstheme="majorBidi"/>
                              <w:b/>
                              <w:caps/>
                              <w:sz w:val="28"/>
                              <w:szCs w:val="30"/>
                            </w:rPr>
                          </w:pPr>
                          <w:r w:rsidRPr="00EF0CD2">
                            <w:rPr>
                              <w:rFonts w:asciiTheme="majorHAnsi" w:eastAsiaTheme="majorEastAsia" w:hAnsiTheme="majorHAnsi" w:cstheme="majorBidi"/>
                              <w:b/>
                              <w:caps/>
                              <w:sz w:val="28"/>
                              <w:szCs w:val="30"/>
                            </w:rPr>
                            <w:t xml:space="preserve">Banco </w:t>
                          </w:r>
                        </w:p>
                        <w:p w14:paraId="020AD6EE" w14:textId="77777777" w:rsidR="00E13E34" w:rsidRPr="00EF0CD2" w:rsidRDefault="00E13E34" w:rsidP="00EF0CD2">
                          <w:pPr>
                            <w:pStyle w:val="Sinespaciado"/>
                            <w:jc w:val="center"/>
                            <w:rPr>
                              <w:rFonts w:asciiTheme="majorHAnsi" w:eastAsiaTheme="majorEastAsia" w:hAnsiTheme="majorHAnsi" w:cstheme="majorBidi"/>
                              <w:b/>
                              <w:caps/>
                              <w:sz w:val="28"/>
                              <w:szCs w:val="30"/>
                            </w:rPr>
                          </w:pPr>
                          <w:r w:rsidRPr="00EF0CD2">
                            <w:rPr>
                              <w:rFonts w:asciiTheme="majorHAnsi" w:eastAsiaTheme="majorEastAsia" w:hAnsiTheme="majorHAnsi" w:cstheme="majorBidi"/>
                              <w:b/>
                              <w:caps/>
                              <w:sz w:val="28"/>
                              <w:szCs w:val="30"/>
                            </w:rPr>
                            <w:t xml:space="preserve">Interamericano de </w:t>
                          </w:r>
                        </w:p>
                        <w:p w14:paraId="74E414AA" w14:textId="77777777" w:rsidR="00E13E34" w:rsidRPr="00EF0CD2" w:rsidRDefault="00E13E34" w:rsidP="00EF0CD2">
                          <w:pPr>
                            <w:pStyle w:val="Sinespaciado"/>
                            <w:jc w:val="center"/>
                            <w:rPr>
                              <w:rFonts w:asciiTheme="majorHAnsi" w:eastAsiaTheme="majorEastAsia" w:hAnsiTheme="majorHAnsi" w:cstheme="majorBidi"/>
                              <w:b/>
                              <w:caps/>
                              <w:sz w:val="28"/>
                              <w:szCs w:val="30"/>
                            </w:rPr>
                          </w:pPr>
                          <w:r w:rsidRPr="00EF0CD2">
                            <w:rPr>
                              <w:rFonts w:asciiTheme="majorHAnsi" w:eastAsiaTheme="majorEastAsia" w:hAnsiTheme="majorHAnsi" w:cstheme="majorBidi"/>
                              <w:b/>
                              <w:caps/>
                              <w:sz w:val="28"/>
                              <w:szCs w:val="30"/>
                            </w:rPr>
                            <w:t>Desarrollo</w:t>
                          </w:r>
                        </w:p>
                        <w:p w14:paraId="6CF9C467" w14:textId="77777777" w:rsidR="00E13E34" w:rsidRDefault="00E13E34" w:rsidP="0039723A"/>
                        <w:p w14:paraId="44F0A3EC" w14:textId="77777777" w:rsidR="00E13E34" w:rsidRDefault="00E13E34" w:rsidP="0039723A"/>
                        <w:p w14:paraId="5ECD5BFD" w14:textId="77777777" w:rsidR="00E13E34" w:rsidRDefault="00E13E34" w:rsidP="0039723A"/>
                        <w:p w14:paraId="074EEF27" w14:textId="77777777" w:rsidR="00E13E34" w:rsidRDefault="00E13E34" w:rsidP="0039723A"/>
                        <w:p w14:paraId="7A395067" w14:textId="77777777" w:rsidR="00E13E34" w:rsidRDefault="00E13E34" w:rsidP="0039723A"/>
                        <w:p w14:paraId="03CE8A30" w14:textId="77777777" w:rsidR="00E13E34" w:rsidRDefault="00E13E34" w:rsidP="0039723A"/>
                        <w:p w14:paraId="25981633" w14:textId="77777777" w:rsidR="00E13E34" w:rsidRDefault="00E13E34" w:rsidP="0039723A"/>
                        <w:p w14:paraId="5698764C" w14:textId="77777777" w:rsidR="00E13E34" w:rsidRDefault="00E13E34" w:rsidP="0039723A"/>
                        <w:p w14:paraId="31FF1E4C" w14:textId="77777777" w:rsidR="00E13E34" w:rsidRDefault="00E13E34" w:rsidP="0039723A"/>
                        <w:p w14:paraId="233A1789" w14:textId="77777777" w:rsidR="00E13E34" w:rsidRDefault="00E13E34" w:rsidP="0039723A"/>
                        <w:p w14:paraId="06A5B904" w14:textId="77777777" w:rsidR="00E13E34" w:rsidRDefault="00E13E34" w:rsidP="0039723A"/>
                        <w:p w14:paraId="1EB7848E" w14:textId="77777777" w:rsidR="00E13E34" w:rsidRDefault="00E13E34" w:rsidP="0039723A"/>
                        <w:p w14:paraId="0164F49C" w14:textId="77777777" w:rsidR="00E13E34" w:rsidRDefault="00E13E34" w:rsidP="0039723A"/>
                        <w:p w14:paraId="1908C0EB" w14:textId="77777777" w:rsidR="00E13E34" w:rsidRDefault="00E13E34" w:rsidP="0039723A"/>
                        <w:p w14:paraId="7FDDAC58" w14:textId="77777777" w:rsidR="00E13E34" w:rsidRDefault="00E13E34" w:rsidP="0039723A"/>
                        <w:p w14:paraId="7629A16A" w14:textId="77777777" w:rsidR="00E13E34" w:rsidRDefault="00E13E34" w:rsidP="0039723A"/>
                        <w:p w14:paraId="36226841" w14:textId="77777777" w:rsidR="00E13E34" w:rsidRDefault="00E13E34" w:rsidP="0039723A"/>
                        <w:p w14:paraId="61064C1E" w14:textId="77777777" w:rsidR="00E13E34" w:rsidRDefault="00E13E34" w:rsidP="0039723A"/>
                        <w:p w14:paraId="49A3182E" w14:textId="77777777" w:rsidR="00E13E34" w:rsidRDefault="00E13E34" w:rsidP="0039723A"/>
                        <w:p w14:paraId="10E36B2A" w14:textId="77777777" w:rsidR="00E13E34" w:rsidRDefault="00E13E34" w:rsidP="0039723A"/>
                        <w:p w14:paraId="7F92E48C" w14:textId="77777777" w:rsidR="00E13E34" w:rsidRPr="009532D7" w:rsidRDefault="00E13E34" w:rsidP="0039723A"/>
                        <w:p w14:paraId="4156DB33" w14:textId="77777777" w:rsidR="00E13E34" w:rsidRDefault="00E13E34" w:rsidP="0039723A"/>
                        <w:p w14:paraId="3C24159C" w14:textId="77777777" w:rsidR="00E13E34" w:rsidRPr="00EF0CD2" w:rsidRDefault="00E13E34" w:rsidP="0039723A"/>
                        <w:p w14:paraId="4F5DD298" w14:textId="77777777" w:rsidR="00E13E34" w:rsidRDefault="00E13E34" w:rsidP="0039723A"/>
                        <w:p w14:paraId="5D64F1A6" w14:textId="77777777" w:rsidR="00E13E34" w:rsidRDefault="00E13E34" w:rsidP="00015F63">
                          <w:pPr>
                            <w:jc w:val="center"/>
                          </w:pPr>
                          <w:r w:rsidRPr="000D4020">
                            <w:t>Tegucigalpa M.D.C.</w:t>
                          </w:r>
                          <w:r>
                            <w:t xml:space="preserve"> </w:t>
                          </w:r>
                        </w:p>
                        <w:p w14:paraId="049764BF" w14:textId="77777777" w:rsidR="00E13E34" w:rsidRPr="000D4020" w:rsidRDefault="00E13E34" w:rsidP="00015F63">
                          <w:pPr>
                            <w:jc w:val="center"/>
                          </w:pPr>
                          <w:r>
                            <w:t>Marzo del 2016</w:t>
                          </w:r>
                        </w:p>
                        <w:p w14:paraId="3F009508" w14:textId="77777777" w:rsidR="00E13E34" w:rsidRDefault="00E13E34" w:rsidP="0039723A"/>
                      </w:txbxContent>
                    </v:textbox>
                  </v:rect>
                </w:pict>
              </mc:Fallback>
            </mc:AlternateContent>
          </w:r>
          <w:r w:rsidRPr="000D5F36">
            <w:rPr>
              <w:noProof/>
              <w:sz w:val="32"/>
              <w:szCs w:val="32"/>
              <w:lang w:val="en-US"/>
            </w:rPr>
            <mc:AlternateContent>
              <mc:Choice Requires="wps">
                <w:drawing>
                  <wp:anchor distT="0" distB="0" distL="114300" distR="114300" simplePos="0" relativeHeight="251798528" behindDoc="0" locked="0" layoutInCell="1" allowOverlap="1" wp14:anchorId="5DAF5C4D" wp14:editId="2B74D43C">
                    <wp:simplePos x="0" y="0"/>
                    <wp:positionH relativeFrom="column">
                      <wp:posOffset>2431415</wp:posOffset>
                    </wp:positionH>
                    <wp:positionV relativeFrom="paragraph">
                      <wp:posOffset>-774065</wp:posOffset>
                    </wp:positionV>
                    <wp:extent cx="1828800" cy="1012825"/>
                    <wp:effectExtent l="0" t="0" r="0" b="0"/>
                    <wp:wrapSquare wrapText="bothSides"/>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1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5476B" w14:textId="77777777" w:rsidR="00E13E34" w:rsidRDefault="00E13E34" w:rsidP="0039723A"/>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4" o:spid="_x0000_s1027" type="#_x0000_t202" style="position:absolute;left:0;text-align:left;margin-left:191.45pt;margin-top:-60.95pt;width:2in;height:7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" filled="f" stroked="f" strokeweight=".5pt">
                    <v:path arrowok="t"/>
                    <v:textbox inset=",7.2pt,,7.2pt">
                      <w:txbxContent>
                        <w:p w14:paraId="12F5476B" w14:textId="77777777" w:rsidR="00E13E34" w:rsidRDefault="00E13E34" w:rsidP="0039723A"/>
                      </w:txbxContent>
                    </v:textbox>
                    <w10:wrap type="square"/>
                  </v:shape>
                </w:pict>
              </mc:Fallback>
            </mc:AlternateContent>
          </w:r>
          <w:r w:rsidRPr="000D5F36">
            <w:rPr>
              <w:noProof/>
              <w:sz w:val="32"/>
              <w:szCs w:val="32"/>
              <w:lang w:val="en-US"/>
            </w:rPr>
            <mc:AlternateContent>
              <mc:Choice Requires="wps">
                <w:drawing>
                  <wp:anchor distT="4294967295" distB="4294967295" distL="114300" distR="114300" simplePos="0" relativeHeight="251795456" behindDoc="0" locked="0" layoutInCell="1" allowOverlap="1" wp14:anchorId="3BFEC89B" wp14:editId="3862AEBC">
                    <wp:simplePos x="0" y="0"/>
                    <wp:positionH relativeFrom="column">
                      <wp:posOffset>-513715</wp:posOffset>
                    </wp:positionH>
                    <wp:positionV relativeFrom="paragraph">
                      <wp:posOffset>947419</wp:posOffset>
                    </wp:positionV>
                    <wp:extent cx="3086100" cy="0"/>
                    <wp:effectExtent l="57150" t="57150" r="57150" b="114300"/>
                    <wp:wrapNone/>
                    <wp:docPr id="2068" name="Conector recto 20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0"/>
                            </a:xfrm>
                            <a:prstGeom prst="line">
                              <a:avLst/>
                            </a:prstGeom>
                            <a:ln w="7620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0094BDB" id="Conector recto 2068"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5pt,74.6pt" to="202.5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" strokecolor="#4f81bd [3204]" strokeweight="6pt">
                    <v:shadow on="t" color="black" opacity="22937f" origin=",.5" offset="0,.63889mm"/>
                    <o:lock v:ext="edit" shapetype="f"/>
                  </v:line>
                </w:pict>
              </mc:Fallback>
            </mc:AlternateContent>
          </w:r>
          <w:r w:rsidR="009E51DA" w:rsidRPr="000D5F36">
            <w:rPr>
              <w:noProof/>
              <w:sz w:val="32"/>
              <w:szCs w:val="32"/>
              <w:lang w:val="en-US"/>
            </w:rPr>
            <w:drawing>
              <wp:inline distT="0" distB="0" distL="0" distR="0" wp14:anchorId="3CD646A0" wp14:editId="03604A49">
                <wp:extent cx="2133600" cy="762000"/>
                <wp:effectExtent l="0" t="0" r="0" b="0"/>
                <wp:docPr id="205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82CAD31" w14:textId="77777777" w:rsidR="009E51DA" w:rsidRPr="000D5F36" w:rsidRDefault="009E51DA" w:rsidP="009E51DA">
          <w:pPr>
            <w:pStyle w:val="Default"/>
            <w:spacing w:before="120" w:after="120"/>
            <w:rPr>
              <w:rFonts w:asciiTheme="minorHAnsi" w:hAnsiTheme="minorHAnsi" w:cs="Calibri"/>
              <w:color w:val="auto"/>
              <w:szCs w:val="20"/>
              <w:u w:val="none"/>
            </w:rPr>
          </w:pPr>
        </w:p>
        <w:p w14:paraId="24FCEFE4" w14:textId="77777777" w:rsidR="009E51DA" w:rsidRPr="000D5F36" w:rsidRDefault="009E51DA" w:rsidP="009E51DA">
          <w:pPr>
            <w:pStyle w:val="Default"/>
            <w:spacing w:before="120" w:after="120"/>
            <w:rPr>
              <w:rFonts w:asciiTheme="minorHAnsi" w:hAnsiTheme="minorHAnsi" w:cs="Calibri"/>
              <w:color w:val="auto"/>
              <w:szCs w:val="20"/>
              <w:u w:val="none"/>
            </w:rPr>
          </w:pPr>
        </w:p>
        <w:p w14:paraId="168BD56C" w14:textId="77777777" w:rsidR="009E51DA" w:rsidRPr="000D5F36" w:rsidRDefault="00346BAC" w:rsidP="0039723A">
          <w:r w:rsidRPr="000D5F36">
            <w:rPr>
              <w:noProof/>
              <w:lang w:val="en-US"/>
            </w:rPr>
            <mc:AlternateContent>
              <mc:Choice Requires="wps">
                <w:drawing>
                  <wp:anchor distT="0" distB="0" distL="114300" distR="114300" simplePos="0" relativeHeight="251796480" behindDoc="0" locked="0" layoutInCell="1" allowOverlap="1" wp14:anchorId="200E840D" wp14:editId="67EC9CAB">
                    <wp:simplePos x="0" y="0"/>
                    <wp:positionH relativeFrom="column">
                      <wp:posOffset>-627358</wp:posOffset>
                    </wp:positionH>
                    <wp:positionV relativeFrom="paragraph">
                      <wp:posOffset>813763</wp:posOffset>
                    </wp:positionV>
                    <wp:extent cx="5233232" cy="1353185"/>
                    <wp:effectExtent l="0" t="0" r="24765" b="18415"/>
                    <wp:wrapNone/>
                    <wp:docPr id="2069" name="Cuadro de texto 2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3232" cy="13531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973A4E" w14:textId="77777777" w:rsidR="00E13E34" w:rsidRPr="00996A0F" w:rsidRDefault="00E13E34" w:rsidP="00015F63">
                                <w:pPr>
                                  <w:pStyle w:val="NormalWeb"/>
                                  <w:ind w:right="-272"/>
                                  <w:jc w:val="center"/>
                                  <w:rPr>
                                    <w:rFonts w:asciiTheme="minorHAnsi" w:eastAsiaTheme="minorHAnsi" w:hAnsiTheme="minorHAnsi"/>
                                    <w:b/>
                                    <w:noProof/>
                                    <w:color w:val="000000" w:themeColor="text1"/>
                                    <w:sz w:val="44"/>
                                    <w:szCs w:val="40"/>
                                    <w:u w:val="none"/>
                                  </w:rPr>
                                </w:pPr>
                                <w:r w:rsidRPr="00996A0F">
                                  <w:rPr>
                                    <w:rFonts w:asciiTheme="minorHAnsi" w:eastAsiaTheme="minorHAnsi" w:hAnsiTheme="minorHAnsi"/>
                                    <w:b/>
                                    <w:noProof/>
                                    <w:color w:val="000000" w:themeColor="text1"/>
                                    <w:sz w:val="44"/>
                                    <w:szCs w:val="40"/>
                                    <w:u w:val="none"/>
                                  </w:rPr>
                                  <w:t xml:space="preserve">CAPACIDAD INSTITUCIONAL </w:t>
                                </w:r>
                              </w:p>
                              <w:p w14:paraId="63A487DE" w14:textId="77777777" w:rsidR="00E13E34" w:rsidRPr="00996A0F" w:rsidRDefault="00E13E34" w:rsidP="00015F63">
                                <w:pPr>
                                  <w:pStyle w:val="NormalWeb"/>
                                  <w:ind w:right="-272"/>
                                  <w:jc w:val="center"/>
                                  <w:rPr>
                                    <w:rFonts w:asciiTheme="minorHAnsi" w:eastAsiaTheme="minorHAnsi" w:hAnsiTheme="minorHAnsi"/>
                                    <w:b/>
                                    <w:noProof/>
                                    <w:color w:val="000000" w:themeColor="text1"/>
                                    <w:sz w:val="44"/>
                                    <w:szCs w:val="40"/>
                                    <w:u w:val="none"/>
                                  </w:rPr>
                                </w:pPr>
                                <w:r w:rsidRPr="00996A0F">
                                  <w:rPr>
                                    <w:rFonts w:asciiTheme="minorHAnsi" w:eastAsiaTheme="minorHAnsi" w:hAnsiTheme="minorHAnsi"/>
                                    <w:b/>
                                    <w:noProof/>
                                    <w:color w:val="000000" w:themeColor="text1"/>
                                    <w:sz w:val="44"/>
                                    <w:szCs w:val="40"/>
                                    <w:u w:val="none"/>
                                  </w:rPr>
                                  <w:t>Y</w:t>
                                </w:r>
                              </w:p>
                              <w:p w14:paraId="39FD3F11" w14:textId="77777777" w:rsidR="00E13E34" w:rsidRPr="00996A0F" w:rsidRDefault="00E13E34" w:rsidP="00015F63">
                                <w:pPr>
                                  <w:pStyle w:val="NormalWeb"/>
                                  <w:ind w:right="-272"/>
                                  <w:jc w:val="center"/>
                                  <w:rPr>
                                    <w:rFonts w:asciiTheme="minorHAnsi" w:eastAsiaTheme="minorHAnsi" w:hAnsiTheme="minorHAnsi"/>
                                    <w:b/>
                                    <w:noProof/>
                                    <w:color w:val="000000" w:themeColor="text1"/>
                                    <w:sz w:val="52"/>
                                    <w:u w:val="none"/>
                                  </w:rPr>
                                </w:pPr>
                                <w:r w:rsidRPr="00996A0F">
                                  <w:rPr>
                                    <w:rFonts w:asciiTheme="minorHAnsi" w:eastAsiaTheme="minorHAnsi" w:hAnsiTheme="minorHAnsi"/>
                                    <w:b/>
                                    <w:noProof/>
                                    <w:color w:val="000000" w:themeColor="text1"/>
                                    <w:sz w:val="44"/>
                                    <w:szCs w:val="40"/>
                                    <w:u w:val="none"/>
                                  </w:rPr>
                                  <w:t>PROPUESTAS DE ARREGLOS DE EJECUCIÓN</w:t>
                                </w:r>
                              </w:p>
                              <w:p w14:paraId="43694CD6" w14:textId="77777777" w:rsidR="00E13E34" w:rsidRPr="00996A0F" w:rsidRDefault="00E13E34" w:rsidP="001064A2">
                                <w:pPr>
                                  <w:pStyle w:val="Default"/>
                                  <w:spacing w:before="240" w:after="240"/>
                                  <w:ind w:right="-272"/>
                                  <w:rPr>
                                    <w:rFonts w:ascii="Times New Roman" w:hAnsi="Times New Roman" w:cs="Times New Roman"/>
                                    <w:b/>
                                    <w:bCs/>
                                    <w:sz w:val="56"/>
                                    <w:szCs w:val="48"/>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069" o:spid="_x0000_s1028" type="#_x0000_t202" style="position:absolute;left:0;text-align:left;margin-left:-49.4pt;margin-top:64.1pt;width:412.05pt;height:106.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" fillcolor="white [3201]" strokecolor="white [3212]" strokeweight=".5pt">
                    <v:path arrowok="t"/>
                    <v:textbox>
                      <w:txbxContent>
                        <w:p w14:paraId="2B973A4E" w14:textId="77777777" w:rsidR="00E13E34" w:rsidRPr="00996A0F" w:rsidRDefault="00E13E34" w:rsidP="00015F63">
                          <w:pPr>
                            <w:pStyle w:val="NormalWeb"/>
                            <w:ind w:right="-272"/>
                            <w:jc w:val="center"/>
                            <w:rPr>
                              <w:rFonts w:asciiTheme="minorHAnsi" w:eastAsiaTheme="minorHAnsi" w:hAnsiTheme="minorHAnsi"/>
                              <w:b/>
                              <w:noProof/>
                              <w:color w:val="000000" w:themeColor="text1"/>
                              <w:sz w:val="44"/>
                              <w:szCs w:val="40"/>
                              <w:u w:val="none"/>
                            </w:rPr>
                          </w:pPr>
                          <w:r w:rsidRPr="00996A0F">
                            <w:rPr>
                              <w:rFonts w:asciiTheme="minorHAnsi" w:eastAsiaTheme="minorHAnsi" w:hAnsiTheme="minorHAnsi"/>
                              <w:b/>
                              <w:noProof/>
                              <w:color w:val="000000" w:themeColor="text1"/>
                              <w:sz w:val="44"/>
                              <w:szCs w:val="40"/>
                              <w:u w:val="none"/>
                            </w:rPr>
                            <w:t xml:space="preserve">CAPACIDAD INSTITUCIONAL </w:t>
                          </w:r>
                        </w:p>
                        <w:p w14:paraId="63A487DE" w14:textId="77777777" w:rsidR="00E13E34" w:rsidRPr="00996A0F" w:rsidRDefault="00E13E34" w:rsidP="00015F63">
                          <w:pPr>
                            <w:pStyle w:val="NormalWeb"/>
                            <w:ind w:right="-272"/>
                            <w:jc w:val="center"/>
                            <w:rPr>
                              <w:rFonts w:asciiTheme="minorHAnsi" w:eastAsiaTheme="minorHAnsi" w:hAnsiTheme="minorHAnsi"/>
                              <w:b/>
                              <w:noProof/>
                              <w:color w:val="000000" w:themeColor="text1"/>
                              <w:sz w:val="44"/>
                              <w:szCs w:val="40"/>
                              <w:u w:val="none"/>
                            </w:rPr>
                          </w:pPr>
                          <w:r w:rsidRPr="00996A0F">
                            <w:rPr>
                              <w:rFonts w:asciiTheme="minorHAnsi" w:eastAsiaTheme="minorHAnsi" w:hAnsiTheme="minorHAnsi"/>
                              <w:b/>
                              <w:noProof/>
                              <w:color w:val="000000" w:themeColor="text1"/>
                              <w:sz w:val="44"/>
                              <w:szCs w:val="40"/>
                              <w:u w:val="none"/>
                            </w:rPr>
                            <w:t>Y</w:t>
                          </w:r>
                        </w:p>
                        <w:p w14:paraId="39FD3F11" w14:textId="77777777" w:rsidR="00E13E34" w:rsidRPr="00996A0F" w:rsidRDefault="00E13E34" w:rsidP="00015F63">
                          <w:pPr>
                            <w:pStyle w:val="NormalWeb"/>
                            <w:ind w:right="-272"/>
                            <w:jc w:val="center"/>
                            <w:rPr>
                              <w:rFonts w:asciiTheme="minorHAnsi" w:eastAsiaTheme="minorHAnsi" w:hAnsiTheme="minorHAnsi"/>
                              <w:b/>
                              <w:noProof/>
                              <w:color w:val="000000" w:themeColor="text1"/>
                              <w:sz w:val="52"/>
                              <w:u w:val="none"/>
                            </w:rPr>
                          </w:pPr>
                          <w:r w:rsidRPr="00996A0F">
                            <w:rPr>
                              <w:rFonts w:asciiTheme="minorHAnsi" w:eastAsiaTheme="minorHAnsi" w:hAnsiTheme="minorHAnsi"/>
                              <w:b/>
                              <w:noProof/>
                              <w:color w:val="000000" w:themeColor="text1"/>
                              <w:sz w:val="44"/>
                              <w:szCs w:val="40"/>
                              <w:u w:val="none"/>
                            </w:rPr>
                            <w:t>PROPUESTAS DE ARREGLOS DE EJECUCIÓN</w:t>
                          </w:r>
                        </w:p>
                        <w:p w14:paraId="43694CD6" w14:textId="77777777" w:rsidR="00E13E34" w:rsidRPr="00996A0F" w:rsidRDefault="00E13E34" w:rsidP="001064A2">
                          <w:pPr>
                            <w:pStyle w:val="Default"/>
                            <w:spacing w:before="240" w:after="240"/>
                            <w:ind w:right="-272"/>
                            <w:rPr>
                              <w:rFonts w:ascii="Times New Roman" w:hAnsi="Times New Roman" w:cs="Times New Roman"/>
                              <w:b/>
                              <w:bCs/>
                              <w:sz w:val="56"/>
                              <w:szCs w:val="48"/>
                              <w:u w:val="none"/>
                            </w:rPr>
                          </w:pPr>
                        </w:p>
                      </w:txbxContent>
                    </v:textbox>
                  </v:shape>
                </w:pict>
              </mc:Fallback>
            </mc:AlternateContent>
          </w:r>
          <w:r w:rsidRPr="000D5F36">
            <w:rPr>
              <w:noProof/>
              <w:lang w:val="en-US"/>
            </w:rPr>
            <mc:AlternateContent>
              <mc:Choice Requires="wps">
                <w:drawing>
                  <wp:anchor distT="45720" distB="45720" distL="114300" distR="114300" simplePos="0" relativeHeight="251803648" behindDoc="0" locked="0" layoutInCell="1" allowOverlap="1" wp14:anchorId="7B4343EE" wp14:editId="5E91EC4F">
                    <wp:simplePos x="0" y="0"/>
                    <wp:positionH relativeFrom="page">
                      <wp:posOffset>425450</wp:posOffset>
                    </wp:positionH>
                    <wp:positionV relativeFrom="paragraph">
                      <wp:posOffset>2957830</wp:posOffset>
                    </wp:positionV>
                    <wp:extent cx="5170170" cy="4387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38785"/>
                            </a:xfrm>
                            <a:prstGeom prst="rect">
                              <a:avLst/>
                            </a:prstGeom>
                            <a:solidFill>
                              <a:srgbClr val="FFFFFF"/>
                            </a:solidFill>
                            <a:ln w="9525">
                              <a:noFill/>
                              <a:miter lim="800000"/>
                              <a:headEnd/>
                              <a:tailEnd/>
                            </a:ln>
                          </wps:spPr>
                          <wps:txbx>
                            <w:txbxContent>
                              <w:p w14:paraId="0469ED71" w14:textId="77777777" w:rsidR="00E13E34" w:rsidRPr="001064A2" w:rsidRDefault="00E13E34" w:rsidP="001064A2">
                                <w:pPr>
                                  <w:pStyle w:val="NormalWeb"/>
                                  <w:ind w:right="-272"/>
                                  <w:jc w:val="center"/>
                                  <w:rPr>
                                    <w:rFonts w:asciiTheme="minorHAnsi" w:eastAsiaTheme="minorHAnsi" w:hAnsiTheme="minorHAnsi"/>
                                    <w:b/>
                                    <w:noProof/>
                                    <w:color w:val="000000" w:themeColor="text1"/>
                                    <w:sz w:val="40"/>
                                    <w:szCs w:val="40"/>
                                    <w:u w:val="none"/>
                                  </w:rPr>
                                </w:pPr>
                                <w:r w:rsidRPr="001064A2">
                                  <w:rPr>
                                    <w:rFonts w:asciiTheme="minorHAnsi" w:eastAsiaTheme="minorHAnsi" w:hAnsiTheme="minorHAnsi"/>
                                    <w:b/>
                                    <w:noProof/>
                                    <w:color w:val="000000" w:themeColor="text1"/>
                                    <w:sz w:val="40"/>
                                    <w:szCs w:val="40"/>
                                    <w:u w:val="none"/>
                                  </w:rPr>
                                  <w:t>Op</w:t>
                                </w:r>
                                <w:r>
                                  <w:rPr>
                                    <w:rFonts w:asciiTheme="minorHAnsi" w:eastAsiaTheme="minorHAnsi" w:hAnsiTheme="minorHAnsi"/>
                                    <w:b/>
                                    <w:noProof/>
                                    <w:color w:val="000000" w:themeColor="text1"/>
                                    <w:sz w:val="40"/>
                                    <w:szCs w:val="40"/>
                                    <w:u w:val="none"/>
                                  </w:rPr>
                                  <w:t>eración: HO-L1105</w:t>
                                </w:r>
                              </w:p>
                              <w:p w14:paraId="6EC6C304" w14:textId="77777777" w:rsidR="00E13E34" w:rsidRDefault="00E13E34" w:rsidP="001064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9" type="#_x0000_t202" style="position:absolute;left:0;text-align:left;margin-left:33.5pt;margin-top:232.9pt;width:407.1pt;height:34.55pt;z-index:251803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" stroked="f">
                    <v:textbox>
                      <w:txbxContent>
                        <w:p w14:paraId="0469ED71" w14:textId="77777777" w:rsidR="00E13E34" w:rsidRPr="001064A2" w:rsidRDefault="00E13E34" w:rsidP="001064A2">
                          <w:pPr>
                            <w:pStyle w:val="NormalWeb"/>
                            <w:ind w:right="-272"/>
                            <w:jc w:val="center"/>
                            <w:rPr>
                              <w:rFonts w:asciiTheme="minorHAnsi" w:eastAsiaTheme="minorHAnsi" w:hAnsiTheme="minorHAnsi"/>
                              <w:b/>
                              <w:noProof/>
                              <w:color w:val="000000" w:themeColor="text1"/>
                              <w:sz w:val="40"/>
                              <w:szCs w:val="40"/>
                              <w:u w:val="none"/>
                            </w:rPr>
                          </w:pPr>
                          <w:r w:rsidRPr="001064A2">
                            <w:rPr>
                              <w:rFonts w:asciiTheme="minorHAnsi" w:eastAsiaTheme="minorHAnsi" w:hAnsiTheme="minorHAnsi"/>
                              <w:b/>
                              <w:noProof/>
                              <w:color w:val="000000" w:themeColor="text1"/>
                              <w:sz w:val="40"/>
                              <w:szCs w:val="40"/>
                              <w:u w:val="none"/>
                            </w:rPr>
                            <w:t>Op</w:t>
                          </w:r>
                          <w:r>
                            <w:rPr>
                              <w:rFonts w:asciiTheme="minorHAnsi" w:eastAsiaTheme="minorHAnsi" w:hAnsiTheme="minorHAnsi"/>
                              <w:b/>
                              <w:noProof/>
                              <w:color w:val="000000" w:themeColor="text1"/>
                              <w:sz w:val="40"/>
                              <w:szCs w:val="40"/>
                              <w:u w:val="none"/>
                            </w:rPr>
                            <w:t>eración: HO-L1105</w:t>
                          </w:r>
                        </w:p>
                        <w:p w14:paraId="6EC6C304" w14:textId="77777777" w:rsidR="00E13E34" w:rsidRDefault="00E13E34" w:rsidP="001064A2">
                          <w:pPr>
                            <w:jc w:val="center"/>
                          </w:pPr>
                        </w:p>
                      </w:txbxContent>
                    </v:textbox>
                    <w10:wrap type="square" anchorx="page"/>
                  </v:shape>
                </w:pict>
              </mc:Fallback>
            </mc:AlternateContent>
          </w:r>
          <w:r w:rsidR="00015F63" w:rsidRPr="000D5F36">
            <w:rPr>
              <w:noProof/>
              <w:lang w:val="en-US"/>
            </w:rPr>
            <mc:AlternateContent>
              <mc:Choice Requires="wps">
                <w:drawing>
                  <wp:anchor distT="0" distB="0" distL="114300" distR="114300" simplePos="0" relativeHeight="251799552" behindDoc="0" locked="0" layoutInCell="1" allowOverlap="1" wp14:anchorId="1F236D71" wp14:editId="2D2A3A41">
                    <wp:simplePos x="0" y="0"/>
                    <wp:positionH relativeFrom="column">
                      <wp:posOffset>-63500</wp:posOffset>
                    </wp:positionH>
                    <wp:positionV relativeFrom="paragraph">
                      <wp:posOffset>5353619</wp:posOffset>
                    </wp:positionV>
                    <wp:extent cx="4327525" cy="415636"/>
                    <wp:effectExtent l="0" t="0" r="0" b="3810"/>
                    <wp:wrapNone/>
                    <wp:docPr id="2070" name="Cuadro de texto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7525" cy="4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AD216" w14:textId="77777777" w:rsidR="00E13E34" w:rsidRPr="00015F63" w:rsidRDefault="00E13E34" w:rsidP="0039723A">
                                <w:pPr>
                                  <w:contextualSpacing/>
                                  <w:rPr>
                                    <w:b/>
                                    <w:sz w:val="28"/>
                                  </w:rPr>
                                </w:pPr>
                                <w:r w:rsidRPr="00015F63">
                                  <w:rPr>
                                    <w:b/>
                                    <w:sz w:val="28"/>
                                    <w:lang w:val="es-ES"/>
                                  </w:rPr>
                                  <w:t>Consultor: Hernán Jacobo Lagos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2070" o:spid="_x0000_s1030" type="#_x0000_t202" style="position:absolute;left:0;text-align:left;margin-left:-5pt;margin-top:421.55pt;width:340.75pt;height:3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" fillcolor="white [3201]" stroked="f" strokeweight=".5pt">
                    <v:path arrowok="t"/>
                    <v:textbox>
                      <w:txbxContent>
                        <w:p w14:paraId="288AD216" w14:textId="77777777" w:rsidR="00E13E34" w:rsidRPr="00015F63" w:rsidRDefault="00E13E34" w:rsidP="0039723A">
                          <w:pPr>
                            <w:contextualSpacing/>
                            <w:rPr>
                              <w:b/>
                              <w:sz w:val="28"/>
                            </w:rPr>
                          </w:pPr>
                          <w:r w:rsidRPr="00015F63">
                            <w:rPr>
                              <w:b/>
                              <w:sz w:val="28"/>
                              <w:lang w:val="es-ES"/>
                            </w:rPr>
                            <w:t>Consultor: Hernán Jacobo Lagos</w:t>
                          </w:r>
                        </w:p>
                      </w:txbxContent>
                    </v:textbox>
                  </v:shape>
                </w:pict>
              </mc:Fallback>
            </mc:AlternateContent>
          </w:r>
          <w:r w:rsidR="009E51DA" w:rsidRPr="000D5F36">
            <w:br w:type="page"/>
          </w:r>
        </w:p>
      </w:sdtContent>
    </w:sdt>
    <w:p w14:paraId="0D8750AD" w14:textId="77777777" w:rsidR="00B6318B" w:rsidRPr="000D5F36" w:rsidRDefault="00B6318B" w:rsidP="0039723A"/>
    <w:p w14:paraId="1B2EB86B" w14:textId="77777777" w:rsidR="00B6318B" w:rsidRPr="000D5F36" w:rsidRDefault="00B6318B" w:rsidP="0039723A"/>
    <w:p w14:paraId="6A65A3DB" w14:textId="77777777" w:rsidR="007B1688" w:rsidRPr="000D5F36" w:rsidRDefault="0011757E" w:rsidP="00D772B6">
      <w:pPr>
        <w:jc w:val="center"/>
        <w:rPr>
          <w:b/>
          <w:sz w:val="28"/>
        </w:rPr>
      </w:pPr>
      <w:r w:rsidRPr="000D5F36">
        <w:rPr>
          <w:b/>
          <w:sz w:val="28"/>
        </w:rPr>
        <w:t>CONTENIDO</w:t>
      </w:r>
    </w:p>
    <w:p w14:paraId="584BF13B" w14:textId="77777777" w:rsidR="00B6318B" w:rsidRPr="000D5F36" w:rsidRDefault="00B6318B" w:rsidP="0039723A"/>
    <w:p w14:paraId="13AB8E7E" w14:textId="77777777" w:rsidR="00E13E34" w:rsidRDefault="00360528">
      <w:pPr>
        <w:pStyle w:val="TOC1"/>
        <w:rPr>
          <w:rFonts w:eastAsiaTheme="minorEastAsia" w:cstheme="minorBidi"/>
          <w:b w:val="0"/>
          <w:noProof/>
          <w:szCs w:val="22"/>
          <w:lang w:eastAsia="es-HN"/>
        </w:rPr>
      </w:pPr>
      <w:r w:rsidRPr="000D5F36">
        <w:fldChar w:fldCharType="begin"/>
      </w:r>
      <w:r w:rsidR="00AA15A3" w:rsidRPr="000D5F36">
        <w:instrText xml:space="preserve"> TOC \o "1-4" \h \z \u </w:instrText>
      </w:r>
      <w:r w:rsidRPr="000D5F36">
        <w:fldChar w:fldCharType="separate"/>
      </w:r>
      <w:hyperlink w:anchor="_Toc447202003" w:history="1">
        <w:r w:rsidR="00E13E34" w:rsidRPr="00BF2AE4">
          <w:rPr>
            <w:rStyle w:val="Hyperlink"/>
            <w:noProof/>
          </w:rPr>
          <w:t>I.</w:t>
        </w:r>
        <w:r w:rsidR="00E13E34">
          <w:rPr>
            <w:rFonts w:eastAsiaTheme="minorEastAsia" w:cstheme="minorBidi"/>
            <w:b w:val="0"/>
            <w:noProof/>
            <w:szCs w:val="22"/>
            <w:lang w:eastAsia="es-HN"/>
          </w:rPr>
          <w:tab/>
        </w:r>
        <w:r w:rsidR="00E13E34" w:rsidRPr="00BF2AE4">
          <w:rPr>
            <w:rStyle w:val="Hyperlink"/>
            <w:noProof/>
          </w:rPr>
          <w:t>Glosario</w:t>
        </w:r>
        <w:r w:rsidR="00E13E34">
          <w:rPr>
            <w:noProof/>
            <w:webHidden/>
          </w:rPr>
          <w:tab/>
        </w:r>
        <w:r w:rsidR="00E13E34">
          <w:rPr>
            <w:noProof/>
            <w:webHidden/>
          </w:rPr>
          <w:fldChar w:fldCharType="begin"/>
        </w:r>
        <w:r w:rsidR="00E13E34">
          <w:rPr>
            <w:noProof/>
            <w:webHidden/>
          </w:rPr>
          <w:instrText xml:space="preserve"> PAGEREF _Toc447202003 \h </w:instrText>
        </w:r>
        <w:r w:rsidR="00E13E34">
          <w:rPr>
            <w:noProof/>
            <w:webHidden/>
          </w:rPr>
        </w:r>
        <w:r w:rsidR="00E13E34">
          <w:rPr>
            <w:noProof/>
            <w:webHidden/>
          </w:rPr>
          <w:fldChar w:fldCharType="separate"/>
        </w:r>
        <w:r w:rsidR="00B917C1">
          <w:rPr>
            <w:noProof/>
            <w:webHidden/>
          </w:rPr>
          <w:t>3</w:t>
        </w:r>
        <w:r w:rsidR="00E13E34">
          <w:rPr>
            <w:noProof/>
            <w:webHidden/>
          </w:rPr>
          <w:fldChar w:fldCharType="end"/>
        </w:r>
      </w:hyperlink>
    </w:p>
    <w:p w14:paraId="37863DD5" w14:textId="77777777" w:rsidR="00E13E34" w:rsidRDefault="009449A2">
      <w:pPr>
        <w:pStyle w:val="TOC1"/>
        <w:rPr>
          <w:rFonts w:eastAsiaTheme="minorEastAsia" w:cstheme="minorBidi"/>
          <w:b w:val="0"/>
          <w:noProof/>
          <w:szCs w:val="22"/>
          <w:lang w:eastAsia="es-HN"/>
        </w:rPr>
      </w:pPr>
      <w:hyperlink w:anchor="_Toc447202004" w:history="1">
        <w:r w:rsidR="00E13E34" w:rsidRPr="00BF2AE4">
          <w:rPr>
            <w:rStyle w:val="Hyperlink"/>
            <w:noProof/>
          </w:rPr>
          <w:t>II.</w:t>
        </w:r>
        <w:r w:rsidR="00E13E34">
          <w:rPr>
            <w:rFonts w:eastAsiaTheme="minorEastAsia" w:cstheme="minorBidi"/>
            <w:b w:val="0"/>
            <w:noProof/>
            <w:szCs w:val="22"/>
            <w:lang w:eastAsia="es-HN"/>
          </w:rPr>
          <w:tab/>
        </w:r>
        <w:r w:rsidR="00E13E34" w:rsidRPr="00BF2AE4">
          <w:rPr>
            <w:rStyle w:val="Hyperlink"/>
            <w:noProof/>
          </w:rPr>
          <w:t>Antecedentes</w:t>
        </w:r>
        <w:r w:rsidR="00E13E34">
          <w:rPr>
            <w:noProof/>
            <w:webHidden/>
          </w:rPr>
          <w:tab/>
        </w:r>
        <w:r w:rsidR="00E13E34">
          <w:rPr>
            <w:noProof/>
            <w:webHidden/>
          </w:rPr>
          <w:fldChar w:fldCharType="begin"/>
        </w:r>
        <w:r w:rsidR="00E13E34">
          <w:rPr>
            <w:noProof/>
            <w:webHidden/>
          </w:rPr>
          <w:instrText xml:space="preserve"> PAGEREF _Toc447202004 \h </w:instrText>
        </w:r>
        <w:r w:rsidR="00E13E34">
          <w:rPr>
            <w:noProof/>
            <w:webHidden/>
          </w:rPr>
        </w:r>
        <w:r w:rsidR="00E13E34">
          <w:rPr>
            <w:noProof/>
            <w:webHidden/>
          </w:rPr>
          <w:fldChar w:fldCharType="separate"/>
        </w:r>
        <w:r w:rsidR="00B917C1">
          <w:rPr>
            <w:noProof/>
            <w:webHidden/>
          </w:rPr>
          <w:t>4</w:t>
        </w:r>
        <w:r w:rsidR="00E13E34">
          <w:rPr>
            <w:noProof/>
            <w:webHidden/>
          </w:rPr>
          <w:fldChar w:fldCharType="end"/>
        </w:r>
      </w:hyperlink>
    </w:p>
    <w:p w14:paraId="33FEE7DA" w14:textId="77777777" w:rsidR="00E13E34" w:rsidRDefault="009449A2">
      <w:pPr>
        <w:pStyle w:val="TOC1"/>
        <w:rPr>
          <w:rFonts w:eastAsiaTheme="minorEastAsia" w:cstheme="minorBidi"/>
          <w:b w:val="0"/>
          <w:noProof/>
          <w:szCs w:val="22"/>
          <w:lang w:eastAsia="es-HN"/>
        </w:rPr>
      </w:pPr>
      <w:hyperlink w:anchor="_Toc447202005" w:history="1">
        <w:r w:rsidR="00E13E34" w:rsidRPr="00BF2AE4">
          <w:rPr>
            <w:rStyle w:val="Hyperlink"/>
            <w:noProof/>
            <w:lang w:val="es-ES"/>
          </w:rPr>
          <w:t>III.</w:t>
        </w:r>
        <w:r w:rsidR="00E13E34">
          <w:rPr>
            <w:rFonts w:eastAsiaTheme="minorEastAsia" w:cstheme="minorBidi"/>
            <w:b w:val="0"/>
            <w:noProof/>
            <w:szCs w:val="22"/>
            <w:lang w:eastAsia="es-HN"/>
          </w:rPr>
          <w:tab/>
        </w:r>
        <w:r w:rsidR="00E13E34" w:rsidRPr="00BF2AE4">
          <w:rPr>
            <w:rStyle w:val="Hyperlink"/>
            <w:noProof/>
          </w:rPr>
          <w:t>Enfoque Técnico y Metodológico</w:t>
        </w:r>
        <w:r w:rsidR="00E13E34">
          <w:rPr>
            <w:noProof/>
            <w:webHidden/>
          </w:rPr>
          <w:tab/>
        </w:r>
        <w:r w:rsidR="00E13E34">
          <w:rPr>
            <w:noProof/>
            <w:webHidden/>
          </w:rPr>
          <w:fldChar w:fldCharType="begin"/>
        </w:r>
        <w:r w:rsidR="00E13E34">
          <w:rPr>
            <w:noProof/>
            <w:webHidden/>
          </w:rPr>
          <w:instrText xml:space="preserve"> PAGEREF _Toc447202005 \h </w:instrText>
        </w:r>
        <w:r w:rsidR="00E13E34">
          <w:rPr>
            <w:noProof/>
            <w:webHidden/>
          </w:rPr>
        </w:r>
        <w:r w:rsidR="00E13E34">
          <w:rPr>
            <w:noProof/>
            <w:webHidden/>
          </w:rPr>
          <w:fldChar w:fldCharType="separate"/>
        </w:r>
        <w:r w:rsidR="00B917C1">
          <w:rPr>
            <w:noProof/>
            <w:webHidden/>
          </w:rPr>
          <w:t>4</w:t>
        </w:r>
        <w:r w:rsidR="00E13E34">
          <w:rPr>
            <w:noProof/>
            <w:webHidden/>
          </w:rPr>
          <w:fldChar w:fldCharType="end"/>
        </w:r>
      </w:hyperlink>
    </w:p>
    <w:p w14:paraId="55115702" w14:textId="77777777" w:rsidR="00E13E34" w:rsidRDefault="009449A2">
      <w:pPr>
        <w:pStyle w:val="TOC2"/>
        <w:rPr>
          <w:rFonts w:eastAsiaTheme="minorEastAsia" w:cstheme="minorBidi"/>
          <w:b w:val="0"/>
          <w:szCs w:val="22"/>
        </w:rPr>
      </w:pPr>
      <w:hyperlink w:anchor="_Toc447202006" w:history="1">
        <w:r w:rsidR="00E13E34" w:rsidRPr="00BF2AE4">
          <w:rPr>
            <w:rStyle w:val="Hyperlink"/>
          </w:rPr>
          <w:t>1.</w:t>
        </w:r>
        <w:r w:rsidR="00E13E34">
          <w:rPr>
            <w:rFonts w:eastAsiaTheme="minorEastAsia" w:cstheme="minorBidi"/>
            <w:b w:val="0"/>
            <w:szCs w:val="22"/>
          </w:rPr>
          <w:tab/>
        </w:r>
        <w:r w:rsidR="00E13E34" w:rsidRPr="00BF2AE4">
          <w:rPr>
            <w:rStyle w:val="Hyperlink"/>
          </w:rPr>
          <w:t>Análisis de Involucrados</w:t>
        </w:r>
        <w:r w:rsidR="00E13E34">
          <w:rPr>
            <w:webHidden/>
          </w:rPr>
          <w:tab/>
        </w:r>
        <w:r w:rsidR="00E13E34">
          <w:rPr>
            <w:webHidden/>
          </w:rPr>
          <w:fldChar w:fldCharType="begin"/>
        </w:r>
        <w:r w:rsidR="00E13E34">
          <w:rPr>
            <w:webHidden/>
          </w:rPr>
          <w:instrText xml:space="preserve"> PAGEREF _Toc447202006 \h </w:instrText>
        </w:r>
        <w:r w:rsidR="00E13E34">
          <w:rPr>
            <w:webHidden/>
          </w:rPr>
        </w:r>
        <w:r w:rsidR="00E13E34">
          <w:rPr>
            <w:webHidden/>
          </w:rPr>
          <w:fldChar w:fldCharType="separate"/>
        </w:r>
        <w:r w:rsidR="00B917C1">
          <w:rPr>
            <w:webHidden/>
          </w:rPr>
          <w:t>4</w:t>
        </w:r>
        <w:r w:rsidR="00E13E34">
          <w:rPr>
            <w:webHidden/>
          </w:rPr>
          <w:fldChar w:fldCharType="end"/>
        </w:r>
      </w:hyperlink>
    </w:p>
    <w:p w14:paraId="1543C624" w14:textId="77777777" w:rsidR="00E13E34" w:rsidRDefault="009449A2">
      <w:pPr>
        <w:pStyle w:val="TOC2"/>
        <w:rPr>
          <w:rFonts w:eastAsiaTheme="minorEastAsia" w:cstheme="minorBidi"/>
          <w:b w:val="0"/>
          <w:szCs w:val="22"/>
        </w:rPr>
      </w:pPr>
      <w:hyperlink w:anchor="_Toc447202007" w:history="1">
        <w:r w:rsidR="00E13E34" w:rsidRPr="00BF2AE4">
          <w:rPr>
            <w:rStyle w:val="Hyperlink"/>
          </w:rPr>
          <w:t>2.</w:t>
        </w:r>
        <w:r w:rsidR="00E13E34">
          <w:rPr>
            <w:rFonts w:eastAsiaTheme="minorEastAsia" w:cstheme="minorBidi"/>
            <w:b w:val="0"/>
            <w:szCs w:val="22"/>
          </w:rPr>
          <w:tab/>
        </w:r>
        <w:r w:rsidR="00E13E34" w:rsidRPr="00BF2AE4">
          <w:rPr>
            <w:rStyle w:val="Hyperlink"/>
          </w:rPr>
          <w:t>Mecanismo de evaluación</w:t>
        </w:r>
        <w:r w:rsidR="00E13E34">
          <w:rPr>
            <w:webHidden/>
          </w:rPr>
          <w:tab/>
        </w:r>
        <w:r w:rsidR="00E13E34">
          <w:rPr>
            <w:webHidden/>
          </w:rPr>
          <w:fldChar w:fldCharType="begin"/>
        </w:r>
        <w:r w:rsidR="00E13E34">
          <w:rPr>
            <w:webHidden/>
          </w:rPr>
          <w:instrText xml:space="preserve"> PAGEREF _Toc447202007 \h </w:instrText>
        </w:r>
        <w:r w:rsidR="00E13E34">
          <w:rPr>
            <w:webHidden/>
          </w:rPr>
        </w:r>
        <w:r w:rsidR="00E13E34">
          <w:rPr>
            <w:webHidden/>
          </w:rPr>
          <w:fldChar w:fldCharType="separate"/>
        </w:r>
        <w:r w:rsidR="00B917C1">
          <w:rPr>
            <w:webHidden/>
          </w:rPr>
          <w:t>4</w:t>
        </w:r>
        <w:r w:rsidR="00E13E34">
          <w:rPr>
            <w:webHidden/>
          </w:rPr>
          <w:fldChar w:fldCharType="end"/>
        </w:r>
      </w:hyperlink>
    </w:p>
    <w:p w14:paraId="64150175" w14:textId="77777777" w:rsidR="00E13E34" w:rsidRDefault="009449A2">
      <w:pPr>
        <w:pStyle w:val="TOC2"/>
        <w:rPr>
          <w:rFonts w:eastAsiaTheme="minorEastAsia" w:cstheme="minorBidi"/>
          <w:b w:val="0"/>
          <w:szCs w:val="22"/>
        </w:rPr>
      </w:pPr>
      <w:hyperlink w:anchor="_Toc447202008" w:history="1">
        <w:r w:rsidR="00E13E34" w:rsidRPr="00BF2AE4">
          <w:rPr>
            <w:rStyle w:val="Hyperlink"/>
          </w:rPr>
          <w:t>3.</w:t>
        </w:r>
        <w:r w:rsidR="00E13E34">
          <w:rPr>
            <w:rFonts w:eastAsiaTheme="minorEastAsia" w:cstheme="minorBidi"/>
            <w:b w:val="0"/>
            <w:szCs w:val="22"/>
          </w:rPr>
          <w:tab/>
        </w:r>
        <w:r w:rsidR="00E13E34" w:rsidRPr="00BF2AE4">
          <w:rPr>
            <w:rStyle w:val="Hyperlink"/>
          </w:rPr>
          <w:t>Propuesta y Plan de acción</w:t>
        </w:r>
        <w:r w:rsidR="00E13E34">
          <w:rPr>
            <w:webHidden/>
          </w:rPr>
          <w:tab/>
        </w:r>
        <w:r w:rsidR="00E13E34">
          <w:rPr>
            <w:webHidden/>
          </w:rPr>
          <w:fldChar w:fldCharType="begin"/>
        </w:r>
        <w:r w:rsidR="00E13E34">
          <w:rPr>
            <w:webHidden/>
          </w:rPr>
          <w:instrText xml:space="preserve"> PAGEREF _Toc447202008 \h </w:instrText>
        </w:r>
        <w:r w:rsidR="00E13E34">
          <w:rPr>
            <w:webHidden/>
          </w:rPr>
        </w:r>
        <w:r w:rsidR="00E13E34">
          <w:rPr>
            <w:webHidden/>
          </w:rPr>
          <w:fldChar w:fldCharType="separate"/>
        </w:r>
        <w:r w:rsidR="00B917C1">
          <w:rPr>
            <w:webHidden/>
          </w:rPr>
          <w:t>8</w:t>
        </w:r>
        <w:r w:rsidR="00E13E34">
          <w:rPr>
            <w:webHidden/>
          </w:rPr>
          <w:fldChar w:fldCharType="end"/>
        </w:r>
      </w:hyperlink>
    </w:p>
    <w:p w14:paraId="14E5D00E" w14:textId="77777777" w:rsidR="00E13E34" w:rsidRDefault="009449A2">
      <w:pPr>
        <w:pStyle w:val="TOC1"/>
        <w:rPr>
          <w:rFonts w:eastAsiaTheme="minorEastAsia" w:cstheme="minorBidi"/>
          <w:b w:val="0"/>
          <w:noProof/>
          <w:szCs w:val="22"/>
          <w:lang w:eastAsia="es-HN"/>
        </w:rPr>
      </w:pPr>
      <w:hyperlink w:anchor="_Toc447202009" w:history="1">
        <w:r w:rsidR="00E13E34" w:rsidRPr="00BF2AE4">
          <w:rPr>
            <w:rStyle w:val="Hyperlink"/>
            <w:noProof/>
          </w:rPr>
          <w:t>IV.</w:t>
        </w:r>
        <w:r w:rsidR="00E13E34">
          <w:rPr>
            <w:rFonts w:eastAsiaTheme="minorEastAsia" w:cstheme="minorBidi"/>
            <w:b w:val="0"/>
            <w:noProof/>
            <w:szCs w:val="22"/>
            <w:lang w:eastAsia="es-HN"/>
          </w:rPr>
          <w:tab/>
        </w:r>
        <w:r w:rsidR="00E13E34" w:rsidRPr="00BF2AE4">
          <w:rPr>
            <w:rStyle w:val="Hyperlink"/>
            <w:noProof/>
          </w:rPr>
          <w:t>Resumen de evaluación de módulos y condiciones de ejecutabilidad</w:t>
        </w:r>
        <w:r w:rsidR="00E13E34">
          <w:rPr>
            <w:noProof/>
            <w:webHidden/>
          </w:rPr>
          <w:tab/>
        </w:r>
        <w:r w:rsidR="00E13E34">
          <w:rPr>
            <w:noProof/>
            <w:webHidden/>
          </w:rPr>
          <w:fldChar w:fldCharType="begin"/>
        </w:r>
        <w:r w:rsidR="00E13E34">
          <w:rPr>
            <w:noProof/>
            <w:webHidden/>
          </w:rPr>
          <w:instrText xml:space="preserve"> PAGEREF _Toc447202009 \h </w:instrText>
        </w:r>
        <w:r w:rsidR="00E13E34">
          <w:rPr>
            <w:noProof/>
            <w:webHidden/>
          </w:rPr>
        </w:r>
        <w:r w:rsidR="00E13E34">
          <w:rPr>
            <w:noProof/>
            <w:webHidden/>
          </w:rPr>
          <w:fldChar w:fldCharType="separate"/>
        </w:r>
        <w:r w:rsidR="00B917C1">
          <w:rPr>
            <w:noProof/>
            <w:webHidden/>
          </w:rPr>
          <w:t>9</w:t>
        </w:r>
        <w:r w:rsidR="00E13E34">
          <w:rPr>
            <w:noProof/>
            <w:webHidden/>
          </w:rPr>
          <w:fldChar w:fldCharType="end"/>
        </w:r>
      </w:hyperlink>
    </w:p>
    <w:p w14:paraId="4F6B67CD" w14:textId="77777777" w:rsidR="00E13E34" w:rsidRDefault="009449A2">
      <w:pPr>
        <w:pStyle w:val="TOC1"/>
        <w:rPr>
          <w:rFonts w:eastAsiaTheme="minorEastAsia" w:cstheme="minorBidi"/>
          <w:b w:val="0"/>
          <w:noProof/>
          <w:szCs w:val="22"/>
          <w:lang w:eastAsia="es-HN"/>
        </w:rPr>
      </w:pPr>
      <w:hyperlink w:anchor="_Toc447202010" w:history="1">
        <w:r w:rsidR="00E13E34" w:rsidRPr="00BF2AE4">
          <w:rPr>
            <w:rStyle w:val="Hyperlink"/>
            <w:noProof/>
          </w:rPr>
          <w:t>V.</w:t>
        </w:r>
        <w:r w:rsidR="00E13E34">
          <w:rPr>
            <w:rFonts w:eastAsiaTheme="minorEastAsia" w:cstheme="minorBidi"/>
            <w:b w:val="0"/>
            <w:noProof/>
            <w:szCs w:val="22"/>
            <w:lang w:eastAsia="es-HN"/>
          </w:rPr>
          <w:tab/>
        </w:r>
        <w:r w:rsidR="00E13E34" w:rsidRPr="00BF2AE4">
          <w:rPr>
            <w:rStyle w:val="Hyperlink"/>
            <w:noProof/>
          </w:rPr>
          <w:t>Detalle de evaluación de módulos y condiciones de ejecutabilidad</w:t>
        </w:r>
        <w:r w:rsidR="00E13E34">
          <w:rPr>
            <w:noProof/>
            <w:webHidden/>
          </w:rPr>
          <w:tab/>
        </w:r>
        <w:r w:rsidR="00E13E34">
          <w:rPr>
            <w:noProof/>
            <w:webHidden/>
          </w:rPr>
          <w:fldChar w:fldCharType="begin"/>
        </w:r>
        <w:r w:rsidR="00E13E34">
          <w:rPr>
            <w:noProof/>
            <w:webHidden/>
          </w:rPr>
          <w:instrText xml:space="preserve"> PAGEREF _Toc447202010 \h </w:instrText>
        </w:r>
        <w:r w:rsidR="00E13E34">
          <w:rPr>
            <w:noProof/>
            <w:webHidden/>
          </w:rPr>
        </w:r>
        <w:r w:rsidR="00E13E34">
          <w:rPr>
            <w:noProof/>
            <w:webHidden/>
          </w:rPr>
          <w:fldChar w:fldCharType="separate"/>
        </w:r>
        <w:r w:rsidR="00B917C1">
          <w:rPr>
            <w:noProof/>
            <w:webHidden/>
          </w:rPr>
          <w:t>11</w:t>
        </w:r>
        <w:r w:rsidR="00E13E34">
          <w:rPr>
            <w:noProof/>
            <w:webHidden/>
          </w:rPr>
          <w:fldChar w:fldCharType="end"/>
        </w:r>
      </w:hyperlink>
    </w:p>
    <w:p w14:paraId="6679FE95" w14:textId="77777777" w:rsidR="00E13E34" w:rsidRDefault="009449A2">
      <w:pPr>
        <w:pStyle w:val="TOC2"/>
        <w:rPr>
          <w:rFonts w:eastAsiaTheme="minorEastAsia" w:cstheme="minorBidi"/>
          <w:b w:val="0"/>
          <w:szCs w:val="22"/>
        </w:rPr>
      </w:pPr>
      <w:hyperlink w:anchor="_Toc447202011" w:history="1">
        <w:r w:rsidR="00E13E34" w:rsidRPr="00BF2AE4">
          <w:rPr>
            <w:rStyle w:val="Hyperlink"/>
          </w:rPr>
          <w:t>1.</w:t>
        </w:r>
        <w:r w:rsidR="00E13E34">
          <w:rPr>
            <w:rFonts w:eastAsiaTheme="minorEastAsia" w:cstheme="minorBidi"/>
            <w:b w:val="0"/>
            <w:szCs w:val="22"/>
          </w:rPr>
          <w:tab/>
        </w:r>
        <w:r w:rsidR="00E13E34" w:rsidRPr="00BF2AE4">
          <w:rPr>
            <w:rStyle w:val="Hyperlink"/>
          </w:rPr>
          <w:t>Capacidad de Programación y Organización (CPO)</w:t>
        </w:r>
        <w:r w:rsidR="00E13E34">
          <w:rPr>
            <w:webHidden/>
          </w:rPr>
          <w:tab/>
        </w:r>
        <w:r w:rsidR="00E13E34">
          <w:rPr>
            <w:webHidden/>
          </w:rPr>
          <w:fldChar w:fldCharType="begin"/>
        </w:r>
        <w:r w:rsidR="00E13E34">
          <w:rPr>
            <w:webHidden/>
          </w:rPr>
          <w:instrText xml:space="preserve"> PAGEREF _Toc447202011 \h </w:instrText>
        </w:r>
        <w:r w:rsidR="00E13E34">
          <w:rPr>
            <w:webHidden/>
          </w:rPr>
        </w:r>
        <w:r w:rsidR="00E13E34">
          <w:rPr>
            <w:webHidden/>
          </w:rPr>
          <w:fldChar w:fldCharType="separate"/>
        </w:r>
        <w:r w:rsidR="00B917C1">
          <w:rPr>
            <w:webHidden/>
          </w:rPr>
          <w:t>11</w:t>
        </w:r>
        <w:r w:rsidR="00E13E34">
          <w:rPr>
            <w:webHidden/>
          </w:rPr>
          <w:fldChar w:fldCharType="end"/>
        </w:r>
      </w:hyperlink>
    </w:p>
    <w:p w14:paraId="71289588" w14:textId="77777777" w:rsidR="00E13E34" w:rsidRDefault="009449A2">
      <w:pPr>
        <w:pStyle w:val="TOC3"/>
        <w:rPr>
          <w:rFonts w:eastAsiaTheme="minorEastAsia" w:cstheme="minorBidi"/>
          <w:szCs w:val="22"/>
          <w:lang w:eastAsia="es-HN"/>
        </w:rPr>
      </w:pPr>
      <w:hyperlink w:anchor="_Toc447202012" w:history="1">
        <w:r w:rsidR="00E13E34" w:rsidRPr="00BF2AE4">
          <w:rPr>
            <w:rStyle w:val="Hyperlink"/>
          </w:rPr>
          <w:t>a.</w:t>
        </w:r>
        <w:r w:rsidR="00E13E34">
          <w:rPr>
            <w:rFonts w:eastAsiaTheme="minorEastAsia" w:cstheme="minorBidi"/>
            <w:szCs w:val="22"/>
            <w:lang w:eastAsia="es-HN"/>
          </w:rPr>
          <w:tab/>
        </w:r>
        <w:r w:rsidR="00E13E34" w:rsidRPr="00BF2AE4">
          <w:rPr>
            <w:rStyle w:val="Hyperlink"/>
          </w:rPr>
          <w:t>Marco Legal</w:t>
        </w:r>
        <w:r w:rsidR="00E13E34">
          <w:rPr>
            <w:webHidden/>
          </w:rPr>
          <w:tab/>
        </w:r>
        <w:r w:rsidR="00E13E34">
          <w:rPr>
            <w:webHidden/>
          </w:rPr>
          <w:fldChar w:fldCharType="begin"/>
        </w:r>
        <w:r w:rsidR="00E13E34">
          <w:rPr>
            <w:webHidden/>
          </w:rPr>
          <w:instrText xml:space="preserve"> PAGEREF _Toc447202012 \h </w:instrText>
        </w:r>
        <w:r w:rsidR="00E13E34">
          <w:rPr>
            <w:webHidden/>
          </w:rPr>
        </w:r>
        <w:r w:rsidR="00E13E34">
          <w:rPr>
            <w:webHidden/>
          </w:rPr>
          <w:fldChar w:fldCharType="separate"/>
        </w:r>
        <w:r w:rsidR="00B917C1">
          <w:rPr>
            <w:webHidden/>
          </w:rPr>
          <w:t>11</w:t>
        </w:r>
        <w:r w:rsidR="00E13E34">
          <w:rPr>
            <w:webHidden/>
          </w:rPr>
          <w:fldChar w:fldCharType="end"/>
        </w:r>
      </w:hyperlink>
    </w:p>
    <w:p w14:paraId="3CFD88D4" w14:textId="77777777" w:rsidR="00E13E34" w:rsidRDefault="009449A2">
      <w:pPr>
        <w:pStyle w:val="TOC3"/>
        <w:rPr>
          <w:rFonts w:eastAsiaTheme="minorEastAsia" w:cstheme="minorBidi"/>
          <w:szCs w:val="22"/>
          <w:lang w:eastAsia="es-HN"/>
        </w:rPr>
      </w:pPr>
      <w:hyperlink w:anchor="_Toc447202013" w:history="1">
        <w:r w:rsidR="00E13E34" w:rsidRPr="00BF2AE4">
          <w:rPr>
            <w:rStyle w:val="Hyperlink"/>
          </w:rPr>
          <w:t>b.</w:t>
        </w:r>
        <w:r w:rsidR="00E13E34">
          <w:rPr>
            <w:rFonts w:eastAsiaTheme="minorEastAsia" w:cstheme="minorBidi"/>
            <w:szCs w:val="22"/>
            <w:lang w:eastAsia="es-HN"/>
          </w:rPr>
          <w:tab/>
        </w:r>
        <w:r w:rsidR="00E13E34" w:rsidRPr="00BF2AE4">
          <w:rPr>
            <w:rStyle w:val="Hyperlink"/>
          </w:rPr>
          <w:t>Entorno General</w:t>
        </w:r>
        <w:r w:rsidR="00E13E34">
          <w:rPr>
            <w:webHidden/>
          </w:rPr>
          <w:tab/>
        </w:r>
        <w:r w:rsidR="00E13E34">
          <w:rPr>
            <w:webHidden/>
          </w:rPr>
          <w:fldChar w:fldCharType="begin"/>
        </w:r>
        <w:r w:rsidR="00E13E34">
          <w:rPr>
            <w:webHidden/>
          </w:rPr>
          <w:instrText xml:space="preserve"> PAGEREF _Toc447202013 \h </w:instrText>
        </w:r>
        <w:r w:rsidR="00E13E34">
          <w:rPr>
            <w:webHidden/>
          </w:rPr>
        </w:r>
        <w:r w:rsidR="00E13E34">
          <w:rPr>
            <w:webHidden/>
          </w:rPr>
          <w:fldChar w:fldCharType="separate"/>
        </w:r>
        <w:r w:rsidR="00B917C1">
          <w:rPr>
            <w:webHidden/>
          </w:rPr>
          <w:t>13</w:t>
        </w:r>
        <w:r w:rsidR="00E13E34">
          <w:rPr>
            <w:webHidden/>
          </w:rPr>
          <w:fldChar w:fldCharType="end"/>
        </w:r>
      </w:hyperlink>
    </w:p>
    <w:p w14:paraId="657701C2" w14:textId="77777777" w:rsidR="00E13E34" w:rsidRDefault="009449A2">
      <w:pPr>
        <w:pStyle w:val="TOC3"/>
        <w:rPr>
          <w:rFonts w:eastAsiaTheme="minorEastAsia" w:cstheme="minorBidi"/>
          <w:szCs w:val="22"/>
          <w:lang w:eastAsia="es-HN"/>
        </w:rPr>
      </w:pPr>
      <w:hyperlink w:anchor="_Toc447202014" w:history="1">
        <w:r w:rsidR="00E13E34" w:rsidRPr="00BF2AE4">
          <w:rPr>
            <w:rStyle w:val="Hyperlink"/>
          </w:rPr>
          <w:t>c.</w:t>
        </w:r>
        <w:r w:rsidR="00E13E34">
          <w:rPr>
            <w:rFonts w:eastAsiaTheme="minorEastAsia" w:cstheme="minorBidi"/>
            <w:szCs w:val="22"/>
            <w:lang w:eastAsia="es-HN"/>
          </w:rPr>
          <w:tab/>
        </w:r>
        <w:r w:rsidR="00E13E34" w:rsidRPr="00BF2AE4">
          <w:rPr>
            <w:rStyle w:val="Hyperlink"/>
          </w:rPr>
          <w:t>Gobernanza y Entorno Institucional</w:t>
        </w:r>
        <w:r w:rsidR="00E13E34">
          <w:rPr>
            <w:webHidden/>
          </w:rPr>
          <w:tab/>
        </w:r>
        <w:r w:rsidR="00E13E34">
          <w:rPr>
            <w:webHidden/>
          </w:rPr>
          <w:fldChar w:fldCharType="begin"/>
        </w:r>
        <w:r w:rsidR="00E13E34">
          <w:rPr>
            <w:webHidden/>
          </w:rPr>
          <w:instrText xml:space="preserve"> PAGEREF _Toc447202014 \h </w:instrText>
        </w:r>
        <w:r w:rsidR="00E13E34">
          <w:rPr>
            <w:webHidden/>
          </w:rPr>
        </w:r>
        <w:r w:rsidR="00E13E34">
          <w:rPr>
            <w:webHidden/>
          </w:rPr>
          <w:fldChar w:fldCharType="separate"/>
        </w:r>
        <w:r w:rsidR="00B917C1">
          <w:rPr>
            <w:webHidden/>
          </w:rPr>
          <w:t>15</w:t>
        </w:r>
        <w:r w:rsidR="00E13E34">
          <w:rPr>
            <w:webHidden/>
          </w:rPr>
          <w:fldChar w:fldCharType="end"/>
        </w:r>
      </w:hyperlink>
    </w:p>
    <w:p w14:paraId="218B5A07" w14:textId="77777777" w:rsidR="00E13E34" w:rsidRDefault="009449A2">
      <w:pPr>
        <w:pStyle w:val="TOC2"/>
        <w:rPr>
          <w:rFonts w:eastAsiaTheme="minorEastAsia" w:cstheme="minorBidi"/>
          <w:b w:val="0"/>
          <w:szCs w:val="22"/>
        </w:rPr>
      </w:pPr>
      <w:hyperlink w:anchor="_Toc447202015" w:history="1">
        <w:r w:rsidR="00E13E34" w:rsidRPr="00BF2AE4">
          <w:rPr>
            <w:rStyle w:val="Hyperlink"/>
            <w:lang w:val="es-ES_tradnl"/>
          </w:rPr>
          <w:t>1.</w:t>
        </w:r>
        <w:r w:rsidR="00E13E34">
          <w:rPr>
            <w:rFonts w:eastAsiaTheme="minorEastAsia" w:cstheme="minorBidi"/>
            <w:b w:val="0"/>
            <w:szCs w:val="22"/>
          </w:rPr>
          <w:tab/>
        </w:r>
        <w:r w:rsidR="00E13E34" w:rsidRPr="00BF2AE4">
          <w:rPr>
            <w:rStyle w:val="Hyperlink"/>
            <w:lang w:val="es-ES_tradnl"/>
          </w:rPr>
          <w:t>Capacidad de Ejecución (CE)</w:t>
        </w:r>
        <w:r w:rsidR="00E13E34">
          <w:rPr>
            <w:webHidden/>
          </w:rPr>
          <w:tab/>
        </w:r>
        <w:r w:rsidR="00E13E34">
          <w:rPr>
            <w:webHidden/>
          </w:rPr>
          <w:fldChar w:fldCharType="begin"/>
        </w:r>
        <w:r w:rsidR="00E13E34">
          <w:rPr>
            <w:webHidden/>
          </w:rPr>
          <w:instrText xml:space="preserve"> PAGEREF _Toc447202015 \h </w:instrText>
        </w:r>
        <w:r w:rsidR="00E13E34">
          <w:rPr>
            <w:webHidden/>
          </w:rPr>
        </w:r>
        <w:r w:rsidR="00E13E34">
          <w:rPr>
            <w:webHidden/>
          </w:rPr>
          <w:fldChar w:fldCharType="separate"/>
        </w:r>
        <w:r w:rsidR="00B917C1">
          <w:rPr>
            <w:webHidden/>
          </w:rPr>
          <w:t>18</w:t>
        </w:r>
        <w:r w:rsidR="00E13E34">
          <w:rPr>
            <w:webHidden/>
          </w:rPr>
          <w:fldChar w:fldCharType="end"/>
        </w:r>
      </w:hyperlink>
    </w:p>
    <w:p w14:paraId="7A097D41" w14:textId="77777777" w:rsidR="00E13E34" w:rsidRDefault="009449A2">
      <w:pPr>
        <w:pStyle w:val="TOC3"/>
        <w:rPr>
          <w:rFonts w:eastAsiaTheme="minorEastAsia" w:cstheme="minorBidi"/>
          <w:szCs w:val="22"/>
          <w:lang w:eastAsia="es-HN"/>
        </w:rPr>
      </w:pPr>
      <w:hyperlink w:anchor="_Toc447202016" w:history="1">
        <w:r w:rsidR="00E13E34" w:rsidRPr="00BF2AE4">
          <w:rPr>
            <w:rStyle w:val="Hyperlink"/>
          </w:rPr>
          <w:t>a.</w:t>
        </w:r>
        <w:r w:rsidR="00E13E34">
          <w:rPr>
            <w:rFonts w:eastAsiaTheme="minorEastAsia" w:cstheme="minorBidi"/>
            <w:szCs w:val="22"/>
            <w:lang w:eastAsia="es-HN"/>
          </w:rPr>
          <w:tab/>
        </w:r>
        <w:r w:rsidR="00E13E34" w:rsidRPr="00BF2AE4">
          <w:rPr>
            <w:rStyle w:val="Hyperlink"/>
          </w:rPr>
          <w:t>Recursos Humanos y Capacidades Gerenciales y Técnicas</w:t>
        </w:r>
        <w:r w:rsidR="00E13E34">
          <w:rPr>
            <w:webHidden/>
          </w:rPr>
          <w:tab/>
        </w:r>
        <w:r w:rsidR="00E13E34">
          <w:rPr>
            <w:webHidden/>
          </w:rPr>
          <w:fldChar w:fldCharType="begin"/>
        </w:r>
        <w:r w:rsidR="00E13E34">
          <w:rPr>
            <w:webHidden/>
          </w:rPr>
          <w:instrText xml:space="preserve"> PAGEREF _Toc447202016 \h </w:instrText>
        </w:r>
        <w:r w:rsidR="00E13E34">
          <w:rPr>
            <w:webHidden/>
          </w:rPr>
        </w:r>
        <w:r w:rsidR="00E13E34">
          <w:rPr>
            <w:webHidden/>
          </w:rPr>
          <w:fldChar w:fldCharType="separate"/>
        </w:r>
        <w:r w:rsidR="00B917C1">
          <w:rPr>
            <w:webHidden/>
          </w:rPr>
          <w:t>18</w:t>
        </w:r>
        <w:r w:rsidR="00E13E34">
          <w:rPr>
            <w:webHidden/>
          </w:rPr>
          <w:fldChar w:fldCharType="end"/>
        </w:r>
      </w:hyperlink>
    </w:p>
    <w:p w14:paraId="59172817" w14:textId="77777777" w:rsidR="00E13E34" w:rsidRDefault="009449A2">
      <w:pPr>
        <w:pStyle w:val="TOC3"/>
        <w:rPr>
          <w:rFonts w:eastAsiaTheme="minorEastAsia" w:cstheme="minorBidi"/>
          <w:szCs w:val="22"/>
          <w:lang w:eastAsia="es-HN"/>
        </w:rPr>
      </w:pPr>
      <w:hyperlink w:anchor="_Toc447202017" w:history="1">
        <w:r w:rsidR="00E13E34" w:rsidRPr="00BF2AE4">
          <w:rPr>
            <w:rStyle w:val="Hyperlink"/>
          </w:rPr>
          <w:t>b.</w:t>
        </w:r>
        <w:r w:rsidR="00E13E34">
          <w:rPr>
            <w:rFonts w:eastAsiaTheme="minorEastAsia" w:cstheme="minorBidi"/>
            <w:szCs w:val="22"/>
            <w:lang w:eastAsia="es-HN"/>
          </w:rPr>
          <w:tab/>
        </w:r>
        <w:r w:rsidR="00E13E34" w:rsidRPr="00BF2AE4">
          <w:rPr>
            <w:rStyle w:val="Hyperlink"/>
          </w:rPr>
          <w:t>Gestión de adquisiciones</w:t>
        </w:r>
        <w:r w:rsidR="00E13E34">
          <w:rPr>
            <w:webHidden/>
          </w:rPr>
          <w:tab/>
        </w:r>
        <w:r w:rsidR="00E13E34">
          <w:rPr>
            <w:webHidden/>
          </w:rPr>
          <w:fldChar w:fldCharType="begin"/>
        </w:r>
        <w:r w:rsidR="00E13E34">
          <w:rPr>
            <w:webHidden/>
          </w:rPr>
          <w:instrText xml:space="preserve"> PAGEREF _Toc447202017 \h </w:instrText>
        </w:r>
        <w:r w:rsidR="00E13E34">
          <w:rPr>
            <w:webHidden/>
          </w:rPr>
        </w:r>
        <w:r w:rsidR="00E13E34">
          <w:rPr>
            <w:webHidden/>
          </w:rPr>
          <w:fldChar w:fldCharType="separate"/>
        </w:r>
        <w:r w:rsidR="00B917C1">
          <w:rPr>
            <w:webHidden/>
          </w:rPr>
          <w:t>20</w:t>
        </w:r>
        <w:r w:rsidR="00E13E34">
          <w:rPr>
            <w:webHidden/>
          </w:rPr>
          <w:fldChar w:fldCharType="end"/>
        </w:r>
      </w:hyperlink>
    </w:p>
    <w:p w14:paraId="6869CF66" w14:textId="77777777" w:rsidR="00E13E34" w:rsidRDefault="009449A2">
      <w:pPr>
        <w:pStyle w:val="TOC3"/>
        <w:rPr>
          <w:rFonts w:eastAsiaTheme="minorEastAsia" w:cstheme="minorBidi"/>
          <w:szCs w:val="22"/>
          <w:lang w:eastAsia="es-HN"/>
        </w:rPr>
      </w:pPr>
      <w:hyperlink w:anchor="_Toc447202018" w:history="1">
        <w:r w:rsidR="00E13E34" w:rsidRPr="00BF2AE4">
          <w:rPr>
            <w:rStyle w:val="Hyperlink"/>
          </w:rPr>
          <w:t>c.</w:t>
        </w:r>
        <w:r w:rsidR="00E13E34">
          <w:rPr>
            <w:rFonts w:eastAsiaTheme="minorEastAsia" w:cstheme="minorBidi"/>
            <w:szCs w:val="22"/>
            <w:lang w:eastAsia="es-HN"/>
          </w:rPr>
          <w:tab/>
        </w:r>
        <w:r w:rsidR="00E13E34" w:rsidRPr="00BF2AE4">
          <w:rPr>
            <w:rStyle w:val="Hyperlink"/>
          </w:rPr>
          <w:t>Administración de proyectos</w:t>
        </w:r>
        <w:r w:rsidR="00E13E34">
          <w:rPr>
            <w:webHidden/>
          </w:rPr>
          <w:tab/>
        </w:r>
        <w:r w:rsidR="00E13E34">
          <w:rPr>
            <w:webHidden/>
          </w:rPr>
          <w:fldChar w:fldCharType="begin"/>
        </w:r>
        <w:r w:rsidR="00E13E34">
          <w:rPr>
            <w:webHidden/>
          </w:rPr>
          <w:instrText xml:space="preserve"> PAGEREF _Toc447202018 \h </w:instrText>
        </w:r>
        <w:r w:rsidR="00E13E34">
          <w:rPr>
            <w:webHidden/>
          </w:rPr>
        </w:r>
        <w:r w:rsidR="00E13E34">
          <w:rPr>
            <w:webHidden/>
          </w:rPr>
          <w:fldChar w:fldCharType="separate"/>
        </w:r>
        <w:r w:rsidR="00B917C1">
          <w:rPr>
            <w:webHidden/>
          </w:rPr>
          <w:t>23</w:t>
        </w:r>
        <w:r w:rsidR="00E13E34">
          <w:rPr>
            <w:webHidden/>
          </w:rPr>
          <w:fldChar w:fldCharType="end"/>
        </w:r>
      </w:hyperlink>
    </w:p>
    <w:p w14:paraId="3E465C1D" w14:textId="77777777" w:rsidR="00E13E34" w:rsidRDefault="009449A2">
      <w:pPr>
        <w:pStyle w:val="TOC2"/>
        <w:rPr>
          <w:rFonts w:eastAsiaTheme="minorEastAsia" w:cstheme="minorBidi"/>
          <w:b w:val="0"/>
          <w:szCs w:val="22"/>
        </w:rPr>
      </w:pPr>
      <w:hyperlink w:anchor="_Toc447202019" w:history="1">
        <w:r w:rsidR="00E13E34" w:rsidRPr="00BF2AE4">
          <w:rPr>
            <w:rStyle w:val="Hyperlink"/>
            <w:lang w:val="es-ES_tradnl"/>
          </w:rPr>
          <w:t>2.</w:t>
        </w:r>
        <w:r w:rsidR="00E13E34">
          <w:rPr>
            <w:rFonts w:eastAsiaTheme="minorEastAsia" w:cstheme="minorBidi"/>
            <w:b w:val="0"/>
            <w:szCs w:val="22"/>
          </w:rPr>
          <w:tab/>
        </w:r>
        <w:r w:rsidR="00E13E34" w:rsidRPr="00BF2AE4">
          <w:rPr>
            <w:rStyle w:val="Hyperlink"/>
            <w:lang w:val="es-ES_tradnl"/>
          </w:rPr>
          <w:t>Capacidad de Control (CC)</w:t>
        </w:r>
        <w:r w:rsidR="00E13E34">
          <w:rPr>
            <w:webHidden/>
          </w:rPr>
          <w:tab/>
        </w:r>
        <w:r w:rsidR="00E13E34">
          <w:rPr>
            <w:webHidden/>
          </w:rPr>
          <w:fldChar w:fldCharType="begin"/>
        </w:r>
        <w:r w:rsidR="00E13E34">
          <w:rPr>
            <w:webHidden/>
          </w:rPr>
          <w:instrText xml:space="preserve"> PAGEREF _Toc447202019 \h </w:instrText>
        </w:r>
        <w:r w:rsidR="00E13E34">
          <w:rPr>
            <w:webHidden/>
          </w:rPr>
        </w:r>
        <w:r w:rsidR="00E13E34">
          <w:rPr>
            <w:webHidden/>
          </w:rPr>
          <w:fldChar w:fldCharType="separate"/>
        </w:r>
        <w:r w:rsidR="00B917C1">
          <w:rPr>
            <w:webHidden/>
          </w:rPr>
          <w:t>28</w:t>
        </w:r>
        <w:r w:rsidR="00E13E34">
          <w:rPr>
            <w:webHidden/>
          </w:rPr>
          <w:fldChar w:fldCharType="end"/>
        </w:r>
      </w:hyperlink>
    </w:p>
    <w:p w14:paraId="2C489921" w14:textId="77777777" w:rsidR="00E13E34" w:rsidRDefault="009449A2">
      <w:pPr>
        <w:pStyle w:val="TOC3"/>
        <w:rPr>
          <w:rFonts w:eastAsiaTheme="minorEastAsia" w:cstheme="minorBidi"/>
          <w:szCs w:val="22"/>
          <w:lang w:eastAsia="es-HN"/>
        </w:rPr>
      </w:pPr>
      <w:hyperlink w:anchor="_Toc447202020" w:history="1">
        <w:r w:rsidR="00E13E34" w:rsidRPr="00BF2AE4">
          <w:rPr>
            <w:rStyle w:val="Hyperlink"/>
          </w:rPr>
          <w:t>a.</w:t>
        </w:r>
        <w:r w:rsidR="00E13E34">
          <w:rPr>
            <w:rFonts w:eastAsiaTheme="minorEastAsia" w:cstheme="minorBidi"/>
            <w:szCs w:val="22"/>
            <w:lang w:eastAsia="es-HN"/>
          </w:rPr>
          <w:tab/>
        </w:r>
        <w:r w:rsidR="00E13E34" w:rsidRPr="00BF2AE4">
          <w:rPr>
            <w:rStyle w:val="Hyperlink"/>
          </w:rPr>
          <w:t>Gestión Financiera</w:t>
        </w:r>
        <w:r w:rsidR="00E13E34">
          <w:rPr>
            <w:webHidden/>
          </w:rPr>
          <w:tab/>
        </w:r>
        <w:r w:rsidR="00E13E34">
          <w:rPr>
            <w:webHidden/>
          </w:rPr>
          <w:fldChar w:fldCharType="begin"/>
        </w:r>
        <w:r w:rsidR="00E13E34">
          <w:rPr>
            <w:webHidden/>
          </w:rPr>
          <w:instrText xml:space="preserve"> PAGEREF _Toc447202020 \h </w:instrText>
        </w:r>
        <w:r w:rsidR="00E13E34">
          <w:rPr>
            <w:webHidden/>
          </w:rPr>
        </w:r>
        <w:r w:rsidR="00E13E34">
          <w:rPr>
            <w:webHidden/>
          </w:rPr>
          <w:fldChar w:fldCharType="separate"/>
        </w:r>
        <w:r w:rsidR="00B917C1">
          <w:rPr>
            <w:webHidden/>
          </w:rPr>
          <w:t>28</w:t>
        </w:r>
        <w:r w:rsidR="00E13E34">
          <w:rPr>
            <w:webHidden/>
          </w:rPr>
          <w:fldChar w:fldCharType="end"/>
        </w:r>
      </w:hyperlink>
    </w:p>
    <w:p w14:paraId="78276399" w14:textId="77777777" w:rsidR="00E13E34" w:rsidRDefault="009449A2">
      <w:pPr>
        <w:pStyle w:val="TOC1"/>
        <w:rPr>
          <w:rFonts w:eastAsiaTheme="minorEastAsia" w:cstheme="minorBidi"/>
          <w:b w:val="0"/>
          <w:noProof/>
          <w:szCs w:val="22"/>
          <w:lang w:eastAsia="es-HN"/>
        </w:rPr>
      </w:pPr>
      <w:hyperlink w:anchor="_Toc447202021" w:history="1">
        <w:r w:rsidR="00E13E34" w:rsidRPr="00BF2AE4">
          <w:rPr>
            <w:rStyle w:val="Hyperlink"/>
            <w:noProof/>
          </w:rPr>
          <w:t>VI.</w:t>
        </w:r>
        <w:r w:rsidR="00E13E34">
          <w:rPr>
            <w:rFonts w:eastAsiaTheme="minorEastAsia" w:cstheme="minorBidi"/>
            <w:b w:val="0"/>
            <w:noProof/>
            <w:szCs w:val="22"/>
            <w:lang w:eastAsia="es-HN"/>
          </w:rPr>
          <w:tab/>
        </w:r>
        <w:r w:rsidR="00E13E34" w:rsidRPr="00BF2AE4">
          <w:rPr>
            <w:rStyle w:val="Hyperlink"/>
            <w:noProof/>
          </w:rPr>
          <w:t>Propuestas de Arreglos de Ejecución</w:t>
        </w:r>
        <w:r w:rsidR="00E13E34">
          <w:rPr>
            <w:noProof/>
            <w:webHidden/>
          </w:rPr>
          <w:tab/>
        </w:r>
        <w:r w:rsidR="00E13E34">
          <w:rPr>
            <w:noProof/>
            <w:webHidden/>
          </w:rPr>
          <w:fldChar w:fldCharType="begin"/>
        </w:r>
        <w:r w:rsidR="00E13E34">
          <w:rPr>
            <w:noProof/>
            <w:webHidden/>
          </w:rPr>
          <w:instrText xml:space="preserve"> PAGEREF _Toc447202021 \h </w:instrText>
        </w:r>
        <w:r w:rsidR="00E13E34">
          <w:rPr>
            <w:noProof/>
            <w:webHidden/>
          </w:rPr>
        </w:r>
        <w:r w:rsidR="00E13E34">
          <w:rPr>
            <w:noProof/>
            <w:webHidden/>
          </w:rPr>
          <w:fldChar w:fldCharType="separate"/>
        </w:r>
        <w:r w:rsidR="00B917C1">
          <w:rPr>
            <w:noProof/>
            <w:webHidden/>
          </w:rPr>
          <w:t>31</w:t>
        </w:r>
        <w:r w:rsidR="00E13E34">
          <w:rPr>
            <w:noProof/>
            <w:webHidden/>
          </w:rPr>
          <w:fldChar w:fldCharType="end"/>
        </w:r>
      </w:hyperlink>
    </w:p>
    <w:p w14:paraId="1A24D1E8" w14:textId="77777777" w:rsidR="00E13E34" w:rsidRDefault="009449A2">
      <w:pPr>
        <w:pStyle w:val="TOC1"/>
        <w:rPr>
          <w:rFonts w:eastAsiaTheme="minorEastAsia" w:cstheme="minorBidi"/>
          <w:b w:val="0"/>
          <w:noProof/>
          <w:szCs w:val="22"/>
          <w:lang w:eastAsia="es-HN"/>
        </w:rPr>
      </w:pPr>
      <w:hyperlink w:anchor="_Toc447202022" w:history="1">
        <w:r w:rsidR="00E13E34" w:rsidRPr="00BF2AE4">
          <w:rPr>
            <w:rStyle w:val="Hyperlink"/>
            <w:noProof/>
          </w:rPr>
          <w:t>VII.</w:t>
        </w:r>
        <w:r w:rsidR="00E13E34">
          <w:rPr>
            <w:rFonts w:eastAsiaTheme="minorEastAsia" w:cstheme="minorBidi"/>
            <w:b w:val="0"/>
            <w:noProof/>
            <w:szCs w:val="22"/>
            <w:lang w:eastAsia="es-HN"/>
          </w:rPr>
          <w:tab/>
        </w:r>
        <w:r w:rsidR="00E13E34" w:rsidRPr="00BF2AE4">
          <w:rPr>
            <w:rStyle w:val="Hyperlink"/>
            <w:noProof/>
          </w:rPr>
          <w:t>Plan de Acción y Apoyos Requeridos</w:t>
        </w:r>
        <w:r w:rsidR="00E13E34">
          <w:rPr>
            <w:noProof/>
            <w:webHidden/>
          </w:rPr>
          <w:tab/>
        </w:r>
        <w:r w:rsidR="00E13E34">
          <w:rPr>
            <w:noProof/>
            <w:webHidden/>
          </w:rPr>
          <w:fldChar w:fldCharType="begin"/>
        </w:r>
        <w:r w:rsidR="00E13E34">
          <w:rPr>
            <w:noProof/>
            <w:webHidden/>
          </w:rPr>
          <w:instrText xml:space="preserve"> PAGEREF _Toc447202022 \h </w:instrText>
        </w:r>
        <w:r w:rsidR="00E13E34">
          <w:rPr>
            <w:noProof/>
            <w:webHidden/>
          </w:rPr>
        </w:r>
        <w:r w:rsidR="00E13E34">
          <w:rPr>
            <w:noProof/>
            <w:webHidden/>
          </w:rPr>
          <w:fldChar w:fldCharType="separate"/>
        </w:r>
        <w:r w:rsidR="00B917C1">
          <w:rPr>
            <w:noProof/>
            <w:webHidden/>
          </w:rPr>
          <w:t>35</w:t>
        </w:r>
        <w:r w:rsidR="00E13E34">
          <w:rPr>
            <w:noProof/>
            <w:webHidden/>
          </w:rPr>
          <w:fldChar w:fldCharType="end"/>
        </w:r>
      </w:hyperlink>
    </w:p>
    <w:p w14:paraId="1195655C" w14:textId="77777777" w:rsidR="00E13E34" w:rsidRDefault="009449A2">
      <w:pPr>
        <w:pStyle w:val="TOC1"/>
        <w:rPr>
          <w:rFonts w:eastAsiaTheme="minorEastAsia" w:cstheme="minorBidi"/>
          <w:b w:val="0"/>
          <w:noProof/>
          <w:szCs w:val="22"/>
          <w:lang w:eastAsia="es-HN"/>
        </w:rPr>
      </w:pPr>
      <w:hyperlink w:anchor="_Toc447202023" w:history="1">
        <w:r w:rsidR="00E13E34" w:rsidRPr="00BF2AE4">
          <w:rPr>
            <w:rStyle w:val="Hyperlink"/>
            <w:noProof/>
          </w:rPr>
          <w:t>VIII.</w:t>
        </w:r>
        <w:r w:rsidR="00E13E34">
          <w:rPr>
            <w:rFonts w:eastAsiaTheme="minorEastAsia" w:cstheme="minorBidi"/>
            <w:b w:val="0"/>
            <w:noProof/>
            <w:szCs w:val="22"/>
            <w:lang w:eastAsia="es-HN"/>
          </w:rPr>
          <w:tab/>
        </w:r>
        <w:r w:rsidR="00E13E34" w:rsidRPr="00BF2AE4">
          <w:rPr>
            <w:rStyle w:val="Hyperlink"/>
            <w:noProof/>
          </w:rPr>
          <w:t>Anexos</w:t>
        </w:r>
        <w:r w:rsidR="00E13E34">
          <w:rPr>
            <w:noProof/>
            <w:webHidden/>
          </w:rPr>
          <w:tab/>
        </w:r>
        <w:r w:rsidR="00E13E34">
          <w:rPr>
            <w:noProof/>
            <w:webHidden/>
          </w:rPr>
          <w:fldChar w:fldCharType="begin"/>
        </w:r>
        <w:r w:rsidR="00E13E34">
          <w:rPr>
            <w:noProof/>
            <w:webHidden/>
          </w:rPr>
          <w:instrText xml:space="preserve"> PAGEREF _Toc447202023 \h </w:instrText>
        </w:r>
        <w:r w:rsidR="00E13E34">
          <w:rPr>
            <w:noProof/>
            <w:webHidden/>
          </w:rPr>
        </w:r>
        <w:r w:rsidR="00E13E34">
          <w:rPr>
            <w:noProof/>
            <w:webHidden/>
          </w:rPr>
          <w:fldChar w:fldCharType="separate"/>
        </w:r>
        <w:r w:rsidR="00B917C1">
          <w:rPr>
            <w:noProof/>
            <w:webHidden/>
          </w:rPr>
          <w:t>36</w:t>
        </w:r>
        <w:r w:rsidR="00E13E34">
          <w:rPr>
            <w:noProof/>
            <w:webHidden/>
          </w:rPr>
          <w:fldChar w:fldCharType="end"/>
        </w:r>
      </w:hyperlink>
    </w:p>
    <w:p w14:paraId="2B5E371E" w14:textId="77777777" w:rsidR="00E13E34" w:rsidRDefault="009449A2">
      <w:pPr>
        <w:pStyle w:val="TOC2"/>
        <w:rPr>
          <w:rFonts w:eastAsiaTheme="minorEastAsia" w:cstheme="minorBidi"/>
          <w:b w:val="0"/>
          <w:szCs w:val="22"/>
        </w:rPr>
      </w:pPr>
      <w:hyperlink w:anchor="_Toc447202024" w:history="1">
        <w:r w:rsidR="00E13E34" w:rsidRPr="00BF2AE4">
          <w:rPr>
            <w:rStyle w:val="Hyperlink"/>
          </w:rPr>
          <w:t>1.</w:t>
        </w:r>
        <w:r w:rsidR="00E13E34">
          <w:rPr>
            <w:rFonts w:eastAsiaTheme="minorEastAsia" w:cstheme="minorBidi"/>
            <w:b w:val="0"/>
            <w:szCs w:val="22"/>
          </w:rPr>
          <w:tab/>
        </w:r>
        <w:r w:rsidR="00E13E34" w:rsidRPr="00BF2AE4">
          <w:rPr>
            <w:rStyle w:val="Hyperlink"/>
          </w:rPr>
          <w:t>Anexo 1: Listado de Entrevistados</w:t>
        </w:r>
        <w:r w:rsidR="00E13E34">
          <w:rPr>
            <w:webHidden/>
          </w:rPr>
          <w:tab/>
        </w:r>
        <w:r w:rsidR="00E13E34">
          <w:rPr>
            <w:webHidden/>
          </w:rPr>
          <w:fldChar w:fldCharType="begin"/>
        </w:r>
        <w:r w:rsidR="00E13E34">
          <w:rPr>
            <w:webHidden/>
          </w:rPr>
          <w:instrText xml:space="preserve"> PAGEREF _Toc447202024 \h </w:instrText>
        </w:r>
        <w:r w:rsidR="00E13E34">
          <w:rPr>
            <w:webHidden/>
          </w:rPr>
        </w:r>
        <w:r w:rsidR="00E13E34">
          <w:rPr>
            <w:webHidden/>
          </w:rPr>
          <w:fldChar w:fldCharType="separate"/>
        </w:r>
        <w:r w:rsidR="00B917C1">
          <w:rPr>
            <w:webHidden/>
          </w:rPr>
          <w:t>36</w:t>
        </w:r>
        <w:r w:rsidR="00E13E34">
          <w:rPr>
            <w:webHidden/>
          </w:rPr>
          <w:fldChar w:fldCharType="end"/>
        </w:r>
      </w:hyperlink>
    </w:p>
    <w:p w14:paraId="17547F13" w14:textId="4DC6774F" w:rsidR="00503D40" w:rsidRPr="000D5F36" w:rsidRDefault="00360528" w:rsidP="00F82AA0">
      <w:pPr>
        <w:pStyle w:val="Heading1"/>
        <w:numPr>
          <w:ilvl w:val="0"/>
          <w:numId w:val="0"/>
        </w:numPr>
        <w:ind w:left="720"/>
      </w:pPr>
      <w:r w:rsidRPr="000D5F36">
        <w:fldChar w:fldCharType="end"/>
      </w:r>
    </w:p>
    <w:p w14:paraId="1F9BC45C" w14:textId="77777777" w:rsidR="00503D40" w:rsidRPr="000D5F36" w:rsidRDefault="00503D40" w:rsidP="0039723A">
      <w:pPr>
        <w:rPr>
          <w:rFonts w:eastAsia="Times New Roman"/>
          <w:color w:val="002060"/>
          <w:spacing w:val="-3"/>
          <w:sz w:val="28"/>
          <w:szCs w:val="56"/>
          <w:lang w:val="es-ES_tradnl" w:eastAsia="es-HN"/>
        </w:rPr>
      </w:pPr>
      <w:r w:rsidRPr="000D5F36">
        <w:br w:type="page"/>
      </w:r>
    </w:p>
    <w:p w14:paraId="35C8C9B3" w14:textId="77777777" w:rsidR="002D6EEF" w:rsidRPr="000D5F36" w:rsidRDefault="002D6EEF" w:rsidP="00F82AA0">
      <w:pPr>
        <w:pStyle w:val="Heading1"/>
      </w:pPr>
      <w:bookmarkStart w:id="0" w:name="_Toc447202003"/>
      <w:r w:rsidRPr="000D5F36">
        <w:lastRenderedPageBreak/>
        <w:t>Glosario</w:t>
      </w:r>
      <w:bookmarkEnd w:id="0"/>
    </w:p>
    <w:tbl>
      <w:tblPr>
        <w:tblStyle w:val="MediumGrid2-Accent1"/>
        <w:tblW w:w="8581" w:type="dxa"/>
        <w:tblLook w:val="04A0" w:firstRow="1" w:lastRow="0" w:firstColumn="1" w:lastColumn="0" w:noHBand="0" w:noVBand="1"/>
      </w:tblPr>
      <w:tblGrid>
        <w:gridCol w:w="1701"/>
        <w:gridCol w:w="6880"/>
      </w:tblGrid>
      <w:tr w:rsidR="00E54906" w:rsidRPr="000D5F36" w14:paraId="068A1336" w14:textId="77777777" w:rsidTr="00E13E3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hideMark/>
          </w:tcPr>
          <w:p w14:paraId="72EEAE6B" w14:textId="77777777" w:rsidR="00E54906" w:rsidRPr="000D5F36" w:rsidRDefault="00E54906" w:rsidP="00D772B6">
            <w:pPr>
              <w:spacing w:before="40" w:after="40"/>
              <w:rPr>
                <w:lang w:eastAsia="es-HN"/>
              </w:rPr>
            </w:pPr>
            <w:r w:rsidRPr="000D5F36">
              <w:rPr>
                <w:lang w:val="es-ES_tradnl" w:eastAsia="es-HN"/>
              </w:rPr>
              <w:t>BID</w:t>
            </w:r>
          </w:p>
        </w:tc>
        <w:tc>
          <w:tcPr>
            <w:tcW w:w="6880" w:type="dxa"/>
            <w:hideMark/>
          </w:tcPr>
          <w:p w14:paraId="49A62945" w14:textId="77777777" w:rsidR="00E54906" w:rsidRPr="000D5F36" w:rsidRDefault="00E54906" w:rsidP="00D772B6">
            <w:pPr>
              <w:spacing w:before="40" w:after="40"/>
              <w:cnfStyle w:val="100000000000" w:firstRow="1" w:lastRow="0" w:firstColumn="0" w:lastColumn="0" w:oddVBand="0" w:evenVBand="0" w:oddHBand="0" w:evenHBand="0" w:firstRowFirstColumn="0" w:firstRowLastColumn="0" w:lastRowFirstColumn="0" w:lastRowLastColumn="0"/>
              <w:rPr>
                <w:lang w:eastAsia="es-HN"/>
              </w:rPr>
            </w:pPr>
            <w:r w:rsidRPr="000D5F36">
              <w:rPr>
                <w:lang w:val="es-ES_tradnl" w:eastAsia="es-HN"/>
              </w:rPr>
              <w:t>Banco Interamericano de Desarrollo</w:t>
            </w:r>
          </w:p>
        </w:tc>
      </w:tr>
      <w:tr w:rsidR="00E54906" w:rsidRPr="000D5F36" w14:paraId="4F79A1E8"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7A0FBB9B" w14:textId="77777777" w:rsidR="00E54906" w:rsidRPr="000D5F36" w:rsidRDefault="00E54906" w:rsidP="00D772B6">
            <w:pPr>
              <w:spacing w:before="40" w:after="40"/>
              <w:rPr>
                <w:lang w:eastAsia="es-HN"/>
              </w:rPr>
            </w:pPr>
            <w:r w:rsidRPr="000D5F36">
              <w:rPr>
                <w:lang w:val="es-ES_tradnl" w:eastAsia="es-HN"/>
              </w:rPr>
              <w:t>BVM</w:t>
            </w:r>
          </w:p>
        </w:tc>
        <w:tc>
          <w:tcPr>
            <w:tcW w:w="6880" w:type="dxa"/>
            <w:hideMark/>
          </w:tcPr>
          <w:p w14:paraId="489D23F7" w14:textId="77777777" w:rsidR="00E54906" w:rsidRPr="000D5F36" w:rsidRDefault="00E54906"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val="es-ES_tradnl" w:eastAsia="es-HN"/>
              </w:rPr>
              <w:t>Bono Vivir Mejor</w:t>
            </w:r>
          </w:p>
        </w:tc>
      </w:tr>
      <w:tr w:rsidR="00E54906" w:rsidRPr="000D5F36" w14:paraId="7704F68B"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8451FB2" w14:textId="77777777" w:rsidR="00E54906" w:rsidRPr="000D5F36" w:rsidRDefault="00E54906" w:rsidP="00D772B6">
            <w:pPr>
              <w:spacing w:before="40" w:after="40"/>
              <w:rPr>
                <w:lang w:eastAsia="es-HN"/>
              </w:rPr>
            </w:pPr>
            <w:r w:rsidRPr="000D5F36">
              <w:rPr>
                <w:lang w:val="es-ES_tradnl" w:eastAsia="es-HN"/>
              </w:rPr>
              <w:t xml:space="preserve">CC     </w:t>
            </w:r>
          </w:p>
        </w:tc>
        <w:tc>
          <w:tcPr>
            <w:tcW w:w="6880" w:type="dxa"/>
            <w:noWrap/>
            <w:hideMark/>
          </w:tcPr>
          <w:p w14:paraId="5EDD9E0B" w14:textId="77777777" w:rsidR="00E54906" w:rsidRPr="000D5F36" w:rsidRDefault="00E54906" w:rsidP="00D772B6">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eastAsia="es-HN"/>
              </w:rPr>
              <w:t>Capacidad de Control</w:t>
            </w:r>
          </w:p>
        </w:tc>
      </w:tr>
      <w:tr w:rsidR="00E54906" w:rsidRPr="000D5F36" w14:paraId="53B3A5DE"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4731794" w14:textId="77777777" w:rsidR="00E54906" w:rsidRPr="000D5F36" w:rsidRDefault="00E54906" w:rsidP="00D772B6">
            <w:pPr>
              <w:spacing w:before="40" w:after="40"/>
              <w:rPr>
                <w:lang w:eastAsia="es-HN"/>
              </w:rPr>
            </w:pPr>
            <w:r w:rsidRPr="000D5F36">
              <w:rPr>
                <w:lang w:val="es-ES_tradnl" w:eastAsia="es-HN"/>
              </w:rPr>
              <w:t xml:space="preserve">CE       </w:t>
            </w:r>
          </w:p>
        </w:tc>
        <w:tc>
          <w:tcPr>
            <w:tcW w:w="6880" w:type="dxa"/>
            <w:noWrap/>
            <w:hideMark/>
          </w:tcPr>
          <w:p w14:paraId="1E5C3D98" w14:textId="77777777" w:rsidR="00E54906" w:rsidRPr="000D5F36" w:rsidRDefault="00E54906"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eastAsia="es-HN"/>
              </w:rPr>
              <w:t>Capacidad de Ejecución de Actividades Programadas y Organizadas</w:t>
            </w:r>
          </w:p>
        </w:tc>
      </w:tr>
      <w:tr w:rsidR="00E54906" w:rsidRPr="000D5F36" w14:paraId="73ED93F4"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2DEF1196" w14:textId="77777777" w:rsidR="00E54906" w:rsidRPr="000D5F36" w:rsidRDefault="00E54906" w:rsidP="00D772B6">
            <w:pPr>
              <w:spacing w:before="40" w:after="40"/>
              <w:rPr>
                <w:lang w:eastAsia="es-HN"/>
              </w:rPr>
            </w:pPr>
            <w:r w:rsidRPr="000D5F36">
              <w:rPr>
                <w:lang w:eastAsia="es-HN"/>
              </w:rPr>
              <w:t>CG</w:t>
            </w:r>
          </w:p>
        </w:tc>
        <w:tc>
          <w:tcPr>
            <w:tcW w:w="6880" w:type="dxa"/>
            <w:hideMark/>
          </w:tcPr>
          <w:p w14:paraId="47827C76" w14:textId="77777777" w:rsidR="00E54906" w:rsidRPr="000D5F36" w:rsidRDefault="00E54906" w:rsidP="00D772B6">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eastAsia="es-HN"/>
              </w:rPr>
              <w:t>Coordinador General</w:t>
            </w:r>
          </w:p>
        </w:tc>
      </w:tr>
      <w:tr w:rsidR="00E54906" w:rsidRPr="000D5F36" w14:paraId="2232692F"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7C51F6B7" w14:textId="77777777" w:rsidR="00E54906" w:rsidRPr="000D5F36" w:rsidRDefault="00E54906" w:rsidP="00D772B6">
            <w:pPr>
              <w:spacing w:before="40" w:after="40"/>
              <w:rPr>
                <w:lang w:eastAsia="es-HN"/>
              </w:rPr>
            </w:pPr>
            <w:r w:rsidRPr="000D5F36">
              <w:rPr>
                <w:lang w:eastAsia="es-HN"/>
              </w:rPr>
              <w:t>CME</w:t>
            </w:r>
          </w:p>
        </w:tc>
        <w:tc>
          <w:tcPr>
            <w:tcW w:w="6880" w:type="dxa"/>
            <w:hideMark/>
          </w:tcPr>
          <w:p w14:paraId="6F72CD14" w14:textId="77777777" w:rsidR="00E54906" w:rsidRPr="000D5F36" w:rsidRDefault="00E54906"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eastAsia="es-HN"/>
              </w:rPr>
              <w:t>Coordinación Monitoreo Evaluación</w:t>
            </w:r>
          </w:p>
        </w:tc>
      </w:tr>
      <w:tr w:rsidR="00E54906" w:rsidRPr="000D5F36" w14:paraId="27A5D679"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2F9FFBA" w14:textId="77777777" w:rsidR="00E54906" w:rsidRPr="000D5F36" w:rsidRDefault="00E54906" w:rsidP="00D772B6">
            <w:pPr>
              <w:spacing w:before="40" w:after="40"/>
              <w:rPr>
                <w:lang w:eastAsia="es-HN"/>
              </w:rPr>
            </w:pPr>
            <w:r w:rsidRPr="000D5F36">
              <w:rPr>
                <w:lang w:val="es-ES_tradnl" w:eastAsia="es-HN"/>
              </w:rPr>
              <w:t xml:space="preserve">CPO    </w:t>
            </w:r>
          </w:p>
        </w:tc>
        <w:tc>
          <w:tcPr>
            <w:tcW w:w="6880" w:type="dxa"/>
            <w:noWrap/>
            <w:hideMark/>
          </w:tcPr>
          <w:p w14:paraId="4BD43944" w14:textId="77777777" w:rsidR="00E54906" w:rsidRPr="000D5F36" w:rsidRDefault="00E54906" w:rsidP="00D772B6">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eastAsia="es-HN"/>
              </w:rPr>
              <w:t>Capacidad de Programación y Organización</w:t>
            </w:r>
          </w:p>
        </w:tc>
      </w:tr>
      <w:tr w:rsidR="00E54906" w:rsidRPr="000D5F36" w14:paraId="2D486BCC"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2021B899" w14:textId="77777777" w:rsidR="00E54906" w:rsidRPr="000D5F36" w:rsidRDefault="00E54906" w:rsidP="00D772B6">
            <w:pPr>
              <w:spacing w:before="40" w:after="40"/>
              <w:rPr>
                <w:lang w:eastAsia="es-HN"/>
              </w:rPr>
            </w:pPr>
            <w:r w:rsidRPr="000D5F36">
              <w:rPr>
                <w:lang w:val="es-ES_tradnl" w:eastAsia="es-HN"/>
              </w:rPr>
              <w:t>EVM</w:t>
            </w:r>
          </w:p>
        </w:tc>
        <w:tc>
          <w:tcPr>
            <w:tcW w:w="6880" w:type="dxa"/>
            <w:hideMark/>
          </w:tcPr>
          <w:p w14:paraId="48B39ADA" w14:textId="77777777" w:rsidR="00E54906" w:rsidRPr="000D5F36" w:rsidRDefault="00E54906"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val="es-ES_tradnl" w:eastAsia="es-HN"/>
              </w:rPr>
              <w:t>Estratégica Vida Mejor</w:t>
            </w:r>
          </w:p>
        </w:tc>
      </w:tr>
      <w:tr w:rsidR="00E54906" w:rsidRPr="000D5F36" w14:paraId="6F4A985C"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4E5C3957" w14:textId="77777777" w:rsidR="00E54906" w:rsidRPr="000D5F36" w:rsidRDefault="00E54906" w:rsidP="00D772B6">
            <w:pPr>
              <w:spacing w:before="40" w:after="40"/>
              <w:rPr>
                <w:lang w:eastAsia="es-HN"/>
              </w:rPr>
            </w:pPr>
            <w:r w:rsidRPr="000D5F36">
              <w:rPr>
                <w:lang w:eastAsia="es-HN"/>
              </w:rPr>
              <w:t>GAC</w:t>
            </w:r>
          </w:p>
        </w:tc>
        <w:tc>
          <w:tcPr>
            <w:tcW w:w="6880" w:type="dxa"/>
            <w:hideMark/>
          </w:tcPr>
          <w:p w14:paraId="43109C57" w14:textId="77777777" w:rsidR="00E54906" w:rsidRPr="000D5F36" w:rsidRDefault="00E54906" w:rsidP="00D772B6">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eastAsia="es-HN"/>
              </w:rPr>
              <w:t>Gerencia de Adquisiciones</w:t>
            </w:r>
          </w:p>
        </w:tc>
      </w:tr>
      <w:tr w:rsidR="00E54906" w:rsidRPr="000D5F36" w14:paraId="5E2540D3"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1BC3EAB3" w14:textId="77777777" w:rsidR="00E54906" w:rsidRPr="000D5F36" w:rsidRDefault="00E54906" w:rsidP="00D772B6">
            <w:pPr>
              <w:spacing w:before="40" w:after="40"/>
              <w:rPr>
                <w:lang w:eastAsia="es-HN"/>
              </w:rPr>
            </w:pPr>
            <w:r w:rsidRPr="000D5F36">
              <w:rPr>
                <w:lang w:eastAsia="es-HN"/>
              </w:rPr>
              <w:t>GAF</w:t>
            </w:r>
          </w:p>
        </w:tc>
        <w:tc>
          <w:tcPr>
            <w:tcW w:w="6880" w:type="dxa"/>
            <w:hideMark/>
          </w:tcPr>
          <w:p w14:paraId="460F9072" w14:textId="05A57F23" w:rsidR="00E54906" w:rsidRPr="000D5F36" w:rsidRDefault="00E54906"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eastAsia="es-HN"/>
              </w:rPr>
              <w:t xml:space="preserve">Gerencia Administrativo </w:t>
            </w:r>
            <w:r w:rsidR="001A54CE">
              <w:rPr>
                <w:lang w:eastAsia="es-HN"/>
              </w:rPr>
              <w:t>-</w:t>
            </w:r>
            <w:r w:rsidRPr="000D5F36">
              <w:rPr>
                <w:lang w:eastAsia="es-HN"/>
              </w:rPr>
              <w:t xml:space="preserve"> Financiero</w:t>
            </w:r>
          </w:p>
        </w:tc>
      </w:tr>
      <w:tr w:rsidR="00E54906" w:rsidRPr="000D5F36" w14:paraId="3A27D421"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5634CF91" w14:textId="77777777" w:rsidR="00E54906" w:rsidRPr="000D5F36" w:rsidRDefault="00E54906" w:rsidP="00D772B6">
            <w:pPr>
              <w:spacing w:before="40" w:after="40"/>
              <w:rPr>
                <w:lang w:eastAsia="es-HN"/>
              </w:rPr>
            </w:pPr>
            <w:r w:rsidRPr="000D5F36">
              <w:rPr>
                <w:lang w:val="es-ES_tradnl" w:eastAsia="es-HN"/>
              </w:rPr>
              <w:t>GOH</w:t>
            </w:r>
          </w:p>
        </w:tc>
        <w:tc>
          <w:tcPr>
            <w:tcW w:w="6880" w:type="dxa"/>
            <w:hideMark/>
          </w:tcPr>
          <w:p w14:paraId="430BE39D" w14:textId="77777777" w:rsidR="00E54906" w:rsidRPr="000D5F36" w:rsidRDefault="00E54906" w:rsidP="00D772B6">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val="es-ES_tradnl" w:eastAsia="es-HN"/>
              </w:rPr>
              <w:t>Gobierno de Honduras</w:t>
            </w:r>
          </w:p>
        </w:tc>
      </w:tr>
      <w:tr w:rsidR="00E54906" w:rsidRPr="000D5F36" w14:paraId="6253C8D6"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501C484" w14:textId="77777777" w:rsidR="00E54906" w:rsidRPr="000D5F36" w:rsidRDefault="00E54906" w:rsidP="00D772B6">
            <w:pPr>
              <w:spacing w:before="40" w:after="40"/>
              <w:rPr>
                <w:lang w:eastAsia="es-HN"/>
              </w:rPr>
            </w:pPr>
            <w:r w:rsidRPr="000D5F36">
              <w:rPr>
                <w:lang w:val="es-ES_tradnl" w:eastAsia="es-HN"/>
              </w:rPr>
              <w:t xml:space="preserve">POA    </w:t>
            </w:r>
          </w:p>
        </w:tc>
        <w:tc>
          <w:tcPr>
            <w:tcW w:w="6880" w:type="dxa"/>
            <w:noWrap/>
            <w:hideMark/>
          </w:tcPr>
          <w:p w14:paraId="4FDCBD37" w14:textId="77777777" w:rsidR="00E54906" w:rsidRPr="000D5F36" w:rsidRDefault="00E54906"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eastAsia="es-HN"/>
              </w:rPr>
              <w:t>Plan Operativo Anual</w:t>
            </w:r>
          </w:p>
        </w:tc>
      </w:tr>
      <w:tr w:rsidR="00E54906" w:rsidRPr="000D5F36" w14:paraId="566F9566"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434C9C20" w14:textId="77777777" w:rsidR="00E54906" w:rsidRPr="001A54CE" w:rsidRDefault="00E54906" w:rsidP="00D772B6">
            <w:pPr>
              <w:spacing w:before="40" w:after="40"/>
              <w:rPr>
                <w:lang w:eastAsia="es-HN"/>
              </w:rPr>
            </w:pPr>
            <w:r w:rsidRPr="001A54CE">
              <w:rPr>
                <w:lang w:val="es-ES_tradnl" w:eastAsia="es-HN"/>
              </w:rPr>
              <w:t>PTMC</w:t>
            </w:r>
          </w:p>
        </w:tc>
        <w:tc>
          <w:tcPr>
            <w:tcW w:w="6880" w:type="dxa"/>
            <w:hideMark/>
          </w:tcPr>
          <w:p w14:paraId="6D0E3E0E" w14:textId="77777777" w:rsidR="00E54906" w:rsidRPr="000D5F36" w:rsidRDefault="00E54906" w:rsidP="00D772B6">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val="es-ES_tradnl" w:eastAsia="es-HN"/>
              </w:rPr>
              <w:t>Programa de Transferencias Monetarias Condicionadas</w:t>
            </w:r>
          </w:p>
        </w:tc>
      </w:tr>
      <w:tr w:rsidR="00E54906" w:rsidRPr="000D5F36" w14:paraId="37B8372C"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hideMark/>
          </w:tcPr>
          <w:p w14:paraId="11C33CB4" w14:textId="77777777" w:rsidR="00E54906" w:rsidRPr="001A54CE" w:rsidRDefault="00E54906" w:rsidP="00D772B6">
            <w:pPr>
              <w:spacing w:before="40" w:after="40"/>
              <w:rPr>
                <w:lang w:eastAsia="es-HN"/>
              </w:rPr>
            </w:pPr>
            <w:r w:rsidRPr="001A54CE">
              <w:rPr>
                <w:lang w:val="es-ES_tradnl" w:eastAsia="es-HN"/>
              </w:rPr>
              <w:t>RO</w:t>
            </w:r>
          </w:p>
        </w:tc>
        <w:tc>
          <w:tcPr>
            <w:tcW w:w="6880" w:type="dxa"/>
            <w:hideMark/>
          </w:tcPr>
          <w:p w14:paraId="09FC8648" w14:textId="77777777" w:rsidR="00E54906" w:rsidRPr="000D5F36" w:rsidRDefault="00E54906"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val="es-ES_tradnl" w:eastAsia="es-HN"/>
              </w:rPr>
              <w:t>Reglamento Operativo</w:t>
            </w:r>
          </w:p>
        </w:tc>
      </w:tr>
      <w:tr w:rsidR="00E54906" w:rsidRPr="000D5F36" w14:paraId="594AE4FD"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noWrap/>
          </w:tcPr>
          <w:p w14:paraId="3129639C" w14:textId="77777777" w:rsidR="00E54906" w:rsidRPr="001A54CE" w:rsidRDefault="009519C1" w:rsidP="00D772B6">
            <w:pPr>
              <w:spacing w:before="40" w:after="40"/>
              <w:rPr>
                <w:lang w:eastAsia="es-HN"/>
              </w:rPr>
            </w:pPr>
            <w:r w:rsidRPr="001A54CE">
              <w:rPr>
                <w:lang w:eastAsia="es-HN"/>
              </w:rPr>
              <w:t>PACI</w:t>
            </w:r>
          </w:p>
        </w:tc>
        <w:tc>
          <w:tcPr>
            <w:tcW w:w="6880" w:type="dxa"/>
            <w:noWrap/>
          </w:tcPr>
          <w:p w14:paraId="1BDF1C3C" w14:textId="77777777" w:rsidR="00E54906" w:rsidRPr="000D5F36" w:rsidRDefault="009519C1" w:rsidP="009519C1">
            <w:pPr>
              <w:spacing w:before="40" w:after="40"/>
              <w:cnfStyle w:val="000000000000" w:firstRow="0" w:lastRow="0" w:firstColumn="0" w:lastColumn="0" w:oddVBand="0" w:evenVBand="0" w:oddHBand="0" w:evenHBand="0" w:firstRowFirstColumn="0" w:firstRowLastColumn="0" w:lastRowFirstColumn="0" w:lastRowLastColumn="0"/>
              <w:rPr>
                <w:lang w:eastAsia="es-HN"/>
              </w:rPr>
            </w:pPr>
            <w:r>
              <w:rPr>
                <w:lang w:eastAsia="es-HN"/>
              </w:rPr>
              <w:t>Plataforma de Análisis de Capacidad Institucional</w:t>
            </w:r>
          </w:p>
        </w:tc>
      </w:tr>
      <w:tr w:rsidR="00E54906" w:rsidRPr="000D5F36" w14:paraId="0DE882DB"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tcPr>
          <w:p w14:paraId="293FAAC8" w14:textId="77777777" w:rsidR="00E54906" w:rsidRPr="001A54CE" w:rsidRDefault="002720DD" w:rsidP="00D772B6">
            <w:pPr>
              <w:spacing w:before="40" w:after="40"/>
              <w:rPr>
                <w:lang w:eastAsia="es-HN"/>
              </w:rPr>
            </w:pPr>
            <w:r w:rsidRPr="001A54CE">
              <w:rPr>
                <w:bCs w:val="0"/>
              </w:rPr>
              <w:t>UAFCE</w:t>
            </w:r>
          </w:p>
        </w:tc>
        <w:tc>
          <w:tcPr>
            <w:tcW w:w="6880" w:type="dxa"/>
          </w:tcPr>
          <w:p w14:paraId="0A879194" w14:textId="6AB10B52" w:rsidR="00E54906" w:rsidRPr="000D5F36" w:rsidRDefault="001A54CE" w:rsidP="00D772B6">
            <w:pPr>
              <w:spacing w:before="40" w:after="40"/>
              <w:cnfStyle w:val="000000100000" w:firstRow="0" w:lastRow="0" w:firstColumn="0" w:lastColumn="0" w:oddVBand="0" w:evenVBand="0" w:oddHBand="1" w:evenHBand="0" w:firstRowFirstColumn="0" w:firstRowLastColumn="0" w:lastRowFirstColumn="0" w:lastRowLastColumn="0"/>
              <w:rPr>
                <w:lang w:eastAsia="es-HN"/>
              </w:rPr>
            </w:pPr>
            <w:r>
              <w:rPr>
                <w:lang w:eastAsia="es-HN"/>
              </w:rPr>
              <w:t>Unidad Administradora de Fondos de la Cooperación Externa</w:t>
            </w:r>
          </w:p>
        </w:tc>
      </w:tr>
      <w:tr w:rsidR="00E54906" w:rsidRPr="00743C53" w14:paraId="7AA2D3FD"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noWrap/>
          </w:tcPr>
          <w:p w14:paraId="2BF0C5DB" w14:textId="0467E4E9" w:rsidR="00DB221F" w:rsidRPr="001A54CE" w:rsidRDefault="00DB221F" w:rsidP="00D772B6">
            <w:pPr>
              <w:spacing w:before="40" w:after="40"/>
              <w:rPr>
                <w:lang w:eastAsia="es-HN"/>
              </w:rPr>
            </w:pPr>
            <w:r w:rsidRPr="001A54CE">
              <w:t>UNOPS</w:t>
            </w:r>
          </w:p>
        </w:tc>
        <w:tc>
          <w:tcPr>
            <w:tcW w:w="6880" w:type="dxa"/>
            <w:noWrap/>
          </w:tcPr>
          <w:p w14:paraId="4EE3222C" w14:textId="11AE0497" w:rsidR="00E54906" w:rsidRPr="00C17EEA" w:rsidRDefault="00D22890" w:rsidP="00D772B6">
            <w:pPr>
              <w:spacing w:before="40" w:after="40"/>
              <w:cnfStyle w:val="000000000000" w:firstRow="0" w:lastRow="0" w:firstColumn="0" w:lastColumn="0" w:oddVBand="0" w:evenVBand="0" w:oddHBand="0" w:evenHBand="0" w:firstRowFirstColumn="0" w:firstRowLastColumn="0" w:lastRowFirstColumn="0" w:lastRowLastColumn="0"/>
              <w:rPr>
                <w:lang w:val="en-US" w:eastAsia="es-HN"/>
              </w:rPr>
            </w:pPr>
            <w:r w:rsidRPr="00C17EEA">
              <w:rPr>
                <w:lang w:val="en-US" w:eastAsia="es-HN"/>
              </w:rPr>
              <w:t>United Nations Office for Project Services</w:t>
            </w:r>
          </w:p>
        </w:tc>
      </w:tr>
      <w:tr w:rsidR="00D22890" w:rsidRPr="000D5F36" w14:paraId="350214B2"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noWrap/>
          </w:tcPr>
          <w:p w14:paraId="53AB813A" w14:textId="198B739A" w:rsidR="00D22890" w:rsidRPr="001A54CE" w:rsidRDefault="00D22890" w:rsidP="00D22890">
            <w:pPr>
              <w:spacing w:before="40" w:after="40"/>
              <w:rPr>
                <w:lang w:eastAsia="es-HN"/>
              </w:rPr>
            </w:pPr>
            <w:r w:rsidRPr="001A54CE">
              <w:t>IAIP</w:t>
            </w:r>
          </w:p>
        </w:tc>
        <w:tc>
          <w:tcPr>
            <w:tcW w:w="6880" w:type="dxa"/>
            <w:noWrap/>
          </w:tcPr>
          <w:p w14:paraId="758972B2" w14:textId="15DE9086" w:rsidR="00D22890" w:rsidRPr="000D5F36" w:rsidRDefault="00D22890" w:rsidP="00D22890">
            <w:pPr>
              <w:spacing w:before="40" w:after="40"/>
              <w:cnfStyle w:val="000000100000" w:firstRow="0" w:lastRow="0" w:firstColumn="0" w:lastColumn="0" w:oddVBand="0" w:evenVBand="0" w:oddHBand="1" w:evenHBand="0" w:firstRowFirstColumn="0" w:firstRowLastColumn="0" w:lastRowFirstColumn="0" w:lastRowLastColumn="0"/>
              <w:rPr>
                <w:lang w:eastAsia="es-HN"/>
              </w:rPr>
            </w:pPr>
            <w:r>
              <w:rPr>
                <w:lang w:eastAsia="es-HN"/>
              </w:rPr>
              <w:t>Instituto de Acceso a la Información Pública</w:t>
            </w:r>
          </w:p>
        </w:tc>
      </w:tr>
      <w:tr w:rsidR="00D22890" w:rsidRPr="000D5F36" w14:paraId="3EF6DBD6"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noWrap/>
          </w:tcPr>
          <w:p w14:paraId="2BE0B839" w14:textId="1968D3CF" w:rsidR="00D22890" w:rsidRPr="001A54CE" w:rsidRDefault="00D22890" w:rsidP="00D22890">
            <w:pPr>
              <w:spacing w:before="40" w:after="40"/>
            </w:pPr>
            <w:r w:rsidRPr="001A54CE">
              <w:rPr>
                <w:lang w:val="es-ES_tradnl" w:eastAsia="es-HN"/>
              </w:rPr>
              <w:t>SDP</w:t>
            </w:r>
          </w:p>
        </w:tc>
        <w:tc>
          <w:tcPr>
            <w:tcW w:w="6880" w:type="dxa"/>
            <w:noWrap/>
          </w:tcPr>
          <w:p w14:paraId="67082817" w14:textId="65927B3F" w:rsidR="00D22890" w:rsidRPr="000D5F36" w:rsidRDefault="00D22890" w:rsidP="00D22890">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val="es-ES_tradnl" w:eastAsia="es-HN"/>
              </w:rPr>
              <w:t>Secretaría del Estado del Despacho Presidencial</w:t>
            </w:r>
          </w:p>
        </w:tc>
      </w:tr>
      <w:tr w:rsidR="00D22890" w:rsidRPr="000D5F36" w14:paraId="74646542"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noWrap/>
          </w:tcPr>
          <w:p w14:paraId="1F5C86A6" w14:textId="3F8F11EE" w:rsidR="00D22890" w:rsidRPr="001A54CE" w:rsidRDefault="00D22890" w:rsidP="00D22890">
            <w:pPr>
              <w:spacing w:before="40" w:after="40"/>
              <w:rPr>
                <w:lang w:eastAsia="es-HN"/>
              </w:rPr>
            </w:pPr>
            <w:r w:rsidRPr="001A54CE">
              <w:rPr>
                <w:lang w:val="es-ES_tradnl" w:eastAsia="es-HN"/>
              </w:rPr>
              <w:t xml:space="preserve">SECI   </w:t>
            </w:r>
          </w:p>
        </w:tc>
        <w:tc>
          <w:tcPr>
            <w:tcW w:w="6880" w:type="dxa"/>
            <w:noWrap/>
          </w:tcPr>
          <w:p w14:paraId="3BA642FB" w14:textId="6EAF9C78" w:rsidR="00D22890" w:rsidRPr="000D5F36" w:rsidRDefault="00D22890" w:rsidP="00D22890">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eastAsia="es-HN"/>
              </w:rPr>
              <w:t>Sistema de Evaluación de Capacidad Institucional (BID)</w:t>
            </w:r>
          </w:p>
        </w:tc>
      </w:tr>
      <w:tr w:rsidR="00D22890" w:rsidRPr="000D5F36" w14:paraId="7E97D0C0"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tcPr>
          <w:p w14:paraId="4A8D7928" w14:textId="62128C98" w:rsidR="00D22890" w:rsidRPr="001A54CE" w:rsidRDefault="00D22890" w:rsidP="00D22890">
            <w:pPr>
              <w:spacing w:before="40" w:after="40"/>
              <w:rPr>
                <w:lang w:eastAsia="es-HN"/>
              </w:rPr>
            </w:pPr>
            <w:r w:rsidRPr="001A54CE">
              <w:rPr>
                <w:lang w:val="es-ES_tradnl" w:eastAsia="es-HN"/>
              </w:rPr>
              <w:t>SEDIS</w:t>
            </w:r>
          </w:p>
        </w:tc>
        <w:tc>
          <w:tcPr>
            <w:tcW w:w="6880" w:type="dxa"/>
          </w:tcPr>
          <w:p w14:paraId="306DC7D4" w14:textId="7CA89DB9" w:rsidR="00D22890" w:rsidRPr="000D5F36" w:rsidRDefault="00D22890" w:rsidP="00D22890">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val="es-ES_tradnl" w:eastAsia="es-HN"/>
              </w:rPr>
              <w:t>Secretaría de Estado en el Despacho de Desarrollo e Inclusión Social</w:t>
            </w:r>
          </w:p>
        </w:tc>
      </w:tr>
      <w:tr w:rsidR="00D22890" w:rsidRPr="000D5F36" w14:paraId="307ED0D3" w14:textId="77777777" w:rsidTr="00E13E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noWrap/>
          </w:tcPr>
          <w:p w14:paraId="2130538F" w14:textId="6BB7C1BC" w:rsidR="00D22890" w:rsidRPr="001A54CE" w:rsidRDefault="00D22890" w:rsidP="00D22890">
            <w:pPr>
              <w:spacing w:before="40" w:after="40"/>
              <w:rPr>
                <w:lang w:eastAsia="es-HN"/>
              </w:rPr>
            </w:pPr>
            <w:r w:rsidRPr="001A54CE">
              <w:rPr>
                <w:lang w:val="es-ES_tradnl" w:eastAsia="es-HN"/>
              </w:rPr>
              <w:t xml:space="preserve">SEFIN </w:t>
            </w:r>
          </w:p>
        </w:tc>
        <w:tc>
          <w:tcPr>
            <w:tcW w:w="6880" w:type="dxa"/>
            <w:noWrap/>
          </w:tcPr>
          <w:p w14:paraId="56024786" w14:textId="03902922" w:rsidR="00D22890" w:rsidRPr="000D5F36" w:rsidRDefault="00D22890" w:rsidP="00D22890">
            <w:pPr>
              <w:spacing w:before="40" w:after="40"/>
              <w:cnfStyle w:val="000000100000" w:firstRow="0" w:lastRow="0" w:firstColumn="0" w:lastColumn="0" w:oddVBand="0" w:evenVBand="0" w:oddHBand="1" w:evenHBand="0" w:firstRowFirstColumn="0" w:firstRowLastColumn="0" w:lastRowFirstColumn="0" w:lastRowLastColumn="0"/>
              <w:rPr>
                <w:lang w:eastAsia="es-HN"/>
              </w:rPr>
            </w:pPr>
            <w:r w:rsidRPr="000D5F36">
              <w:rPr>
                <w:lang w:eastAsia="es-HN"/>
              </w:rPr>
              <w:t>Secretaria de Finanzas</w:t>
            </w:r>
          </w:p>
        </w:tc>
      </w:tr>
      <w:tr w:rsidR="00D22890" w:rsidRPr="000D5F36" w14:paraId="6FEB3241" w14:textId="77777777" w:rsidTr="00E13E34">
        <w:trPr>
          <w:trHeight w:val="315"/>
        </w:trPr>
        <w:tc>
          <w:tcPr>
            <w:cnfStyle w:val="001000000000" w:firstRow="0" w:lastRow="0" w:firstColumn="1" w:lastColumn="0" w:oddVBand="0" w:evenVBand="0" w:oddHBand="0" w:evenHBand="0" w:firstRowFirstColumn="0" w:firstRowLastColumn="0" w:lastRowFirstColumn="0" w:lastRowLastColumn="0"/>
            <w:tcW w:w="1701" w:type="dxa"/>
          </w:tcPr>
          <w:p w14:paraId="0C1DECC5" w14:textId="56A2746E" w:rsidR="00D22890" w:rsidRPr="001A54CE" w:rsidRDefault="00D22890" w:rsidP="00D22890">
            <w:pPr>
              <w:spacing w:before="40" w:after="40"/>
              <w:rPr>
                <w:lang w:eastAsia="es-HN"/>
              </w:rPr>
            </w:pPr>
            <w:r w:rsidRPr="001A54CE">
              <w:rPr>
                <w:lang w:val="es-ES_tradnl" w:eastAsia="es-HN"/>
              </w:rPr>
              <w:t>SSDIS</w:t>
            </w:r>
          </w:p>
        </w:tc>
        <w:tc>
          <w:tcPr>
            <w:tcW w:w="6880" w:type="dxa"/>
          </w:tcPr>
          <w:p w14:paraId="73110B4B" w14:textId="315995C0" w:rsidR="00D22890" w:rsidRPr="000D5F36" w:rsidRDefault="00D22890" w:rsidP="00D22890">
            <w:pPr>
              <w:spacing w:before="40" w:after="40"/>
              <w:cnfStyle w:val="000000000000" w:firstRow="0" w:lastRow="0" w:firstColumn="0" w:lastColumn="0" w:oddVBand="0" w:evenVBand="0" w:oddHBand="0" w:evenHBand="0" w:firstRowFirstColumn="0" w:firstRowLastColumn="0" w:lastRowFirstColumn="0" w:lastRowLastColumn="0"/>
              <w:rPr>
                <w:lang w:eastAsia="es-HN"/>
              </w:rPr>
            </w:pPr>
            <w:r w:rsidRPr="000D5F36">
              <w:rPr>
                <w:lang w:val="es-ES_tradnl" w:eastAsia="es-HN"/>
              </w:rPr>
              <w:t>Subsecretaria de Inclusión Social</w:t>
            </w:r>
          </w:p>
        </w:tc>
      </w:tr>
    </w:tbl>
    <w:p w14:paraId="6B893684" w14:textId="77777777" w:rsidR="00E13E34" w:rsidRDefault="00E13E34" w:rsidP="00E13E34">
      <w:pPr>
        <w:pStyle w:val="Heading1"/>
        <w:numPr>
          <w:ilvl w:val="0"/>
          <w:numId w:val="0"/>
        </w:numPr>
        <w:ind w:left="714"/>
      </w:pPr>
      <w:bookmarkStart w:id="1" w:name="_Toc447202004"/>
    </w:p>
    <w:p w14:paraId="59AF396B" w14:textId="77777777" w:rsidR="00E13E34" w:rsidRDefault="00E13E34">
      <w:pPr>
        <w:autoSpaceDE/>
        <w:autoSpaceDN/>
        <w:adjustRightInd/>
        <w:spacing w:before="0" w:after="0"/>
        <w:jc w:val="left"/>
        <w:rPr>
          <w:rFonts w:eastAsia="Times New Roman"/>
          <w:b/>
          <w:bCs/>
          <w:color w:val="002060"/>
          <w:spacing w:val="-3"/>
          <w:sz w:val="24"/>
          <w:szCs w:val="56"/>
          <w:lang w:val="es-ES_tradnl" w:eastAsia="es-HN"/>
        </w:rPr>
      </w:pPr>
      <w:r>
        <w:br w:type="page"/>
      </w:r>
    </w:p>
    <w:p w14:paraId="60893590" w14:textId="09FD68EE" w:rsidR="00AA15A3" w:rsidRPr="000D5F36" w:rsidRDefault="00E110A4" w:rsidP="00F82AA0">
      <w:pPr>
        <w:pStyle w:val="Heading1"/>
      </w:pPr>
      <w:r w:rsidRPr="000D5F36">
        <w:lastRenderedPageBreak/>
        <w:t>Antecedentes</w:t>
      </w:r>
      <w:bookmarkEnd w:id="1"/>
    </w:p>
    <w:p w14:paraId="0AD8CBC7" w14:textId="77777777" w:rsidR="00DE1307" w:rsidRPr="00DE1307" w:rsidRDefault="00DE1307" w:rsidP="00DE1307">
      <w:r w:rsidRPr="00DE1307">
        <w:t xml:space="preserve">El marco general de política social en Honduras está definido en la Estrategia Vida Mejor (EVM), la cual prioriza el desarrollo humano, la reducción de las desigualdades y la protección de los sectores más vulnerables, con énfasis en los departamentos de mayor pobreza, ubicados en el Corredor Seco y con población indígena. </w:t>
      </w:r>
    </w:p>
    <w:p w14:paraId="3A0E4B70" w14:textId="77777777" w:rsidR="00DE1307" w:rsidRPr="00DE1307" w:rsidRDefault="00DE1307" w:rsidP="00DE1307">
      <w:r w:rsidRPr="00DE1307">
        <w:t>La EVM tiene como eje central al programa de transferencias monetarias condicionadas (PTMC) “Bono Vida Mejor” (BVM) el cual busca disminuir la pobreza con transferencias de apoyo al consumo familiar y condicionado a acciones que promueven la acumulación de capital humano de los menores, mejorando sus perspectivas de ingreso y contribuye a romper con el ciclo inter-generacional de la pobreza.</w:t>
      </w:r>
    </w:p>
    <w:p w14:paraId="5170DFBA" w14:textId="77777777" w:rsidR="00DE1307" w:rsidRDefault="00DE1307" w:rsidP="00DE1307">
      <w:r w:rsidRPr="00DE1307">
        <w:t xml:space="preserve">EL Banco está apoyando al gobierno a través de la CT HO-T1216 la preparación de una nueva operación (HO-L1105) y para poder definir el alcance de la misma, </w:t>
      </w:r>
      <w:r>
        <w:t xml:space="preserve">se ha preparado este análisis, </w:t>
      </w:r>
      <w:r w:rsidRPr="00DE1307">
        <w:t xml:space="preserve">de la Capacidad institucional de la Secretaria de Salud incluyendo a la Unidad de Gestión Descentralizada (UGD) y a la Unidad de Administración de la cooperación externa (UAFCE).  </w:t>
      </w:r>
    </w:p>
    <w:p w14:paraId="7243CCD1" w14:textId="77777777" w:rsidR="00704797" w:rsidRPr="000D5F36" w:rsidRDefault="009519C1" w:rsidP="00F82AA0">
      <w:pPr>
        <w:pStyle w:val="Heading1"/>
        <w:rPr>
          <w:lang w:val="es-ES"/>
        </w:rPr>
      </w:pPr>
      <w:bookmarkStart w:id="2" w:name="_Toc447202005"/>
      <w:r>
        <w:t>Enfoque Técnico y Metodológico</w:t>
      </w:r>
      <w:bookmarkEnd w:id="2"/>
    </w:p>
    <w:p w14:paraId="2E155D7F" w14:textId="77777777" w:rsidR="00AA6FDA" w:rsidRPr="000D5F36" w:rsidRDefault="00AA6FDA" w:rsidP="00453913">
      <w:pPr>
        <w:pStyle w:val="Heading2"/>
        <w:numPr>
          <w:ilvl w:val="0"/>
          <w:numId w:val="9"/>
        </w:numPr>
        <w:autoSpaceDE/>
        <w:autoSpaceDN/>
        <w:adjustRightInd/>
        <w:spacing w:after="120"/>
      </w:pPr>
      <w:bookmarkStart w:id="3" w:name="_Toc443754163"/>
      <w:bookmarkStart w:id="4" w:name="_Toc447202006"/>
      <w:r w:rsidRPr="000D5F36">
        <w:t>Análisis de Involucrados</w:t>
      </w:r>
      <w:bookmarkEnd w:id="3"/>
      <w:bookmarkEnd w:id="4"/>
    </w:p>
    <w:p w14:paraId="04B09673" w14:textId="77777777" w:rsidR="00AA6FDA" w:rsidRPr="000D5F36" w:rsidRDefault="00AA6FDA" w:rsidP="00AA6FDA">
      <w:pPr>
        <w:tabs>
          <w:tab w:val="left" w:pos="2535"/>
        </w:tabs>
      </w:pPr>
      <w:r w:rsidRPr="000D5F36">
        <w:t xml:space="preserve">Inicialmente mediante entrevistas estructuradas con los principales involucrados en la dirección y ejecución del proyecto, se </w:t>
      </w:r>
      <w:r w:rsidR="00AF26A2">
        <w:t>identificó</w:t>
      </w:r>
      <w:r w:rsidRPr="000D5F36">
        <w:t xml:space="preserve"> entre otros:</w:t>
      </w:r>
    </w:p>
    <w:p w14:paraId="05886DEE" w14:textId="77777777" w:rsidR="00AA6FDA" w:rsidRPr="000D5F36" w:rsidRDefault="00AA6FDA" w:rsidP="00453913">
      <w:pPr>
        <w:pStyle w:val="ListParagraph"/>
        <w:numPr>
          <w:ilvl w:val="0"/>
          <w:numId w:val="12"/>
        </w:numPr>
        <w:tabs>
          <w:tab w:val="left" w:pos="2535"/>
        </w:tabs>
        <w:autoSpaceDE/>
        <w:autoSpaceDN/>
        <w:adjustRightInd/>
        <w:spacing w:before="0" w:after="160" w:line="259" w:lineRule="auto"/>
      </w:pPr>
      <w:r w:rsidRPr="000D5F36">
        <w:t>Expectativa en la participación en la ejecución.</w:t>
      </w:r>
    </w:p>
    <w:p w14:paraId="5DEE071F" w14:textId="77777777" w:rsidR="00AA6FDA" w:rsidRPr="000D5F36" w:rsidRDefault="00AA6FDA" w:rsidP="00453913">
      <w:pPr>
        <w:pStyle w:val="ListParagraph"/>
        <w:numPr>
          <w:ilvl w:val="0"/>
          <w:numId w:val="12"/>
        </w:numPr>
        <w:tabs>
          <w:tab w:val="left" w:pos="2535"/>
        </w:tabs>
        <w:autoSpaceDE/>
        <w:autoSpaceDN/>
        <w:adjustRightInd/>
        <w:spacing w:before="0" w:after="160" w:line="259" w:lineRule="auto"/>
      </w:pPr>
      <w:r w:rsidRPr="000D5F36">
        <w:t>Instancias internas relacionadas.</w:t>
      </w:r>
    </w:p>
    <w:p w14:paraId="0F940AEE" w14:textId="77777777" w:rsidR="00AA6FDA" w:rsidRPr="000D5F36" w:rsidRDefault="00AA6FDA" w:rsidP="00453913">
      <w:pPr>
        <w:pStyle w:val="ListParagraph"/>
        <w:numPr>
          <w:ilvl w:val="0"/>
          <w:numId w:val="12"/>
        </w:numPr>
        <w:tabs>
          <w:tab w:val="left" w:pos="2535"/>
        </w:tabs>
        <w:autoSpaceDE/>
        <w:autoSpaceDN/>
        <w:adjustRightInd/>
        <w:spacing w:before="0" w:after="160" w:line="259" w:lineRule="auto"/>
      </w:pPr>
      <w:r w:rsidRPr="000D5F36">
        <w:t>Otros arreglos institucionales y/o de ejecución esperados.</w:t>
      </w:r>
    </w:p>
    <w:p w14:paraId="3D73F7B2" w14:textId="77777777" w:rsidR="00AA6FDA" w:rsidRPr="000D5F36" w:rsidRDefault="00AA6FDA" w:rsidP="00453913">
      <w:pPr>
        <w:pStyle w:val="ListParagraph"/>
        <w:numPr>
          <w:ilvl w:val="0"/>
          <w:numId w:val="12"/>
        </w:numPr>
        <w:tabs>
          <w:tab w:val="left" w:pos="2535"/>
        </w:tabs>
        <w:autoSpaceDE/>
        <w:autoSpaceDN/>
        <w:adjustRightInd/>
        <w:spacing w:before="0" w:after="160" w:line="259" w:lineRule="auto"/>
      </w:pPr>
      <w:r w:rsidRPr="000D5F36">
        <w:t>Expectativas de coordinación técnica esperada.</w:t>
      </w:r>
    </w:p>
    <w:p w14:paraId="24F23A16" w14:textId="77777777" w:rsidR="00AA6FDA" w:rsidRPr="000D5F36" w:rsidRDefault="00AA6FDA" w:rsidP="00AA6FDA">
      <w:pPr>
        <w:tabs>
          <w:tab w:val="left" w:pos="2535"/>
        </w:tabs>
      </w:pPr>
      <w:r w:rsidRPr="000D5F36">
        <w:t xml:space="preserve">A partir de lo anterior, </w:t>
      </w:r>
      <w:r w:rsidR="009519C1">
        <w:t>sin ser limitativo, se analizó</w:t>
      </w:r>
      <w:r w:rsidRPr="000D5F36">
        <w:t xml:space="preserve"> la capacidad institucional actual de </w:t>
      </w:r>
      <w:r w:rsidR="00DE1307">
        <w:t>SESAL</w:t>
      </w:r>
      <w:r w:rsidRPr="000D5F36">
        <w:t>, tomando en cuenta su historial d</w:t>
      </w:r>
      <w:bookmarkStart w:id="5" w:name="_GoBack"/>
      <w:bookmarkEnd w:id="5"/>
      <w:r w:rsidRPr="000D5F36">
        <w:t>e ejecución, capacidad instalada, compromisos de ejecución actuales, etc., evaluando las condiciones existentes para implementar las expectativas institucionales y explorando otras opciones de arreglos de ejecución factibles.</w:t>
      </w:r>
    </w:p>
    <w:p w14:paraId="7BAB3056" w14:textId="77777777" w:rsidR="00AA6FDA" w:rsidRPr="000D5F36" w:rsidRDefault="00AA6FDA" w:rsidP="00453913">
      <w:pPr>
        <w:pStyle w:val="Heading2"/>
        <w:numPr>
          <w:ilvl w:val="0"/>
          <w:numId w:val="9"/>
        </w:numPr>
        <w:autoSpaceDE/>
        <w:autoSpaceDN/>
        <w:adjustRightInd/>
        <w:spacing w:after="120"/>
      </w:pPr>
      <w:bookmarkStart w:id="6" w:name="_Toc443754164"/>
      <w:bookmarkStart w:id="7" w:name="_Toc447202007"/>
      <w:r w:rsidRPr="000D5F36">
        <w:t>Mecanismo de evaluación</w:t>
      </w:r>
      <w:bookmarkEnd w:id="6"/>
      <w:bookmarkEnd w:id="7"/>
    </w:p>
    <w:p w14:paraId="716A44FB" w14:textId="77777777" w:rsidR="00AA6FDA" w:rsidRPr="000D5F36" w:rsidRDefault="00AA6FDA" w:rsidP="00AA6FDA">
      <w:r w:rsidRPr="000D5F36">
        <w:t xml:space="preserve">Para realizar esta evaluación, en cada una de los ejecutores de la operación actualmente en diseño, </w:t>
      </w:r>
      <w:r w:rsidR="009519C1">
        <w:t xml:space="preserve">se </w:t>
      </w:r>
      <w:r w:rsidR="004F269D">
        <w:t>tomó como referencia la metodología</w:t>
      </w:r>
      <w:r w:rsidR="009519C1">
        <w:t xml:space="preserve"> SECI</w:t>
      </w:r>
      <w:r w:rsidRPr="000D5F36">
        <w:rPr>
          <w:rStyle w:val="FootnoteReference"/>
        </w:rPr>
        <w:footnoteReference w:id="1"/>
      </w:r>
      <w:r w:rsidRPr="000D5F36">
        <w:t xml:space="preserve"> utilizando los módulos y Condiciones de Ejecutabilidad establecidos en la metodología PACI</w:t>
      </w:r>
      <w:r w:rsidRPr="000D5F36">
        <w:rPr>
          <w:rStyle w:val="FootnoteReference"/>
        </w:rPr>
        <w:footnoteReference w:id="2"/>
      </w:r>
      <w:r w:rsidRPr="000D5F36">
        <w:t>.</w:t>
      </w:r>
      <w:r w:rsidR="00AF26A2">
        <w:t xml:space="preserve"> Es decir, se analizaro</w:t>
      </w:r>
      <w:r w:rsidRPr="000D5F36">
        <w:t xml:space="preserve">n las diferentes capacidades de los Organismos Ejecutores en cuanto a su Capacidad de Programación y Organización, Capacidad de Ejecución y Capacidad de Control, desde la perspectiva de los módulos y condiciones de ejecutabilidad respectivamente. </w:t>
      </w:r>
    </w:p>
    <w:p w14:paraId="14E54733" w14:textId="77777777" w:rsidR="00AA6FDA" w:rsidRPr="000D5F36" w:rsidRDefault="00AA6FDA" w:rsidP="00AA6FDA">
      <w:r w:rsidRPr="000D5F36">
        <w:t>Las condiciones de ejecutabilidad de cada módulo son:</w:t>
      </w:r>
    </w:p>
    <w:p w14:paraId="3AE9264D" w14:textId="77777777" w:rsidR="00AA6FDA" w:rsidRPr="000D5F36" w:rsidRDefault="00AA6FDA" w:rsidP="00AA6FDA">
      <w:pPr>
        <w:rPr>
          <w:b/>
          <w:color w:val="244061" w:themeColor="accent1" w:themeShade="80"/>
        </w:rPr>
      </w:pPr>
      <w:r w:rsidRPr="000D5F36">
        <w:rPr>
          <w:b/>
          <w:color w:val="244061" w:themeColor="accent1" w:themeShade="80"/>
        </w:rPr>
        <w:lastRenderedPageBreak/>
        <w:t>Marco Legal</w:t>
      </w:r>
    </w:p>
    <w:p w14:paraId="1D6F2959"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1: El marco legal da al Organismo Ejecutor (OE) la competencia necesaria para que pueda ejecutar de forma eficiente el proyecto.</w:t>
      </w:r>
    </w:p>
    <w:p w14:paraId="4C91F8D9"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2: El marco legal y regulatorio de los sistemas transversales de gestión pública le permiten al OE una ejecución eficaz, eficiente y transparente.</w:t>
      </w:r>
    </w:p>
    <w:p w14:paraId="17047B8B"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3: Las normas a las que está sujeta el OE establecen que su gestión se debe desarrollar bajo un ambiente de control que promueva la transparencia y seguimiento de buenas prácticas reconocidas internacionalmente.</w:t>
      </w:r>
    </w:p>
    <w:p w14:paraId="22044DC1" w14:textId="77777777" w:rsidR="00AA6FDA" w:rsidRPr="000D5F36" w:rsidRDefault="00AA6FDA" w:rsidP="00AA6FDA">
      <w:r w:rsidRPr="000D5F36">
        <w:rPr>
          <w:b/>
          <w:color w:val="244061" w:themeColor="accent1" w:themeShade="80"/>
        </w:rPr>
        <w:t>Entorno General</w:t>
      </w:r>
    </w:p>
    <w:p w14:paraId="1A2798D1"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1: El OE tiene identificados los principales riesgos externos que pueden afectar su entorno y sus respectivos impactos.</w:t>
      </w:r>
    </w:p>
    <w:p w14:paraId="7C1E4A23"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2: El OE cuenta con políticas e instrumentos adecuados de prevención y mitigación de los riesgos provenientes del entorno general.</w:t>
      </w:r>
    </w:p>
    <w:p w14:paraId="310F141B" w14:textId="77777777" w:rsidR="00AA6FDA" w:rsidRPr="000D5F36" w:rsidRDefault="00AA6FDA" w:rsidP="00AA6FDA">
      <w:pPr>
        <w:rPr>
          <w:b/>
          <w:color w:val="244061" w:themeColor="accent1" w:themeShade="80"/>
        </w:rPr>
      </w:pPr>
      <w:r w:rsidRPr="000D5F36">
        <w:rPr>
          <w:b/>
          <w:color w:val="244061" w:themeColor="accent1" w:themeShade="80"/>
        </w:rPr>
        <w:t>Gobernanza y Entorno Institucional</w:t>
      </w:r>
    </w:p>
    <w:p w14:paraId="2A831F29"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1: La naturaleza de la inserción del OE en el Sector Público del País Prestatario no obstaculiza la ejecución del Proyecto.</w:t>
      </w:r>
    </w:p>
    <w:p w14:paraId="034F2916"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2: El modelo de dirección y gestión del OE no presenta obstáculos significativos para la ejecución del Proyecto.</w:t>
      </w:r>
    </w:p>
    <w:p w14:paraId="0EE7E585"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3: Las relaciones desarrolladas por el OE con el contexto o entorno directo sectorial de su gestión, viabilizan la ejecución del Proyecto y la obtención de los resultados e impactos buscados.</w:t>
      </w:r>
    </w:p>
    <w:p w14:paraId="715CDF74"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4: El OE cuenta con mecanismos adecuados para prevenir, detectar y dar respuesta a las prácticas prohibidas.</w:t>
      </w:r>
    </w:p>
    <w:p w14:paraId="12F56891" w14:textId="77777777" w:rsidR="00AA6FDA" w:rsidRPr="000D5F36" w:rsidRDefault="00AA6FDA" w:rsidP="00AA6FDA">
      <w:pPr>
        <w:rPr>
          <w:b/>
          <w:color w:val="244061" w:themeColor="accent1" w:themeShade="80"/>
        </w:rPr>
      </w:pPr>
      <w:r w:rsidRPr="000D5F36">
        <w:rPr>
          <w:b/>
          <w:color w:val="244061" w:themeColor="accent1" w:themeShade="80"/>
        </w:rPr>
        <w:t xml:space="preserve">Recursos Humanos y Capacidades Gerenciales y Técnicas </w:t>
      </w:r>
    </w:p>
    <w:p w14:paraId="6BB94D3A"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1: El OE cuenta con una dotación y distribución de sus RR.HH. que facilita la implementación y sostenibilidad del Proyecto.</w:t>
      </w:r>
    </w:p>
    <w:p w14:paraId="3ED4A002"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2: Los subsistemas funcionales de la Gerencia de Recursos Humanos del OE muestran el grado de desarrollo y madurez necesarios para la gestión, desarrollo y sostenibilidad del Proyecto.</w:t>
      </w:r>
    </w:p>
    <w:p w14:paraId="7E0B42F7"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3: El OE cuenta con personal disponible y con las competencias gerenciales y técnicas necesarias para ejercer la Dirección General y la Coordinación Técnica del Proyecto de tal manera que se alcancen los objetivos del Proyecto y de cada uno de sus componentes.</w:t>
      </w:r>
    </w:p>
    <w:p w14:paraId="1115008F" w14:textId="77777777" w:rsidR="00AA6FDA" w:rsidRPr="000D5F36" w:rsidRDefault="00AA6FDA" w:rsidP="00AA6FDA">
      <w:r w:rsidRPr="000D5F36">
        <w:rPr>
          <w:b/>
          <w:color w:val="244061" w:themeColor="accent1" w:themeShade="80"/>
        </w:rPr>
        <w:t>Gestión de Adquisiciones</w:t>
      </w:r>
      <w:r w:rsidRPr="000D5F36">
        <w:t xml:space="preserve"> </w:t>
      </w:r>
    </w:p>
    <w:p w14:paraId="6DC3271E"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1: El sistema nacional de adquisiciones y contrataciones que utiliza el OE se encuentra aceptado por el BID para el uso en las operaciones del Banco.</w:t>
      </w:r>
    </w:p>
    <w:p w14:paraId="72C09A70"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2: El marco legal y regulatorio sobre las compras y contrataciones del OE le otorga las competencias para que lleve a cabo las adquisiciones en forma eficaz, eficiente y transparente.</w:t>
      </w:r>
    </w:p>
    <w:p w14:paraId="61F1B44B"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3: Las etapas de convocatoria, evaluación, selección y adjudicación del ciclo de adquisiciones del OE se practican en forma eficaz y eficiente y dentro de plazos razonables.</w:t>
      </w:r>
    </w:p>
    <w:p w14:paraId="109E99F5"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4: La administración de contratos del OE se realiza en forma eficaz y transparente asegurando el cumplimiento del cronograma contractual y la calidad de las obras, bienes y servicios recibidos.</w:t>
      </w:r>
    </w:p>
    <w:p w14:paraId="2F851762"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lastRenderedPageBreak/>
        <w:t>Condición 5: Los sistemas de registro de información para el seguimiento de las etapas del ciclo de adquisiciones permiten una adecuada supervisión, rendición de cuentas y estadísticas de gestión.</w:t>
      </w:r>
    </w:p>
    <w:p w14:paraId="1FDEDA1A" w14:textId="77777777" w:rsidR="00AA6FDA" w:rsidRPr="000D5F36" w:rsidRDefault="00AA6FDA" w:rsidP="00AA6FDA">
      <w:r w:rsidRPr="000D5F36">
        <w:rPr>
          <w:b/>
          <w:color w:val="244061" w:themeColor="accent1" w:themeShade="80"/>
        </w:rPr>
        <w:t>Administración de Proyectos</w:t>
      </w:r>
      <w:r w:rsidRPr="000D5F36">
        <w:t xml:space="preserve"> </w:t>
      </w:r>
    </w:p>
    <w:p w14:paraId="4361E692"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1: Los sistemas que regulan los programas de inversión pública del país facilitan una rápida puesta en marcha y ejecución de los proyectos.</w:t>
      </w:r>
    </w:p>
    <w:p w14:paraId="1DD741B0"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2: El OE cuenta con conocimientos y experiencia previa en la administración de proyectos como para apoyar a la gerencia y coordinación técnica del Proyecto</w:t>
      </w:r>
    </w:p>
    <w:p w14:paraId="65FFBDD3"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3: Los procedimientos, herramientas y prácticas de administración de proyectos del OE promueven una adecuada ejecución y control del Proyecto.</w:t>
      </w:r>
    </w:p>
    <w:p w14:paraId="1F222D08"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4: El OE tiene lineamientos documentados y prácticas adecuadas para la evaluación de resultados e impactos de sus proyectos.</w:t>
      </w:r>
    </w:p>
    <w:p w14:paraId="7D265C87" w14:textId="77777777" w:rsidR="00AA6FDA" w:rsidRPr="000D5F36" w:rsidRDefault="00AA6FDA" w:rsidP="00AA6FDA">
      <w:pPr>
        <w:rPr>
          <w:b/>
          <w:color w:val="244061" w:themeColor="accent1" w:themeShade="80"/>
        </w:rPr>
      </w:pPr>
      <w:r w:rsidRPr="000D5F36">
        <w:rPr>
          <w:b/>
          <w:color w:val="244061" w:themeColor="accent1" w:themeShade="80"/>
        </w:rPr>
        <w:t xml:space="preserve">Gestión Financiera </w:t>
      </w:r>
    </w:p>
    <w:p w14:paraId="43B891F7"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1: El sistema nacional/subnacional de administración financiera que utiliza el OE se encuentra aceptado por el BID para el uso en las operaciones con el Banco.</w:t>
      </w:r>
    </w:p>
    <w:p w14:paraId="1AC4925D"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2: El OE cuenta con procedimientos documentados para formular, ejecutar y controlar planes y presupuestos con plazos claramente definidos.</w:t>
      </w:r>
    </w:p>
    <w:p w14:paraId="022FC744"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3: El OE cuenta con un sistema de tesorería que considere un mecanismo para el flujo de fondos del Proyecto (identificación de las necesidades de fondos, programación y ejecución de pagos).</w:t>
      </w:r>
    </w:p>
    <w:p w14:paraId="7DFC2822"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4: Existen mecanismos de registro contable, rendición de cuentas y de reportes financieros.</w:t>
      </w:r>
    </w:p>
    <w:p w14:paraId="4D9C958B"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5: Existen mecanismos de control interno satisfactorio para la gestión financiera de recursos del OE.</w:t>
      </w:r>
    </w:p>
    <w:p w14:paraId="0B21C35A" w14:textId="77777777" w:rsidR="00AA6FDA" w:rsidRPr="000D5F36" w:rsidRDefault="00AA6FDA" w:rsidP="00453913">
      <w:pPr>
        <w:pStyle w:val="ListParagraph"/>
        <w:numPr>
          <w:ilvl w:val="0"/>
          <w:numId w:val="13"/>
        </w:numPr>
        <w:autoSpaceDE/>
        <w:autoSpaceDN/>
        <w:adjustRightInd/>
        <w:spacing w:before="0" w:after="160" w:line="259" w:lineRule="auto"/>
        <w:ind w:left="426" w:hanging="284"/>
      </w:pPr>
      <w:r w:rsidRPr="000D5F36">
        <w:t>Condición 6: Existen mecanismos de control externo y de auditoría independiente.</w:t>
      </w:r>
    </w:p>
    <w:p w14:paraId="0E08AAD2" w14:textId="77777777" w:rsidR="00E13E34" w:rsidRDefault="00AA6FDA" w:rsidP="00AA6FDA">
      <w:r w:rsidRPr="000D5F36">
        <w:t xml:space="preserve">Gráficamente, a continuación, se muestra la compatibilidad establecida en la metodología de evaluación </w:t>
      </w:r>
    </w:p>
    <w:p w14:paraId="46F60040" w14:textId="77777777" w:rsidR="00E13E34" w:rsidRDefault="00E13E34" w:rsidP="00AA6FDA"/>
    <w:p w14:paraId="667460C1" w14:textId="77777777" w:rsidR="00E13E34" w:rsidRDefault="00E13E34" w:rsidP="00AA6FDA"/>
    <w:p w14:paraId="294FFC9C" w14:textId="7D8DE0CC" w:rsidR="00AA6FDA" w:rsidRPr="000D5F36" w:rsidRDefault="00AA6FDA" w:rsidP="00AA6FDA">
      <w:r w:rsidRPr="000D5F36">
        <w:lastRenderedPageBreak/>
        <w:t>SECI y la Plataforma de Evaluación de la Capacidad Institucional.</w:t>
      </w:r>
      <w:r w:rsidRPr="000D5F36">
        <w:rPr>
          <w:noProof/>
          <w:lang w:val="en-US"/>
        </w:rPr>
        <w:drawing>
          <wp:anchor distT="0" distB="0" distL="114300" distR="114300" simplePos="0" relativeHeight="251805696" behindDoc="0" locked="0" layoutInCell="1" allowOverlap="1" wp14:anchorId="48099DEA" wp14:editId="33FBECBB">
            <wp:simplePos x="0" y="0"/>
            <wp:positionH relativeFrom="column">
              <wp:posOffset>-765810</wp:posOffset>
            </wp:positionH>
            <wp:positionV relativeFrom="paragraph">
              <wp:posOffset>240556</wp:posOffset>
            </wp:positionV>
            <wp:extent cx="7131685" cy="5465445"/>
            <wp:effectExtent l="0" t="0" r="0" b="1905"/>
            <wp:wrapTopAndBottom/>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131685" cy="5465445"/>
                    </a:xfrm>
                    <a:prstGeom prst="rect">
                      <a:avLst/>
                    </a:prstGeom>
                  </pic:spPr>
                </pic:pic>
              </a:graphicData>
            </a:graphic>
            <wp14:sizeRelH relativeFrom="page">
              <wp14:pctWidth>0</wp14:pctWidth>
            </wp14:sizeRelH>
            <wp14:sizeRelV relativeFrom="page">
              <wp14:pctHeight>0</wp14:pctHeight>
            </wp14:sizeRelV>
          </wp:anchor>
        </w:drawing>
      </w:r>
    </w:p>
    <w:p w14:paraId="7C9AA6E3" w14:textId="558E8525" w:rsidR="00AA6FDA" w:rsidRPr="000D5F36" w:rsidRDefault="00AA6FDA" w:rsidP="00AA6FDA">
      <w:r w:rsidRPr="000D5F36">
        <w:t>Para cada módulo establecido en el PACI se analizará las “condiciones de ejecutabilidad” que se considera debe satisfacer cada uno de los ejecutores de la operació</w:t>
      </w:r>
      <w:r w:rsidR="00C17EEA">
        <w:t>n. Esas condiciones se analizará</w:t>
      </w:r>
      <w:r w:rsidRPr="000D5F36">
        <w:t>n en función de “Preguntas Apreciativas” elaboradas a juicio del consultor y a partir de sus respuestas se c</w:t>
      </w:r>
      <w:r w:rsidR="00C17EEA">
        <w:t>lasificaro</w:t>
      </w:r>
      <w:r w:rsidRPr="000D5F36">
        <w:t>n como:</w:t>
      </w:r>
    </w:p>
    <w:p w14:paraId="540157D6" w14:textId="77777777" w:rsidR="00AA6FDA" w:rsidRPr="000D5F36" w:rsidRDefault="00AA6FDA" w:rsidP="00453913">
      <w:pPr>
        <w:pStyle w:val="ListParagraph"/>
        <w:numPr>
          <w:ilvl w:val="0"/>
          <w:numId w:val="10"/>
        </w:numPr>
        <w:autoSpaceDE/>
        <w:autoSpaceDN/>
        <w:adjustRightInd/>
        <w:spacing w:before="0" w:after="160" w:line="259" w:lineRule="auto"/>
      </w:pPr>
      <w:r w:rsidRPr="000D5F36">
        <w:t>Mínimas: La respuesta se traduce en una debilidad significativa de la condición, implica que se considera como “No satisfecha” la condición de ejecutabilidad.</w:t>
      </w:r>
    </w:p>
    <w:p w14:paraId="529392DE" w14:textId="77777777" w:rsidR="00AA6FDA" w:rsidRPr="000D5F36" w:rsidRDefault="00AA6FDA" w:rsidP="00453913">
      <w:pPr>
        <w:pStyle w:val="ListParagraph"/>
        <w:numPr>
          <w:ilvl w:val="0"/>
          <w:numId w:val="10"/>
        </w:numPr>
        <w:autoSpaceDE/>
        <w:autoSpaceDN/>
        <w:adjustRightInd/>
        <w:spacing w:before="0" w:after="160" w:line="259" w:lineRule="auto"/>
      </w:pPr>
      <w:r w:rsidRPr="000D5F36">
        <w:t>Adicionales y</w:t>
      </w:r>
    </w:p>
    <w:p w14:paraId="02763E98" w14:textId="77777777" w:rsidR="00AA6FDA" w:rsidRPr="000D5F36" w:rsidRDefault="00AA6FDA" w:rsidP="00453913">
      <w:pPr>
        <w:pStyle w:val="ListParagraph"/>
        <w:numPr>
          <w:ilvl w:val="0"/>
          <w:numId w:val="10"/>
        </w:numPr>
        <w:autoSpaceDE/>
        <w:autoSpaceDN/>
        <w:adjustRightInd/>
        <w:spacing w:before="0" w:after="160" w:line="259" w:lineRule="auto"/>
      </w:pPr>
      <w:r w:rsidRPr="000D5F36">
        <w:t>No evaluables (informativas): Asimismo, cada pregunta según su respuesta, puede indicar áreas de debilidad, de oportunidad o de fortaleza del ejecutor.</w:t>
      </w:r>
    </w:p>
    <w:p w14:paraId="0D4C0EEF" w14:textId="71B05C71" w:rsidR="00AA6FDA" w:rsidRPr="000D5F36" w:rsidRDefault="00743C53" w:rsidP="00AA6FDA">
      <w:r>
        <w:lastRenderedPageBreak/>
        <w:t>Para cada módulo se valo</w:t>
      </w:r>
      <w:r w:rsidR="00AA6FDA" w:rsidRPr="000D5F36">
        <w:t>r</w:t>
      </w:r>
      <w:r w:rsidR="00C17EEA">
        <w:t xml:space="preserve">ó </w:t>
      </w:r>
      <w:r w:rsidR="00AA6FDA" w:rsidRPr="000D5F36">
        <w:t>en puntaje las diferentes respuestas a las condiciones de elegibilidad de acuerdo a su clasificación, estable</w:t>
      </w:r>
      <w:r w:rsidR="00C17EEA">
        <w:t xml:space="preserve">ciendo rangos con lo que se estableció </w:t>
      </w:r>
      <w:r w:rsidR="00AA6FDA" w:rsidRPr="000D5F36">
        <w:t>el estatus actual de la condición de ejecutabilidad de la siguiente manera:</w:t>
      </w:r>
    </w:p>
    <w:p w14:paraId="39E5A5C4" w14:textId="77777777" w:rsidR="00AA6FDA" w:rsidRPr="000D5F36" w:rsidRDefault="00AA6FDA" w:rsidP="00AA6FDA">
      <w:pPr>
        <w:ind w:left="708"/>
      </w:pPr>
      <w:r w:rsidRPr="000D5F36">
        <w:rPr>
          <w:b/>
          <w:noProof/>
          <w:lang w:val="en-US"/>
        </w:rPr>
        <mc:AlternateContent>
          <mc:Choice Requires="wps">
            <w:drawing>
              <wp:anchor distT="0" distB="0" distL="114300" distR="114300" simplePos="0" relativeHeight="251806720" behindDoc="0" locked="0" layoutInCell="1" allowOverlap="1" wp14:anchorId="62B589CA" wp14:editId="6973EBA3">
                <wp:simplePos x="0" y="0"/>
                <wp:positionH relativeFrom="column">
                  <wp:posOffset>34480</wp:posOffset>
                </wp:positionH>
                <wp:positionV relativeFrom="paragraph">
                  <wp:posOffset>34290</wp:posOffset>
                </wp:positionV>
                <wp:extent cx="261257" cy="273133"/>
                <wp:effectExtent l="0" t="0" r="24765" b="12700"/>
                <wp:wrapNone/>
                <wp:docPr id="131" name="Flowchart: Connector 131"/>
                <wp:cNvGraphicFramePr/>
                <a:graphic xmlns:a="http://schemas.openxmlformats.org/drawingml/2006/main">
                  <a:graphicData uri="http://schemas.microsoft.com/office/word/2010/wordprocessingShape">
                    <wps:wsp>
                      <wps:cNvSpPr/>
                      <wps:spPr>
                        <a:xfrm>
                          <a:off x="0" y="0"/>
                          <a:ext cx="261257" cy="273133"/>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027D40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1" o:spid="_x0000_s1026" type="#_x0000_t120" style="position:absolute;margin-left:2.7pt;margin-top:2.7pt;width:20.55pt;height:21.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" fillcolor="red" strokecolor="red" strokeweight="2pt"/>
            </w:pict>
          </mc:Fallback>
        </mc:AlternateContent>
      </w:r>
      <w:r w:rsidRPr="000D5F36">
        <w:rPr>
          <w:b/>
        </w:rPr>
        <w:t>Debilidades:</w:t>
      </w:r>
      <w:r w:rsidRPr="000D5F36">
        <w:t xml:space="preserve"> Condiciones que constituyen aspectos fundamentales para la ejecución del Proyecto que no se cumplen y/o presentan debilidades significativas en el OE. </w:t>
      </w:r>
    </w:p>
    <w:p w14:paraId="3A1530DA" w14:textId="77777777" w:rsidR="00AA6FDA" w:rsidRPr="000D5F36" w:rsidRDefault="00AA6FDA" w:rsidP="00AA6FDA">
      <w:pPr>
        <w:ind w:left="708"/>
      </w:pPr>
      <w:r w:rsidRPr="000D5F36">
        <w:rPr>
          <w:b/>
          <w:noProof/>
          <w:lang w:val="en-US"/>
        </w:rPr>
        <mc:AlternateContent>
          <mc:Choice Requires="wps">
            <w:drawing>
              <wp:anchor distT="0" distB="0" distL="114300" distR="114300" simplePos="0" relativeHeight="251807744" behindDoc="0" locked="0" layoutInCell="1" allowOverlap="1" wp14:anchorId="1F23C394" wp14:editId="3A12C5CE">
                <wp:simplePos x="0" y="0"/>
                <wp:positionH relativeFrom="column">
                  <wp:posOffset>31115</wp:posOffset>
                </wp:positionH>
                <wp:positionV relativeFrom="paragraph">
                  <wp:posOffset>42100</wp:posOffset>
                </wp:positionV>
                <wp:extent cx="260985" cy="273050"/>
                <wp:effectExtent l="0" t="0" r="24765" b="12700"/>
                <wp:wrapNone/>
                <wp:docPr id="132" name="Flowchart: Connector 132"/>
                <wp:cNvGraphicFramePr/>
                <a:graphic xmlns:a="http://schemas.openxmlformats.org/drawingml/2006/main">
                  <a:graphicData uri="http://schemas.microsoft.com/office/word/2010/wordprocessingShape">
                    <wps:wsp>
                      <wps:cNvSpPr/>
                      <wps:spPr>
                        <a:xfrm>
                          <a:off x="0" y="0"/>
                          <a:ext cx="260985" cy="273050"/>
                        </a:xfrm>
                        <a:prstGeom prst="flowChartConnector">
                          <a:avLst/>
                        </a:prstGeom>
                        <a:solidFill>
                          <a:srgbClr val="FFFF00"/>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257DE94" id="Flowchart: Connector 132" o:spid="_x0000_s1026" type="#_x0000_t120" style="position:absolute;margin-left:2.45pt;margin-top:3.3pt;width:20.55pt;height:21.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" fillcolor="yellow" strokecolor="#5f497a [2407]" strokeweight="2pt"/>
            </w:pict>
          </mc:Fallback>
        </mc:AlternateContent>
      </w:r>
      <w:r w:rsidRPr="000D5F36">
        <w:rPr>
          <w:b/>
        </w:rPr>
        <w:t>Áreas de oportunidad:</w:t>
      </w:r>
      <w:r w:rsidRPr="000D5F36">
        <w:t xml:space="preserve"> Condiciones que presentan debilidades en aspectos deseables para la ejecución del Proyecto pero que no son fundamentales para su éxito. </w:t>
      </w:r>
    </w:p>
    <w:p w14:paraId="59FFF1E3" w14:textId="77777777" w:rsidR="00AA6FDA" w:rsidRPr="000D5F36" w:rsidRDefault="00AA6FDA" w:rsidP="00AA6FDA">
      <w:pPr>
        <w:ind w:left="708"/>
      </w:pPr>
      <w:r w:rsidRPr="000D5F36">
        <w:rPr>
          <w:b/>
          <w:noProof/>
          <w:lang w:val="en-US"/>
        </w:rPr>
        <mc:AlternateContent>
          <mc:Choice Requires="wps">
            <w:drawing>
              <wp:anchor distT="0" distB="0" distL="114300" distR="114300" simplePos="0" relativeHeight="251808768" behindDoc="0" locked="0" layoutInCell="1" allowOverlap="1" wp14:anchorId="7D3B3CC9" wp14:editId="0523757D">
                <wp:simplePos x="0" y="0"/>
                <wp:positionH relativeFrom="column">
                  <wp:posOffset>30925</wp:posOffset>
                </wp:positionH>
                <wp:positionV relativeFrom="paragraph">
                  <wp:posOffset>15875</wp:posOffset>
                </wp:positionV>
                <wp:extent cx="260985" cy="273050"/>
                <wp:effectExtent l="0" t="0" r="24765" b="12700"/>
                <wp:wrapNone/>
                <wp:docPr id="133" name="Flowchart: Connector 133"/>
                <wp:cNvGraphicFramePr/>
                <a:graphic xmlns:a="http://schemas.openxmlformats.org/drawingml/2006/main">
                  <a:graphicData uri="http://schemas.microsoft.com/office/word/2010/wordprocessingShape">
                    <wps:wsp>
                      <wps:cNvSpPr/>
                      <wps:spPr>
                        <a:xfrm>
                          <a:off x="0" y="0"/>
                          <a:ext cx="260985" cy="273050"/>
                        </a:xfrm>
                        <a:prstGeom prst="flowChartConnector">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3" o:spid="_x0000_s1026" type="#_x0000_t120" style="position:absolute;margin-left:2.45pt;margin-top:1.25pt;width:20.55pt;height:21.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" fillcolor="#9bbb59 [3206]" strokecolor="#9bbb59 [3206]" strokeweight="2pt"/>
            </w:pict>
          </mc:Fallback>
        </mc:AlternateContent>
      </w:r>
      <w:r w:rsidRPr="000D5F36">
        <w:rPr>
          <w:b/>
        </w:rPr>
        <w:t>Fortalezas:</w:t>
      </w:r>
      <w:r w:rsidRPr="000D5F36">
        <w:t xml:space="preserve"> Condiciones que se cumplen adecuadamente en el OE y por tanto, pueden facilitar la ejecución del proyecto.</w:t>
      </w:r>
    </w:p>
    <w:p w14:paraId="4AEF715F" w14:textId="77777777" w:rsidR="00AA6FDA" w:rsidRPr="000D5F36" w:rsidRDefault="00AA6FDA" w:rsidP="00AA6FDA">
      <w:pPr>
        <w:spacing w:after="0"/>
      </w:pPr>
      <w:r w:rsidRPr="000D5F36">
        <w:t>Esquemáticamente, esta metodología se resume en:</w:t>
      </w:r>
    </w:p>
    <w:p w14:paraId="5EDD3688" w14:textId="77777777" w:rsidR="00AA6FDA" w:rsidRPr="000D5F36" w:rsidRDefault="00AA6FDA" w:rsidP="00AA6FDA">
      <w:r w:rsidRPr="000D5F36">
        <w:rPr>
          <w:noProof/>
          <w:lang w:val="en-US"/>
        </w:rPr>
        <w:drawing>
          <wp:inline distT="0" distB="0" distL="0" distR="0" wp14:anchorId="3089F9AA" wp14:editId="383BB0D8">
            <wp:extent cx="5612130" cy="26574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657475"/>
                    </a:xfrm>
                    <a:prstGeom prst="rect">
                      <a:avLst/>
                    </a:prstGeom>
                  </pic:spPr>
                </pic:pic>
              </a:graphicData>
            </a:graphic>
          </wp:inline>
        </w:drawing>
      </w:r>
    </w:p>
    <w:p w14:paraId="6781E442" w14:textId="77777777" w:rsidR="00AA6FDA" w:rsidRPr="000D5F36" w:rsidRDefault="00AA6FDA" w:rsidP="00453913">
      <w:pPr>
        <w:pStyle w:val="Heading2"/>
        <w:numPr>
          <w:ilvl w:val="0"/>
          <w:numId w:val="9"/>
        </w:numPr>
        <w:autoSpaceDE/>
        <w:autoSpaceDN/>
        <w:adjustRightInd/>
        <w:spacing w:after="120"/>
      </w:pPr>
      <w:bookmarkStart w:id="8" w:name="_Toc443754165"/>
      <w:bookmarkStart w:id="9" w:name="_Toc447202008"/>
      <w:r w:rsidRPr="000D5F36">
        <w:t>Propuesta y Plan de acción</w:t>
      </w:r>
      <w:bookmarkEnd w:id="8"/>
      <w:bookmarkEnd w:id="9"/>
    </w:p>
    <w:p w14:paraId="7D1EA48B" w14:textId="276A344C" w:rsidR="00AA6FDA" w:rsidRPr="000D5F36" w:rsidRDefault="00AA6FDA" w:rsidP="00AA6FDA">
      <w:r w:rsidRPr="000D5F36">
        <w:t xml:space="preserve">Simultáneamente, se </w:t>
      </w:r>
      <w:r w:rsidR="00AF26A2">
        <w:t>realizaro</w:t>
      </w:r>
      <w:r w:rsidRPr="000D5F36">
        <w:t>n, entrevistas con actores clave en las operaciones ya ejecutadas por los organismos ejecutores, con el objetivo de identificar el desempeño en condicione</w:t>
      </w:r>
      <w:r w:rsidR="00C17EEA">
        <w:t xml:space="preserve">s similares, también se analizó </w:t>
      </w:r>
      <w:r w:rsidRPr="000D5F36">
        <w:t>la percepción de otros funcionarios que estarán involucrados en la nueva operación, a partir de las valoraciones anteriores, y aplicando el ju</w:t>
      </w:r>
      <w:r w:rsidR="00C17EEA">
        <w:t>icio de experto, se clasificó</w:t>
      </w:r>
      <w:r w:rsidRPr="000D5F36">
        <w:t xml:space="preserve"> las condiciones de ejecutabilidad y se propondrán:</w:t>
      </w:r>
    </w:p>
    <w:p w14:paraId="1B9B7045" w14:textId="77777777" w:rsidR="00AA6FDA" w:rsidRPr="000D5F36" w:rsidRDefault="00AA6FDA" w:rsidP="00453913">
      <w:pPr>
        <w:pStyle w:val="ListParagraph"/>
        <w:numPr>
          <w:ilvl w:val="0"/>
          <w:numId w:val="11"/>
        </w:numPr>
        <w:autoSpaceDE/>
        <w:autoSpaceDN/>
        <w:adjustRightInd/>
        <w:spacing w:before="0" w:after="160" w:line="259" w:lineRule="auto"/>
      </w:pPr>
      <w:r w:rsidRPr="000D5F36">
        <w:t>Arreglos de ejecución factibles, indicando para cada uno de ellos fortalezas, debilidades y riesgos.</w:t>
      </w:r>
    </w:p>
    <w:p w14:paraId="352EBFA3" w14:textId="38EBD7C9" w:rsidR="00AA6FDA" w:rsidRPr="004F269D" w:rsidRDefault="00AA6FDA" w:rsidP="00453913">
      <w:pPr>
        <w:pStyle w:val="ListParagraph"/>
        <w:numPr>
          <w:ilvl w:val="0"/>
          <w:numId w:val="11"/>
        </w:numPr>
        <w:autoSpaceDE/>
        <w:autoSpaceDN/>
        <w:adjustRightInd/>
        <w:spacing w:before="0" w:after="160" w:line="259" w:lineRule="auto"/>
      </w:pPr>
      <w:r w:rsidRPr="004F269D">
        <w:t>Propuesta de estructura operativa recomendada, incluyendo, número de profesionales, competencias generales y niveles jerárquicos recomendados.</w:t>
      </w:r>
      <w:r w:rsidR="00C17EEA">
        <w:t xml:space="preserve"> </w:t>
      </w:r>
    </w:p>
    <w:p w14:paraId="5D7AAF5F" w14:textId="77777777" w:rsidR="00AA6FDA" w:rsidRPr="000D5F36" w:rsidRDefault="00AA6FDA" w:rsidP="00453913">
      <w:pPr>
        <w:pStyle w:val="ListParagraph"/>
        <w:numPr>
          <w:ilvl w:val="0"/>
          <w:numId w:val="11"/>
        </w:numPr>
        <w:autoSpaceDE/>
        <w:autoSpaceDN/>
        <w:adjustRightInd/>
        <w:spacing w:before="0" w:after="160" w:line="259" w:lineRule="auto"/>
      </w:pPr>
      <w:r w:rsidRPr="000D5F36">
        <w:t>Plan de Acción para mejorar o complementar la capacidad del ejecutor, en las áreas identificadas con “Debilidades”</w:t>
      </w:r>
    </w:p>
    <w:p w14:paraId="46A6C393" w14:textId="77777777" w:rsidR="00AA6FDA" w:rsidRPr="000D5F36" w:rsidRDefault="00AA6FDA" w:rsidP="00453913">
      <w:pPr>
        <w:pStyle w:val="ListParagraph"/>
        <w:numPr>
          <w:ilvl w:val="0"/>
          <w:numId w:val="11"/>
        </w:numPr>
        <w:autoSpaceDE/>
        <w:autoSpaceDN/>
        <w:adjustRightInd/>
        <w:spacing w:before="0" w:after="160" w:line="259" w:lineRule="auto"/>
      </w:pPr>
      <w:r w:rsidRPr="000D5F36">
        <w:t xml:space="preserve">Borrador de propuestas de arreglos de ejecución, definiendo los roles y responsabilidades de las unidades de soporte técnico, administrativo, financiero y de las adquisiciones </w:t>
      </w:r>
    </w:p>
    <w:p w14:paraId="06A9C61B" w14:textId="77777777" w:rsidR="00AA6FDA" w:rsidRPr="000D5F36" w:rsidRDefault="00AA6FDA" w:rsidP="00453913">
      <w:pPr>
        <w:pStyle w:val="ListParagraph"/>
        <w:numPr>
          <w:ilvl w:val="0"/>
          <w:numId w:val="11"/>
        </w:numPr>
        <w:autoSpaceDE/>
        <w:autoSpaceDN/>
        <w:adjustRightInd/>
        <w:spacing w:before="0" w:after="160" w:line="259" w:lineRule="auto"/>
      </w:pPr>
      <w:r w:rsidRPr="000D5F36">
        <w:t>Apoyos requeridos</w:t>
      </w:r>
    </w:p>
    <w:p w14:paraId="3A21BC45" w14:textId="77777777" w:rsidR="0039723A" w:rsidRPr="000D5F36" w:rsidRDefault="00DA20BF" w:rsidP="00F82AA0">
      <w:pPr>
        <w:pStyle w:val="Heading1"/>
      </w:pPr>
      <w:bookmarkStart w:id="10" w:name="_Toc447202009"/>
      <w:r>
        <w:lastRenderedPageBreak/>
        <w:t>Resumen de evaluación de módulos y condiciones de ejecutabilidad</w:t>
      </w:r>
      <w:bookmarkEnd w:id="10"/>
    </w:p>
    <w:p w14:paraId="3B408154" w14:textId="77777777" w:rsidR="006409B6" w:rsidRDefault="00147B22" w:rsidP="006409B6">
      <w:pPr>
        <w:ind w:left="360"/>
      </w:pPr>
      <w:r w:rsidRPr="006409B6">
        <w:t xml:space="preserve">Los resultados obtenidos en la evaluación de cada </w:t>
      </w:r>
      <w:r w:rsidR="006409B6">
        <w:t>condición de ejecutabilidad, se resumen en la siguiente matriz</w:t>
      </w:r>
      <w:r w:rsidR="006C03A6">
        <w:t>,</w:t>
      </w:r>
      <w:r w:rsidR="006409B6">
        <w:t xml:space="preserve"> </w:t>
      </w:r>
      <w:r w:rsidR="001D7667" w:rsidRPr="006409B6">
        <w:t>a partir de la cual se ha</w:t>
      </w:r>
      <w:r w:rsidR="006409B6">
        <w:t>n</w:t>
      </w:r>
      <w:r w:rsidR="001D7667" w:rsidRPr="006409B6">
        <w:t xml:space="preserve"> desarrollado </w:t>
      </w:r>
      <w:r w:rsidR="006409B6">
        <w:t>conclusiones individuales y generales de cada uno de los diferentes sistemas.</w:t>
      </w:r>
    </w:p>
    <w:p w14:paraId="34AE3A53" w14:textId="77777777" w:rsidR="006409B6" w:rsidRDefault="006C03A6" w:rsidP="006409B6">
      <w:pPr>
        <w:ind w:left="360"/>
      </w:pPr>
      <w:r>
        <w:t xml:space="preserve">Adicionalmente, se han caracterizado dichas condiciones de elegibilidad en términos de fortalezas, riesgos, oportunidades y condiciones de contexto. </w:t>
      </w:r>
    </w:p>
    <w:tbl>
      <w:tblPr>
        <w:tblpPr w:leftFromText="141" w:rightFromText="141" w:vertAnchor="text" w:horzAnchor="margin" w:tblpY="419"/>
        <w:tblW w:w="9766"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2" w:space="0" w:color="4F81BD" w:themeColor="accent1"/>
          <w:insideV w:val="single" w:sz="2" w:space="0" w:color="4F81BD" w:themeColor="accent1"/>
        </w:tblBorders>
        <w:tblCellMar>
          <w:left w:w="70" w:type="dxa"/>
          <w:right w:w="70" w:type="dxa"/>
        </w:tblCellMar>
        <w:tblLook w:val="04A0" w:firstRow="1" w:lastRow="0" w:firstColumn="1" w:lastColumn="0" w:noHBand="0" w:noVBand="1"/>
      </w:tblPr>
      <w:tblGrid>
        <w:gridCol w:w="1251"/>
        <w:gridCol w:w="1703"/>
        <w:gridCol w:w="6095"/>
        <w:gridCol w:w="708"/>
        <w:gridCol w:w="9"/>
      </w:tblGrid>
      <w:tr w:rsidR="00E17E68" w:rsidRPr="00E17E68" w14:paraId="71673DFB" w14:textId="77777777" w:rsidTr="00E17E68">
        <w:trPr>
          <w:trHeight w:val="385"/>
          <w:tblHeader/>
        </w:trPr>
        <w:tc>
          <w:tcPr>
            <w:tcW w:w="1251" w:type="dxa"/>
            <w:shd w:val="clear" w:color="auto" w:fill="DBE5F1" w:themeFill="accent1" w:themeFillTint="33"/>
            <w:noWrap/>
            <w:vAlign w:val="center"/>
            <w:hideMark/>
          </w:tcPr>
          <w:p w14:paraId="6E9E69AA" w14:textId="77777777" w:rsidR="00E17E68" w:rsidRPr="00E17E68" w:rsidRDefault="00E17E68" w:rsidP="00E17E68">
            <w:pPr>
              <w:spacing w:before="0" w:after="0"/>
              <w:contextualSpacing/>
              <w:jc w:val="center"/>
              <w:rPr>
                <w:b/>
                <w:sz w:val="20"/>
                <w:szCs w:val="18"/>
                <w:lang w:eastAsia="es-HN"/>
              </w:rPr>
            </w:pPr>
            <w:r w:rsidRPr="00E17E68">
              <w:rPr>
                <w:b/>
                <w:sz w:val="20"/>
                <w:szCs w:val="18"/>
                <w:lang w:eastAsia="es-HN"/>
              </w:rPr>
              <w:t>Capacidad</w:t>
            </w:r>
          </w:p>
        </w:tc>
        <w:tc>
          <w:tcPr>
            <w:tcW w:w="1703" w:type="dxa"/>
            <w:shd w:val="clear" w:color="auto" w:fill="DBE5F1" w:themeFill="accent1" w:themeFillTint="33"/>
            <w:noWrap/>
            <w:vAlign w:val="center"/>
            <w:hideMark/>
          </w:tcPr>
          <w:p w14:paraId="4E48996A" w14:textId="77777777" w:rsidR="00E17E68" w:rsidRPr="00E17E68" w:rsidRDefault="00E17E68" w:rsidP="00E17E68">
            <w:pPr>
              <w:spacing w:before="0" w:after="0"/>
              <w:ind w:left="-78"/>
              <w:contextualSpacing/>
              <w:jc w:val="center"/>
              <w:rPr>
                <w:b/>
                <w:sz w:val="20"/>
                <w:szCs w:val="18"/>
                <w:lang w:eastAsia="es-HN"/>
              </w:rPr>
            </w:pPr>
            <w:r w:rsidRPr="00E17E68">
              <w:rPr>
                <w:b/>
                <w:sz w:val="20"/>
                <w:szCs w:val="18"/>
                <w:lang w:eastAsia="es-HN"/>
              </w:rPr>
              <w:t>Módulos - Estatus</w:t>
            </w:r>
          </w:p>
        </w:tc>
        <w:tc>
          <w:tcPr>
            <w:tcW w:w="6812" w:type="dxa"/>
            <w:gridSpan w:val="3"/>
            <w:shd w:val="clear" w:color="auto" w:fill="DBE5F1" w:themeFill="accent1" w:themeFillTint="33"/>
            <w:vAlign w:val="center"/>
          </w:tcPr>
          <w:p w14:paraId="52325EAF" w14:textId="77777777" w:rsidR="00E17E68" w:rsidRPr="00E17E68" w:rsidRDefault="00E17E68" w:rsidP="00E17E68">
            <w:pPr>
              <w:spacing w:before="0" w:after="0"/>
              <w:ind w:right="-78"/>
              <w:contextualSpacing/>
              <w:jc w:val="center"/>
              <w:rPr>
                <w:b/>
                <w:sz w:val="20"/>
                <w:szCs w:val="18"/>
                <w:lang w:eastAsia="es-HN"/>
              </w:rPr>
            </w:pPr>
            <w:r w:rsidRPr="00E17E68">
              <w:rPr>
                <w:b/>
                <w:sz w:val="20"/>
                <w:szCs w:val="18"/>
                <w:lang w:eastAsia="es-HN"/>
              </w:rPr>
              <w:t>Condiciones de ejecutabilidad - Estatus</w:t>
            </w:r>
          </w:p>
        </w:tc>
      </w:tr>
      <w:tr w:rsidR="00E17E68" w:rsidRPr="00E17E68" w14:paraId="5BCC35A2" w14:textId="77777777" w:rsidTr="00E17E68">
        <w:trPr>
          <w:gridAfter w:val="1"/>
          <w:wAfter w:w="9" w:type="dxa"/>
          <w:trHeight w:val="20"/>
        </w:trPr>
        <w:tc>
          <w:tcPr>
            <w:tcW w:w="1251" w:type="dxa"/>
            <w:vMerge w:val="restart"/>
            <w:shd w:val="clear" w:color="auto" w:fill="auto"/>
            <w:noWrap/>
            <w:vAlign w:val="center"/>
            <w:hideMark/>
          </w:tcPr>
          <w:p w14:paraId="20C1C14B" w14:textId="77777777" w:rsidR="00E17E68" w:rsidRPr="00E17E68" w:rsidRDefault="00E17E68" w:rsidP="00E17E68">
            <w:pPr>
              <w:spacing w:before="0" w:after="0"/>
              <w:ind w:left="-24"/>
              <w:contextualSpacing/>
              <w:jc w:val="center"/>
              <w:rPr>
                <w:sz w:val="20"/>
                <w:szCs w:val="18"/>
                <w:lang w:eastAsia="es-HN"/>
              </w:rPr>
            </w:pPr>
            <w:r w:rsidRPr="00E17E68">
              <w:rPr>
                <w:sz w:val="20"/>
                <w:szCs w:val="18"/>
                <w:lang w:eastAsia="es-HN"/>
              </w:rPr>
              <w:t>Capacidad de Programación y Organización</w:t>
            </w:r>
          </w:p>
        </w:tc>
        <w:tc>
          <w:tcPr>
            <w:tcW w:w="1703" w:type="dxa"/>
            <w:vMerge w:val="restart"/>
            <w:shd w:val="clear" w:color="auto" w:fill="auto"/>
            <w:noWrap/>
            <w:vAlign w:val="center"/>
            <w:hideMark/>
          </w:tcPr>
          <w:p w14:paraId="44211E81" w14:textId="77777777" w:rsidR="00E17E68" w:rsidRPr="00E17E68" w:rsidRDefault="00E17E68" w:rsidP="00E17E68">
            <w:pPr>
              <w:spacing w:before="0" w:after="0"/>
              <w:ind w:left="-79"/>
              <w:contextualSpacing/>
              <w:jc w:val="center"/>
              <w:rPr>
                <w:sz w:val="20"/>
                <w:szCs w:val="18"/>
                <w:lang w:eastAsia="es-HN"/>
              </w:rPr>
            </w:pPr>
            <w:r w:rsidRPr="00E17E68">
              <w:rPr>
                <w:noProof/>
                <w:sz w:val="20"/>
                <w:szCs w:val="18"/>
                <w:lang w:val="en-US"/>
              </w:rPr>
              <mc:AlternateContent>
                <mc:Choice Requires="wps">
                  <w:drawing>
                    <wp:anchor distT="0" distB="0" distL="114300" distR="114300" simplePos="0" relativeHeight="251899904" behindDoc="0" locked="0" layoutInCell="1" allowOverlap="1" wp14:anchorId="12A3AE85" wp14:editId="19EC7C8E">
                      <wp:simplePos x="0" y="0"/>
                      <wp:positionH relativeFrom="column">
                        <wp:posOffset>416560</wp:posOffset>
                      </wp:positionH>
                      <wp:positionV relativeFrom="paragraph">
                        <wp:posOffset>269875</wp:posOffset>
                      </wp:positionV>
                      <wp:extent cx="132715" cy="133350"/>
                      <wp:effectExtent l="0" t="0" r="19685" b="19050"/>
                      <wp:wrapNone/>
                      <wp:docPr id="2" name="Diagrama de flujo: conector 2"/>
                      <wp:cNvGraphicFramePr/>
                      <a:graphic xmlns:a="http://schemas.openxmlformats.org/drawingml/2006/main">
                        <a:graphicData uri="http://schemas.microsoft.com/office/word/2010/wordprocessingShape">
                          <wps:wsp>
                            <wps:cNvSpPr/>
                            <wps:spPr>
                              <a:xfrm>
                                <a:off x="0" y="0"/>
                                <a:ext cx="132715" cy="13335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A512CD4"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2" o:spid="_x0000_s1026" type="#_x0000_t120" style="position:absolute;margin-left:32.8pt;margin-top:21.25pt;width:10.45pt;height:1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" fillcolor="yellow" strokecolor="#1f497d [3215]" strokeweight="2pt"/>
                  </w:pict>
                </mc:Fallback>
              </mc:AlternateContent>
            </w:r>
            <w:r w:rsidRPr="00E17E68">
              <w:rPr>
                <w:sz w:val="20"/>
                <w:szCs w:val="18"/>
                <w:lang w:eastAsia="es-HN"/>
              </w:rPr>
              <w:t>Marco Legal</w:t>
            </w:r>
          </w:p>
        </w:tc>
        <w:tc>
          <w:tcPr>
            <w:tcW w:w="6095" w:type="dxa"/>
            <w:shd w:val="clear" w:color="auto" w:fill="auto"/>
            <w:noWrap/>
          </w:tcPr>
          <w:p w14:paraId="459C26E9" w14:textId="77777777" w:rsidR="00E17E68" w:rsidRPr="00E17E68" w:rsidRDefault="00E17E68" w:rsidP="00E17E68">
            <w:pPr>
              <w:autoSpaceDE/>
              <w:autoSpaceDN/>
              <w:adjustRightInd/>
              <w:spacing w:before="20" w:after="20" w:line="259" w:lineRule="auto"/>
              <w:ind w:right="-78"/>
              <w:jc w:val="left"/>
              <w:rPr>
                <w:sz w:val="20"/>
                <w:szCs w:val="18"/>
              </w:rPr>
            </w:pPr>
            <w:r w:rsidRPr="00E17E68">
              <w:rPr>
                <w:sz w:val="20"/>
                <w:szCs w:val="18"/>
              </w:rPr>
              <w:t>El marco legal da al Organismo Ejecutor (OE) la competencia necesaria para que pueda ejecutar de forma eficiente el proyecto.</w:t>
            </w:r>
          </w:p>
        </w:tc>
        <w:tc>
          <w:tcPr>
            <w:tcW w:w="708" w:type="dxa"/>
            <w:shd w:val="clear" w:color="auto" w:fill="auto"/>
            <w:noWrap/>
          </w:tcPr>
          <w:p w14:paraId="128D8FA4"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02976" behindDoc="0" locked="0" layoutInCell="1" allowOverlap="1" wp14:anchorId="1A6F5237" wp14:editId="3BB1B503">
                      <wp:simplePos x="0" y="0"/>
                      <wp:positionH relativeFrom="column">
                        <wp:posOffset>40640</wp:posOffset>
                      </wp:positionH>
                      <wp:positionV relativeFrom="paragraph">
                        <wp:posOffset>5080</wp:posOffset>
                      </wp:positionV>
                      <wp:extent cx="72000" cy="72000"/>
                      <wp:effectExtent l="0" t="0" r="23495" b="23495"/>
                      <wp:wrapNone/>
                      <wp:docPr id="7" name="Diagrama de flujo: conector 7"/>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32F31EA" id="Diagrama de flujo: conector 7" o:spid="_x0000_s1026" type="#_x0000_t120" style="position:absolute;margin-left:3.2pt;margin-top:.4pt;width:5.65pt;height:5.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" fillcolor="yellow" strokecolor="#1f497d [3215]" strokeweight="2pt"/>
                  </w:pict>
                </mc:Fallback>
              </mc:AlternateContent>
            </w:r>
          </w:p>
        </w:tc>
      </w:tr>
      <w:tr w:rsidR="00E17E68" w:rsidRPr="00E17E68" w14:paraId="2802907D" w14:textId="77777777" w:rsidTr="00E17E68">
        <w:trPr>
          <w:gridAfter w:val="1"/>
          <w:wAfter w:w="9" w:type="dxa"/>
          <w:trHeight w:val="20"/>
        </w:trPr>
        <w:tc>
          <w:tcPr>
            <w:tcW w:w="1251" w:type="dxa"/>
            <w:vMerge/>
            <w:shd w:val="clear" w:color="auto" w:fill="auto"/>
            <w:noWrap/>
            <w:vAlign w:val="center"/>
          </w:tcPr>
          <w:p w14:paraId="44326463" w14:textId="77777777" w:rsidR="00E17E68" w:rsidRPr="00E17E68" w:rsidRDefault="00E17E68" w:rsidP="00E17E68">
            <w:pPr>
              <w:spacing w:before="0" w:after="0"/>
              <w:contextualSpacing/>
              <w:jc w:val="center"/>
              <w:rPr>
                <w:sz w:val="20"/>
                <w:szCs w:val="18"/>
                <w:lang w:eastAsia="es-HN"/>
              </w:rPr>
            </w:pPr>
          </w:p>
        </w:tc>
        <w:tc>
          <w:tcPr>
            <w:tcW w:w="1703" w:type="dxa"/>
            <w:vMerge/>
            <w:shd w:val="clear" w:color="auto" w:fill="auto"/>
            <w:noWrap/>
            <w:vAlign w:val="center"/>
          </w:tcPr>
          <w:p w14:paraId="5C421051" w14:textId="77777777" w:rsidR="00E17E68" w:rsidRPr="00E17E68" w:rsidRDefault="00E17E68" w:rsidP="00E17E68">
            <w:pPr>
              <w:spacing w:before="0" w:after="0"/>
              <w:ind w:left="-78"/>
              <w:contextualSpacing/>
              <w:jc w:val="center"/>
              <w:rPr>
                <w:sz w:val="20"/>
                <w:szCs w:val="18"/>
                <w:lang w:eastAsia="es-HN"/>
              </w:rPr>
            </w:pPr>
          </w:p>
        </w:tc>
        <w:tc>
          <w:tcPr>
            <w:tcW w:w="6095" w:type="dxa"/>
            <w:shd w:val="clear" w:color="auto" w:fill="auto"/>
            <w:noWrap/>
          </w:tcPr>
          <w:p w14:paraId="6D78D1E8" w14:textId="77777777" w:rsidR="00E17E68" w:rsidRPr="00E17E68" w:rsidRDefault="00E17E68" w:rsidP="00E17E68">
            <w:pPr>
              <w:autoSpaceDE/>
              <w:autoSpaceDN/>
              <w:adjustRightInd/>
              <w:spacing w:before="20" w:after="20" w:line="259" w:lineRule="auto"/>
              <w:ind w:right="-78"/>
              <w:jc w:val="left"/>
              <w:rPr>
                <w:sz w:val="20"/>
                <w:szCs w:val="18"/>
              </w:rPr>
            </w:pPr>
            <w:r w:rsidRPr="00E17E68">
              <w:rPr>
                <w:sz w:val="20"/>
                <w:szCs w:val="18"/>
              </w:rPr>
              <w:t>El marco legal y regulatorio de los sistemas transversales de gestión pública le permiten al OE una ejecución eficaz, eficiente y transparente.</w:t>
            </w:r>
          </w:p>
        </w:tc>
        <w:tc>
          <w:tcPr>
            <w:tcW w:w="708" w:type="dxa"/>
            <w:shd w:val="clear" w:color="auto" w:fill="auto"/>
            <w:noWrap/>
          </w:tcPr>
          <w:p w14:paraId="4F19B35B"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04000" behindDoc="0" locked="0" layoutInCell="1" allowOverlap="1" wp14:anchorId="2B7A144D" wp14:editId="05698A25">
                      <wp:simplePos x="0" y="0"/>
                      <wp:positionH relativeFrom="column">
                        <wp:posOffset>40640</wp:posOffset>
                      </wp:positionH>
                      <wp:positionV relativeFrom="paragraph">
                        <wp:posOffset>29210</wp:posOffset>
                      </wp:positionV>
                      <wp:extent cx="72000" cy="72000"/>
                      <wp:effectExtent l="0" t="0" r="23495" b="23495"/>
                      <wp:wrapNone/>
                      <wp:docPr id="8" name="Diagrama de flujo: conector 8"/>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DB78DA8" id="Diagrama de flujo: conector 8" o:spid="_x0000_s1026" type="#_x0000_t120" style="position:absolute;margin-left:3.2pt;margin-top:2.3pt;width:5.65pt;height:5.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" fillcolor="yellow" strokecolor="#1f497d [3215]" strokeweight="2pt"/>
                  </w:pict>
                </mc:Fallback>
              </mc:AlternateContent>
            </w:r>
          </w:p>
        </w:tc>
      </w:tr>
      <w:tr w:rsidR="00E17E68" w:rsidRPr="00E17E68" w14:paraId="4FFCE137" w14:textId="77777777" w:rsidTr="00E17E68">
        <w:trPr>
          <w:gridAfter w:val="1"/>
          <w:wAfter w:w="9" w:type="dxa"/>
          <w:trHeight w:val="20"/>
        </w:trPr>
        <w:tc>
          <w:tcPr>
            <w:tcW w:w="1251" w:type="dxa"/>
            <w:vMerge/>
            <w:shd w:val="clear" w:color="auto" w:fill="auto"/>
            <w:noWrap/>
            <w:vAlign w:val="center"/>
          </w:tcPr>
          <w:p w14:paraId="056DCA81" w14:textId="77777777" w:rsidR="00E17E68" w:rsidRPr="00E17E68" w:rsidRDefault="00E17E68" w:rsidP="00E17E68">
            <w:pPr>
              <w:spacing w:before="0" w:after="0"/>
              <w:contextualSpacing/>
              <w:jc w:val="center"/>
              <w:rPr>
                <w:sz w:val="20"/>
                <w:szCs w:val="18"/>
                <w:lang w:eastAsia="es-HN"/>
              </w:rPr>
            </w:pPr>
          </w:p>
        </w:tc>
        <w:tc>
          <w:tcPr>
            <w:tcW w:w="1703" w:type="dxa"/>
            <w:vMerge/>
            <w:shd w:val="clear" w:color="auto" w:fill="auto"/>
            <w:noWrap/>
            <w:vAlign w:val="center"/>
          </w:tcPr>
          <w:p w14:paraId="5FFE6817" w14:textId="77777777" w:rsidR="00E17E68" w:rsidRPr="00E17E68" w:rsidRDefault="00E17E68" w:rsidP="00E17E68">
            <w:pPr>
              <w:spacing w:before="0" w:after="0"/>
              <w:ind w:left="-78"/>
              <w:contextualSpacing/>
              <w:jc w:val="center"/>
              <w:rPr>
                <w:sz w:val="20"/>
                <w:szCs w:val="18"/>
                <w:lang w:eastAsia="es-HN"/>
              </w:rPr>
            </w:pPr>
          </w:p>
        </w:tc>
        <w:tc>
          <w:tcPr>
            <w:tcW w:w="6095" w:type="dxa"/>
            <w:shd w:val="clear" w:color="auto" w:fill="auto"/>
            <w:noWrap/>
          </w:tcPr>
          <w:p w14:paraId="3DEC2128" w14:textId="77777777" w:rsidR="00E17E68" w:rsidRPr="00E17E68" w:rsidRDefault="00E17E68" w:rsidP="00E17E68">
            <w:pPr>
              <w:spacing w:before="20" w:after="20"/>
              <w:ind w:right="-78"/>
              <w:jc w:val="left"/>
              <w:rPr>
                <w:sz w:val="20"/>
                <w:szCs w:val="18"/>
                <w:lang w:eastAsia="es-HN"/>
              </w:rPr>
            </w:pPr>
            <w:r w:rsidRPr="00E17E68">
              <w:rPr>
                <w:sz w:val="20"/>
                <w:szCs w:val="18"/>
              </w:rPr>
              <w:t>Las normas a las que está sujeta el OE establecen que su gestión se debe desarrollar bajo un ambiente de control que promueva la transparencia y seguimiento de buenas prácticas reconocidas internacionalmente</w:t>
            </w:r>
          </w:p>
        </w:tc>
        <w:tc>
          <w:tcPr>
            <w:tcW w:w="708" w:type="dxa"/>
            <w:shd w:val="clear" w:color="auto" w:fill="auto"/>
            <w:noWrap/>
          </w:tcPr>
          <w:p w14:paraId="26C0DD77"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05024" behindDoc="0" locked="0" layoutInCell="1" allowOverlap="1" wp14:anchorId="3CE55B73" wp14:editId="45F2127C">
                      <wp:simplePos x="0" y="0"/>
                      <wp:positionH relativeFrom="column">
                        <wp:posOffset>40640</wp:posOffset>
                      </wp:positionH>
                      <wp:positionV relativeFrom="paragraph">
                        <wp:posOffset>97790</wp:posOffset>
                      </wp:positionV>
                      <wp:extent cx="72000" cy="72000"/>
                      <wp:effectExtent l="0" t="0" r="23495" b="23495"/>
                      <wp:wrapNone/>
                      <wp:docPr id="9" name="Diagrama de flujo: conector 9"/>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F613199" id="Diagrama de flujo: conector 9" o:spid="_x0000_s1026" type="#_x0000_t120" style="position:absolute;margin-left:3.2pt;margin-top:7.7pt;width:5.65pt;height:5.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" fillcolor="yellow" strokecolor="#1f497d [3215]" strokeweight="2pt"/>
                  </w:pict>
                </mc:Fallback>
              </mc:AlternateContent>
            </w:r>
          </w:p>
        </w:tc>
      </w:tr>
      <w:tr w:rsidR="00E17E68" w:rsidRPr="00E17E68" w14:paraId="1D23FF14" w14:textId="77777777" w:rsidTr="00E17E68">
        <w:trPr>
          <w:gridAfter w:val="1"/>
          <w:wAfter w:w="9" w:type="dxa"/>
          <w:trHeight w:val="20"/>
        </w:trPr>
        <w:tc>
          <w:tcPr>
            <w:tcW w:w="1251" w:type="dxa"/>
            <w:vMerge/>
            <w:vAlign w:val="center"/>
          </w:tcPr>
          <w:p w14:paraId="3358E3A8" w14:textId="77777777" w:rsidR="00E17E68" w:rsidRPr="00E17E68" w:rsidRDefault="00E17E68" w:rsidP="00E17E68">
            <w:pPr>
              <w:spacing w:before="0" w:after="0"/>
              <w:contextualSpacing/>
              <w:jc w:val="center"/>
              <w:rPr>
                <w:sz w:val="20"/>
                <w:szCs w:val="18"/>
                <w:lang w:eastAsia="es-HN"/>
              </w:rPr>
            </w:pPr>
          </w:p>
        </w:tc>
        <w:tc>
          <w:tcPr>
            <w:tcW w:w="1703" w:type="dxa"/>
            <w:vMerge w:val="restart"/>
            <w:shd w:val="clear" w:color="auto" w:fill="auto"/>
            <w:noWrap/>
            <w:vAlign w:val="center"/>
          </w:tcPr>
          <w:p w14:paraId="7422745A" w14:textId="77777777" w:rsidR="00E17E68" w:rsidRPr="00E17E68" w:rsidRDefault="00E17E68" w:rsidP="00E17E68">
            <w:pPr>
              <w:spacing w:before="0" w:after="0"/>
              <w:ind w:left="-78"/>
              <w:contextualSpacing/>
              <w:jc w:val="center"/>
              <w:rPr>
                <w:sz w:val="20"/>
                <w:szCs w:val="18"/>
                <w:lang w:eastAsia="es-HN"/>
              </w:rPr>
            </w:pPr>
            <w:r w:rsidRPr="00E17E68">
              <w:rPr>
                <w:noProof/>
                <w:sz w:val="20"/>
                <w:szCs w:val="18"/>
                <w:lang w:val="en-US"/>
              </w:rPr>
              <mc:AlternateContent>
                <mc:Choice Requires="wps">
                  <w:drawing>
                    <wp:anchor distT="0" distB="0" distL="114300" distR="114300" simplePos="0" relativeHeight="251900928" behindDoc="0" locked="0" layoutInCell="1" allowOverlap="1" wp14:anchorId="72BBF25D" wp14:editId="7399505C">
                      <wp:simplePos x="0" y="0"/>
                      <wp:positionH relativeFrom="column">
                        <wp:posOffset>430530</wp:posOffset>
                      </wp:positionH>
                      <wp:positionV relativeFrom="paragraph">
                        <wp:posOffset>220345</wp:posOffset>
                      </wp:positionV>
                      <wp:extent cx="132715" cy="133350"/>
                      <wp:effectExtent l="0" t="0" r="19685" b="19050"/>
                      <wp:wrapNone/>
                      <wp:docPr id="3" name="Diagrama de flujo: conector 3"/>
                      <wp:cNvGraphicFramePr/>
                      <a:graphic xmlns:a="http://schemas.openxmlformats.org/drawingml/2006/main">
                        <a:graphicData uri="http://schemas.microsoft.com/office/word/2010/wordprocessingShape">
                          <wps:wsp>
                            <wps:cNvSpPr/>
                            <wps:spPr>
                              <a:xfrm>
                                <a:off x="0" y="0"/>
                                <a:ext cx="132715" cy="13335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2F6CBDF" id="Diagrama de flujo: conector 3" o:spid="_x0000_s1026" type="#_x0000_t120" style="position:absolute;margin-left:33.9pt;margin-top:17.35pt;width:10.45pt;height:1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" fillcolor="yellow" strokecolor="#1f497d [3215]" strokeweight="2pt"/>
                  </w:pict>
                </mc:Fallback>
              </mc:AlternateContent>
            </w:r>
            <w:r w:rsidRPr="00E17E68">
              <w:rPr>
                <w:sz w:val="20"/>
                <w:szCs w:val="18"/>
                <w:lang w:eastAsia="es-HN"/>
              </w:rPr>
              <w:t>Entorno General</w:t>
            </w:r>
          </w:p>
        </w:tc>
        <w:tc>
          <w:tcPr>
            <w:tcW w:w="6095" w:type="dxa"/>
            <w:shd w:val="clear" w:color="auto" w:fill="auto"/>
            <w:noWrap/>
          </w:tcPr>
          <w:p w14:paraId="68D6961B" w14:textId="77777777" w:rsidR="00E17E68" w:rsidRPr="00E17E68" w:rsidRDefault="00E17E68" w:rsidP="00E17E68">
            <w:pPr>
              <w:autoSpaceDE/>
              <w:autoSpaceDN/>
              <w:adjustRightInd/>
              <w:spacing w:before="20" w:after="20" w:line="259" w:lineRule="auto"/>
              <w:ind w:right="-78"/>
              <w:jc w:val="left"/>
              <w:rPr>
                <w:sz w:val="20"/>
                <w:szCs w:val="18"/>
              </w:rPr>
            </w:pPr>
            <w:r w:rsidRPr="00E17E68">
              <w:rPr>
                <w:sz w:val="20"/>
                <w:szCs w:val="18"/>
              </w:rPr>
              <w:t>El OE tiene identificados los principales riesgos externos que pueden afectar su entorno y sus respectivos impactos.</w:t>
            </w:r>
          </w:p>
        </w:tc>
        <w:tc>
          <w:tcPr>
            <w:tcW w:w="708" w:type="dxa"/>
            <w:shd w:val="clear" w:color="auto" w:fill="auto"/>
            <w:noWrap/>
          </w:tcPr>
          <w:p w14:paraId="0B497BEE"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06048" behindDoc="0" locked="0" layoutInCell="1" allowOverlap="1" wp14:anchorId="589991B1" wp14:editId="16770E44">
                      <wp:simplePos x="0" y="0"/>
                      <wp:positionH relativeFrom="column">
                        <wp:posOffset>40640</wp:posOffset>
                      </wp:positionH>
                      <wp:positionV relativeFrom="paragraph">
                        <wp:posOffset>41910</wp:posOffset>
                      </wp:positionV>
                      <wp:extent cx="72000" cy="72000"/>
                      <wp:effectExtent l="0" t="0" r="23495" b="23495"/>
                      <wp:wrapNone/>
                      <wp:docPr id="10" name="Diagrama de flujo: conector 10"/>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85B4165" id="Diagrama de flujo: conector 10" o:spid="_x0000_s1026" type="#_x0000_t120" style="position:absolute;margin-left:3.2pt;margin-top:3.3pt;width:5.65pt;height:5.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" fillcolor="yellow" strokecolor="#1f497d [3215]" strokeweight="2pt"/>
                  </w:pict>
                </mc:Fallback>
              </mc:AlternateContent>
            </w:r>
          </w:p>
        </w:tc>
      </w:tr>
      <w:tr w:rsidR="00E17E68" w:rsidRPr="00E17E68" w14:paraId="3A78B55F" w14:textId="77777777" w:rsidTr="00E17E68">
        <w:trPr>
          <w:gridAfter w:val="1"/>
          <w:wAfter w:w="9" w:type="dxa"/>
          <w:trHeight w:val="20"/>
        </w:trPr>
        <w:tc>
          <w:tcPr>
            <w:tcW w:w="1251" w:type="dxa"/>
            <w:vMerge/>
            <w:vAlign w:val="center"/>
          </w:tcPr>
          <w:p w14:paraId="08FD5CCA" w14:textId="77777777" w:rsidR="00E17E68" w:rsidRPr="00E17E68" w:rsidRDefault="00E17E68" w:rsidP="00E17E68">
            <w:pPr>
              <w:spacing w:before="0" w:after="0"/>
              <w:contextualSpacing/>
              <w:jc w:val="center"/>
              <w:rPr>
                <w:sz w:val="20"/>
                <w:szCs w:val="18"/>
                <w:lang w:eastAsia="es-HN"/>
              </w:rPr>
            </w:pPr>
          </w:p>
        </w:tc>
        <w:tc>
          <w:tcPr>
            <w:tcW w:w="1703" w:type="dxa"/>
            <w:vMerge/>
            <w:shd w:val="clear" w:color="auto" w:fill="auto"/>
            <w:noWrap/>
            <w:vAlign w:val="center"/>
          </w:tcPr>
          <w:p w14:paraId="7ADD5F89" w14:textId="77777777" w:rsidR="00E17E68" w:rsidRPr="00E17E68" w:rsidRDefault="00E17E68" w:rsidP="00E17E68">
            <w:pPr>
              <w:spacing w:before="0" w:after="0"/>
              <w:ind w:left="-78"/>
              <w:contextualSpacing/>
              <w:jc w:val="center"/>
              <w:rPr>
                <w:sz w:val="20"/>
                <w:szCs w:val="18"/>
                <w:lang w:eastAsia="es-HN"/>
              </w:rPr>
            </w:pPr>
          </w:p>
        </w:tc>
        <w:tc>
          <w:tcPr>
            <w:tcW w:w="6095" w:type="dxa"/>
            <w:shd w:val="clear" w:color="auto" w:fill="auto"/>
            <w:noWrap/>
          </w:tcPr>
          <w:p w14:paraId="19A706C7" w14:textId="77777777" w:rsidR="00E17E68" w:rsidRPr="00E17E68" w:rsidRDefault="00E17E68" w:rsidP="00E17E68">
            <w:pPr>
              <w:autoSpaceDE/>
              <w:autoSpaceDN/>
              <w:adjustRightInd/>
              <w:spacing w:before="20" w:after="20" w:line="259" w:lineRule="auto"/>
              <w:ind w:right="-78"/>
              <w:jc w:val="left"/>
              <w:rPr>
                <w:sz w:val="20"/>
                <w:szCs w:val="18"/>
              </w:rPr>
            </w:pPr>
            <w:r w:rsidRPr="00E17E68">
              <w:rPr>
                <w:sz w:val="20"/>
                <w:szCs w:val="18"/>
              </w:rPr>
              <w:t>El OE cuenta con políticas e instrumentos adecuados de prevención y mitigación de los riesgos provenientes del entorno general.</w:t>
            </w:r>
          </w:p>
        </w:tc>
        <w:tc>
          <w:tcPr>
            <w:tcW w:w="708" w:type="dxa"/>
            <w:shd w:val="clear" w:color="auto" w:fill="auto"/>
            <w:noWrap/>
          </w:tcPr>
          <w:p w14:paraId="37BBCB72"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07072" behindDoc="0" locked="0" layoutInCell="1" allowOverlap="1" wp14:anchorId="706B0DCF" wp14:editId="55FDA680">
                      <wp:simplePos x="0" y="0"/>
                      <wp:positionH relativeFrom="column">
                        <wp:posOffset>40640</wp:posOffset>
                      </wp:positionH>
                      <wp:positionV relativeFrom="paragraph">
                        <wp:posOffset>41275</wp:posOffset>
                      </wp:positionV>
                      <wp:extent cx="72000" cy="72000"/>
                      <wp:effectExtent l="0" t="0" r="23495" b="23495"/>
                      <wp:wrapNone/>
                      <wp:docPr id="11" name="Diagrama de flujo: conector 11"/>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A1DC81F" id="Diagrama de flujo: conector 11" o:spid="_x0000_s1026" type="#_x0000_t120" style="position:absolute;margin-left:3.2pt;margin-top:3.25pt;width:5.65pt;height:5.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" fillcolor="yellow" strokecolor="#1f497d [3215]" strokeweight="2pt"/>
                  </w:pict>
                </mc:Fallback>
              </mc:AlternateContent>
            </w:r>
          </w:p>
        </w:tc>
      </w:tr>
      <w:tr w:rsidR="00E17E68" w:rsidRPr="00E17E68" w14:paraId="6E2DD74A" w14:textId="77777777" w:rsidTr="00E17E68">
        <w:trPr>
          <w:gridAfter w:val="1"/>
          <w:wAfter w:w="9" w:type="dxa"/>
          <w:trHeight w:val="20"/>
        </w:trPr>
        <w:tc>
          <w:tcPr>
            <w:tcW w:w="1251" w:type="dxa"/>
            <w:vMerge/>
            <w:vAlign w:val="center"/>
            <w:hideMark/>
          </w:tcPr>
          <w:p w14:paraId="43D2D900" w14:textId="77777777" w:rsidR="00E17E68" w:rsidRPr="00E17E68" w:rsidRDefault="00E17E68" w:rsidP="00E17E68">
            <w:pPr>
              <w:spacing w:before="0" w:after="0"/>
              <w:contextualSpacing/>
              <w:jc w:val="center"/>
              <w:rPr>
                <w:sz w:val="20"/>
                <w:szCs w:val="18"/>
                <w:lang w:eastAsia="es-HN"/>
              </w:rPr>
            </w:pPr>
          </w:p>
        </w:tc>
        <w:tc>
          <w:tcPr>
            <w:tcW w:w="1703" w:type="dxa"/>
            <w:vMerge w:val="restart"/>
            <w:shd w:val="clear" w:color="auto" w:fill="auto"/>
            <w:noWrap/>
            <w:vAlign w:val="center"/>
            <w:hideMark/>
          </w:tcPr>
          <w:p w14:paraId="0ADBA687" w14:textId="77777777" w:rsidR="00E17E68" w:rsidRPr="00E17E68" w:rsidRDefault="00E17E68" w:rsidP="00E17E68">
            <w:pPr>
              <w:spacing w:before="0" w:after="0"/>
              <w:ind w:left="-78"/>
              <w:contextualSpacing/>
              <w:jc w:val="center"/>
              <w:rPr>
                <w:sz w:val="20"/>
                <w:szCs w:val="18"/>
                <w:lang w:eastAsia="es-HN"/>
              </w:rPr>
            </w:pPr>
            <w:r w:rsidRPr="00E17E68">
              <w:rPr>
                <w:noProof/>
                <w:sz w:val="20"/>
                <w:szCs w:val="18"/>
                <w:lang w:val="en-US"/>
              </w:rPr>
              <mc:AlternateContent>
                <mc:Choice Requires="wps">
                  <w:drawing>
                    <wp:anchor distT="0" distB="0" distL="114300" distR="114300" simplePos="0" relativeHeight="251901952" behindDoc="0" locked="0" layoutInCell="1" allowOverlap="1" wp14:anchorId="7EE95057" wp14:editId="41338E01">
                      <wp:simplePos x="0" y="0"/>
                      <wp:positionH relativeFrom="column">
                        <wp:posOffset>438150</wp:posOffset>
                      </wp:positionH>
                      <wp:positionV relativeFrom="paragraph">
                        <wp:posOffset>593090</wp:posOffset>
                      </wp:positionV>
                      <wp:extent cx="132715" cy="133350"/>
                      <wp:effectExtent l="0" t="0" r="19685" b="19050"/>
                      <wp:wrapNone/>
                      <wp:docPr id="4" name="Diagrama de flujo: conector 4"/>
                      <wp:cNvGraphicFramePr/>
                      <a:graphic xmlns:a="http://schemas.openxmlformats.org/drawingml/2006/main">
                        <a:graphicData uri="http://schemas.microsoft.com/office/word/2010/wordprocessingShape">
                          <wps:wsp>
                            <wps:cNvSpPr/>
                            <wps:spPr>
                              <a:xfrm>
                                <a:off x="0" y="0"/>
                                <a:ext cx="132715" cy="13335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B08F8C5" id="Diagrama de flujo: conector 4" o:spid="_x0000_s1026" type="#_x0000_t120" style="position:absolute;margin-left:34.5pt;margin-top:46.7pt;width:10.45pt;height:1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" fillcolor="yellow" strokecolor="#1f497d [3215]" strokeweight="2pt"/>
                  </w:pict>
                </mc:Fallback>
              </mc:AlternateContent>
            </w:r>
            <w:r w:rsidRPr="00E17E68">
              <w:rPr>
                <w:sz w:val="20"/>
                <w:szCs w:val="18"/>
                <w:lang w:eastAsia="es-HN"/>
              </w:rPr>
              <w:t>Gobernanza y Entorno Institucional</w:t>
            </w:r>
          </w:p>
        </w:tc>
        <w:tc>
          <w:tcPr>
            <w:tcW w:w="6095" w:type="dxa"/>
            <w:shd w:val="clear" w:color="auto" w:fill="auto"/>
            <w:noWrap/>
          </w:tcPr>
          <w:p w14:paraId="27902E22" w14:textId="77777777" w:rsidR="00E17E68" w:rsidRPr="00E17E68" w:rsidRDefault="00E17E68" w:rsidP="00E17E68">
            <w:pPr>
              <w:autoSpaceDE/>
              <w:autoSpaceDN/>
              <w:adjustRightInd/>
              <w:spacing w:before="20" w:after="20" w:line="259" w:lineRule="auto"/>
              <w:ind w:right="-78"/>
              <w:jc w:val="left"/>
              <w:rPr>
                <w:sz w:val="20"/>
                <w:szCs w:val="18"/>
              </w:rPr>
            </w:pPr>
            <w:r w:rsidRPr="00E17E68">
              <w:rPr>
                <w:sz w:val="20"/>
                <w:szCs w:val="18"/>
              </w:rPr>
              <w:t>La naturaleza de la inserción del OE en el Sector Público del País Prestatario no obstaculiza la ejecución del Proyecto.</w:t>
            </w:r>
          </w:p>
        </w:tc>
        <w:tc>
          <w:tcPr>
            <w:tcW w:w="708" w:type="dxa"/>
            <w:shd w:val="clear" w:color="auto" w:fill="auto"/>
            <w:noWrap/>
          </w:tcPr>
          <w:p w14:paraId="6146A4D1"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08096" behindDoc="0" locked="0" layoutInCell="1" allowOverlap="1" wp14:anchorId="67AF7B14" wp14:editId="521192D2">
                      <wp:simplePos x="0" y="0"/>
                      <wp:positionH relativeFrom="column">
                        <wp:posOffset>45085</wp:posOffset>
                      </wp:positionH>
                      <wp:positionV relativeFrom="paragraph">
                        <wp:posOffset>36195</wp:posOffset>
                      </wp:positionV>
                      <wp:extent cx="72000" cy="72000"/>
                      <wp:effectExtent l="0" t="0" r="23495" b="23495"/>
                      <wp:wrapNone/>
                      <wp:docPr id="12" name="Diagrama de flujo: conector 12"/>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C16D4B" id="Diagrama de flujo: conector 12" o:spid="_x0000_s1026" type="#_x0000_t120" style="position:absolute;margin-left:3.55pt;margin-top:2.85pt;width:5.65pt;height:5.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" fillcolor="yellow" strokecolor="#1f497d [3215]" strokeweight="2pt"/>
                  </w:pict>
                </mc:Fallback>
              </mc:AlternateContent>
            </w:r>
          </w:p>
        </w:tc>
      </w:tr>
      <w:tr w:rsidR="00E17E68" w:rsidRPr="00E17E68" w14:paraId="4D76E7F8" w14:textId="77777777" w:rsidTr="00E17E68">
        <w:trPr>
          <w:gridAfter w:val="1"/>
          <w:wAfter w:w="9" w:type="dxa"/>
          <w:trHeight w:val="20"/>
        </w:trPr>
        <w:tc>
          <w:tcPr>
            <w:tcW w:w="1251" w:type="dxa"/>
            <w:vMerge/>
            <w:vAlign w:val="center"/>
          </w:tcPr>
          <w:p w14:paraId="6FA92B44" w14:textId="77777777" w:rsidR="00E17E68" w:rsidRPr="00E17E68" w:rsidRDefault="00E17E68" w:rsidP="00E17E68">
            <w:pPr>
              <w:spacing w:before="0" w:after="0"/>
              <w:contextualSpacing/>
              <w:jc w:val="center"/>
              <w:rPr>
                <w:sz w:val="20"/>
                <w:szCs w:val="18"/>
                <w:lang w:eastAsia="es-HN"/>
              </w:rPr>
            </w:pPr>
          </w:p>
        </w:tc>
        <w:tc>
          <w:tcPr>
            <w:tcW w:w="1703" w:type="dxa"/>
            <w:vMerge/>
            <w:shd w:val="clear" w:color="auto" w:fill="auto"/>
            <w:noWrap/>
            <w:vAlign w:val="center"/>
          </w:tcPr>
          <w:p w14:paraId="47EDB36F" w14:textId="77777777" w:rsidR="00E17E68" w:rsidRPr="00E17E68" w:rsidRDefault="00E17E68" w:rsidP="00E17E68">
            <w:pPr>
              <w:spacing w:before="0" w:after="0"/>
              <w:ind w:left="-78"/>
              <w:contextualSpacing/>
              <w:jc w:val="center"/>
              <w:rPr>
                <w:sz w:val="20"/>
                <w:szCs w:val="18"/>
                <w:lang w:eastAsia="es-HN"/>
              </w:rPr>
            </w:pPr>
          </w:p>
        </w:tc>
        <w:tc>
          <w:tcPr>
            <w:tcW w:w="6095" w:type="dxa"/>
            <w:shd w:val="clear" w:color="auto" w:fill="auto"/>
            <w:noWrap/>
          </w:tcPr>
          <w:p w14:paraId="05097A2D" w14:textId="77777777" w:rsidR="00E17E68" w:rsidRPr="00E17E68" w:rsidRDefault="00E17E68" w:rsidP="00E17E68">
            <w:pPr>
              <w:autoSpaceDE/>
              <w:autoSpaceDN/>
              <w:adjustRightInd/>
              <w:spacing w:before="20" w:after="20" w:line="259" w:lineRule="auto"/>
              <w:ind w:right="-78"/>
              <w:jc w:val="left"/>
              <w:rPr>
                <w:sz w:val="20"/>
                <w:szCs w:val="18"/>
              </w:rPr>
            </w:pPr>
            <w:r w:rsidRPr="00E17E68">
              <w:rPr>
                <w:sz w:val="20"/>
                <w:szCs w:val="18"/>
              </w:rPr>
              <w:t>El modelo de dirección y gestión del OE no presenta obstáculos significativos para la ejecución del Proyecto.</w:t>
            </w:r>
          </w:p>
        </w:tc>
        <w:tc>
          <w:tcPr>
            <w:tcW w:w="708" w:type="dxa"/>
            <w:shd w:val="clear" w:color="auto" w:fill="auto"/>
            <w:noWrap/>
          </w:tcPr>
          <w:p w14:paraId="57A0C373"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09120" behindDoc="0" locked="0" layoutInCell="1" allowOverlap="1" wp14:anchorId="073A52FE" wp14:editId="638E7F70">
                      <wp:simplePos x="0" y="0"/>
                      <wp:positionH relativeFrom="column">
                        <wp:posOffset>48260</wp:posOffset>
                      </wp:positionH>
                      <wp:positionV relativeFrom="paragraph">
                        <wp:posOffset>39370</wp:posOffset>
                      </wp:positionV>
                      <wp:extent cx="72000" cy="72000"/>
                      <wp:effectExtent l="0" t="0" r="23495" b="23495"/>
                      <wp:wrapNone/>
                      <wp:docPr id="13" name="Diagrama de flujo: conector 13"/>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E43DB50" id="Diagrama de flujo: conector 13" o:spid="_x0000_s1026" type="#_x0000_t120" style="position:absolute;margin-left:3.8pt;margin-top:3.1pt;width:5.65pt;height:5.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" fillcolor="yellow" strokecolor="#1f497d [3215]" strokeweight="2pt"/>
                  </w:pict>
                </mc:Fallback>
              </mc:AlternateContent>
            </w:r>
          </w:p>
        </w:tc>
      </w:tr>
      <w:tr w:rsidR="00E17E68" w:rsidRPr="00E17E68" w14:paraId="52D8D714" w14:textId="77777777" w:rsidTr="00E17E68">
        <w:trPr>
          <w:gridAfter w:val="1"/>
          <w:wAfter w:w="9" w:type="dxa"/>
          <w:trHeight w:val="20"/>
        </w:trPr>
        <w:tc>
          <w:tcPr>
            <w:tcW w:w="1251" w:type="dxa"/>
            <w:vMerge/>
            <w:vAlign w:val="center"/>
          </w:tcPr>
          <w:p w14:paraId="65AE0316" w14:textId="77777777" w:rsidR="00E17E68" w:rsidRPr="00E17E68" w:rsidRDefault="00E17E68" w:rsidP="00E17E68">
            <w:pPr>
              <w:spacing w:before="0" w:after="0"/>
              <w:contextualSpacing/>
              <w:jc w:val="center"/>
              <w:rPr>
                <w:sz w:val="20"/>
                <w:szCs w:val="18"/>
                <w:lang w:eastAsia="es-HN"/>
              </w:rPr>
            </w:pPr>
          </w:p>
        </w:tc>
        <w:tc>
          <w:tcPr>
            <w:tcW w:w="1703" w:type="dxa"/>
            <w:vMerge/>
            <w:shd w:val="clear" w:color="auto" w:fill="auto"/>
            <w:noWrap/>
            <w:vAlign w:val="center"/>
          </w:tcPr>
          <w:p w14:paraId="5FB955B5" w14:textId="77777777" w:rsidR="00E17E68" w:rsidRPr="00E17E68" w:rsidRDefault="00E17E68" w:rsidP="00E17E68">
            <w:pPr>
              <w:spacing w:before="0" w:after="0"/>
              <w:ind w:left="-78"/>
              <w:contextualSpacing/>
              <w:jc w:val="center"/>
              <w:rPr>
                <w:sz w:val="20"/>
                <w:szCs w:val="18"/>
                <w:lang w:eastAsia="es-HN"/>
              </w:rPr>
            </w:pPr>
          </w:p>
        </w:tc>
        <w:tc>
          <w:tcPr>
            <w:tcW w:w="6095" w:type="dxa"/>
            <w:shd w:val="clear" w:color="auto" w:fill="auto"/>
            <w:noWrap/>
          </w:tcPr>
          <w:p w14:paraId="6419DE1D" w14:textId="77777777" w:rsidR="00E17E68" w:rsidRPr="00E17E68" w:rsidRDefault="00E17E68" w:rsidP="00E17E68">
            <w:pPr>
              <w:spacing w:before="20" w:after="20"/>
              <w:ind w:right="-35"/>
              <w:jc w:val="left"/>
              <w:rPr>
                <w:sz w:val="20"/>
                <w:szCs w:val="18"/>
                <w:lang w:eastAsia="es-HN"/>
              </w:rPr>
            </w:pPr>
            <w:r w:rsidRPr="00E17E68">
              <w:rPr>
                <w:sz w:val="20"/>
                <w:szCs w:val="18"/>
              </w:rPr>
              <w:t>Las relaciones desarrolladas por el OE con el contexto o entorno directo sectorial de su gestión, viabilizan la ejecución del Proyecto y la obtención de los resultados e impactos buscados.</w:t>
            </w:r>
          </w:p>
        </w:tc>
        <w:tc>
          <w:tcPr>
            <w:tcW w:w="708" w:type="dxa"/>
            <w:shd w:val="clear" w:color="auto" w:fill="auto"/>
            <w:noWrap/>
          </w:tcPr>
          <w:p w14:paraId="4F6AE4D0"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10144" behindDoc="0" locked="0" layoutInCell="1" allowOverlap="1" wp14:anchorId="6CBBC91F" wp14:editId="7B1F9781">
                      <wp:simplePos x="0" y="0"/>
                      <wp:positionH relativeFrom="column">
                        <wp:posOffset>48260</wp:posOffset>
                      </wp:positionH>
                      <wp:positionV relativeFrom="paragraph">
                        <wp:posOffset>103505</wp:posOffset>
                      </wp:positionV>
                      <wp:extent cx="72000" cy="72000"/>
                      <wp:effectExtent l="0" t="0" r="23495" b="23495"/>
                      <wp:wrapNone/>
                      <wp:docPr id="14" name="Diagrama de flujo: conector 14"/>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10C88A9" id="Diagrama de flujo: conector 14" o:spid="_x0000_s1026" type="#_x0000_t120" style="position:absolute;margin-left:3.8pt;margin-top:8.15pt;width:5.65pt;height:5.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" fillcolor="yellow" strokecolor="#1f497d [3215]" strokeweight="2pt"/>
                  </w:pict>
                </mc:Fallback>
              </mc:AlternateContent>
            </w:r>
          </w:p>
        </w:tc>
      </w:tr>
      <w:tr w:rsidR="00E17E68" w:rsidRPr="00E17E68" w14:paraId="7664C342" w14:textId="77777777" w:rsidTr="00E17E68">
        <w:trPr>
          <w:gridAfter w:val="1"/>
          <w:wAfter w:w="9" w:type="dxa"/>
          <w:trHeight w:val="20"/>
        </w:trPr>
        <w:tc>
          <w:tcPr>
            <w:tcW w:w="1251" w:type="dxa"/>
            <w:vMerge/>
            <w:vAlign w:val="center"/>
          </w:tcPr>
          <w:p w14:paraId="63BFFA19" w14:textId="77777777" w:rsidR="00E17E68" w:rsidRPr="00E17E68" w:rsidRDefault="00E17E68" w:rsidP="00E17E68">
            <w:pPr>
              <w:spacing w:before="0" w:after="0"/>
              <w:contextualSpacing/>
              <w:jc w:val="center"/>
              <w:rPr>
                <w:sz w:val="20"/>
                <w:szCs w:val="18"/>
                <w:lang w:eastAsia="es-HN"/>
              </w:rPr>
            </w:pPr>
          </w:p>
        </w:tc>
        <w:tc>
          <w:tcPr>
            <w:tcW w:w="1703" w:type="dxa"/>
            <w:vMerge/>
            <w:shd w:val="clear" w:color="auto" w:fill="auto"/>
            <w:noWrap/>
            <w:vAlign w:val="center"/>
          </w:tcPr>
          <w:p w14:paraId="56EA7722" w14:textId="77777777" w:rsidR="00E17E68" w:rsidRPr="00E17E68" w:rsidRDefault="00E17E68" w:rsidP="00E17E68">
            <w:pPr>
              <w:spacing w:before="0" w:after="0"/>
              <w:ind w:left="-78"/>
              <w:contextualSpacing/>
              <w:jc w:val="center"/>
              <w:rPr>
                <w:sz w:val="20"/>
                <w:szCs w:val="18"/>
                <w:lang w:eastAsia="es-HN"/>
              </w:rPr>
            </w:pPr>
          </w:p>
        </w:tc>
        <w:tc>
          <w:tcPr>
            <w:tcW w:w="6095" w:type="dxa"/>
            <w:shd w:val="clear" w:color="auto" w:fill="auto"/>
            <w:noWrap/>
          </w:tcPr>
          <w:p w14:paraId="7BE93C53" w14:textId="77777777" w:rsidR="00E17E68" w:rsidRPr="00E17E68" w:rsidRDefault="00E17E68" w:rsidP="00E17E68">
            <w:pPr>
              <w:spacing w:before="20" w:after="20"/>
              <w:ind w:right="-78"/>
              <w:jc w:val="left"/>
              <w:rPr>
                <w:sz w:val="20"/>
                <w:szCs w:val="18"/>
                <w:lang w:eastAsia="es-HN"/>
              </w:rPr>
            </w:pPr>
            <w:r w:rsidRPr="00E17E68">
              <w:rPr>
                <w:sz w:val="20"/>
                <w:szCs w:val="18"/>
              </w:rPr>
              <w:t>El OE cuenta con mecanismos adecuados para prevenir, detectar y dar respuesta a las prácticas prohibidas.</w:t>
            </w:r>
          </w:p>
        </w:tc>
        <w:tc>
          <w:tcPr>
            <w:tcW w:w="708" w:type="dxa"/>
            <w:shd w:val="clear" w:color="auto" w:fill="auto"/>
            <w:noWrap/>
          </w:tcPr>
          <w:p w14:paraId="3DBC2859" w14:textId="77777777" w:rsidR="00E17E68" w:rsidRPr="00E17E68" w:rsidRDefault="00E17E68" w:rsidP="00E17E68">
            <w:pPr>
              <w:spacing w:before="0" w:after="0"/>
              <w:ind w:right="-78"/>
              <w:contextualSpacing/>
              <w:jc w:val="left"/>
              <w:rPr>
                <w:sz w:val="20"/>
                <w:szCs w:val="18"/>
                <w:lang w:eastAsia="es-HN"/>
              </w:rPr>
            </w:pPr>
            <w:r w:rsidRPr="00E17E68">
              <w:rPr>
                <w:noProof/>
                <w:sz w:val="20"/>
                <w:szCs w:val="18"/>
                <w:lang w:val="en-US"/>
              </w:rPr>
              <mc:AlternateContent>
                <mc:Choice Requires="wps">
                  <w:drawing>
                    <wp:anchor distT="0" distB="0" distL="114300" distR="114300" simplePos="0" relativeHeight="251911168" behindDoc="0" locked="0" layoutInCell="1" allowOverlap="1" wp14:anchorId="060429C7" wp14:editId="68C358C9">
                      <wp:simplePos x="0" y="0"/>
                      <wp:positionH relativeFrom="column">
                        <wp:posOffset>55880</wp:posOffset>
                      </wp:positionH>
                      <wp:positionV relativeFrom="paragraph">
                        <wp:posOffset>29210</wp:posOffset>
                      </wp:positionV>
                      <wp:extent cx="72000" cy="72000"/>
                      <wp:effectExtent l="0" t="0" r="23495" b="23495"/>
                      <wp:wrapNone/>
                      <wp:docPr id="15" name="Diagrama de flujo: conector 15"/>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60FE4F3" id="Diagrama de flujo: conector 15" o:spid="_x0000_s1026" type="#_x0000_t120" style="position:absolute;margin-left:4.4pt;margin-top:2.3pt;width:5.65pt;height:5.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" fillcolor="yellow" strokecolor="#1f497d [3215]" strokeweight="2pt"/>
                  </w:pict>
                </mc:Fallback>
              </mc:AlternateContent>
            </w:r>
          </w:p>
        </w:tc>
      </w:tr>
    </w:tbl>
    <w:p w14:paraId="1B004E95" w14:textId="77777777" w:rsidR="006409B6" w:rsidRDefault="006409B6" w:rsidP="006409B6"/>
    <w:p w14:paraId="01479033" w14:textId="1C11FAC7" w:rsidR="00D22890" w:rsidRPr="006409B6" w:rsidRDefault="00D22890" w:rsidP="006409B6">
      <w:pPr>
        <w:sectPr w:rsidR="00D22890" w:rsidRPr="006409B6" w:rsidSect="00346BAC">
          <w:footerReference w:type="default" r:id="rId12"/>
          <w:footerReference w:type="first" r:id="rId13"/>
          <w:pgSz w:w="12242" w:h="15842" w:code="1"/>
          <w:pgMar w:top="1418" w:right="1327" w:bottom="992" w:left="1559"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pPr>
    </w:p>
    <w:tbl>
      <w:tblPr>
        <w:tblW w:w="9781" w:type="dxa"/>
        <w:tblInd w:w="261"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2" w:space="0" w:color="4F81BD" w:themeColor="accent1"/>
          <w:insideV w:val="single" w:sz="2" w:space="0" w:color="4F81BD" w:themeColor="accent1"/>
        </w:tblBorders>
        <w:tblCellMar>
          <w:left w:w="70" w:type="dxa"/>
          <w:right w:w="70" w:type="dxa"/>
        </w:tblCellMar>
        <w:tblLook w:val="04A0" w:firstRow="1" w:lastRow="0" w:firstColumn="1" w:lastColumn="0" w:noHBand="0" w:noVBand="1"/>
      </w:tblPr>
      <w:tblGrid>
        <w:gridCol w:w="1183"/>
        <w:gridCol w:w="1794"/>
        <w:gridCol w:w="6095"/>
        <w:gridCol w:w="709"/>
      </w:tblGrid>
      <w:tr w:rsidR="00E17E68" w:rsidRPr="00E17E68" w14:paraId="38A3B842" w14:textId="77777777" w:rsidTr="00E17E68">
        <w:trPr>
          <w:trHeight w:val="20"/>
        </w:trPr>
        <w:tc>
          <w:tcPr>
            <w:tcW w:w="1183" w:type="dxa"/>
            <w:shd w:val="clear" w:color="auto" w:fill="DBE5F1" w:themeFill="accent1" w:themeFillTint="33"/>
            <w:noWrap/>
            <w:vAlign w:val="center"/>
          </w:tcPr>
          <w:p w14:paraId="1B8EA906" w14:textId="6336F9AB" w:rsidR="00E17E68" w:rsidRPr="00E17E68" w:rsidRDefault="00E17E68" w:rsidP="00E17E68">
            <w:pPr>
              <w:spacing w:before="20" w:after="20"/>
              <w:jc w:val="center"/>
              <w:rPr>
                <w:sz w:val="20"/>
                <w:szCs w:val="20"/>
                <w:lang w:eastAsia="es-HN"/>
              </w:rPr>
            </w:pPr>
            <w:r w:rsidRPr="00E17E68">
              <w:rPr>
                <w:b/>
                <w:sz w:val="20"/>
                <w:szCs w:val="20"/>
                <w:lang w:eastAsia="es-HN"/>
              </w:rPr>
              <w:lastRenderedPageBreak/>
              <w:t>Capacidad</w:t>
            </w:r>
          </w:p>
        </w:tc>
        <w:tc>
          <w:tcPr>
            <w:tcW w:w="1794" w:type="dxa"/>
            <w:shd w:val="clear" w:color="auto" w:fill="DBE5F1" w:themeFill="accent1" w:themeFillTint="33"/>
            <w:noWrap/>
            <w:vAlign w:val="center"/>
          </w:tcPr>
          <w:p w14:paraId="4AF6F9EF" w14:textId="4F151120" w:rsidR="00E17E68" w:rsidRPr="00E17E68" w:rsidRDefault="00E17E68" w:rsidP="00E17E68">
            <w:pPr>
              <w:spacing w:before="20" w:after="20"/>
              <w:ind w:left="-78"/>
              <w:jc w:val="center"/>
              <w:rPr>
                <w:sz w:val="20"/>
                <w:szCs w:val="20"/>
                <w:lang w:eastAsia="es-HN"/>
              </w:rPr>
            </w:pPr>
            <w:r w:rsidRPr="00E17E68">
              <w:rPr>
                <w:b/>
                <w:sz w:val="20"/>
                <w:szCs w:val="20"/>
                <w:lang w:eastAsia="es-HN"/>
              </w:rPr>
              <w:t>Módulos - Estatus</w:t>
            </w:r>
          </w:p>
        </w:tc>
        <w:tc>
          <w:tcPr>
            <w:tcW w:w="6804" w:type="dxa"/>
            <w:gridSpan w:val="2"/>
            <w:shd w:val="clear" w:color="auto" w:fill="DBE5F1" w:themeFill="accent1" w:themeFillTint="33"/>
            <w:noWrap/>
            <w:vAlign w:val="center"/>
          </w:tcPr>
          <w:p w14:paraId="2FC877AB" w14:textId="5F3A33DA" w:rsidR="00E17E68" w:rsidRPr="00E17E68" w:rsidRDefault="00E17E68" w:rsidP="00E17E68">
            <w:pPr>
              <w:spacing w:before="20" w:after="20"/>
              <w:ind w:right="-78"/>
              <w:jc w:val="center"/>
              <w:rPr>
                <w:noProof/>
                <w:sz w:val="20"/>
                <w:szCs w:val="20"/>
                <w:lang w:eastAsia="es-HN"/>
              </w:rPr>
            </w:pPr>
            <w:r w:rsidRPr="00E17E68">
              <w:rPr>
                <w:b/>
                <w:sz w:val="20"/>
                <w:szCs w:val="20"/>
                <w:lang w:eastAsia="es-HN"/>
              </w:rPr>
              <w:t>Condiciones de ejecutabilidad - Estatus</w:t>
            </w:r>
          </w:p>
        </w:tc>
      </w:tr>
      <w:tr w:rsidR="00C20A71" w:rsidRPr="00E17E68" w14:paraId="0BFE03CD" w14:textId="77777777" w:rsidTr="00E17E68">
        <w:trPr>
          <w:trHeight w:val="20"/>
        </w:trPr>
        <w:tc>
          <w:tcPr>
            <w:tcW w:w="1183" w:type="dxa"/>
            <w:vMerge w:val="restart"/>
            <w:shd w:val="clear" w:color="auto" w:fill="auto"/>
            <w:noWrap/>
            <w:vAlign w:val="center"/>
            <w:hideMark/>
          </w:tcPr>
          <w:p w14:paraId="3B62641D" w14:textId="77777777" w:rsidR="00466F62" w:rsidRPr="00E17E68" w:rsidRDefault="00466F62" w:rsidP="00E17E68">
            <w:pPr>
              <w:spacing w:before="20" w:after="20"/>
              <w:jc w:val="center"/>
              <w:rPr>
                <w:sz w:val="20"/>
                <w:szCs w:val="20"/>
                <w:lang w:eastAsia="es-HN"/>
              </w:rPr>
            </w:pPr>
            <w:r w:rsidRPr="00E17E68">
              <w:rPr>
                <w:sz w:val="20"/>
                <w:szCs w:val="20"/>
                <w:lang w:eastAsia="es-HN"/>
              </w:rPr>
              <w:t>Capacidad de Ejecución de Actividades</w:t>
            </w:r>
          </w:p>
        </w:tc>
        <w:tc>
          <w:tcPr>
            <w:tcW w:w="1794" w:type="dxa"/>
            <w:vMerge w:val="restart"/>
            <w:shd w:val="clear" w:color="auto" w:fill="auto"/>
            <w:noWrap/>
            <w:vAlign w:val="center"/>
            <w:hideMark/>
          </w:tcPr>
          <w:p w14:paraId="48A77717" w14:textId="01B46A52" w:rsidR="00466F62" w:rsidRPr="00E17E68" w:rsidRDefault="00E17E68" w:rsidP="00E17E68">
            <w:pPr>
              <w:spacing w:before="20" w:after="20"/>
              <w:ind w:left="-78"/>
              <w:jc w:val="center"/>
              <w:rPr>
                <w:sz w:val="20"/>
                <w:szCs w:val="20"/>
                <w:lang w:eastAsia="es-HN"/>
              </w:rPr>
            </w:pPr>
            <w:r w:rsidRPr="00E17E68">
              <w:rPr>
                <w:noProof/>
                <w:sz w:val="20"/>
                <w:szCs w:val="20"/>
                <w:lang w:val="en-US"/>
              </w:rPr>
              <mc:AlternateContent>
                <mc:Choice Requires="wps">
                  <w:drawing>
                    <wp:anchor distT="0" distB="0" distL="114300" distR="114300" simplePos="0" relativeHeight="251815936" behindDoc="0" locked="0" layoutInCell="1" allowOverlap="1" wp14:anchorId="5432B8E1" wp14:editId="7D09C444">
                      <wp:simplePos x="0" y="0"/>
                      <wp:positionH relativeFrom="column">
                        <wp:posOffset>459105</wp:posOffset>
                      </wp:positionH>
                      <wp:positionV relativeFrom="paragraph">
                        <wp:posOffset>737870</wp:posOffset>
                      </wp:positionV>
                      <wp:extent cx="132715" cy="133350"/>
                      <wp:effectExtent l="0" t="0" r="19685" b="19050"/>
                      <wp:wrapNone/>
                      <wp:docPr id="5" name="Diagrama de flujo: conector 5"/>
                      <wp:cNvGraphicFramePr/>
                      <a:graphic xmlns:a="http://schemas.openxmlformats.org/drawingml/2006/main">
                        <a:graphicData uri="http://schemas.microsoft.com/office/word/2010/wordprocessingShape">
                          <wps:wsp>
                            <wps:cNvSpPr/>
                            <wps:spPr>
                              <a:xfrm>
                                <a:off x="0" y="0"/>
                                <a:ext cx="132715" cy="13335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7D6F3E7" id="Diagrama de flujo: conector 5" o:spid="_x0000_s1026" type="#_x0000_t120" style="position:absolute;margin-left:36.15pt;margin-top:58.1pt;width:10.4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" fillcolor="yellow" strokecolor="#1f497d [3215]" strokeweight="2pt"/>
                  </w:pict>
                </mc:Fallback>
              </mc:AlternateContent>
            </w:r>
            <w:r w:rsidR="00466F62" w:rsidRPr="00E17E68">
              <w:rPr>
                <w:sz w:val="20"/>
                <w:szCs w:val="20"/>
                <w:lang w:eastAsia="es-HN"/>
              </w:rPr>
              <w:t>Recursos Humanos y Capacidades Gerenciales y Técnicas</w:t>
            </w:r>
          </w:p>
          <w:p w14:paraId="5B907CEE" w14:textId="1F39A67A" w:rsidR="00C20A71" w:rsidRPr="00E17E68" w:rsidRDefault="00C20A71" w:rsidP="00E17E68">
            <w:pPr>
              <w:spacing w:before="20" w:after="20"/>
              <w:ind w:left="-78"/>
              <w:jc w:val="center"/>
              <w:rPr>
                <w:sz w:val="20"/>
                <w:szCs w:val="20"/>
                <w:lang w:eastAsia="es-HN"/>
              </w:rPr>
            </w:pPr>
          </w:p>
        </w:tc>
        <w:tc>
          <w:tcPr>
            <w:tcW w:w="6095" w:type="dxa"/>
            <w:shd w:val="clear" w:color="auto" w:fill="auto"/>
            <w:noWrap/>
          </w:tcPr>
          <w:p w14:paraId="51158C8E" w14:textId="77777777" w:rsidR="00466F62" w:rsidRPr="00E17E68" w:rsidRDefault="00466F62" w:rsidP="00E17E68">
            <w:pPr>
              <w:autoSpaceDE/>
              <w:autoSpaceDN/>
              <w:adjustRightInd/>
              <w:spacing w:before="20" w:after="20"/>
              <w:ind w:right="-78"/>
              <w:jc w:val="left"/>
              <w:rPr>
                <w:sz w:val="20"/>
                <w:szCs w:val="20"/>
              </w:rPr>
            </w:pPr>
            <w:r w:rsidRPr="00E17E68">
              <w:rPr>
                <w:sz w:val="20"/>
                <w:szCs w:val="20"/>
              </w:rPr>
              <w:t>El OE cuenta con una dotación y distribución de sus RR.HH. que facilita la implementación y sostenibilidad del Proyecto.</w:t>
            </w:r>
          </w:p>
        </w:tc>
        <w:tc>
          <w:tcPr>
            <w:tcW w:w="709" w:type="dxa"/>
            <w:shd w:val="clear" w:color="auto" w:fill="auto"/>
            <w:noWrap/>
          </w:tcPr>
          <w:p w14:paraId="42BDF21C" w14:textId="77777777" w:rsidR="00466F62" w:rsidRPr="00E17E68" w:rsidRDefault="00C20A71"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38464" behindDoc="0" locked="0" layoutInCell="1" allowOverlap="1" wp14:anchorId="3A832156" wp14:editId="53A2A374">
                      <wp:simplePos x="0" y="0"/>
                      <wp:positionH relativeFrom="column">
                        <wp:posOffset>63236</wp:posOffset>
                      </wp:positionH>
                      <wp:positionV relativeFrom="paragraph">
                        <wp:posOffset>42545</wp:posOffset>
                      </wp:positionV>
                      <wp:extent cx="72000" cy="72000"/>
                      <wp:effectExtent l="0" t="0" r="23495" b="23495"/>
                      <wp:wrapNone/>
                      <wp:docPr id="16" name="Diagrama de flujo: conector 16"/>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A9AD324" id="Diagrama de flujo: conector 16" o:spid="_x0000_s1026" type="#_x0000_t120" style="position:absolute;margin-left:5pt;margin-top:3.35pt;width:5.65pt;height:5.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" fillcolor="yellow" strokecolor="#1f497d [3215]" strokeweight="2pt"/>
                  </w:pict>
                </mc:Fallback>
              </mc:AlternateContent>
            </w:r>
          </w:p>
        </w:tc>
      </w:tr>
      <w:tr w:rsidR="00C20A71" w:rsidRPr="00E17E68" w14:paraId="7AAD0090" w14:textId="77777777" w:rsidTr="00E17E68">
        <w:trPr>
          <w:trHeight w:val="20"/>
        </w:trPr>
        <w:tc>
          <w:tcPr>
            <w:tcW w:w="1183" w:type="dxa"/>
            <w:vMerge/>
            <w:shd w:val="clear" w:color="auto" w:fill="auto"/>
            <w:noWrap/>
            <w:vAlign w:val="center"/>
          </w:tcPr>
          <w:p w14:paraId="2AE48AF8"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1CB4081D"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41A806F8" w14:textId="77777777" w:rsidR="00466F62" w:rsidRPr="00E17E68" w:rsidRDefault="00466F62" w:rsidP="00E17E68">
            <w:pPr>
              <w:autoSpaceDE/>
              <w:autoSpaceDN/>
              <w:adjustRightInd/>
              <w:spacing w:before="20" w:after="20"/>
              <w:ind w:right="-78"/>
              <w:jc w:val="left"/>
              <w:rPr>
                <w:sz w:val="20"/>
                <w:szCs w:val="20"/>
              </w:rPr>
            </w:pPr>
            <w:r w:rsidRPr="00E17E68">
              <w:rPr>
                <w:sz w:val="20"/>
                <w:szCs w:val="20"/>
              </w:rPr>
              <w:t>Los subsistemas funcionales de la Gerencia de Recursos Humanos del OE muestran el grado de desarrollo y madurez necesarios para la gestión, desarrollo y sostenibilidad del Proyecto.</w:t>
            </w:r>
          </w:p>
        </w:tc>
        <w:tc>
          <w:tcPr>
            <w:tcW w:w="709" w:type="dxa"/>
            <w:shd w:val="clear" w:color="auto" w:fill="auto"/>
            <w:noWrap/>
          </w:tcPr>
          <w:p w14:paraId="6620280A" w14:textId="77777777" w:rsidR="00466F62" w:rsidRPr="00E17E68" w:rsidRDefault="00275F3C"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40512" behindDoc="0" locked="0" layoutInCell="1" allowOverlap="1" wp14:anchorId="2165705C" wp14:editId="4B943D62">
                      <wp:simplePos x="0" y="0"/>
                      <wp:positionH relativeFrom="column">
                        <wp:posOffset>48895</wp:posOffset>
                      </wp:positionH>
                      <wp:positionV relativeFrom="paragraph">
                        <wp:posOffset>113665</wp:posOffset>
                      </wp:positionV>
                      <wp:extent cx="72000" cy="72000"/>
                      <wp:effectExtent l="0" t="0" r="23495" b="23495"/>
                      <wp:wrapNone/>
                      <wp:docPr id="17" name="Diagrama de flujo: conector 17"/>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98276C7" id="Diagrama de flujo: conector 17" o:spid="_x0000_s1026" type="#_x0000_t120" style="position:absolute;margin-left:3.85pt;margin-top:8.95pt;width:5.65pt;height:5.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" fillcolor="yellow" strokecolor="#1f497d [3215]" strokeweight="2pt"/>
                  </w:pict>
                </mc:Fallback>
              </mc:AlternateContent>
            </w:r>
          </w:p>
        </w:tc>
      </w:tr>
      <w:tr w:rsidR="00C20A71" w:rsidRPr="00E17E68" w14:paraId="3F4E5466" w14:textId="77777777" w:rsidTr="00E17E68">
        <w:trPr>
          <w:trHeight w:val="414"/>
        </w:trPr>
        <w:tc>
          <w:tcPr>
            <w:tcW w:w="1183" w:type="dxa"/>
            <w:vMerge/>
            <w:shd w:val="clear" w:color="auto" w:fill="auto"/>
            <w:noWrap/>
            <w:vAlign w:val="center"/>
          </w:tcPr>
          <w:p w14:paraId="59FB9AF5"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24749294"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27280EFC" w14:textId="77777777" w:rsidR="00466F62" w:rsidRPr="00E17E68" w:rsidRDefault="00466F62" w:rsidP="00E17E68">
            <w:pPr>
              <w:autoSpaceDE/>
              <w:autoSpaceDN/>
              <w:adjustRightInd/>
              <w:spacing w:before="20" w:after="20"/>
              <w:ind w:right="-78"/>
              <w:jc w:val="left"/>
              <w:rPr>
                <w:sz w:val="20"/>
                <w:szCs w:val="20"/>
              </w:rPr>
            </w:pPr>
            <w:r w:rsidRPr="00E17E68">
              <w:rPr>
                <w:sz w:val="20"/>
                <w:szCs w:val="20"/>
              </w:rPr>
              <w:t>El OE cuenta con personal disponible y con las competencias gerenciales y técnicas necesarias para ejercer la Dirección General y la Coordinación Técnica del Proyecto de tal manera que se alcancen los objetivos del Proyecto y de cada uno de sus componentes.</w:t>
            </w:r>
          </w:p>
        </w:tc>
        <w:tc>
          <w:tcPr>
            <w:tcW w:w="709" w:type="dxa"/>
            <w:shd w:val="clear" w:color="auto" w:fill="auto"/>
            <w:noWrap/>
          </w:tcPr>
          <w:p w14:paraId="46D39D82" w14:textId="77777777" w:rsidR="00466F62" w:rsidRPr="00E17E68" w:rsidRDefault="00C20A71"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42560" behindDoc="0" locked="0" layoutInCell="1" allowOverlap="1" wp14:anchorId="1103A8C7" wp14:editId="546E9B68">
                      <wp:simplePos x="0" y="0"/>
                      <wp:positionH relativeFrom="column">
                        <wp:posOffset>36566</wp:posOffset>
                      </wp:positionH>
                      <wp:positionV relativeFrom="paragraph">
                        <wp:posOffset>121920</wp:posOffset>
                      </wp:positionV>
                      <wp:extent cx="72000" cy="72000"/>
                      <wp:effectExtent l="0" t="0" r="23495" b="23495"/>
                      <wp:wrapNone/>
                      <wp:docPr id="18" name="Diagrama de flujo: conector 18"/>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3B8CE6" id="Diagrama de flujo: conector 18" o:spid="_x0000_s1026" type="#_x0000_t120" style="position:absolute;margin-left:2.9pt;margin-top:9.6pt;width:5.65pt;height:5.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" fillcolor="yellow" strokecolor="#1f497d [3215]" strokeweight="2pt"/>
                  </w:pict>
                </mc:Fallback>
              </mc:AlternateContent>
            </w:r>
          </w:p>
        </w:tc>
      </w:tr>
      <w:tr w:rsidR="00C20A71" w:rsidRPr="00E17E68" w14:paraId="4B03CFF6" w14:textId="77777777" w:rsidTr="00E17E68">
        <w:trPr>
          <w:trHeight w:val="20"/>
        </w:trPr>
        <w:tc>
          <w:tcPr>
            <w:tcW w:w="1183" w:type="dxa"/>
            <w:vMerge/>
            <w:vAlign w:val="center"/>
            <w:hideMark/>
          </w:tcPr>
          <w:p w14:paraId="3B08B488" w14:textId="77777777" w:rsidR="00466F62" w:rsidRPr="00E17E68" w:rsidRDefault="00466F62" w:rsidP="00E17E68">
            <w:pPr>
              <w:spacing w:before="20" w:after="20"/>
              <w:jc w:val="center"/>
              <w:rPr>
                <w:sz w:val="20"/>
                <w:szCs w:val="20"/>
                <w:lang w:eastAsia="es-HN"/>
              </w:rPr>
            </w:pPr>
          </w:p>
        </w:tc>
        <w:tc>
          <w:tcPr>
            <w:tcW w:w="1794" w:type="dxa"/>
            <w:vMerge w:val="restart"/>
            <w:shd w:val="clear" w:color="auto" w:fill="auto"/>
            <w:noWrap/>
            <w:vAlign w:val="center"/>
            <w:hideMark/>
          </w:tcPr>
          <w:p w14:paraId="58029953" w14:textId="77777777" w:rsidR="00466F62" w:rsidRPr="00E17E68" w:rsidRDefault="00D37275" w:rsidP="00E17E68">
            <w:pPr>
              <w:spacing w:before="20" w:after="20"/>
              <w:ind w:left="-78"/>
              <w:jc w:val="center"/>
              <w:rPr>
                <w:sz w:val="20"/>
                <w:szCs w:val="20"/>
                <w:lang w:eastAsia="es-HN"/>
              </w:rPr>
            </w:pPr>
            <w:r w:rsidRPr="00E17E68">
              <w:rPr>
                <w:noProof/>
                <w:sz w:val="20"/>
                <w:szCs w:val="20"/>
                <w:lang w:val="en-US"/>
              </w:rPr>
              <mc:AlternateContent>
                <mc:Choice Requires="wps">
                  <w:drawing>
                    <wp:anchor distT="0" distB="0" distL="114300" distR="114300" simplePos="0" relativeHeight="251879424" behindDoc="0" locked="0" layoutInCell="1" allowOverlap="1" wp14:anchorId="324CB8B4" wp14:editId="65B0F53E">
                      <wp:simplePos x="0" y="0"/>
                      <wp:positionH relativeFrom="column">
                        <wp:posOffset>486410</wp:posOffset>
                      </wp:positionH>
                      <wp:positionV relativeFrom="paragraph">
                        <wp:posOffset>454660</wp:posOffset>
                      </wp:positionV>
                      <wp:extent cx="132715" cy="132715"/>
                      <wp:effectExtent l="0" t="0" r="19685" b="19685"/>
                      <wp:wrapNone/>
                      <wp:docPr id="2050" name="Diagrama de flujo: conector 2050"/>
                      <wp:cNvGraphicFramePr/>
                      <a:graphic xmlns:a="http://schemas.openxmlformats.org/drawingml/2006/main">
                        <a:graphicData uri="http://schemas.microsoft.com/office/word/2010/wordprocessingShape">
                          <wps:wsp>
                            <wps:cNvSpPr/>
                            <wps:spPr>
                              <a:xfrm>
                                <a:off x="0" y="0"/>
                                <a:ext cx="132715" cy="132715"/>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FDB5FD" id="Diagrama de flujo: conector 2050" o:spid="_x0000_s1026" type="#_x0000_t120" style="position:absolute;margin-left:38.3pt;margin-top:35.8pt;width:10.45pt;height:10.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" fillcolor="yellow" strokecolor="#1f497d [3215]" strokeweight="2pt"/>
                  </w:pict>
                </mc:Fallback>
              </mc:AlternateContent>
            </w:r>
            <w:r w:rsidR="00466F62" w:rsidRPr="00E17E68">
              <w:rPr>
                <w:sz w:val="20"/>
                <w:szCs w:val="20"/>
                <w:lang w:eastAsia="es-HN"/>
              </w:rPr>
              <w:t>Gestión de Adquisiciones</w:t>
            </w:r>
          </w:p>
        </w:tc>
        <w:tc>
          <w:tcPr>
            <w:tcW w:w="6095" w:type="dxa"/>
            <w:shd w:val="clear" w:color="auto" w:fill="auto"/>
            <w:noWrap/>
          </w:tcPr>
          <w:p w14:paraId="76C0EFC6" w14:textId="77777777" w:rsidR="00466F62" w:rsidRPr="00E17E68" w:rsidRDefault="00466F62" w:rsidP="00E17E68">
            <w:pPr>
              <w:autoSpaceDE/>
              <w:autoSpaceDN/>
              <w:adjustRightInd/>
              <w:spacing w:before="20" w:after="20"/>
              <w:ind w:right="-78"/>
              <w:jc w:val="left"/>
              <w:rPr>
                <w:sz w:val="20"/>
                <w:szCs w:val="20"/>
              </w:rPr>
            </w:pPr>
            <w:r w:rsidRPr="00E17E68">
              <w:rPr>
                <w:sz w:val="20"/>
                <w:szCs w:val="20"/>
              </w:rPr>
              <w:t>El sistema nacional de adquisiciones y contrataciones que utiliza el OE se encuentra aceptado por el BID para el uso en las operaciones del Banco.</w:t>
            </w:r>
          </w:p>
        </w:tc>
        <w:tc>
          <w:tcPr>
            <w:tcW w:w="709" w:type="dxa"/>
            <w:shd w:val="clear" w:color="auto" w:fill="auto"/>
            <w:noWrap/>
          </w:tcPr>
          <w:p w14:paraId="62BB6AF9" w14:textId="77777777" w:rsidR="00466F62" w:rsidRPr="00E17E68" w:rsidRDefault="00275F3C"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58944" behindDoc="0" locked="0" layoutInCell="1" allowOverlap="1" wp14:anchorId="48B7ED5A" wp14:editId="53196CB0">
                      <wp:simplePos x="0" y="0"/>
                      <wp:positionH relativeFrom="column">
                        <wp:posOffset>36195</wp:posOffset>
                      </wp:positionH>
                      <wp:positionV relativeFrom="paragraph">
                        <wp:posOffset>36830</wp:posOffset>
                      </wp:positionV>
                      <wp:extent cx="72000" cy="72000"/>
                      <wp:effectExtent l="0" t="0" r="23495" b="23495"/>
                      <wp:wrapNone/>
                      <wp:docPr id="26" name="Diagrama de flujo: conector 26"/>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3EE96DB" id="Diagrama de flujo: conector 26" o:spid="_x0000_s1026" type="#_x0000_t120" style="position:absolute;margin-left:2.85pt;margin-top:2.9pt;width:5.65pt;height:5.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" fillcolor="yellow" strokecolor="#1f497d [3215]" strokeweight="2pt"/>
                  </w:pict>
                </mc:Fallback>
              </mc:AlternateContent>
            </w:r>
          </w:p>
        </w:tc>
      </w:tr>
      <w:tr w:rsidR="00C20A71" w:rsidRPr="00E17E68" w14:paraId="765D18B8" w14:textId="77777777" w:rsidTr="00E17E68">
        <w:trPr>
          <w:trHeight w:val="20"/>
        </w:trPr>
        <w:tc>
          <w:tcPr>
            <w:tcW w:w="1183" w:type="dxa"/>
            <w:vMerge/>
            <w:vAlign w:val="center"/>
          </w:tcPr>
          <w:p w14:paraId="6C4DF3B8"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058BD481"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606419AD" w14:textId="77777777" w:rsidR="00466F62" w:rsidRPr="00E17E68" w:rsidRDefault="00466F62" w:rsidP="00E17E68">
            <w:pPr>
              <w:spacing w:before="20" w:after="20"/>
              <w:ind w:right="-78"/>
              <w:jc w:val="left"/>
              <w:rPr>
                <w:sz w:val="20"/>
                <w:szCs w:val="20"/>
                <w:lang w:eastAsia="es-HN"/>
              </w:rPr>
            </w:pPr>
            <w:r w:rsidRPr="00E17E68">
              <w:rPr>
                <w:sz w:val="20"/>
                <w:szCs w:val="20"/>
              </w:rPr>
              <w:t>El marco legal y regulatorio sobre las compras y contrataciones del OE le otorga las competencias para que lleve a cabo las adquisiciones en forma eficaz, eficiente y transparente.</w:t>
            </w:r>
          </w:p>
        </w:tc>
        <w:tc>
          <w:tcPr>
            <w:tcW w:w="709" w:type="dxa"/>
            <w:shd w:val="clear" w:color="auto" w:fill="auto"/>
            <w:noWrap/>
          </w:tcPr>
          <w:p w14:paraId="7B39E041" w14:textId="77777777" w:rsidR="00466F62" w:rsidRPr="00E17E68" w:rsidRDefault="002B51DB"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83520" behindDoc="0" locked="0" layoutInCell="1" allowOverlap="1" wp14:anchorId="116B715C" wp14:editId="61E88C98">
                      <wp:simplePos x="0" y="0"/>
                      <wp:positionH relativeFrom="column">
                        <wp:posOffset>36830</wp:posOffset>
                      </wp:positionH>
                      <wp:positionV relativeFrom="paragraph">
                        <wp:posOffset>103505</wp:posOffset>
                      </wp:positionV>
                      <wp:extent cx="72000" cy="72000"/>
                      <wp:effectExtent l="0" t="0" r="23495" b="23495"/>
                      <wp:wrapNone/>
                      <wp:docPr id="27" name="Diagrama de flujo: conector 27"/>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B7EA321" id="Diagrama de flujo: conector 27" o:spid="_x0000_s1026" type="#_x0000_t120" style="position:absolute;margin-left:2.9pt;margin-top:8.15pt;width:5.65pt;height:5.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" fillcolor="yellow" strokecolor="#1f497d [3215]" strokeweight="2pt"/>
                  </w:pict>
                </mc:Fallback>
              </mc:AlternateContent>
            </w:r>
          </w:p>
        </w:tc>
      </w:tr>
      <w:tr w:rsidR="00C20A71" w:rsidRPr="00E17E68" w14:paraId="658DD751" w14:textId="77777777" w:rsidTr="00E17E68">
        <w:trPr>
          <w:trHeight w:val="20"/>
        </w:trPr>
        <w:tc>
          <w:tcPr>
            <w:tcW w:w="1183" w:type="dxa"/>
            <w:vMerge/>
            <w:vAlign w:val="center"/>
          </w:tcPr>
          <w:p w14:paraId="6C8A3577"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0D32025B"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529114BB" w14:textId="77777777" w:rsidR="00466F62" w:rsidRPr="00E17E68" w:rsidRDefault="00466F62" w:rsidP="00E17E68">
            <w:pPr>
              <w:spacing w:before="20" w:after="20"/>
              <w:ind w:right="107"/>
              <w:jc w:val="left"/>
              <w:rPr>
                <w:sz w:val="20"/>
                <w:szCs w:val="20"/>
                <w:lang w:eastAsia="es-HN"/>
              </w:rPr>
            </w:pPr>
            <w:r w:rsidRPr="00E17E68">
              <w:rPr>
                <w:sz w:val="20"/>
                <w:szCs w:val="20"/>
              </w:rPr>
              <w:t>Las etapas de convocatoria, evaluación, selección y adjudicación del ciclo de adquisiciones del OE se practican en forma eficaz y eficiente y dentro de plazos razonables.</w:t>
            </w:r>
          </w:p>
        </w:tc>
        <w:tc>
          <w:tcPr>
            <w:tcW w:w="709" w:type="dxa"/>
            <w:shd w:val="clear" w:color="auto" w:fill="auto"/>
            <w:noWrap/>
          </w:tcPr>
          <w:p w14:paraId="22D52234" w14:textId="77777777" w:rsidR="00466F62" w:rsidRPr="00E17E68" w:rsidRDefault="002B51DB"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85568" behindDoc="0" locked="0" layoutInCell="1" allowOverlap="1" wp14:anchorId="31668992" wp14:editId="45B88486">
                      <wp:simplePos x="0" y="0"/>
                      <wp:positionH relativeFrom="column">
                        <wp:posOffset>48260</wp:posOffset>
                      </wp:positionH>
                      <wp:positionV relativeFrom="paragraph">
                        <wp:posOffset>104775</wp:posOffset>
                      </wp:positionV>
                      <wp:extent cx="72000" cy="72000"/>
                      <wp:effectExtent l="0" t="0" r="23495" b="23495"/>
                      <wp:wrapNone/>
                      <wp:docPr id="28" name="Diagrama de flujo: conector 28"/>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5832226" id="Diagrama de flujo: conector 28" o:spid="_x0000_s1026" type="#_x0000_t120" style="position:absolute;margin-left:3.8pt;margin-top:8.25pt;width:5.65pt;height:5.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" fillcolor="yellow" strokecolor="#1f497d [3215]" strokeweight="2pt"/>
                  </w:pict>
                </mc:Fallback>
              </mc:AlternateContent>
            </w:r>
          </w:p>
        </w:tc>
      </w:tr>
      <w:tr w:rsidR="00C20A71" w:rsidRPr="00E17E68" w14:paraId="04DEA358" w14:textId="77777777" w:rsidTr="00E17E68">
        <w:trPr>
          <w:trHeight w:val="20"/>
        </w:trPr>
        <w:tc>
          <w:tcPr>
            <w:tcW w:w="1183" w:type="dxa"/>
            <w:vMerge/>
            <w:vAlign w:val="center"/>
          </w:tcPr>
          <w:p w14:paraId="0D8A21A2"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07390A37"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32498299" w14:textId="77777777" w:rsidR="00466F62" w:rsidRPr="00E17E68" w:rsidRDefault="00466F62" w:rsidP="00E17E68">
            <w:pPr>
              <w:spacing w:before="20" w:after="20"/>
              <w:ind w:right="107"/>
              <w:jc w:val="left"/>
              <w:rPr>
                <w:sz w:val="20"/>
                <w:szCs w:val="20"/>
                <w:lang w:eastAsia="es-HN"/>
              </w:rPr>
            </w:pPr>
            <w:r w:rsidRPr="00E17E68">
              <w:rPr>
                <w:sz w:val="20"/>
                <w:szCs w:val="20"/>
              </w:rPr>
              <w:t>La administración de contratos del OE se realiza en forma eficaz y transparente asegurando el cumplimiento del cronograma contractual y la calidad de las obras, bienes y servicios recibidos.</w:t>
            </w:r>
          </w:p>
        </w:tc>
        <w:tc>
          <w:tcPr>
            <w:tcW w:w="709" w:type="dxa"/>
            <w:shd w:val="clear" w:color="auto" w:fill="auto"/>
            <w:noWrap/>
          </w:tcPr>
          <w:p w14:paraId="4923FE46" w14:textId="77777777" w:rsidR="00466F62" w:rsidRPr="00E17E68" w:rsidRDefault="002B51DB"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54848" behindDoc="0" locked="0" layoutInCell="1" allowOverlap="1" wp14:anchorId="52C0E464" wp14:editId="4D06B6C1">
                      <wp:simplePos x="0" y="0"/>
                      <wp:positionH relativeFrom="column">
                        <wp:posOffset>43180</wp:posOffset>
                      </wp:positionH>
                      <wp:positionV relativeFrom="paragraph">
                        <wp:posOffset>76200</wp:posOffset>
                      </wp:positionV>
                      <wp:extent cx="72000" cy="72000"/>
                      <wp:effectExtent l="0" t="0" r="23495" b="23495"/>
                      <wp:wrapNone/>
                      <wp:docPr id="24" name="Diagrama de flujo: conector 24"/>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B0A340" id="Diagrama de flujo: conector 24" o:spid="_x0000_s1026" type="#_x0000_t120" style="position:absolute;margin-left:3.4pt;margin-top:6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" fillcolor="yellow" strokecolor="#1f497d [3215]" strokeweight="2pt"/>
                  </w:pict>
                </mc:Fallback>
              </mc:AlternateContent>
            </w:r>
          </w:p>
        </w:tc>
      </w:tr>
      <w:tr w:rsidR="00C20A71" w:rsidRPr="00E17E68" w14:paraId="09C03917" w14:textId="77777777" w:rsidTr="00E17E68">
        <w:trPr>
          <w:trHeight w:val="20"/>
        </w:trPr>
        <w:tc>
          <w:tcPr>
            <w:tcW w:w="1183" w:type="dxa"/>
            <w:vMerge/>
            <w:vAlign w:val="center"/>
          </w:tcPr>
          <w:p w14:paraId="6C2D0743"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167C7A32"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40689686" w14:textId="77777777" w:rsidR="00466F62" w:rsidRPr="00E17E68" w:rsidRDefault="00466F62" w:rsidP="00E17E68">
            <w:pPr>
              <w:spacing w:before="20" w:after="20"/>
              <w:ind w:right="-78"/>
              <w:jc w:val="left"/>
              <w:rPr>
                <w:sz w:val="20"/>
                <w:szCs w:val="20"/>
                <w:lang w:eastAsia="es-HN"/>
              </w:rPr>
            </w:pPr>
            <w:r w:rsidRPr="00E17E68">
              <w:rPr>
                <w:sz w:val="20"/>
                <w:szCs w:val="20"/>
              </w:rPr>
              <w:t>Los sistemas de registro de información para el seguimiento de las etapas del ciclo de adquisiciones permiten una adecuada supervisión, rendición de cuentas y estadísticas de gestión.</w:t>
            </w:r>
            <w:r w:rsidR="00275F3C" w:rsidRPr="00E17E68">
              <w:rPr>
                <w:noProof/>
                <w:sz w:val="20"/>
                <w:szCs w:val="20"/>
                <w:lang w:eastAsia="es-HN"/>
              </w:rPr>
              <w:t xml:space="preserve"> </w:t>
            </w:r>
          </w:p>
        </w:tc>
        <w:tc>
          <w:tcPr>
            <w:tcW w:w="709" w:type="dxa"/>
            <w:shd w:val="clear" w:color="auto" w:fill="auto"/>
            <w:noWrap/>
          </w:tcPr>
          <w:p w14:paraId="07635BAA" w14:textId="77777777" w:rsidR="00466F62" w:rsidRPr="00E17E68" w:rsidRDefault="00275F3C"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91712" behindDoc="0" locked="0" layoutInCell="1" allowOverlap="1" wp14:anchorId="159DEF92" wp14:editId="66FC6544">
                      <wp:simplePos x="0" y="0"/>
                      <wp:positionH relativeFrom="column">
                        <wp:posOffset>42876</wp:posOffset>
                      </wp:positionH>
                      <wp:positionV relativeFrom="paragraph">
                        <wp:posOffset>76835</wp:posOffset>
                      </wp:positionV>
                      <wp:extent cx="72000" cy="72000"/>
                      <wp:effectExtent l="0" t="0" r="23495" b="23495"/>
                      <wp:wrapNone/>
                      <wp:docPr id="2053" name="Diagrama de flujo: conector 2053"/>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A9B9177" id="Diagrama de flujo: conector 2053" o:spid="_x0000_s1026" type="#_x0000_t120" style="position:absolute;margin-left:3.4pt;margin-top:6.05pt;width:5.65pt;height:5.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" fillcolor="yellow" strokecolor="#1f497d [3215]" strokeweight="2pt"/>
                  </w:pict>
                </mc:Fallback>
              </mc:AlternateContent>
            </w:r>
          </w:p>
        </w:tc>
      </w:tr>
      <w:tr w:rsidR="00C20A71" w:rsidRPr="00E17E68" w14:paraId="5C968E39" w14:textId="77777777" w:rsidTr="00E17E68">
        <w:trPr>
          <w:trHeight w:val="20"/>
        </w:trPr>
        <w:tc>
          <w:tcPr>
            <w:tcW w:w="1183" w:type="dxa"/>
            <w:vMerge/>
            <w:vAlign w:val="center"/>
            <w:hideMark/>
          </w:tcPr>
          <w:p w14:paraId="2E5AE0E7" w14:textId="77777777" w:rsidR="00466F62" w:rsidRPr="00E17E68" w:rsidRDefault="00466F62" w:rsidP="00E17E68">
            <w:pPr>
              <w:spacing w:before="20" w:after="20"/>
              <w:jc w:val="center"/>
              <w:rPr>
                <w:sz w:val="20"/>
                <w:szCs w:val="20"/>
                <w:lang w:eastAsia="es-HN"/>
              </w:rPr>
            </w:pPr>
          </w:p>
        </w:tc>
        <w:tc>
          <w:tcPr>
            <w:tcW w:w="1794" w:type="dxa"/>
            <w:vMerge w:val="restart"/>
            <w:shd w:val="clear" w:color="auto" w:fill="auto"/>
            <w:noWrap/>
            <w:vAlign w:val="center"/>
            <w:hideMark/>
          </w:tcPr>
          <w:p w14:paraId="6F72C493" w14:textId="77777777" w:rsidR="00466F62" w:rsidRPr="00E17E68" w:rsidRDefault="00D37275" w:rsidP="00E17E68">
            <w:pPr>
              <w:spacing w:before="20" w:after="20"/>
              <w:ind w:left="75"/>
              <w:jc w:val="center"/>
              <w:rPr>
                <w:sz w:val="20"/>
                <w:szCs w:val="20"/>
                <w:lang w:eastAsia="es-HN"/>
              </w:rPr>
            </w:pPr>
            <w:r w:rsidRPr="00E17E68">
              <w:rPr>
                <w:noProof/>
                <w:sz w:val="20"/>
                <w:szCs w:val="20"/>
                <w:lang w:val="en-US"/>
              </w:rPr>
              <mc:AlternateContent>
                <mc:Choice Requires="wps">
                  <w:drawing>
                    <wp:anchor distT="0" distB="0" distL="114300" distR="114300" simplePos="0" relativeHeight="251881472" behindDoc="0" locked="0" layoutInCell="1" allowOverlap="1" wp14:anchorId="7BC5C880" wp14:editId="6CC2CCB2">
                      <wp:simplePos x="0" y="0"/>
                      <wp:positionH relativeFrom="column">
                        <wp:posOffset>485775</wp:posOffset>
                      </wp:positionH>
                      <wp:positionV relativeFrom="paragraph">
                        <wp:posOffset>441325</wp:posOffset>
                      </wp:positionV>
                      <wp:extent cx="132715" cy="132715"/>
                      <wp:effectExtent l="0" t="0" r="19685" b="19685"/>
                      <wp:wrapNone/>
                      <wp:docPr id="2052" name="Diagrama de flujo: conector 2052"/>
                      <wp:cNvGraphicFramePr/>
                      <a:graphic xmlns:a="http://schemas.openxmlformats.org/drawingml/2006/main">
                        <a:graphicData uri="http://schemas.microsoft.com/office/word/2010/wordprocessingShape">
                          <wps:wsp>
                            <wps:cNvSpPr/>
                            <wps:spPr>
                              <a:xfrm flipH="1" flipV="1">
                                <a:off x="0" y="0"/>
                                <a:ext cx="132715" cy="132715"/>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C291466" id="Diagrama de flujo: conector 2052" o:spid="_x0000_s1026" type="#_x0000_t120" style="position:absolute;margin-left:38.25pt;margin-top:34.75pt;width:10.45pt;height:10.45pt;flip:x 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" fillcolor="yellow" strokecolor="#1f497d [3215]" strokeweight="2pt"/>
                  </w:pict>
                </mc:Fallback>
              </mc:AlternateContent>
            </w:r>
            <w:r w:rsidR="00466F62" w:rsidRPr="00E17E68">
              <w:rPr>
                <w:sz w:val="20"/>
                <w:szCs w:val="20"/>
                <w:lang w:eastAsia="es-HN"/>
              </w:rPr>
              <w:t>Administración de Proyectos</w:t>
            </w:r>
          </w:p>
        </w:tc>
        <w:tc>
          <w:tcPr>
            <w:tcW w:w="6095" w:type="dxa"/>
            <w:shd w:val="clear" w:color="auto" w:fill="auto"/>
            <w:noWrap/>
          </w:tcPr>
          <w:p w14:paraId="20EC2042" w14:textId="77777777" w:rsidR="00466F62" w:rsidRPr="00E17E68" w:rsidRDefault="00466F62" w:rsidP="00E17E68">
            <w:pPr>
              <w:autoSpaceDE/>
              <w:autoSpaceDN/>
              <w:adjustRightInd/>
              <w:spacing w:before="20" w:after="20"/>
              <w:ind w:right="-78"/>
              <w:jc w:val="left"/>
              <w:rPr>
                <w:sz w:val="20"/>
                <w:szCs w:val="20"/>
              </w:rPr>
            </w:pPr>
            <w:r w:rsidRPr="00E17E68">
              <w:rPr>
                <w:sz w:val="20"/>
                <w:szCs w:val="20"/>
              </w:rPr>
              <w:t>Los sistemas que regulan los programas de inversión pública del país facilitan una rápida puesta en marcha y ejecución de los proyectos</w:t>
            </w:r>
          </w:p>
        </w:tc>
        <w:tc>
          <w:tcPr>
            <w:tcW w:w="709" w:type="dxa"/>
            <w:shd w:val="clear" w:color="auto" w:fill="auto"/>
            <w:noWrap/>
          </w:tcPr>
          <w:p w14:paraId="1D9E4A56" w14:textId="77777777" w:rsidR="00466F62" w:rsidRPr="00E17E68" w:rsidRDefault="00275F3C"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89664" behindDoc="0" locked="0" layoutInCell="1" allowOverlap="1" wp14:anchorId="28D4FB2C" wp14:editId="0DB49058">
                      <wp:simplePos x="0" y="0"/>
                      <wp:positionH relativeFrom="column">
                        <wp:posOffset>44450</wp:posOffset>
                      </wp:positionH>
                      <wp:positionV relativeFrom="paragraph">
                        <wp:posOffset>29210</wp:posOffset>
                      </wp:positionV>
                      <wp:extent cx="72000" cy="72000"/>
                      <wp:effectExtent l="0" t="0" r="23495" b="23495"/>
                      <wp:wrapNone/>
                      <wp:docPr id="6" name="Diagrama de flujo: conector 6"/>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05581BB" id="Diagrama de flujo: conector 6" o:spid="_x0000_s1026" type="#_x0000_t120" style="position:absolute;margin-left:3.5pt;margin-top:2.3pt;width:5.65pt;height:5.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" fillcolor="yellow" strokecolor="#1f497d [3215]" strokeweight="2pt"/>
                  </w:pict>
                </mc:Fallback>
              </mc:AlternateContent>
            </w:r>
          </w:p>
        </w:tc>
      </w:tr>
      <w:tr w:rsidR="00C20A71" w:rsidRPr="00E17E68" w14:paraId="0505D980" w14:textId="77777777" w:rsidTr="00E17E68">
        <w:trPr>
          <w:trHeight w:val="20"/>
        </w:trPr>
        <w:tc>
          <w:tcPr>
            <w:tcW w:w="1183" w:type="dxa"/>
            <w:vMerge/>
            <w:vAlign w:val="center"/>
          </w:tcPr>
          <w:p w14:paraId="16DAF767"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6951E3F6"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05A34164" w14:textId="77777777" w:rsidR="00466F62" w:rsidRPr="00E17E68" w:rsidRDefault="00466F62" w:rsidP="00E17E68">
            <w:pPr>
              <w:spacing w:before="20" w:after="20"/>
              <w:ind w:right="-78"/>
              <w:jc w:val="left"/>
              <w:rPr>
                <w:sz w:val="20"/>
                <w:szCs w:val="20"/>
                <w:lang w:eastAsia="es-HN"/>
              </w:rPr>
            </w:pPr>
            <w:r w:rsidRPr="00E17E68">
              <w:rPr>
                <w:sz w:val="20"/>
                <w:szCs w:val="20"/>
              </w:rPr>
              <w:t>El OE cuenta con conocimientos y experiencia previa en la administración de proyectos como para apoyar a la gerencia y coordinación técnica del Proyecto</w:t>
            </w:r>
          </w:p>
        </w:tc>
        <w:tc>
          <w:tcPr>
            <w:tcW w:w="709" w:type="dxa"/>
            <w:shd w:val="clear" w:color="auto" w:fill="auto"/>
            <w:noWrap/>
          </w:tcPr>
          <w:p w14:paraId="631057D1" w14:textId="77777777" w:rsidR="00466F62" w:rsidRPr="00E17E68" w:rsidRDefault="00275F3C"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44608" behindDoc="0" locked="0" layoutInCell="1" allowOverlap="1" wp14:anchorId="63122CC6" wp14:editId="4B4C9998">
                      <wp:simplePos x="0" y="0"/>
                      <wp:positionH relativeFrom="column">
                        <wp:posOffset>33020</wp:posOffset>
                      </wp:positionH>
                      <wp:positionV relativeFrom="paragraph">
                        <wp:posOffset>85725</wp:posOffset>
                      </wp:positionV>
                      <wp:extent cx="72000" cy="72000"/>
                      <wp:effectExtent l="0" t="0" r="23495" b="23495"/>
                      <wp:wrapNone/>
                      <wp:docPr id="19" name="Diagrama de flujo: conector 19"/>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A293401" id="Diagrama de flujo: conector 19" o:spid="_x0000_s1026" type="#_x0000_t120" style="position:absolute;margin-left:2.6pt;margin-top:6.75pt;width:5.65pt;height:5.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" fillcolor="yellow" strokecolor="#1f497d [3215]" strokeweight="2pt"/>
                  </w:pict>
                </mc:Fallback>
              </mc:AlternateContent>
            </w:r>
          </w:p>
        </w:tc>
      </w:tr>
      <w:tr w:rsidR="00C20A71" w:rsidRPr="00E17E68" w14:paraId="52C23F11" w14:textId="77777777" w:rsidTr="00E17E68">
        <w:trPr>
          <w:trHeight w:val="20"/>
        </w:trPr>
        <w:tc>
          <w:tcPr>
            <w:tcW w:w="1183" w:type="dxa"/>
            <w:vMerge/>
            <w:vAlign w:val="center"/>
          </w:tcPr>
          <w:p w14:paraId="4C75BE8B"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5C1BB96E"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2EA5901F" w14:textId="77777777" w:rsidR="00466F62" w:rsidRPr="00E17E68" w:rsidRDefault="00466F62" w:rsidP="00E17E68">
            <w:pPr>
              <w:autoSpaceDE/>
              <w:autoSpaceDN/>
              <w:adjustRightInd/>
              <w:spacing w:before="20" w:after="20"/>
              <w:ind w:right="-78"/>
              <w:jc w:val="left"/>
              <w:rPr>
                <w:sz w:val="20"/>
                <w:szCs w:val="20"/>
              </w:rPr>
            </w:pPr>
            <w:r w:rsidRPr="00E17E68">
              <w:rPr>
                <w:sz w:val="20"/>
                <w:szCs w:val="20"/>
              </w:rPr>
              <w:t>Los procedimientos, herramientas y prácticas de administración de proyectos del OE promueven una adecuada ejecución y control del Proyecto.</w:t>
            </w:r>
          </w:p>
        </w:tc>
        <w:tc>
          <w:tcPr>
            <w:tcW w:w="709" w:type="dxa"/>
            <w:shd w:val="clear" w:color="auto" w:fill="auto"/>
            <w:noWrap/>
          </w:tcPr>
          <w:p w14:paraId="2096C2F7" w14:textId="77777777" w:rsidR="00466F62" w:rsidRPr="00E17E68" w:rsidRDefault="00275F3C"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46656" behindDoc="0" locked="0" layoutInCell="1" allowOverlap="1" wp14:anchorId="54AD4B1D" wp14:editId="17276AC9">
                      <wp:simplePos x="0" y="0"/>
                      <wp:positionH relativeFrom="column">
                        <wp:posOffset>25400</wp:posOffset>
                      </wp:positionH>
                      <wp:positionV relativeFrom="paragraph">
                        <wp:posOffset>34925</wp:posOffset>
                      </wp:positionV>
                      <wp:extent cx="72000" cy="72000"/>
                      <wp:effectExtent l="0" t="0" r="23495" b="23495"/>
                      <wp:wrapNone/>
                      <wp:docPr id="20" name="Diagrama de flujo: conector 20"/>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4F93EAA" id="Diagrama de flujo: conector 20" o:spid="_x0000_s1026" type="#_x0000_t120" style="position:absolute;margin-left:2pt;margin-top:2.75pt;width:5.65pt;height:5.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" fillcolor="yellow" strokecolor="#1f497d [3215]" strokeweight="2pt"/>
                  </w:pict>
                </mc:Fallback>
              </mc:AlternateContent>
            </w:r>
          </w:p>
        </w:tc>
      </w:tr>
      <w:tr w:rsidR="00C20A71" w:rsidRPr="00E17E68" w14:paraId="51EC04E9" w14:textId="77777777" w:rsidTr="00E17E68">
        <w:trPr>
          <w:trHeight w:val="20"/>
        </w:trPr>
        <w:tc>
          <w:tcPr>
            <w:tcW w:w="1183" w:type="dxa"/>
            <w:vMerge/>
            <w:vAlign w:val="center"/>
          </w:tcPr>
          <w:p w14:paraId="00FA5801" w14:textId="77777777" w:rsidR="00466F62" w:rsidRPr="00E17E68" w:rsidRDefault="00466F62" w:rsidP="00E17E68">
            <w:pPr>
              <w:spacing w:before="20" w:after="20"/>
              <w:jc w:val="center"/>
              <w:rPr>
                <w:sz w:val="20"/>
                <w:szCs w:val="20"/>
                <w:lang w:eastAsia="es-HN"/>
              </w:rPr>
            </w:pPr>
          </w:p>
        </w:tc>
        <w:tc>
          <w:tcPr>
            <w:tcW w:w="1794" w:type="dxa"/>
            <w:vMerge/>
            <w:shd w:val="clear" w:color="auto" w:fill="auto"/>
            <w:noWrap/>
            <w:vAlign w:val="center"/>
          </w:tcPr>
          <w:p w14:paraId="1F0ED643" w14:textId="77777777" w:rsidR="00466F62" w:rsidRPr="00E17E68" w:rsidRDefault="00466F62" w:rsidP="00E17E68">
            <w:pPr>
              <w:spacing w:before="20" w:after="20"/>
              <w:ind w:left="-78"/>
              <w:jc w:val="center"/>
              <w:rPr>
                <w:sz w:val="20"/>
                <w:szCs w:val="20"/>
                <w:lang w:eastAsia="es-HN"/>
              </w:rPr>
            </w:pPr>
          </w:p>
        </w:tc>
        <w:tc>
          <w:tcPr>
            <w:tcW w:w="6095" w:type="dxa"/>
            <w:shd w:val="clear" w:color="auto" w:fill="auto"/>
            <w:noWrap/>
          </w:tcPr>
          <w:p w14:paraId="173E8F27" w14:textId="77777777" w:rsidR="00466F62" w:rsidRPr="00E17E68" w:rsidRDefault="00466F62" w:rsidP="00E17E68">
            <w:pPr>
              <w:spacing w:before="20" w:after="20"/>
              <w:ind w:right="-78"/>
              <w:jc w:val="left"/>
              <w:rPr>
                <w:sz w:val="20"/>
                <w:szCs w:val="20"/>
                <w:lang w:eastAsia="es-HN"/>
              </w:rPr>
            </w:pPr>
            <w:r w:rsidRPr="00E17E68">
              <w:rPr>
                <w:sz w:val="20"/>
                <w:szCs w:val="20"/>
              </w:rPr>
              <w:t>El OE tiene lineamientos documentados y prácticas adecuadas para la evaluación de resultados e impactos de sus proyectos.</w:t>
            </w:r>
            <w:r w:rsidR="00275F3C" w:rsidRPr="00E17E68">
              <w:rPr>
                <w:noProof/>
                <w:sz w:val="20"/>
                <w:szCs w:val="20"/>
                <w:lang w:eastAsia="es-HN"/>
              </w:rPr>
              <w:t xml:space="preserve"> </w:t>
            </w:r>
          </w:p>
        </w:tc>
        <w:tc>
          <w:tcPr>
            <w:tcW w:w="709" w:type="dxa"/>
            <w:shd w:val="clear" w:color="auto" w:fill="auto"/>
            <w:noWrap/>
          </w:tcPr>
          <w:p w14:paraId="56067CBB" w14:textId="77777777" w:rsidR="00466F62" w:rsidRPr="00E17E68" w:rsidRDefault="00275F3C" w:rsidP="00E17E68">
            <w:pPr>
              <w:spacing w:before="20" w:after="20"/>
              <w:ind w:right="-78"/>
              <w:jc w:val="left"/>
              <w:rPr>
                <w:sz w:val="20"/>
                <w:szCs w:val="20"/>
                <w:lang w:eastAsia="es-HN"/>
              </w:rPr>
            </w:pPr>
            <w:r w:rsidRPr="00E17E68">
              <w:rPr>
                <w:noProof/>
                <w:sz w:val="20"/>
                <w:szCs w:val="20"/>
                <w:lang w:val="en-US"/>
              </w:rPr>
              <mc:AlternateContent>
                <mc:Choice Requires="wps">
                  <w:drawing>
                    <wp:anchor distT="0" distB="0" distL="114300" distR="114300" simplePos="0" relativeHeight="251893760" behindDoc="0" locked="0" layoutInCell="1" allowOverlap="1" wp14:anchorId="5E384CED" wp14:editId="30EC0ADF">
                      <wp:simplePos x="0" y="0"/>
                      <wp:positionH relativeFrom="column">
                        <wp:posOffset>28575</wp:posOffset>
                      </wp:positionH>
                      <wp:positionV relativeFrom="paragraph">
                        <wp:posOffset>27636</wp:posOffset>
                      </wp:positionV>
                      <wp:extent cx="72000" cy="72000"/>
                      <wp:effectExtent l="0" t="0" r="23495" b="23495"/>
                      <wp:wrapNone/>
                      <wp:docPr id="2055" name="Diagrama de flujo: conector 2055"/>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536EF96" id="Diagrama de flujo: conector 2055" o:spid="_x0000_s1026" type="#_x0000_t120" style="position:absolute;margin-left:2.25pt;margin-top:2.2pt;width:5.65pt;height:5.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" fillcolor="yellow" strokecolor="#1f497d [3215]" strokeweight="2pt"/>
                  </w:pict>
                </mc:Fallback>
              </mc:AlternateContent>
            </w:r>
          </w:p>
        </w:tc>
      </w:tr>
    </w:tbl>
    <w:p w14:paraId="3FA3D76E" w14:textId="77777777" w:rsidR="00E17E68" w:rsidRDefault="00E17E68" w:rsidP="00E13E34">
      <w:pPr>
        <w:spacing w:before="0" w:after="0"/>
      </w:pPr>
    </w:p>
    <w:tbl>
      <w:tblPr>
        <w:tblW w:w="9781" w:type="dxa"/>
        <w:tblInd w:w="261"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2" w:space="0" w:color="4F81BD" w:themeColor="accent1"/>
          <w:insideV w:val="single" w:sz="2" w:space="0" w:color="4F81BD" w:themeColor="accent1"/>
        </w:tblBorders>
        <w:tblCellMar>
          <w:left w:w="70" w:type="dxa"/>
          <w:right w:w="70" w:type="dxa"/>
        </w:tblCellMar>
        <w:tblLook w:val="04A0" w:firstRow="1" w:lastRow="0" w:firstColumn="1" w:lastColumn="0" w:noHBand="0" w:noVBand="1"/>
      </w:tblPr>
      <w:tblGrid>
        <w:gridCol w:w="1183"/>
        <w:gridCol w:w="1794"/>
        <w:gridCol w:w="6095"/>
        <w:gridCol w:w="709"/>
      </w:tblGrid>
      <w:tr w:rsidR="00E17E68" w:rsidRPr="00C20A71" w14:paraId="5D1DF75F" w14:textId="77777777" w:rsidTr="001516B3">
        <w:trPr>
          <w:trHeight w:val="20"/>
        </w:trPr>
        <w:tc>
          <w:tcPr>
            <w:tcW w:w="1183" w:type="dxa"/>
            <w:shd w:val="clear" w:color="auto" w:fill="auto"/>
            <w:noWrap/>
            <w:vAlign w:val="center"/>
          </w:tcPr>
          <w:p w14:paraId="47EE7472" w14:textId="69B55A0E" w:rsidR="00E17E68" w:rsidRPr="00C20A71" w:rsidRDefault="00E17E68" w:rsidP="00E17E68">
            <w:pPr>
              <w:spacing w:before="0" w:after="0"/>
              <w:contextualSpacing/>
              <w:jc w:val="center"/>
              <w:rPr>
                <w:sz w:val="18"/>
                <w:szCs w:val="18"/>
                <w:lang w:eastAsia="es-HN"/>
              </w:rPr>
            </w:pPr>
            <w:r w:rsidRPr="00C20A71">
              <w:rPr>
                <w:b/>
                <w:sz w:val="18"/>
                <w:szCs w:val="18"/>
                <w:lang w:eastAsia="es-HN"/>
              </w:rPr>
              <w:t>Capacidad</w:t>
            </w:r>
          </w:p>
        </w:tc>
        <w:tc>
          <w:tcPr>
            <w:tcW w:w="1794" w:type="dxa"/>
            <w:shd w:val="clear" w:color="auto" w:fill="auto"/>
            <w:noWrap/>
            <w:vAlign w:val="center"/>
          </w:tcPr>
          <w:p w14:paraId="21F60E9C" w14:textId="6D4CBE06" w:rsidR="00E17E68" w:rsidRPr="00C20A71" w:rsidRDefault="00E17E68" w:rsidP="00E17E68">
            <w:pPr>
              <w:spacing w:before="0" w:after="0"/>
              <w:ind w:left="-78"/>
              <w:contextualSpacing/>
              <w:jc w:val="center"/>
              <w:rPr>
                <w:noProof/>
                <w:sz w:val="18"/>
                <w:szCs w:val="18"/>
                <w:lang w:eastAsia="es-HN"/>
              </w:rPr>
            </w:pPr>
            <w:r w:rsidRPr="00C20A71">
              <w:rPr>
                <w:b/>
                <w:sz w:val="18"/>
                <w:szCs w:val="18"/>
                <w:lang w:eastAsia="es-HN"/>
              </w:rPr>
              <w:t>Módulos - Estatus</w:t>
            </w:r>
          </w:p>
        </w:tc>
        <w:tc>
          <w:tcPr>
            <w:tcW w:w="6095" w:type="dxa"/>
            <w:shd w:val="clear" w:color="auto" w:fill="auto"/>
            <w:noWrap/>
            <w:vAlign w:val="center"/>
          </w:tcPr>
          <w:p w14:paraId="779B3E4D" w14:textId="3422DE72" w:rsidR="00E17E68" w:rsidRPr="00C20A71" w:rsidRDefault="00E17E68" w:rsidP="00E17E68">
            <w:pPr>
              <w:autoSpaceDE/>
              <w:autoSpaceDN/>
              <w:adjustRightInd/>
              <w:spacing w:before="0" w:after="0" w:line="259" w:lineRule="auto"/>
              <w:ind w:left="-40"/>
              <w:contextualSpacing/>
              <w:jc w:val="left"/>
              <w:rPr>
                <w:sz w:val="18"/>
                <w:szCs w:val="18"/>
              </w:rPr>
            </w:pPr>
            <w:r w:rsidRPr="00C20A71">
              <w:rPr>
                <w:b/>
                <w:sz w:val="18"/>
                <w:szCs w:val="18"/>
                <w:lang w:eastAsia="es-HN"/>
              </w:rPr>
              <w:t>Condiciones de ejecutabilidad - Estatus</w:t>
            </w:r>
          </w:p>
        </w:tc>
        <w:tc>
          <w:tcPr>
            <w:tcW w:w="709" w:type="dxa"/>
            <w:shd w:val="clear" w:color="auto" w:fill="auto"/>
            <w:noWrap/>
          </w:tcPr>
          <w:p w14:paraId="19B202B1" w14:textId="77777777" w:rsidR="00E17E68" w:rsidRPr="00C20A71" w:rsidRDefault="00E17E68" w:rsidP="00E17E68">
            <w:pPr>
              <w:spacing w:before="0" w:after="0"/>
              <w:ind w:right="-78"/>
              <w:contextualSpacing/>
              <w:jc w:val="left"/>
              <w:rPr>
                <w:noProof/>
                <w:sz w:val="18"/>
                <w:szCs w:val="18"/>
                <w:lang w:eastAsia="es-HN"/>
              </w:rPr>
            </w:pPr>
          </w:p>
        </w:tc>
      </w:tr>
      <w:tr w:rsidR="00C20A71" w:rsidRPr="00C20A71" w14:paraId="61D3BE1A" w14:textId="77777777" w:rsidTr="001516B3">
        <w:trPr>
          <w:trHeight w:val="20"/>
        </w:trPr>
        <w:tc>
          <w:tcPr>
            <w:tcW w:w="1183" w:type="dxa"/>
            <w:vMerge w:val="restart"/>
            <w:shd w:val="clear" w:color="auto" w:fill="auto"/>
            <w:noWrap/>
            <w:vAlign w:val="center"/>
            <w:hideMark/>
          </w:tcPr>
          <w:p w14:paraId="66854140" w14:textId="77777777" w:rsidR="00466F62" w:rsidRPr="00C20A71" w:rsidRDefault="00466F62" w:rsidP="00D37275">
            <w:pPr>
              <w:spacing w:before="0" w:after="0"/>
              <w:contextualSpacing/>
              <w:jc w:val="center"/>
              <w:rPr>
                <w:sz w:val="18"/>
                <w:szCs w:val="18"/>
                <w:lang w:eastAsia="es-HN"/>
              </w:rPr>
            </w:pPr>
            <w:r w:rsidRPr="00C20A71">
              <w:rPr>
                <w:sz w:val="18"/>
                <w:szCs w:val="18"/>
                <w:lang w:eastAsia="es-HN"/>
              </w:rPr>
              <w:t>Capacidad de Control</w:t>
            </w:r>
          </w:p>
        </w:tc>
        <w:tc>
          <w:tcPr>
            <w:tcW w:w="1794" w:type="dxa"/>
            <w:vMerge w:val="restart"/>
            <w:shd w:val="clear" w:color="auto" w:fill="auto"/>
            <w:noWrap/>
            <w:vAlign w:val="center"/>
            <w:hideMark/>
          </w:tcPr>
          <w:p w14:paraId="21250F97" w14:textId="77777777" w:rsidR="00466F62" w:rsidRPr="00C20A71" w:rsidRDefault="00C20A71" w:rsidP="00D37275">
            <w:pPr>
              <w:spacing w:before="0" w:after="0"/>
              <w:ind w:left="-78"/>
              <w:contextualSpacing/>
              <w:jc w:val="center"/>
              <w:rPr>
                <w:sz w:val="18"/>
                <w:szCs w:val="18"/>
                <w:lang w:eastAsia="es-HN"/>
              </w:rPr>
            </w:pPr>
            <w:r w:rsidRPr="00C20A71">
              <w:rPr>
                <w:noProof/>
                <w:sz w:val="18"/>
                <w:szCs w:val="18"/>
                <w:lang w:val="en-US"/>
              </w:rPr>
              <mc:AlternateContent>
                <mc:Choice Requires="wps">
                  <w:drawing>
                    <wp:anchor distT="0" distB="0" distL="114300" distR="114300" simplePos="0" relativeHeight="251877376" behindDoc="0" locked="0" layoutInCell="1" allowOverlap="1" wp14:anchorId="6A69E0A1" wp14:editId="34DD9587">
                      <wp:simplePos x="0" y="0"/>
                      <wp:positionH relativeFrom="column">
                        <wp:posOffset>483870</wp:posOffset>
                      </wp:positionH>
                      <wp:positionV relativeFrom="paragraph">
                        <wp:posOffset>174625</wp:posOffset>
                      </wp:positionV>
                      <wp:extent cx="132715" cy="133350"/>
                      <wp:effectExtent l="0" t="0" r="19685" b="19050"/>
                      <wp:wrapNone/>
                      <wp:docPr id="2051" name="Diagrama de flujo: conector 2051"/>
                      <wp:cNvGraphicFramePr/>
                      <a:graphic xmlns:a="http://schemas.openxmlformats.org/drawingml/2006/main">
                        <a:graphicData uri="http://schemas.microsoft.com/office/word/2010/wordprocessingShape">
                          <wps:wsp>
                            <wps:cNvSpPr/>
                            <wps:spPr>
                              <a:xfrm>
                                <a:off x="0" y="0"/>
                                <a:ext cx="132715" cy="13335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a de flujo: conector 2051" o:spid="_x0000_s1026" type="#_x0000_t120" style="position:absolute;margin-left:38.1pt;margin-top:13.75pt;width:10.45pt;height:1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" fillcolor="yellow" strokecolor="#1f497d [3215]" strokeweight="2pt"/>
                  </w:pict>
                </mc:Fallback>
              </mc:AlternateContent>
            </w:r>
            <w:r w:rsidR="00466F62" w:rsidRPr="00C20A71">
              <w:rPr>
                <w:sz w:val="18"/>
                <w:szCs w:val="18"/>
                <w:lang w:eastAsia="es-HN"/>
              </w:rPr>
              <w:t>Gestión Financiera</w:t>
            </w:r>
          </w:p>
        </w:tc>
        <w:tc>
          <w:tcPr>
            <w:tcW w:w="6095" w:type="dxa"/>
            <w:shd w:val="clear" w:color="auto" w:fill="auto"/>
            <w:noWrap/>
          </w:tcPr>
          <w:p w14:paraId="25D3D771" w14:textId="77777777" w:rsidR="00466F62" w:rsidRPr="00C20A71" w:rsidRDefault="00466F62" w:rsidP="00717923">
            <w:pPr>
              <w:autoSpaceDE/>
              <w:autoSpaceDN/>
              <w:adjustRightInd/>
              <w:spacing w:before="0" w:after="0" w:line="259" w:lineRule="auto"/>
              <w:ind w:left="-40"/>
              <w:contextualSpacing/>
              <w:jc w:val="left"/>
              <w:rPr>
                <w:sz w:val="18"/>
                <w:szCs w:val="18"/>
                <w:lang w:eastAsia="es-HN"/>
              </w:rPr>
            </w:pPr>
            <w:r w:rsidRPr="00C20A71">
              <w:rPr>
                <w:sz w:val="18"/>
                <w:szCs w:val="18"/>
              </w:rPr>
              <w:t xml:space="preserve">El sistema nacional/subnacional de administración financiera que utiliza el OE se encuentra aceptado por el BID para el uso en las operaciones con el Banco. </w:t>
            </w:r>
          </w:p>
        </w:tc>
        <w:tc>
          <w:tcPr>
            <w:tcW w:w="709" w:type="dxa"/>
            <w:shd w:val="clear" w:color="auto" w:fill="auto"/>
            <w:noWrap/>
          </w:tcPr>
          <w:p w14:paraId="4AFCDDBF" w14:textId="77777777" w:rsidR="00466F62" w:rsidRPr="00C20A71" w:rsidRDefault="00275F3C" w:rsidP="00D37275">
            <w:pPr>
              <w:spacing w:before="0" w:after="0"/>
              <w:ind w:right="-78"/>
              <w:contextualSpacing/>
              <w:jc w:val="left"/>
              <w:rPr>
                <w:sz w:val="18"/>
                <w:szCs w:val="18"/>
                <w:lang w:eastAsia="es-HN"/>
              </w:rPr>
            </w:pPr>
            <w:r w:rsidRPr="00C20A71">
              <w:rPr>
                <w:noProof/>
                <w:sz w:val="18"/>
                <w:szCs w:val="18"/>
                <w:lang w:val="en-US"/>
              </w:rPr>
              <mc:AlternateContent>
                <mc:Choice Requires="wps">
                  <w:drawing>
                    <wp:anchor distT="0" distB="0" distL="114300" distR="114300" simplePos="0" relativeHeight="251848704" behindDoc="0" locked="0" layoutInCell="1" allowOverlap="1" wp14:anchorId="503B6B1D" wp14:editId="12890D2E">
                      <wp:simplePos x="0" y="0"/>
                      <wp:positionH relativeFrom="column">
                        <wp:posOffset>41910</wp:posOffset>
                      </wp:positionH>
                      <wp:positionV relativeFrom="paragraph">
                        <wp:posOffset>116536</wp:posOffset>
                      </wp:positionV>
                      <wp:extent cx="72000" cy="72000"/>
                      <wp:effectExtent l="0" t="0" r="23495" b="23495"/>
                      <wp:wrapNone/>
                      <wp:docPr id="21" name="Diagrama de flujo: conector 21"/>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70630FF" id="Diagrama de flujo: conector 21" o:spid="_x0000_s1026" type="#_x0000_t120" style="position:absolute;margin-left:3.3pt;margin-top:9.2pt;width:5.65pt;height:5.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" fillcolor="yellow" strokecolor="#1f497d [3215]" strokeweight="2pt"/>
                  </w:pict>
                </mc:Fallback>
              </mc:AlternateContent>
            </w:r>
          </w:p>
        </w:tc>
      </w:tr>
      <w:tr w:rsidR="00C20A71" w:rsidRPr="00C20A71" w14:paraId="207CFCD9" w14:textId="77777777" w:rsidTr="001516B3">
        <w:trPr>
          <w:trHeight w:val="20"/>
        </w:trPr>
        <w:tc>
          <w:tcPr>
            <w:tcW w:w="1183" w:type="dxa"/>
            <w:vMerge/>
            <w:shd w:val="clear" w:color="auto" w:fill="auto"/>
            <w:noWrap/>
            <w:vAlign w:val="center"/>
          </w:tcPr>
          <w:p w14:paraId="1330E3DC" w14:textId="77777777" w:rsidR="00466F62" w:rsidRPr="00C20A71" w:rsidRDefault="00466F62" w:rsidP="00D37275">
            <w:pPr>
              <w:spacing w:before="0" w:after="0"/>
              <w:contextualSpacing/>
              <w:jc w:val="center"/>
              <w:rPr>
                <w:sz w:val="18"/>
                <w:szCs w:val="18"/>
                <w:lang w:eastAsia="es-HN"/>
              </w:rPr>
            </w:pPr>
          </w:p>
        </w:tc>
        <w:tc>
          <w:tcPr>
            <w:tcW w:w="1794" w:type="dxa"/>
            <w:vMerge/>
            <w:shd w:val="clear" w:color="auto" w:fill="auto"/>
            <w:noWrap/>
            <w:vAlign w:val="center"/>
          </w:tcPr>
          <w:p w14:paraId="55A21E6D" w14:textId="77777777" w:rsidR="00466F62" w:rsidRPr="00C20A71" w:rsidRDefault="00466F62" w:rsidP="00D37275">
            <w:pPr>
              <w:spacing w:before="0" w:after="0"/>
              <w:ind w:left="-78"/>
              <w:contextualSpacing/>
              <w:jc w:val="center"/>
              <w:rPr>
                <w:sz w:val="18"/>
                <w:szCs w:val="18"/>
                <w:lang w:eastAsia="es-HN"/>
              </w:rPr>
            </w:pPr>
          </w:p>
        </w:tc>
        <w:tc>
          <w:tcPr>
            <w:tcW w:w="6095" w:type="dxa"/>
            <w:shd w:val="clear" w:color="auto" w:fill="auto"/>
            <w:noWrap/>
          </w:tcPr>
          <w:p w14:paraId="47761B95" w14:textId="77777777" w:rsidR="00466F62" w:rsidRPr="00C20A71" w:rsidRDefault="00466F62" w:rsidP="00D37275">
            <w:pPr>
              <w:autoSpaceDE/>
              <w:autoSpaceDN/>
              <w:adjustRightInd/>
              <w:spacing w:before="0" w:after="0" w:line="259" w:lineRule="auto"/>
              <w:ind w:left="-40" w:right="-78"/>
              <w:contextualSpacing/>
              <w:jc w:val="left"/>
              <w:rPr>
                <w:sz w:val="18"/>
                <w:szCs w:val="18"/>
              </w:rPr>
            </w:pPr>
            <w:r w:rsidRPr="00C20A71">
              <w:rPr>
                <w:sz w:val="18"/>
                <w:szCs w:val="18"/>
              </w:rPr>
              <w:t>El OE cuenta con procedimientos documentados para formular, ejecutar y controlar planes y presupuestos con plazos claramente definidos.</w:t>
            </w:r>
          </w:p>
        </w:tc>
        <w:tc>
          <w:tcPr>
            <w:tcW w:w="709" w:type="dxa"/>
            <w:shd w:val="clear" w:color="auto" w:fill="auto"/>
            <w:noWrap/>
          </w:tcPr>
          <w:p w14:paraId="190CF0C2" w14:textId="77777777" w:rsidR="00466F62" w:rsidRPr="00C20A71" w:rsidRDefault="00275F3C" w:rsidP="00D37275">
            <w:pPr>
              <w:spacing w:before="0" w:after="0"/>
              <w:ind w:right="-78"/>
              <w:contextualSpacing/>
              <w:jc w:val="left"/>
              <w:rPr>
                <w:sz w:val="18"/>
                <w:szCs w:val="18"/>
                <w:lang w:eastAsia="es-HN"/>
              </w:rPr>
            </w:pPr>
            <w:r w:rsidRPr="00C20A71">
              <w:rPr>
                <w:noProof/>
                <w:sz w:val="18"/>
                <w:szCs w:val="18"/>
                <w:lang w:val="en-US"/>
              </w:rPr>
              <mc:AlternateContent>
                <mc:Choice Requires="wps">
                  <w:drawing>
                    <wp:anchor distT="0" distB="0" distL="114300" distR="114300" simplePos="0" relativeHeight="251850752" behindDoc="0" locked="0" layoutInCell="1" allowOverlap="1" wp14:anchorId="2ECB68CA" wp14:editId="4C7FE75F">
                      <wp:simplePos x="0" y="0"/>
                      <wp:positionH relativeFrom="column">
                        <wp:posOffset>34290</wp:posOffset>
                      </wp:positionH>
                      <wp:positionV relativeFrom="paragraph">
                        <wp:posOffset>36526</wp:posOffset>
                      </wp:positionV>
                      <wp:extent cx="72000" cy="72000"/>
                      <wp:effectExtent l="0" t="0" r="23495" b="23495"/>
                      <wp:wrapNone/>
                      <wp:docPr id="22" name="Diagrama de flujo: conector 22"/>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4344CA6" id="Diagrama de flujo: conector 22" o:spid="_x0000_s1026" type="#_x0000_t120" style="position:absolute;margin-left:2.7pt;margin-top:2.9pt;width:5.65pt;height:5.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" fillcolor="yellow" strokecolor="#1f497d [3215]" strokeweight="2pt"/>
                  </w:pict>
                </mc:Fallback>
              </mc:AlternateContent>
            </w:r>
          </w:p>
        </w:tc>
      </w:tr>
      <w:tr w:rsidR="00C20A71" w:rsidRPr="00C20A71" w14:paraId="488C2D20" w14:textId="77777777" w:rsidTr="001516B3">
        <w:trPr>
          <w:trHeight w:val="20"/>
        </w:trPr>
        <w:tc>
          <w:tcPr>
            <w:tcW w:w="1183" w:type="dxa"/>
            <w:vMerge/>
            <w:shd w:val="clear" w:color="auto" w:fill="auto"/>
            <w:noWrap/>
            <w:vAlign w:val="center"/>
          </w:tcPr>
          <w:p w14:paraId="75FCD769" w14:textId="77777777" w:rsidR="00466F62" w:rsidRPr="00C20A71" w:rsidRDefault="00466F62" w:rsidP="00D37275">
            <w:pPr>
              <w:spacing w:before="0" w:after="0"/>
              <w:contextualSpacing/>
              <w:jc w:val="center"/>
              <w:rPr>
                <w:sz w:val="18"/>
                <w:szCs w:val="18"/>
                <w:lang w:eastAsia="es-HN"/>
              </w:rPr>
            </w:pPr>
          </w:p>
        </w:tc>
        <w:tc>
          <w:tcPr>
            <w:tcW w:w="1794" w:type="dxa"/>
            <w:vMerge/>
            <w:shd w:val="clear" w:color="auto" w:fill="auto"/>
            <w:noWrap/>
            <w:vAlign w:val="center"/>
          </w:tcPr>
          <w:p w14:paraId="7FE0DB64" w14:textId="77777777" w:rsidR="00466F62" w:rsidRPr="00C20A71" w:rsidRDefault="00466F62" w:rsidP="00D37275">
            <w:pPr>
              <w:spacing w:before="0" w:after="0"/>
              <w:ind w:left="-78"/>
              <w:contextualSpacing/>
              <w:jc w:val="center"/>
              <w:rPr>
                <w:sz w:val="18"/>
                <w:szCs w:val="18"/>
                <w:lang w:eastAsia="es-HN"/>
              </w:rPr>
            </w:pPr>
          </w:p>
        </w:tc>
        <w:tc>
          <w:tcPr>
            <w:tcW w:w="6095" w:type="dxa"/>
            <w:shd w:val="clear" w:color="auto" w:fill="auto"/>
            <w:noWrap/>
          </w:tcPr>
          <w:p w14:paraId="704D7C18" w14:textId="77777777" w:rsidR="00466F62" w:rsidRPr="00C20A71" w:rsidRDefault="00466F62" w:rsidP="00D37275">
            <w:pPr>
              <w:autoSpaceDE/>
              <w:autoSpaceDN/>
              <w:adjustRightInd/>
              <w:spacing w:before="0" w:after="0" w:line="259" w:lineRule="auto"/>
              <w:ind w:left="-40" w:right="-78"/>
              <w:contextualSpacing/>
              <w:jc w:val="left"/>
              <w:rPr>
                <w:sz w:val="18"/>
                <w:szCs w:val="18"/>
              </w:rPr>
            </w:pPr>
            <w:r w:rsidRPr="00C20A71">
              <w:rPr>
                <w:sz w:val="18"/>
                <w:szCs w:val="18"/>
              </w:rPr>
              <w:t>El OE cuenta con un sistema de tesorería que considere un mecanismo para el flujo de fondos del Proyecto (identificación de las necesidades de fondos, programación y ejecución de pagos).</w:t>
            </w:r>
          </w:p>
        </w:tc>
        <w:tc>
          <w:tcPr>
            <w:tcW w:w="709" w:type="dxa"/>
            <w:shd w:val="clear" w:color="auto" w:fill="auto"/>
            <w:noWrap/>
          </w:tcPr>
          <w:p w14:paraId="679E8CCB" w14:textId="77777777" w:rsidR="00466F62" w:rsidRPr="00C20A71" w:rsidRDefault="00275F3C" w:rsidP="00D37275">
            <w:pPr>
              <w:spacing w:before="0" w:after="0"/>
              <w:ind w:right="-78"/>
              <w:contextualSpacing/>
              <w:jc w:val="left"/>
              <w:rPr>
                <w:sz w:val="18"/>
                <w:szCs w:val="18"/>
                <w:lang w:eastAsia="es-HN"/>
              </w:rPr>
            </w:pPr>
            <w:r w:rsidRPr="00C20A71">
              <w:rPr>
                <w:noProof/>
                <w:sz w:val="18"/>
                <w:szCs w:val="18"/>
                <w:lang w:val="en-US"/>
              </w:rPr>
              <mc:AlternateContent>
                <mc:Choice Requires="wps">
                  <w:drawing>
                    <wp:anchor distT="0" distB="0" distL="114300" distR="114300" simplePos="0" relativeHeight="251852800" behindDoc="0" locked="0" layoutInCell="1" allowOverlap="1" wp14:anchorId="61DC071E" wp14:editId="510A0169">
                      <wp:simplePos x="0" y="0"/>
                      <wp:positionH relativeFrom="column">
                        <wp:posOffset>32385</wp:posOffset>
                      </wp:positionH>
                      <wp:positionV relativeFrom="paragraph">
                        <wp:posOffset>97790</wp:posOffset>
                      </wp:positionV>
                      <wp:extent cx="72000" cy="72000"/>
                      <wp:effectExtent l="0" t="0" r="23495" b="23495"/>
                      <wp:wrapNone/>
                      <wp:docPr id="23" name="Diagrama de flujo: conector 23"/>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5B287A4" id="Diagrama de flujo: conector 23" o:spid="_x0000_s1026" type="#_x0000_t120" style="position:absolute;margin-left:2.55pt;margin-top:7.7pt;width:5.65pt;height: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" fillcolor="yellow" strokecolor="#1f497d [3215]" strokeweight="2pt"/>
                  </w:pict>
                </mc:Fallback>
              </mc:AlternateContent>
            </w:r>
          </w:p>
        </w:tc>
      </w:tr>
      <w:tr w:rsidR="00C20A71" w:rsidRPr="00C20A71" w14:paraId="67397489" w14:textId="77777777" w:rsidTr="001516B3">
        <w:trPr>
          <w:trHeight w:val="20"/>
        </w:trPr>
        <w:tc>
          <w:tcPr>
            <w:tcW w:w="1183" w:type="dxa"/>
            <w:vMerge/>
            <w:shd w:val="clear" w:color="auto" w:fill="auto"/>
            <w:noWrap/>
            <w:vAlign w:val="center"/>
          </w:tcPr>
          <w:p w14:paraId="44ABF53F" w14:textId="77777777" w:rsidR="00466F62" w:rsidRPr="00C20A71" w:rsidRDefault="00466F62" w:rsidP="00D37275">
            <w:pPr>
              <w:spacing w:before="0" w:after="0"/>
              <w:contextualSpacing/>
              <w:jc w:val="center"/>
              <w:rPr>
                <w:sz w:val="18"/>
                <w:szCs w:val="18"/>
                <w:lang w:eastAsia="es-HN"/>
              </w:rPr>
            </w:pPr>
          </w:p>
        </w:tc>
        <w:tc>
          <w:tcPr>
            <w:tcW w:w="1794" w:type="dxa"/>
            <w:vMerge/>
            <w:shd w:val="clear" w:color="auto" w:fill="auto"/>
            <w:noWrap/>
            <w:vAlign w:val="center"/>
          </w:tcPr>
          <w:p w14:paraId="13EC5CD0" w14:textId="77777777" w:rsidR="00466F62" w:rsidRPr="00C20A71" w:rsidRDefault="00466F62" w:rsidP="00D37275">
            <w:pPr>
              <w:spacing w:before="0" w:after="0"/>
              <w:ind w:left="-78"/>
              <w:contextualSpacing/>
              <w:jc w:val="center"/>
              <w:rPr>
                <w:sz w:val="18"/>
                <w:szCs w:val="18"/>
                <w:lang w:eastAsia="es-HN"/>
              </w:rPr>
            </w:pPr>
          </w:p>
        </w:tc>
        <w:tc>
          <w:tcPr>
            <w:tcW w:w="6095" w:type="dxa"/>
            <w:shd w:val="clear" w:color="auto" w:fill="auto"/>
            <w:noWrap/>
          </w:tcPr>
          <w:p w14:paraId="6DB152C1" w14:textId="77777777" w:rsidR="00466F62" w:rsidRPr="00C20A71" w:rsidRDefault="00466F62" w:rsidP="00D37275">
            <w:pPr>
              <w:autoSpaceDE/>
              <w:autoSpaceDN/>
              <w:adjustRightInd/>
              <w:spacing w:before="0" w:after="0" w:line="259" w:lineRule="auto"/>
              <w:ind w:left="-40" w:right="-78"/>
              <w:contextualSpacing/>
              <w:jc w:val="left"/>
              <w:rPr>
                <w:sz w:val="18"/>
                <w:szCs w:val="18"/>
                <w:lang w:eastAsia="es-HN"/>
              </w:rPr>
            </w:pPr>
            <w:r w:rsidRPr="00C20A71">
              <w:rPr>
                <w:sz w:val="18"/>
                <w:szCs w:val="18"/>
              </w:rPr>
              <w:t>Existen mecanismos de registro contable, rendición de cuentas y de reportes financieros.</w:t>
            </w:r>
            <w:r w:rsidRPr="00C20A71">
              <w:rPr>
                <w:sz w:val="18"/>
                <w:szCs w:val="18"/>
                <w:lang w:eastAsia="es-HN"/>
              </w:rPr>
              <w:t xml:space="preserve"> </w:t>
            </w:r>
          </w:p>
        </w:tc>
        <w:tc>
          <w:tcPr>
            <w:tcW w:w="709" w:type="dxa"/>
            <w:shd w:val="clear" w:color="auto" w:fill="auto"/>
            <w:noWrap/>
          </w:tcPr>
          <w:p w14:paraId="46C0A2FC" w14:textId="42817A5B" w:rsidR="00466F62" w:rsidRPr="00C20A71" w:rsidRDefault="00275F3C" w:rsidP="00D37275">
            <w:pPr>
              <w:spacing w:before="0" w:after="0"/>
              <w:ind w:right="-78"/>
              <w:contextualSpacing/>
              <w:jc w:val="left"/>
              <w:rPr>
                <w:sz w:val="18"/>
                <w:szCs w:val="18"/>
                <w:lang w:eastAsia="es-HN"/>
              </w:rPr>
            </w:pPr>
            <w:r w:rsidRPr="00C20A71">
              <w:rPr>
                <w:noProof/>
                <w:sz w:val="18"/>
                <w:szCs w:val="18"/>
                <w:lang w:val="en-US"/>
              </w:rPr>
              <mc:AlternateContent>
                <mc:Choice Requires="wps">
                  <w:drawing>
                    <wp:anchor distT="0" distB="0" distL="114300" distR="114300" simplePos="0" relativeHeight="251856896" behindDoc="0" locked="0" layoutInCell="1" allowOverlap="1" wp14:anchorId="07E4E81F" wp14:editId="73A9B1F8">
                      <wp:simplePos x="0" y="0"/>
                      <wp:positionH relativeFrom="column">
                        <wp:posOffset>24130</wp:posOffset>
                      </wp:positionH>
                      <wp:positionV relativeFrom="paragraph">
                        <wp:posOffset>16510</wp:posOffset>
                      </wp:positionV>
                      <wp:extent cx="72000" cy="72000"/>
                      <wp:effectExtent l="0" t="0" r="23495" b="23495"/>
                      <wp:wrapNone/>
                      <wp:docPr id="25" name="Diagrama de flujo: conector 25"/>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ABEDD67" id="Diagrama de flujo: conector 25" o:spid="_x0000_s1026" type="#_x0000_t120" style="position:absolute;margin-left:1.9pt;margin-top:1.3pt;width:5.65pt;height:5.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" fillcolor="yellow" strokecolor="#1f497d [3215]" strokeweight="2pt"/>
                  </w:pict>
                </mc:Fallback>
              </mc:AlternateContent>
            </w:r>
          </w:p>
        </w:tc>
      </w:tr>
      <w:tr w:rsidR="00C20A71" w:rsidRPr="00C20A71" w14:paraId="2A5E00F5" w14:textId="77777777" w:rsidTr="001516B3">
        <w:trPr>
          <w:trHeight w:val="20"/>
        </w:trPr>
        <w:tc>
          <w:tcPr>
            <w:tcW w:w="1183" w:type="dxa"/>
            <w:vMerge/>
            <w:shd w:val="clear" w:color="auto" w:fill="auto"/>
            <w:noWrap/>
            <w:vAlign w:val="center"/>
          </w:tcPr>
          <w:p w14:paraId="2238A78E" w14:textId="77777777" w:rsidR="00466F62" w:rsidRPr="00C20A71" w:rsidRDefault="00466F62" w:rsidP="00D37275">
            <w:pPr>
              <w:spacing w:before="0" w:after="0"/>
              <w:contextualSpacing/>
              <w:jc w:val="center"/>
              <w:rPr>
                <w:sz w:val="18"/>
                <w:szCs w:val="18"/>
                <w:lang w:eastAsia="es-HN"/>
              </w:rPr>
            </w:pPr>
          </w:p>
        </w:tc>
        <w:tc>
          <w:tcPr>
            <w:tcW w:w="1794" w:type="dxa"/>
            <w:vMerge/>
            <w:shd w:val="clear" w:color="auto" w:fill="auto"/>
            <w:noWrap/>
            <w:vAlign w:val="center"/>
          </w:tcPr>
          <w:p w14:paraId="7280A8C2" w14:textId="77777777" w:rsidR="00466F62" w:rsidRPr="00C20A71" w:rsidRDefault="00466F62" w:rsidP="00D37275">
            <w:pPr>
              <w:spacing w:before="0" w:after="0"/>
              <w:ind w:left="-78"/>
              <w:contextualSpacing/>
              <w:jc w:val="center"/>
              <w:rPr>
                <w:sz w:val="18"/>
                <w:szCs w:val="18"/>
                <w:lang w:eastAsia="es-HN"/>
              </w:rPr>
            </w:pPr>
          </w:p>
        </w:tc>
        <w:tc>
          <w:tcPr>
            <w:tcW w:w="6095" w:type="dxa"/>
            <w:shd w:val="clear" w:color="auto" w:fill="auto"/>
            <w:noWrap/>
          </w:tcPr>
          <w:p w14:paraId="4CD700D4" w14:textId="77777777" w:rsidR="00466F62" w:rsidRPr="00C20A71" w:rsidRDefault="00466F62" w:rsidP="00D37275">
            <w:pPr>
              <w:autoSpaceDE/>
              <w:autoSpaceDN/>
              <w:adjustRightInd/>
              <w:spacing w:before="0" w:after="0" w:line="259" w:lineRule="auto"/>
              <w:ind w:left="-40" w:right="-78"/>
              <w:contextualSpacing/>
              <w:jc w:val="left"/>
              <w:rPr>
                <w:sz w:val="18"/>
                <w:szCs w:val="18"/>
                <w:lang w:eastAsia="es-HN"/>
              </w:rPr>
            </w:pPr>
            <w:r w:rsidRPr="00C20A71">
              <w:rPr>
                <w:sz w:val="18"/>
                <w:szCs w:val="18"/>
              </w:rPr>
              <w:t>Existen mecanismos de control interno satisfactorio para la gestión financiera de recursos del OE.</w:t>
            </w:r>
            <w:r w:rsidRPr="00C20A71">
              <w:rPr>
                <w:sz w:val="18"/>
                <w:szCs w:val="18"/>
                <w:lang w:eastAsia="es-HN"/>
              </w:rPr>
              <w:t xml:space="preserve"> </w:t>
            </w:r>
          </w:p>
        </w:tc>
        <w:tc>
          <w:tcPr>
            <w:tcW w:w="709" w:type="dxa"/>
            <w:shd w:val="clear" w:color="auto" w:fill="auto"/>
            <w:noWrap/>
          </w:tcPr>
          <w:p w14:paraId="6F47A3A6" w14:textId="05D4052F" w:rsidR="00466F62" w:rsidRPr="00C20A71" w:rsidRDefault="00275F3C" w:rsidP="00D37275">
            <w:pPr>
              <w:spacing w:before="0" w:after="0"/>
              <w:ind w:right="-78"/>
              <w:contextualSpacing/>
              <w:jc w:val="left"/>
              <w:rPr>
                <w:sz w:val="18"/>
                <w:szCs w:val="18"/>
                <w:lang w:eastAsia="es-HN"/>
              </w:rPr>
            </w:pPr>
            <w:r w:rsidRPr="00C20A71">
              <w:rPr>
                <w:noProof/>
                <w:sz w:val="18"/>
                <w:szCs w:val="18"/>
                <w:lang w:val="en-US"/>
              </w:rPr>
              <mc:AlternateContent>
                <mc:Choice Requires="wps">
                  <w:drawing>
                    <wp:anchor distT="0" distB="0" distL="114300" distR="114300" simplePos="0" relativeHeight="251895808" behindDoc="0" locked="0" layoutInCell="1" allowOverlap="1" wp14:anchorId="6C6815ED" wp14:editId="701E12DD">
                      <wp:simplePos x="0" y="0"/>
                      <wp:positionH relativeFrom="column">
                        <wp:posOffset>20320</wp:posOffset>
                      </wp:positionH>
                      <wp:positionV relativeFrom="paragraph">
                        <wp:posOffset>42241</wp:posOffset>
                      </wp:positionV>
                      <wp:extent cx="72000" cy="72000"/>
                      <wp:effectExtent l="0" t="0" r="23495" b="23495"/>
                      <wp:wrapNone/>
                      <wp:docPr id="2056" name="Diagrama de flujo: conector 2056"/>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D3373B7" id="Diagrama de flujo: conector 2056" o:spid="_x0000_s1026" type="#_x0000_t120" style="position:absolute;margin-left:1.6pt;margin-top:3.35pt;width:5.65pt;height:5.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" fillcolor="yellow" strokecolor="#1f497d [3215]" strokeweight="2pt"/>
                  </w:pict>
                </mc:Fallback>
              </mc:AlternateContent>
            </w:r>
          </w:p>
        </w:tc>
      </w:tr>
      <w:tr w:rsidR="00C20A71" w:rsidRPr="00C20A71" w14:paraId="75ABE7E8" w14:textId="77777777" w:rsidTr="001516B3">
        <w:trPr>
          <w:trHeight w:val="20"/>
        </w:trPr>
        <w:tc>
          <w:tcPr>
            <w:tcW w:w="1183" w:type="dxa"/>
            <w:vMerge/>
            <w:shd w:val="clear" w:color="auto" w:fill="auto"/>
            <w:noWrap/>
            <w:vAlign w:val="center"/>
          </w:tcPr>
          <w:p w14:paraId="73576EF9" w14:textId="77777777" w:rsidR="00C20A71" w:rsidRPr="00C20A71" w:rsidRDefault="00C20A71" w:rsidP="00D37275">
            <w:pPr>
              <w:spacing w:before="0" w:after="0"/>
              <w:contextualSpacing/>
              <w:jc w:val="center"/>
              <w:rPr>
                <w:sz w:val="18"/>
                <w:szCs w:val="18"/>
                <w:lang w:eastAsia="es-HN"/>
              </w:rPr>
            </w:pPr>
          </w:p>
        </w:tc>
        <w:tc>
          <w:tcPr>
            <w:tcW w:w="1794" w:type="dxa"/>
            <w:vMerge/>
            <w:shd w:val="clear" w:color="auto" w:fill="auto"/>
            <w:noWrap/>
            <w:vAlign w:val="center"/>
          </w:tcPr>
          <w:p w14:paraId="7C493A98" w14:textId="77777777" w:rsidR="00C20A71" w:rsidRPr="00C20A71" w:rsidRDefault="00C20A71" w:rsidP="00D37275">
            <w:pPr>
              <w:spacing w:before="0" w:after="0"/>
              <w:ind w:left="-78"/>
              <w:contextualSpacing/>
              <w:jc w:val="center"/>
              <w:rPr>
                <w:sz w:val="18"/>
                <w:szCs w:val="18"/>
                <w:lang w:eastAsia="es-HN"/>
              </w:rPr>
            </w:pPr>
          </w:p>
        </w:tc>
        <w:tc>
          <w:tcPr>
            <w:tcW w:w="6095" w:type="dxa"/>
            <w:shd w:val="clear" w:color="auto" w:fill="auto"/>
            <w:noWrap/>
          </w:tcPr>
          <w:p w14:paraId="2059C80A" w14:textId="77777777" w:rsidR="00C20A71" w:rsidRPr="00C20A71" w:rsidRDefault="00C20A71" w:rsidP="00D37275">
            <w:pPr>
              <w:autoSpaceDE/>
              <w:autoSpaceDN/>
              <w:adjustRightInd/>
              <w:spacing w:before="0" w:after="0" w:line="259" w:lineRule="auto"/>
              <w:ind w:left="-40" w:right="-78"/>
              <w:contextualSpacing/>
              <w:jc w:val="left"/>
              <w:rPr>
                <w:sz w:val="18"/>
                <w:szCs w:val="18"/>
              </w:rPr>
            </w:pPr>
            <w:r w:rsidRPr="00C20A71">
              <w:rPr>
                <w:sz w:val="18"/>
                <w:szCs w:val="18"/>
              </w:rPr>
              <w:t>Existen mecanismos de control externo y de auditoría independiente.</w:t>
            </w:r>
          </w:p>
        </w:tc>
        <w:tc>
          <w:tcPr>
            <w:tcW w:w="709" w:type="dxa"/>
            <w:shd w:val="clear" w:color="auto" w:fill="auto"/>
            <w:noWrap/>
          </w:tcPr>
          <w:p w14:paraId="2F5BF3FC" w14:textId="77777777" w:rsidR="00C20A71" w:rsidRPr="00C20A71" w:rsidRDefault="00275F3C" w:rsidP="00D37275">
            <w:pPr>
              <w:spacing w:before="0" w:after="0"/>
              <w:ind w:right="-78"/>
              <w:contextualSpacing/>
              <w:jc w:val="left"/>
              <w:rPr>
                <w:sz w:val="18"/>
                <w:szCs w:val="18"/>
                <w:lang w:eastAsia="es-HN"/>
              </w:rPr>
            </w:pPr>
            <w:r w:rsidRPr="00C20A71">
              <w:rPr>
                <w:noProof/>
                <w:sz w:val="18"/>
                <w:szCs w:val="18"/>
                <w:lang w:val="en-US"/>
              </w:rPr>
              <mc:AlternateContent>
                <mc:Choice Requires="wps">
                  <w:drawing>
                    <wp:anchor distT="0" distB="0" distL="114300" distR="114300" simplePos="0" relativeHeight="251897856" behindDoc="0" locked="0" layoutInCell="1" allowOverlap="1" wp14:anchorId="315355FC" wp14:editId="651682E1">
                      <wp:simplePos x="0" y="0"/>
                      <wp:positionH relativeFrom="column">
                        <wp:posOffset>20320</wp:posOffset>
                      </wp:positionH>
                      <wp:positionV relativeFrom="paragraph">
                        <wp:posOffset>47680</wp:posOffset>
                      </wp:positionV>
                      <wp:extent cx="72000" cy="72000"/>
                      <wp:effectExtent l="0" t="0" r="23495" b="23495"/>
                      <wp:wrapNone/>
                      <wp:docPr id="2057" name="Diagrama de flujo: conector 2057"/>
                      <wp:cNvGraphicFramePr/>
                      <a:graphic xmlns:a="http://schemas.openxmlformats.org/drawingml/2006/main">
                        <a:graphicData uri="http://schemas.microsoft.com/office/word/2010/wordprocessingShape">
                          <wps:wsp>
                            <wps:cNvSpPr/>
                            <wps:spPr>
                              <a:xfrm>
                                <a:off x="0" y="0"/>
                                <a:ext cx="72000" cy="72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426E55" id="Diagrama de flujo: conector 2057" o:spid="_x0000_s1026" type="#_x0000_t120" style="position:absolute;margin-left:1.6pt;margin-top:3.75pt;width:5.65pt;height:5.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" fillcolor="yellow" strokecolor="#1f497d [3215]" strokeweight="2pt"/>
                  </w:pict>
                </mc:Fallback>
              </mc:AlternateContent>
            </w:r>
            <w:r w:rsidR="00C20A71" w:rsidRPr="00C20A71">
              <w:rPr>
                <w:noProof/>
                <w:sz w:val="18"/>
                <w:szCs w:val="18"/>
                <w:lang w:val="en-US"/>
              </w:rPr>
              <mc:AlternateContent>
                <mc:Choice Requires="wps">
                  <w:drawing>
                    <wp:anchor distT="0" distB="0" distL="114300" distR="114300" simplePos="0" relativeHeight="251873280" behindDoc="0" locked="0" layoutInCell="1" allowOverlap="1" wp14:anchorId="2BA7E5E1" wp14:editId="632AB10B">
                      <wp:simplePos x="0" y="0"/>
                      <wp:positionH relativeFrom="column">
                        <wp:posOffset>635</wp:posOffset>
                      </wp:positionH>
                      <wp:positionV relativeFrom="paragraph">
                        <wp:posOffset>1598295</wp:posOffset>
                      </wp:positionV>
                      <wp:extent cx="108000" cy="108000"/>
                      <wp:effectExtent l="0" t="0" r="25400" b="25400"/>
                      <wp:wrapNone/>
                      <wp:docPr id="2049" name="Diagrama de flujo: conector 2049"/>
                      <wp:cNvGraphicFramePr/>
                      <a:graphic xmlns:a="http://schemas.openxmlformats.org/drawingml/2006/main">
                        <a:graphicData uri="http://schemas.microsoft.com/office/word/2010/wordprocessingShape">
                          <wps:wsp>
                            <wps:cNvSpPr/>
                            <wps:spPr>
                              <a:xfrm>
                                <a:off x="0" y="0"/>
                                <a:ext cx="108000" cy="108000"/>
                              </a:xfrm>
                              <a:prstGeom prst="flowChartConnector">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B3FD218" id="Diagrama de flujo: conector 2049" o:spid="_x0000_s1026" type="#_x0000_t120" style="position:absolute;margin-left:.05pt;margin-top:125.85pt;width:8.5pt;height: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" fillcolor="yellow" strokecolor="#1f497d [3215]" strokeweight="2pt"/>
                  </w:pict>
                </mc:Fallback>
              </mc:AlternateContent>
            </w:r>
          </w:p>
        </w:tc>
      </w:tr>
    </w:tbl>
    <w:p w14:paraId="3532668B" w14:textId="77777777" w:rsidR="00DA20BF" w:rsidRPr="00F82AA0" w:rsidRDefault="00DA20BF" w:rsidP="00F82AA0">
      <w:pPr>
        <w:pStyle w:val="Heading1"/>
      </w:pPr>
      <w:bookmarkStart w:id="11" w:name="_Toc447202010"/>
      <w:r w:rsidRPr="00F82AA0">
        <w:lastRenderedPageBreak/>
        <w:t>Detalle de evaluación de módulos y condiciones de ejecutabilidad</w:t>
      </w:r>
      <w:bookmarkEnd w:id="11"/>
    </w:p>
    <w:p w14:paraId="6994A2EF" w14:textId="77777777" w:rsidR="00E54906" w:rsidRPr="000D5F36" w:rsidRDefault="00E54906" w:rsidP="0039723A">
      <w:pPr>
        <w:pStyle w:val="Heading2"/>
      </w:pPr>
      <w:bookmarkStart w:id="12" w:name="_Toc447202011"/>
      <w:r w:rsidRPr="000D5F36">
        <w:t>Capacidad de Programación y Organización (CPO)</w:t>
      </w:r>
      <w:bookmarkEnd w:id="12"/>
    </w:p>
    <w:p w14:paraId="063B8CC2" w14:textId="77777777" w:rsidR="006C03A6" w:rsidRPr="00112F01" w:rsidRDefault="006C03A6" w:rsidP="00943A0E">
      <w:r w:rsidRPr="00112F01">
        <w:t>Representa las facultades, habilidades y condiciones para desarrollar procesos de p</w:t>
      </w:r>
      <w:r w:rsidR="00E54906" w:rsidRPr="00112F01">
        <w:t>rogramación</w:t>
      </w:r>
      <w:r w:rsidRPr="00112F01">
        <w:t xml:space="preserve">, planificación, organización </w:t>
      </w:r>
      <w:r w:rsidR="00E54906" w:rsidRPr="00112F01">
        <w:t xml:space="preserve">y asignar responsabilidad sobre la administración de los recursos, de tal forma que se logre una dinámica apropiada en el ejercicio de las atribuciones y en la oportunidad y calidad de las comunicaciones. </w:t>
      </w:r>
    </w:p>
    <w:p w14:paraId="3593B177" w14:textId="77777777" w:rsidR="0039723A" w:rsidRPr="00112F01" w:rsidRDefault="006C03A6" w:rsidP="00943A0E">
      <w:r w:rsidRPr="00112F01">
        <w:t>Se evaluó</w:t>
      </w:r>
      <w:r w:rsidR="00E54906" w:rsidRPr="00112F01">
        <w:t xml:space="preserve"> la</w:t>
      </w:r>
      <w:r w:rsidRPr="00112F01">
        <w:t xml:space="preserve">s facultades legales </w:t>
      </w:r>
      <w:r w:rsidR="00112F01" w:rsidRPr="00112F01">
        <w:t xml:space="preserve">e instrumentos disponibles </w:t>
      </w:r>
      <w:r w:rsidRPr="00112F01">
        <w:t xml:space="preserve">en la UAFCE para ejecutar las actividades fiduciarias de la operación, </w:t>
      </w:r>
      <w:r w:rsidR="00112F01">
        <w:t>así como las condiciones de entorno general, institucional y de gobernanza que influyen en la ejecución de</w:t>
      </w:r>
      <w:r w:rsidR="00AA6FDA" w:rsidRPr="00112F01">
        <w:t xml:space="preserve">l proyecto.  </w:t>
      </w:r>
    </w:p>
    <w:p w14:paraId="7E0BE48A" w14:textId="77777777" w:rsidR="00943A0E" w:rsidRPr="000D5F36" w:rsidRDefault="005F6834" w:rsidP="00BC715E">
      <w:pPr>
        <w:pStyle w:val="Heading3"/>
        <w:spacing w:after="0"/>
      </w:pPr>
      <w:bookmarkStart w:id="13" w:name="_Toc447202012"/>
      <w:r>
        <w:t>M</w:t>
      </w:r>
      <w:r w:rsidR="00437FDD" w:rsidRPr="00437FDD">
        <w:t>arco Legal</w:t>
      </w:r>
      <w:bookmarkEnd w:id="13"/>
      <w:r w:rsidR="00934343">
        <w:t xml:space="preserve"> </w:t>
      </w:r>
    </w:p>
    <w:tbl>
      <w:tblPr>
        <w:tblStyle w:val="Tabladecuadrcula3-nfasis11"/>
        <w:tblW w:w="0" w:type="auto"/>
        <w:tblInd w:w="5" w:type="dxa"/>
        <w:tblLook w:val="04A0" w:firstRow="1" w:lastRow="0" w:firstColumn="1" w:lastColumn="0" w:noHBand="0" w:noVBand="1"/>
      </w:tblPr>
      <w:tblGrid>
        <w:gridCol w:w="8837"/>
        <w:gridCol w:w="939"/>
      </w:tblGrid>
      <w:tr w:rsidR="00EC26D3" w:rsidRPr="00EC26D3" w14:paraId="3892D849" w14:textId="77777777" w:rsidTr="007C1E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37" w:type="dxa"/>
            <w:tcBorders>
              <w:bottom w:val="single" w:sz="18" w:space="0" w:color="0F243E" w:themeColor="text2" w:themeShade="80"/>
            </w:tcBorders>
          </w:tcPr>
          <w:p w14:paraId="294B78D2" w14:textId="77777777" w:rsidR="00EC26D3" w:rsidRPr="00EC26D3" w:rsidRDefault="00EC26D3" w:rsidP="00D500D2">
            <w:pPr>
              <w:rPr>
                <w:bCs w:val="0"/>
                <w:iCs w:val="0"/>
              </w:rPr>
            </w:pPr>
            <w:r w:rsidRPr="00EC26D3">
              <w:rPr>
                <w:bCs w:val="0"/>
                <w:i w:val="0"/>
              </w:rPr>
              <w:t>Condición de Ejecutabilidad:</w:t>
            </w:r>
            <w:r w:rsidRPr="00EC26D3">
              <w:rPr>
                <w:b w:val="0"/>
                <w:bCs w:val="0"/>
                <w:i w:val="0"/>
              </w:rPr>
              <w:t xml:space="preserve"> </w:t>
            </w:r>
            <w:r w:rsidRPr="00EC26D3">
              <w:rPr>
                <w:b w:val="0"/>
                <w:i w:val="0"/>
              </w:rPr>
              <w:t xml:space="preserve">El marco legal da </w:t>
            </w:r>
            <w:r w:rsidR="00D500D2">
              <w:rPr>
                <w:b w:val="0"/>
                <w:i w:val="0"/>
              </w:rPr>
              <w:t xml:space="preserve">a SESAL la </w:t>
            </w:r>
            <w:r w:rsidRPr="00EC26D3">
              <w:rPr>
                <w:b w:val="0"/>
                <w:i w:val="0"/>
              </w:rPr>
              <w:t>competencia necesaria para que pueda ejecutar de forma eficiente el proyecto.</w:t>
            </w:r>
          </w:p>
        </w:tc>
        <w:tc>
          <w:tcPr>
            <w:tcW w:w="939" w:type="dxa"/>
            <w:tcBorders>
              <w:bottom w:val="single" w:sz="18" w:space="0" w:color="0F243E" w:themeColor="text2" w:themeShade="80"/>
            </w:tcBorders>
            <w:shd w:val="clear" w:color="auto" w:fill="FFFF00"/>
            <w:vAlign w:val="center"/>
          </w:tcPr>
          <w:p w14:paraId="4F66DF56" w14:textId="77777777" w:rsidR="00EC26D3" w:rsidRPr="00EC26D3" w:rsidRDefault="00EC26D3" w:rsidP="00EC26D3">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5F6834" w:rsidRPr="00EC26D3" w14:paraId="745F790B" w14:textId="77777777" w:rsidTr="00AB6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18" w:space="0" w:color="0F243E" w:themeColor="text2" w:themeShade="80"/>
              <w:bottom w:val="single" w:sz="2" w:space="0" w:color="0F243E" w:themeColor="text2" w:themeShade="80"/>
              <w:right w:val="nil"/>
            </w:tcBorders>
          </w:tcPr>
          <w:p w14:paraId="74802D87" w14:textId="77777777" w:rsidR="005F6834" w:rsidRPr="00EC26D3" w:rsidRDefault="005F6834" w:rsidP="00AB6123">
            <w:r w:rsidRPr="00B328FC">
              <w:rPr>
                <w:b/>
                <w:bCs/>
                <w:i w:val="0"/>
              </w:rPr>
              <w:t>Aspectos de Contexto:</w:t>
            </w:r>
            <w:r>
              <w:rPr>
                <w:bCs/>
                <w:i w:val="0"/>
              </w:rPr>
              <w:t xml:space="preserve"> La</w:t>
            </w:r>
            <w:r w:rsidR="002720DD">
              <w:rPr>
                <w:bCs/>
                <w:i w:val="0"/>
              </w:rPr>
              <w:t xml:space="preserve"> </w:t>
            </w:r>
            <w:r w:rsidR="00AB6123">
              <w:rPr>
                <w:bCs/>
                <w:i w:val="0"/>
              </w:rPr>
              <w:t xml:space="preserve">Secretaria de Estado en el Despacho de Salud </w:t>
            </w:r>
            <w:r w:rsidR="002720DD">
              <w:rPr>
                <w:bCs/>
                <w:i w:val="0"/>
              </w:rPr>
              <w:t xml:space="preserve">es la responsable del sector en la estructura del Gobierno, </w:t>
            </w:r>
            <w:r w:rsidR="00AB6123">
              <w:rPr>
                <w:bCs/>
                <w:i w:val="0"/>
              </w:rPr>
              <w:t>sus</w:t>
            </w:r>
            <w:r w:rsidR="002720DD">
              <w:rPr>
                <w:bCs/>
                <w:i w:val="0"/>
              </w:rPr>
              <w:t xml:space="preserve"> instancias internas asumen el rol técnico en las áreas que corresponden e internamente se ha delegado</w:t>
            </w:r>
            <w:r w:rsidR="00AB6123">
              <w:rPr>
                <w:bCs/>
                <w:i w:val="0"/>
              </w:rPr>
              <w:t>,</w:t>
            </w:r>
            <w:r w:rsidR="002720DD">
              <w:rPr>
                <w:bCs/>
                <w:i w:val="0"/>
              </w:rPr>
              <w:t xml:space="preserve"> en las operaciones con fondos externos</w:t>
            </w:r>
            <w:r w:rsidR="00E74AEC">
              <w:rPr>
                <w:bCs/>
                <w:i w:val="0"/>
              </w:rPr>
              <w:t xml:space="preserve"> a la UAFCE.</w:t>
            </w:r>
            <w:r w:rsidR="00FF0A22">
              <w:rPr>
                <w:bCs/>
                <w:i w:val="0"/>
              </w:rPr>
              <w:t xml:space="preserve"> </w:t>
            </w:r>
          </w:p>
        </w:tc>
      </w:tr>
      <w:tr w:rsidR="00AB6123" w:rsidRPr="00EC26D3" w14:paraId="2E96B614" w14:textId="77777777" w:rsidTr="00AB6123">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shd w:val="clear" w:color="auto" w:fill="auto"/>
          </w:tcPr>
          <w:p w14:paraId="0DB39582" w14:textId="77777777" w:rsidR="00EE2614" w:rsidRDefault="00AB6123" w:rsidP="00EE2614">
            <w:pPr>
              <w:rPr>
                <w:i w:val="0"/>
              </w:rPr>
            </w:pPr>
            <w:r w:rsidRPr="00AB6123">
              <w:rPr>
                <w:b/>
                <w:i w:val="0"/>
              </w:rPr>
              <w:t>Debilidades</w:t>
            </w:r>
            <w:r>
              <w:rPr>
                <w:b/>
                <w:i w:val="0"/>
              </w:rPr>
              <w:t xml:space="preserve">: </w:t>
            </w:r>
          </w:p>
          <w:p w14:paraId="3D7B4F1A" w14:textId="77777777" w:rsidR="00530B5D" w:rsidRPr="00530B5D" w:rsidRDefault="007C1EAE" w:rsidP="00982825">
            <w:pPr>
              <w:pStyle w:val="ListParagraph"/>
              <w:numPr>
                <w:ilvl w:val="0"/>
                <w:numId w:val="14"/>
              </w:numPr>
              <w:ind w:left="357"/>
              <w:contextualSpacing w:val="0"/>
              <w:rPr>
                <w:i w:val="0"/>
              </w:rPr>
            </w:pPr>
            <w:r w:rsidRPr="00530B5D">
              <w:rPr>
                <w:i w:val="0"/>
              </w:rPr>
              <w:t>Para la implementación del modelo descentralizado de gestión es importante la contratación y pagos oportunos de los Gestores de Salud, sin embargo, esta condición se ha visto limitada por el mecanismo implementado de contrataciones anuales</w:t>
            </w:r>
            <w:r w:rsidR="00530B5D" w:rsidRPr="00530B5D">
              <w:rPr>
                <w:i w:val="0"/>
              </w:rPr>
              <w:t>.</w:t>
            </w:r>
          </w:p>
          <w:p w14:paraId="3E967F19" w14:textId="77777777" w:rsidR="007C1EAE" w:rsidRPr="00530B5D" w:rsidRDefault="00530B5D" w:rsidP="00C425EE">
            <w:pPr>
              <w:pStyle w:val="ListParagraph"/>
              <w:ind w:left="357"/>
              <w:contextualSpacing w:val="0"/>
            </w:pPr>
            <w:r w:rsidRPr="00530B5D">
              <w:rPr>
                <w:i w:val="0"/>
              </w:rPr>
              <w:t>Anualmente, aun y cuando se lleven a cabo renovaciones de los contratos existentes, estos no se incluyen en el presupuesto y requieren las revisiones jurídicas respectivas, lo que implica que, para hacer efectivos los pagos se requiere la formalización de los contratos y la incorporación del monto del mismo en el presupuesto nacional.</w:t>
            </w:r>
          </w:p>
        </w:tc>
      </w:tr>
      <w:tr w:rsidR="00AB6123" w:rsidRPr="00EC26D3" w14:paraId="5D7E0F96" w14:textId="77777777" w:rsidTr="00AB6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shd w:val="clear" w:color="auto" w:fill="auto"/>
          </w:tcPr>
          <w:p w14:paraId="66D3E87E" w14:textId="77777777" w:rsidR="00AB6123" w:rsidRDefault="00AB6123" w:rsidP="00C425EE">
            <w:pPr>
              <w:rPr>
                <w:b/>
                <w:i w:val="0"/>
              </w:rPr>
            </w:pPr>
            <w:r w:rsidRPr="00AB6123">
              <w:rPr>
                <w:b/>
                <w:i w:val="0"/>
              </w:rPr>
              <w:t>Áreas de Oportunidad</w:t>
            </w:r>
          </w:p>
          <w:p w14:paraId="6A8B11B2" w14:textId="77777777" w:rsidR="00E74AEC" w:rsidRDefault="00E74AEC" w:rsidP="00982825">
            <w:pPr>
              <w:pStyle w:val="ListParagraph"/>
              <w:numPr>
                <w:ilvl w:val="0"/>
                <w:numId w:val="15"/>
              </w:numPr>
              <w:contextualSpacing w:val="0"/>
              <w:rPr>
                <w:i w:val="0"/>
              </w:rPr>
            </w:pPr>
            <w:r w:rsidRPr="00E74AEC">
              <w:rPr>
                <w:i w:val="0"/>
              </w:rPr>
              <w:t xml:space="preserve">Para ejecutar la operación se requerirá la aprobación del contrato de préstamo en el Congreso Nacional, </w:t>
            </w:r>
            <w:r w:rsidR="007C1EAE">
              <w:rPr>
                <w:i w:val="0"/>
              </w:rPr>
              <w:t>lo cual, dependiendo de la agenda legislativa, puede generar demoras.</w:t>
            </w:r>
          </w:p>
          <w:p w14:paraId="7432D764" w14:textId="77777777" w:rsidR="00530B5D" w:rsidRPr="00C425EE" w:rsidRDefault="00C425EE" w:rsidP="00982825">
            <w:pPr>
              <w:pStyle w:val="ListParagraph"/>
              <w:numPr>
                <w:ilvl w:val="0"/>
                <w:numId w:val="15"/>
              </w:numPr>
              <w:contextualSpacing w:val="0"/>
              <w:rPr>
                <w:i w:val="0"/>
              </w:rPr>
            </w:pPr>
            <w:r>
              <w:rPr>
                <w:i w:val="0"/>
              </w:rPr>
              <w:t>Para evitar las demoras anuales en las contrataciones y pagos de gestores se requiere realizar los arreglos y acuerdos legales que conduzcan a la contratación plurianual de los gestores de salud, haciendo los respectivos arreglos en la Secretará de Finanzas e incorporando de ser necesario las disposiciones</w:t>
            </w:r>
            <w:r w:rsidR="00934343">
              <w:rPr>
                <w:i w:val="0"/>
              </w:rPr>
              <w:t xml:space="preserve"> </w:t>
            </w:r>
            <w:r w:rsidR="00934343" w:rsidRPr="000F1C4C">
              <w:rPr>
                <w:i w:val="0"/>
              </w:rPr>
              <w:t xml:space="preserve">generales </w:t>
            </w:r>
            <w:r w:rsidRPr="000F1C4C">
              <w:rPr>
                <w:i w:val="0"/>
              </w:rPr>
              <w:t xml:space="preserve"> de presupuesto que permitan la inclusión de dichos contratos en el presupuesto anual.</w:t>
            </w:r>
          </w:p>
        </w:tc>
      </w:tr>
      <w:tr w:rsidR="00EC26D3" w:rsidRPr="00EC26D3" w14:paraId="01CB25A8" w14:textId="77777777" w:rsidTr="00AB6123">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8" w:space="0" w:color="0F243E" w:themeColor="text2" w:themeShade="80"/>
              <w:right w:val="nil"/>
            </w:tcBorders>
            <w:shd w:val="clear" w:color="auto" w:fill="auto"/>
          </w:tcPr>
          <w:p w14:paraId="4828DBDD" w14:textId="77777777" w:rsidR="00EC26D3" w:rsidRDefault="005F6834" w:rsidP="00C425EE">
            <w:pPr>
              <w:rPr>
                <w:b/>
                <w:i w:val="0"/>
              </w:rPr>
            </w:pPr>
            <w:r w:rsidRPr="00AB6123">
              <w:rPr>
                <w:b/>
                <w:i w:val="0"/>
              </w:rPr>
              <w:t>Fortalezas</w:t>
            </w:r>
          </w:p>
          <w:p w14:paraId="6287761D" w14:textId="77777777" w:rsidR="00E74AEC" w:rsidRPr="00E74AEC" w:rsidRDefault="00E74AEC" w:rsidP="00982825">
            <w:pPr>
              <w:pStyle w:val="ListParagraph"/>
              <w:numPr>
                <w:ilvl w:val="0"/>
                <w:numId w:val="16"/>
              </w:numPr>
              <w:contextualSpacing w:val="0"/>
              <w:rPr>
                <w:i w:val="0"/>
              </w:rPr>
            </w:pPr>
            <w:r w:rsidRPr="00E74AEC">
              <w:rPr>
                <w:i w:val="0"/>
              </w:rPr>
              <w:t xml:space="preserve">La </w:t>
            </w:r>
            <w:r>
              <w:rPr>
                <w:i w:val="0"/>
              </w:rPr>
              <w:t xml:space="preserve">SESAL, es el ente responsable de </w:t>
            </w:r>
            <w:r w:rsidR="007C1EAE">
              <w:rPr>
                <w:i w:val="0"/>
              </w:rPr>
              <w:t>ejecutar las acciones</w:t>
            </w:r>
            <w:r>
              <w:rPr>
                <w:i w:val="0"/>
              </w:rPr>
              <w:t xml:space="preserve"> </w:t>
            </w:r>
            <w:r w:rsidR="007C1EAE">
              <w:rPr>
                <w:i w:val="0"/>
              </w:rPr>
              <w:t xml:space="preserve">que </w:t>
            </w:r>
            <w:r w:rsidR="00934343">
              <w:rPr>
                <w:i w:val="0"/>
              </w:rPr>
              <w:t>se han identificado se realizará</w:t>
            </w:r>
            <w:r w:rsidR="007C1EAE">
              <w:rPr>
                <w:i w:val="0"/>
              </w:rPr>
              <w:t xml:space="preserve">n en la Operación, entre ellas las intervenciones </w:t>
            </w:r>
            <w:r>
              <w:rPr>
                <w:i w:val="0"/>
              </w:rPr>
              <w:t>en los centros de primer y segundo nivel, en acciones tendientes implementación del modelo descentralizado, obras y</w:t>
            </w:r>
            <w:r w:rsidR="007C1EAE">
              <w:rPr>
                <w:i w:val="0"/>
              </w:rPr>
              <w:t xml:space="preserve"> </w:t>
            </w:r>
            <w:r>
              <w:rPr>
                <w:i w:val="0"/>
              </w:rPr>
              <w:t>equipamiento.</w:t>
            </w:r>
            <w:r w:rsidRPr="006E3E8B">
              <w:rPr>
                <w:rFonts w:ascii="Arial" w:hAnsi="Arial" w:cs="Arial"/>
                <w:szCs w:val="22"/>
              </w:rPr>
              <w:t xml:space="preserve"> </w:t>
            </w:r>
          </w:p>
        </w:tc>
      </w:tr>
    </w:tbl>
    <w:p w14:paraId="05024FD9" w14:textId="77777777" w:rsidR="00B917C1" w:rsidRDefault="00B917C1">
      <w:r>
        <w:rPr>
          <w:i/>
          <w:iCs/>
        </w:rPr>
        <w:br w:type="page"/>
      </w:r>
    </w:p>
    <w:tbl>
      <w:tblPr>
        <w:tblStyle w:val="Tabladecuadrcula3-nfasis11"/>
        <w:tblW w:w="0" w:type="auto"/>
        <w:tblInd w:w="5" w:type="dxa"/>
        <w:tblLook w:val="04A0" w:firstRow="1" w:lastRow="0" w:firstColumn="1" w:lastColumn="0" w:noHBand="0" w:noVBand="1"/>
      </w:tblPr>
      <w:tblGrid>
        <w:gridCol w:w="8642"/>
        <w:gridCol w:w="1134"/>
      </w:tblGrid>
      <w:tr w:rsidR="00EC26D3" w:rsidRPr="00EC26D3" w14:paraId="6494B22A" w14:textId="77777777" w:rsidTr="00005C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2" w:type="dxa"/>
            <w:tcBorders>
              <w:bottom w:val="single" w:sz="12" w:space="0" w:color="0F243E" w:themeColor="text2" w:themeShade="80"/>
            </w:tcBorders>
          </w:tcPr>
          <w:p w14:paraId="1718C134" w14:textId="5EC34A32" w:rsidR="00EC26D3" w:rsidRPr="00934343" w:rsidRDefault="00EC26D3" w:rsidP="0093532E">
            <w:pPr>
              <w:autoSpaceDE/>
              <w:autoSpaceDN/>
              <w:adjustRightInd/>
              <w:spacing w:before="0" w:after="0" w:line="259" w:lineRule="auto"/>
              <w:ind w:right="-78"/>
              <w:contextualSpacing/>
              <w:jc w:val="left"/>
              <w:rPr>
                <w:color w:val="FF0000"/>
                <w:sz w:val="18"/>
                <w:szCs w:val="18"/>
              </w:rPr>
            </w:pPr>
            <w:r w:rsidRPr="00EC26D3">
              <w:rPr>
                <w:bCs w:val="0"/>
                <w:i w:val="0"/>
              </w:rPr>
              <w:lastRenderedPageBreak/>
              <w:t>Condición de Ejecutabilidad:</w:t>
            </w:r>
            <w:r w:rsidRPr="00EC26D3">
              <w:rPr>
                <w:b w:val="0"/>
                <w:bCs w:val="0"/>
                <w:i w:val="0"/>
              </w:rPr>
              <w:t xml:space="preserve"> </w:t>
            </w:r>
            <w:r w:rsidR="0092695A" w:rsidRPr="0092695A">
              <w:rPr>
                <w:b w:val="0"/>
                <w:i w:val="0"/>
                <w:szCs w:val="18"/>
              </w:rPr>
              <w:t>El marco legal y regulatorio de los sistemas transversales de g</w:t>
            </w:r>
            <w:r w:rsidR="00D500D2">
              <w:rPr>
                <w:b w:val="0"/>
                <w:i w:val="0"/>
                <w:szCs w:val="18"/>
              </w:rPr>
              <w:t xml:space="preserve">estión pública le permiten a SESAL </w:t>
            </w:r>
            <w:r w:rsidR="0092695A" w:rsidRPr="0092695A">
              <w:rPr>
                <w:b w:val="0"/>
                <w:i w:val="0"/>
                <w:szCs w:val="18"/>
              </w:rPr>
              <w:t>una ejecución eficaz, eficiente y transparente.</w:t>
            </w:r>
            <w:r w:rsidR="00934343">
              <w:rPr>
                <w:b w:val="0"/>
                <w:i w:val="0"/>
                <w:color w:val="FF0000"/>
                <w:szCs w:val="18"/>
              </w:rPr>
              <w:t xml:space="preserve"> </w:t>
            </w:r>
          </w:p>
        </w:tc>
        <w:tc>
          <w:tcPr>
            <w:tcW w:w="1134" w:type="dxa"/>
            <w:tcBorders>
              <w:bottom w:val="single" w:sz="12" w:space="0" w:color="0F243E" w:themeColor="text2" w:themeShade="80"/>
            </w:tcBorders>
            <w:shd w:val="clear" w:color="auto" w:fill="FFFF00"/>
            <w:vAlign w:val="center"/>
          </w:tcPr>
          <w:p w14:paraId="2BB89E11" w14:textId="77777777" w:rsidR="00EC26D3" w:rsidRPr="00EC26D3" w:rsidRDefault="00EC26D3" w:rsidP="00E85028">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B328FC" w:rsidRPr="00EC26D3" w14:paraId="5DD79A22" w14:textId="77777777" w:rsidTr="00366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12" w:space="0" w:color="0F243E" w:themeColor="text2" w:themeShade="80"/>
              <w:bottom w:val="single" w:sz="2" w:space="0" w:color="0F243E" w:themeColor="text2" w:themeShade="80"/>
              <w:right w:val="nil"/>
            </w:tcBorders>
            <w:shd w:val="clear" w:color="auto" w:fill="auto"/>
          </w:tcPr>
          <w:p w14:paraId="3783D3BE" w14:textId="77777777" w:rsidR="00D500D2" w:rsidRDefault="00B328FC" w:rsidP="004062A3">
            <w:pPr>
              <w:jc w:val="left"/>
              <w:rPr>
                <w:i w:val="0"/>
              </w:rPr>
            </w:pPr>
            <w:r w:rsidRPr="00B328FC">
              <w:rPr>
                <w:b/>
                <w:i w:val="0"/>
              </w:rPr>
              <w:t>Aspectos de Contexto:</w:t>
            </w:r>
            <w:r w:rsidR="00D500D2">
              <w:rPr>
                <w:b/>
                <w:i w:val="0"/>
              </w:rPr>
              <w:t xml:space="preserve"> </w:t>
            </w:r>
            <w:r w:rsidR="00F218D1" w:rsidRPr="00F218D1">
              <w:rPr>
                <w:i w:val="0"/>
              </w:rPr>
              <w:t xml:space="preserve">El Gobierno de </w:t>
            </w:r>
            <w:r w:rsidR="00F218D1">
              <w:rPr>
                <w:i w:val="0"/>
              </w:rPr>
              <w:t>Honduras (GOH) ha desarrollado sistemas e instrumentos de control financiero y de adquisiciones que se han venido implementado gradualmente en las diferentes instituciones del Estado, los más relevantes son</w:t>
            </w:r>
            <w:r w:rsidR="00D500D2">
              <w:rPr>
                <w:i w:val="0"/>
              </w:rPr>
              <w:t>:</w:t>
            </w:r>
          </w:p>
          <w:p w14:paraId="575EFBBC" w14:textId="77777777" w:rsidR="00B328FC" w:rsidRDefault="00D500D2" w:rsidP="00982825">
            <w:pPr>
              <w:pStyle w:val="ListParagraph"/>
              <w:numPr>
                <w:ilvl w:val="0"/>
                <w:numId w:val="17"/>
              </w:numPr>
              <w:contextualSpacing w:val="0"/>
              <w:jc w:val="left"/>
              <w:rPr>
                <w:b/>
                <w:i w:val="0"/>
              </w:rPr>
            </w:pPr>
            <w:r w:rsidRPr="00D500D2">
              <w:rPr>
                <w:i w:val="0"/>
              </w:rPr>
              <w:t>Sistema de Administración F</w:t>
            </w:r>
            <w:r>
              <w:rPr>
                <w:i w:val="0"/>
              </w:rPr>
              <w:t xml:space="preserve">inanciera Integrado (SIAFI) liderado por la Secretaria de Finanzas, cuyos instrumentos complementarios son la Ley Orgánica de Presupuesto y las disposiciones </w:t>
            </w:r>
            <w:r w:rsidR="0093532E">
              <w:rPr>
                <w:i w:val="0"/>
              </w:rPr>
              <w:t xml:space="preserve">generales </w:t>
            </w:r>
            <w:r>
              <w:rPr>
                <w:i w:val="0"/>
              </w:rPr>
              <w:t>de presupuesto que se emiten anualmente</w:t>
            </w:r>
            <w:r w:rsidRPr="00D500D2">
              <w:rPr>
                <w:b/>
                <w:i w:val="0"/>
              </w:rPr>
              <w:t xml:space="preserve"> </w:t>
            </w:r>
          </w:p>
          <w:p w14:paraId="71EC41B9" w14:textId="77777777" w:rsidR="00D500D2" w:rsidRDefault="00D500D2" w:rsidP="00982825">
            <w:pPr>
              <w:pStyle w:val="ListParagraph"/>
              <w:numPr>
                <w:ilvl w:val="0"/>
                <w:numId w:val="17"/>
              </w:numPr>
              <w:contextualSpacing w:val="0"/>
              <w:jc w:val="left"/>
              <w:rPr>
                <w:i w:val="0"/>
              </w:rPr>
            </w:pPr>
            <w:r>
              <w:rPr>
                <w:i w:val="0"/>
              </w:rPr>
              <w:t>Compras y Contrataciones del Estado</w:t>
            </w:r>
            <w:r w:rsidR="00F218D1">
              <w:rPr>
                <w:i w:val="0"/>
              </w:rPr>
              <w:t>, q</w:t>
            </w:r>
            <w:r>
              <w:rPr>
                <w:i w:val="0"/>
              </w:rPr>
              <w:t>ue se rige por la Ley de Contratación del Estado y su reglamento</w:t>
            </w:r>
            <w:r w:rsidR="00F218D1">
              <w:rPr>
                <w:i w:val="0"/>
              </w:rPr>
              <w:t xml:space="preserve"> y se gestiona parcialmente mediante HONDUCOMPRAS</w:t>
            </w:r>
          </w:p>
          <w:p w14:paraId="0FA23BAA" w14:textId="77777777" w:rsidR="00D500D2" w:rsidRPr="00D500D2" w:rsidRDefault="00D500D2" w:rsidP="00982825">
            <w:pPr>
              <w:pStyle w:val="ListParagraph"/>
              <w:numPr>
                <w:ilvl w:val="0"/>
                <w:numId w:val="17"/>
              </w:numPr>
              <w:contextualSpacing w:val="0"/>
              <w:jc w:val="left"/>
              <w:rPr>
                <w:i w:val="0"/>
              </w:rPr>
            </w:pPr>
            <w:r>
              <w:rPr>
                <w:i w:val="0"/>
              </w:rPr>
              <w:t>Para la gestión de fondos externos aplican las Políticas de Adquisición de organismo</w:t>
            </w:r>
            <w:r w:rsidR="00232740">
              <w:rPr>
                <w:i w:val="0"/>
              </w:rPr>
              <w:t>s</w:t>
            </w:r>
            <w:r>
              <w:rPr>
                <w:i w:val="0"/>
              </w:rPr>
              <w:t xml:space="preserve"> financiero</w:t>
            </w:r>
            <w:r w:rsidR="00232740">
              <w:rPr>
                <w:i w:val="0"/>
              </w:rPr>
              <w:t>s</w:t>
            </w:r>
            <w:r>
              <w:rPr>
                <w:i w:val="0"/>
              </w:rPr>
              <w:t xml:space="preserve"> </w:t>
            </w:r>
            <w:r w:rsidR="00726B02">
              <w:rPr>
                <w:i w:val="0"/>
              </w:rPr>
              <w:t xml:space="preserve">internacionales </w:t>
            </w:r>
            <w:r>
              <w:rPr>
                <w:i w:val="0"/>
              </w:rPr>
              <w:t xml:space="preserve">y en la UAFCE </w:t>
            </w:r>
            <w:r w:rsidR="00232740">
              <w:rPr>
                <w:i w:val="0"/>
              </w:rPr>
              <w:t xml:space="preserve">tienen </w:t>
            </w:r>
            <w:r>
              <w:rPr>
                <w:i w:val="0"/>
              </w:rPr>
              <w:t xml:space="preserve">el personal especializado de </w:t>
            </w:r>
            <w:r w:rsidR="00726B02">
              <w:rPr>
                <w:i w:val="0"/>
              </w:rPr>
              <w:t xml:space="preserve">cada una de dichas </w:t>
            </w:r>
            <w:r>
              <w:rPr>
                <w:i w:val="0"/>
              </w:rPr>
              <w:t xml:space="preserve">políticas </w:t>
            </w:r>
            <w:r w:rsidR="00726B02">
              <w:rPr>
                <w:i w:val="0"/>
              </w:rPr>
              <w:t>de adquisición.</w:t>
            </w:r>
            <w:r>
              <w:rPr>
                <w:i w:val="0"/>
              </w:rPr>
              <w:t xml:space="preserve"> </w:t>
            </w:r>
          </w:p>
        </w:tc>
      </w:tr>
      <w:tr w:rsidR="00C425EE" w:rsidRPr="00EC26D3" w14:paraId="568D6318" w14:textId="77777777" w:rsidTr="00366586">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shd w:val="clear" w:color="auto" w:fill="auto"/>
          </w:tcPr>
          <w:p w14:paraId="3340FF17" w14:textId="77777777" w:rsidR="0093532E" w:rsidRDefault="00C425EE" w:rsidP="00005C83">
            <w:pPr>
              <w:rPr>
                <w:b/>
                <w:i w:val="0"/>
              </w:rPr>
            </w:pPr>
            <w:r w:rsidRPr="00EC26D3">
              <w:rPr>
                <w:b/>
                <w:i w:val="0"/>
              </w:rPr>
              <w:t>Debilidades</w:t>
            </w:r>
            <w:r w:rsidR="00726B02">
              <w:rPr>
                <w:b/>
                <w:i w:val="0"/>
              </w:rPr>
              <w:t xml:space="preserve">: </w:t>
            </w:r>
          </w:p>
          <w:p w14:paraId="5F86EF0B" w14:textId="2C273C76" w:rsidR="00726B02" w:rsidRPr="003C42FA" w:rsidRDefault="00005C83" w:rsidP="003C42FA">
            <w:pPr>
              <w:rPr>
                <w:i w:val="0"/>
              </w:rPr>
            </w:pPr>
            <w:r>
              <w:rPr>
                <w:i w:val="0"/>
              </w:rPr>
              <w:t>Si bien es cierto se aplica la ley de contratación del Estado,</w:t>
            </w:r>
            <w:r w:rsidR="0093532E">
              <w:rPr>
                <w:i w:val="0"/>
              </w:rPr>
              <w:t xml:space="preserve"> </w:t>
            </w:r>
            <w:r w:rsidR="003C42FA">
              <w:rPr>
                <w:i w:val="0"/>
              </w:rPr>
              <w:t xml:space="preserve">ante los desabastecimientos en los hospitales, </w:t>
            </w:r>
            <w:r w:rsidR="0093532E">
              <w:rPr>
                <w:i w:val="0"/>
              </w:rPr>
              <w:t>para las adquisiciones vitales especialmente de medicamentos se ha requerido la utilización de un Fideicomiso Bancario con el objetivo de mejorar el desempeño y transparencia.</w:t>
            </w:r>
            <w:r w:rsidR="003C42FA">
              <w:rPr>
                <w:i w:val="0"/>
              </w:rPr>
              <w:t xml:space="preserve"> </w:t>
            </w:r>
          </w:p>
        </w:tc>
      </w:tr>
      <w:tr w:rsidR="00C425EE" w:rsidRPr="00EC26D3" w14:paraId="1A1F987C" w14:textId="77777777" w:rsidTr="00366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shd w:val="clear" w:color="auto" w:fill="auto"/>
          </w:tcPr>
          <w:p w14:paraId="091F715B" w14:textId="77777777" w:rsidR="00005C83" w:rsidRDefault="00C425EE" w:rsidP="004062A3">
            <w:pPr>
              <w:rPr>
                <w:b/>
                <w:i w:val="0"/>
              </w:rPr>
            </w:pPr>
            <w:r w:rsidRPr="00C425EE">
              <w:rPr>
                <w:b/>
                <w:i w:val="0"/>
              </w:rPr>
              <w:t>Áreas de Oportunidad</w:t>
            </w:r>
            <w:r w:rsidR="00726B02">
              <w:rPr>
                <w:b/>
                <w:i w:val="0"/>
              </w:rPr>
              <w:t xml:space="preserve">: </w:t>
            </w:r>
          </w:p>
          <w:p w14:paraId="164C572D" w14:textId="77777777" w:rsidR="00726B02" w:rsidRDefault="00232740" w:rsidP="00982825">
            <w:pPr>
              <w:pStyle w:val="ListParagraph"/>
              <w:numPr>
                <w:ilvl w:val="0"/>
                <w:numId w:val="19"/>
              </w:numPr>
              <w:ind w:left="357" w:hanging="357"/>
              <w:contextualSpacing w:val="0"/>
              <w:rPr>
                <w:i w:val="0"/>
              </w:rPr>
            </w:pPr>
            <w:r w:rsidRPr="00005C83">
              <w:rPr>
                <w:i w:val="0"/>
              </w:rPr>
              <w:t>La interpretación inflexible de la Ley Orgánica de presupuesto, les ha autoimpuesto regulaciones en los contratos de los gestores que les ha condicionado de manera importante la gestión de contratos y pagos de los Gestores de Salud.</w:t>
            </w:r>
          </w:p>
          <w:p w14:paraId="09B905C9" w14:textId="77777777" w:rsidR="00005C83" w:rsidRPr="003E46D3" w:rsidRDefault="00005C83" w:rsidP="00982825">
            <w:pPr>
              <w:pStyle w:val="ListParagraph"/>
              <w:numPr>
                <w:ilvl w:val="0"/>
                <w:numId w:val="19"/>
              </w:numPr>
              <w:ind w:left="357" w:hanging="357"/>
              <w:contextualSpacing w:val="0"/>
              <w:rPr>
                <w:i w:val="0"/>
              </w:rPr>
            </w:pPr>
            <w:r>
              <w:rPr>
                <w:i w:val="0"/>
              </w:rPr>
              <w:t xml:space="preserve">Mejorar la transparencia en las </w:t>
            </w:r>
            <w:r w:rsidR="003E46D3">
              <w:rPr>
                <w:i w:val="0"/>
              </w:rPr>
              <w:t>adquisiciones</w:t>
            </w:r>
            <w:r>
              <w:rPr>
                <w:i w:val="0"/>
              </w:rPr>
              <w:t xml:space="preserve"> institucionales, evitando el </w:t>
            </w:r>
            <w:r w:rsidR="003E46D3">
              <w:rPr>
                <w:i w:val="0"/>
              </w:rPr>
              <w:t>fraccionamiento</w:t>
            </w:r>
            <w:r>
              <w:rPr>
                <w:i w:val="0"/>
              </w:rPr>
              <w:t xml:space="preserve"> de licitaciones y las compras de emergencia.</w:t>
            </w:r>
          </w:p>
        </w:tc>
      </w:tr>
      <w:tr w:rsidR="00EC26D3" w:rsidRPr="00EC26D3" w14:paraId="15512A56" w14:textId="77777777" w:rsidTr="00366586">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492983D2" w14:textId="77777777" w:rsidR="00F218D1" w:rsidRPr="00F218D1" w:rsidRDefault="00B328FC" w:rsidP="004062A3">
            <w:pPr>
              <w:jc w:val="left"/>
              <w:rPr>
                <w:i w:val="0"/>
              </w:rPr>
            </w:pPr>
            <w:r w:rsidRPr="00F218D1">
              <w:rPr>
                <w:b/>
                <w:i w:val="0"/>
              </w:rPr>
              <w:t>Fortalezas</w:t>
            </w:r>
            <w:r w:rsidR="00F218D1" w:rsidRPr="00F218D1">
              <w:rPr>
                <w:b/>
                <w:i w:val="0"/>
              </w:rPr>
              <w:t>:</w:t>
            </w:r>
            <w:r w:rsidR="00F218D1" w:rsidRPr="00F218D1">
              <w:rPr>
                <w:i w:val="0"/>
              </w:rPr>
              <w:t xml:space="preserve"> SESAL aplica transversalmente los siguientes sistemas nacionales:</w:t>
            </w:r>
          </w:p>
          <w:p w14:paraId="58B2E0A9" w14:textId="77777777" w:rsidR="00F218D1" w:rsidRPr="00F218D1" w:rsidRDefault="00F218D1" w:rsidP="00982825">
            <w:pPr>
              <w:pStyle w:val="ListParagraph"/>
              <w:numPr>
                <w:ilvl w:val="0"/>
                <w:numId w:val="18"/>
              </w:numPr>
              <w:contextualSpacing w:val="0"/>
              <w:jc w:val="left"/>
              <w:rPr>
                <w:i w:val="0"/>
              </w:rPr>
            </w:pPr>
            <w:r w:rsidRPr="00F218D1">
              <w:rPr>
                <w:i w:val="0"/>
              </w:rPr>
              <w:t xml:space="preserve">Sistema de Administración Financiera Integrado (SIAFI) </w:t>
            </w:r>
          </w:p>
          <w:p w14:paraId="61619746" w14:textId="77777777" w:rsidR="00F218D1" w:rsidRPr="00F218D1" w:rsidRDefault="00F218D1" w:rsidP="00982825">
            <w:pPr>
              <w:pStyle w:val="ListParagraph"/>
              <w:numPr>
                <w:ilvl w:val="0"/>
                <w:numId w:val="18"/>
              </w:numPr>
              <w:contextualSpacing w:val="0"/>
              <w:jc w:val="left"/>
              <w:rPr>
                <w:i w:val="0"/>
              </w:rPr>
            </w:pPr>
            <w:r w:rsidRPr="00F218D1">
              <w:rPr>
                <w:i w:val="0"/>
              </w:rPr>
              <w:t>Compras y Contrataciones del Estado mediante la aplicación de la Ley de Contratación del Estado y su reglamento</w:t>
            </w:r>
            <w:r>
              <w:rPr>
                <w:i w:val="0"/>
              </w:rPr>
              <w:t>, así</w:t>
            </w:r>
            <w:r w:rsidRPr="00F218D1">
              <w:rPr>
                <w:i w:val="0"/>
              </w:rPr>
              <w:t xml:space="preserve"> como el sistema de HONDUCOMPRAS</w:t>
            </w:r>
          </w:p>
          <w:p w14:paraId="77F53723" w14:textId="36A54113" w:rsidR="00726B02" w:rsidRPr="00F218D1" w:rsidRDefault="00F218D1" w:rsidP="00982825">
            <w:pPr>
              <w:pStyle w:val="ListParagraph"/>
              <w:numPr>
                <w:ilvl w:val="0"/>
                <w:numId w:val="18"/>
              </w:numPr>
              <w:contextualSpacing w:val="0"/>
              <w:jc w:val="left"/>
              <w:rPr>
                <w:i w:val="0"/>
              </w:rPr>
            </w:pPr>
            <w:r w:rsidRPr="00F218D1">
              <w:rPr>
                <w:i w:val="0"/>
              </w:rPr>
              <w:t xml:space="preserve">Para la gestión de fondos externos aplican las Políticas de Adquisición de organismos financieros </w:t>
            </w:r>
            <w:r w:rsidR="004062A3">
              <w:rPr>
                <w:i w:val="0"/>
              </w:rPr>
              <w:t>internacionales</w:t>
            </w:r>
            <w:r w:rsidR="00E43057">
              <w:rPr>
                <w:i w:val="0"/>
              </w:rPr>
              <w:t>.</w:t>
            </w:r>
          </w:p>
        </w:tc>
      </w:tr>
    </w:tbl>
    <w:p w14:paraId="65D1D904" w14:textId="77777777" w:rsidR="00EC26D3" w:rsidRDefault="00EC26D3" w:rsidP="00476A0F">
      <w:pPr>
        <w:rPr>
          <w:sz w:val="18"/>
          <w:szCs w:val="18"/>
        </w:rPr>
      </w:pPr>
    </w:p>
    <w:p w14:paraId="3E7F5C00" w14:textId="77777777" w:rsidR="00476A0F" w:rsidRDefault="00476A0F" w:rsidP="00905901">
      <w:pPr>
        <w:rPr>
          <w:bCs/>
          <w:color w:val="FF0000"/>
        </w:rPr>
      </w:pPr>
    </w:p>
    <w:p w14:paraId="36F934E8" w14:textId="67061A2D" w:rsidR="00997A01" w:rsidRDefault="00997A01" w:rsidP="00905901">
      <w:pPr>
        <w:rPr>
          <w:bCs/>
          <w:color w:val="FF0000"/>
        </w:rPr>
      </w:pPr>
    </w:p>
    <w:p w14:paraId="70271F2A" w14:textId="77777777" w:rsidR="00F14719" w:rsidRDefault="00F14719" w:rsidP="00905901">
      <w:pPr>
        <w:rPr>
          <w:bCs/>
          <w:color w:val="FF0000"/>
        </w:rPr>
      </w:pPr>
    </w:p>
    <w:p w14:paraId="116F7802" w14:textId="77777777" w:rsidR="00997A01" w:rsidRDefault="00997A01" w:rsidP="00905901">
      <w:pPr>
        <w:rPr>
          <w:bCs/>
          <w:color w:val="FF0000"/>
        </w:rPr>
      </w:pPr>
    </w:p>
    <w:tbl>
      <w:tblPr>
        <w:tblStyle w:val="Tabladecuadrcula3-nfasis11"/>
        <w:tblW w:w="0" w:type="auto"/>
        <w:jc w:val="center"/>
        <w:tblLook w:val="04A0" w:firstRow="1" w:lastRow="0" w:firstColumn="1" w:lastColumn="0" w:noHBand="0" w:noVBand="1"/>
      </w:tblPr>
      <w:tblGrid>
        <w:gridCol w:w="8495"/>
        <w:gridCol w:w="1271"/>
      </w:tblGrid>
      <w:tr w:rsidR="00EC26D3" w:rsidRPr="00EC26D3" w14:paraId="4151B2FB" w14:textId="77777777" w:rsidTr="006C595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8495" w:type="dxa"/>
            <w:tcBorders>
              <w:bottom w:val="single" w:sz="12" w:space="0" w:color="0F243E" w:themeColor="text2" w:themeShade="80"/>
            </w:tcBorders>
          </w:tcPr>
          <w:p w14:paraId="7C5BA264" w14:textId="77777777" w:rsidR="00EC26D3" w:rsidRPr="0092695A" w:rsidRDefault="00EC26D3" w:rsidP="0092695A">
            <w:pPr>
              <w:pStyle w:val="APrrafo"/>
              <w:ind w:firstLine="25"/>
              <w:jc w:val="left"/>
              <w:rPr>
                <w:rFonts w:asciiTheme="minorHAnsi" w:hAnsiTheme="minorHAnsi"/>
                <w:i w:val="0"/>
                <w:sz w:val="18"/>
                <w:szCs w:val="18"/>
                <w:lang w:eastAsia="es-HN"/>
              </w:rPr>
            </w:pPr>
            <w:r w:rsidRPr="0092695A">
              <w:rPr>
                <w:rFonts w:asciiTheme="minorHAnsi" w:hAnsiTheme="minorHAnsi"/>
                <w:bCs w:val="0"/>
                <w:i w:val="0"/>
              </w:rPr>
              <w:lastRenderedPageBreak/>
              <w:t>Condición de Ejecutabilidad:</w:t>
            </w:r>
            <w:r w:rsidRPr="0092695A">
              <w:rPr>
                <w:rFonts w:asciiTheme="minorHAnsi" w:hAnsiTheme="minorHAnsi"/>
                <w:b w:val="0"/>
                <w:bCs w:val="0"/>
                <w:i w:val="0"/>
              </w:rPr>
              <w:t xml:space="preserve"> </w:t>
            </w:r>
            <w:r w:rsidRPr="0092695A">
              <w:rPr>
                <w:rFonts w:asciiTheme="minorHAnsi" w:hAnsiTheme="minorHAnsi"/>
                <w:b w:val="0"/>
                <w:i w:val="0"/>
              </w:rPr>
              <w:t>Las no</w:t>
            </w:r>
            <w:r w:rsidR="006107C1">
              <w:rPr>
                <w:rFonts w:asciiTheme="minorHAnsi" w:hAnsiTheme="minorHAnsi"/>
                <w:b w:val="0"/>
                <w:i w:val="0"/>
              </w:rPr>
              <w:t>rmas a las que está sujeta la SESAL</w:t>
            </w:r>
            <w:r w:rsidRPr="0092695A">
              <w:rPr>
                <w:rFonts w:asciiTheme="minorHAnsi" w:hAnsiTheme="minorHAnsi"/>
                <w:b w:val="0"/>
                <w:i w:val="0"/>
              </w:rPr>
              <w:t xml:space="preserve"> establecen que su gestión se debe desarrollar bajo un ambiente de control que promueva la transparencia y seguimiento de buenas prácticas reconocidas internacionalmente.</w:t>
            </w:r>
          </w:p>
        </w:tc>
        <w:tc>
          <w:tcPr>
            <w:tcW w:w="1271" w:type="dxa"/>
            <w:tcBorders>
              <w:bottom w:val="single" w:sz="12" w:space="0" w:color="0F243E" w:themeColor="text2" w:themeShade="80"/>
            </w:tcBorders>
            <w:shd w:val="clear" w:color="auto" w:fill="FFFF00"/>
            <w:vAlign w:val="center"/>
          </w:tcPr>
          <w:p w14:paraId="6271C2F9" w14:textId="77777777" w:rsidR="00EC26D3" w:rsidRPr="00EC26D3" w:rsidRDefault="00EC26D3" w:rsidP="00E85028">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FF0A22" w:rsidRPr="00EC26D3" w14:paraId="63D7BB1D" w14:textId="77777777" w:rsidTr="00554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66" w:type="dxa"/>
            <w:gridSpan w:val="2"/>
            <w:tcBorders>
              <w:top w:val="single" w:sz="12" w:space="0" w:color="0F243E" w:themeColor="text2" w:themeShade="80"/>
              <w:bottom w:val="single" w:sz="2" w:space="0" w:color="0F243E" w:themeColor="text2" w:themeShade="80"/>
              <w:right w:val="nil"/>
            </w:tcBorders>
          </w:tcPr>
          <w:p w14:paraId="764C2FEE" w14:textId="77777777" w:rsidR="00366586" w:rsidRPr="006107C1" w:rsidRDefault="00FF0A22" w:rsidP="006107C1">
            <w:pPr>
              <w:jc w:val="left"/>
              <w:rPr>
                <w:i w:val="0"/>
              </w:rPr>
            </w:pPr>
            <w:r w:rsidRPr="00366586">
              <w:rPr>
                <w:b/>
                <w:i w:val="0"/>
              </w:rPr>
              <w:t>Aspectos de Contexto</w:t>
            </w:r>
            <w:r w:rsidR="00366586">
              <w:rPr>
                <w:b/>
                <w:i w:val="0"/>
              </w:rPr>
              <w:t>:</w:t>
            </w:r>
            <w:r w:rsidR="006107C1">
              <w:rPr>
                <w:b/>
                <w:i w:val="0"/>
              </w:rPr>
              <w:t xml:space="preserve"> </w:t>
            </w:r>
            <w:r w:rsidR="006107C1">
              <w:rPr>
                <w:i w:val="0"/>
              </w:rPr>
              <w:t>Al igual que todas las Secretarias de Estado del GOH, la SESAL e</w:t>
            </w:r>
            <w:r w:rsidR="00C17AF1">
              <w:rPr>
                <w:i w:val="0"/>
              </w:rPr>
              <w:t>stá sujeta a las auditorías d</w:t>
            </w:r>
            <w:r w:rsidR="006107C1">
              <w:rPr>
                <w:i w:val="0"/>
              </w:rPr>
              <w:t>el Tribunal Superior de Cuentas y a la Auditoría Interna institucional. Adicionalmente al ejecutar operaciones de fondos externos, los mismos están sujetos a la Auditoría Externa contratada particularmente para tal fin.</w:t>
            </w:r>
          </w:p>
        </w:tc>
      </w:tr>
      <w:tr w:rsidR="00366586" w:rsidRPr="00EC26D3" w14:paraId="2FBDC8F1" w14:textId="77777777" w:rsidTr="00554090">
        <w:trPr>
          <w:jc w:val="center"/>
        </w:trPr>
        <w:tc>
          <w:tcPr>
            <w:cnfStyle w:val="001000000000" w:firstRow="0" w:lastRow="0" w:firstColumn="1" w:lastColumn="0" w:oddVBand="0" w:evenVBand="0" w:oddHBand="0" w:evenHBand="0" w:firstRowFirstColumn="0" w:firstRowLastColumn="0" w:lastRowFirstColumn="0" w:lastRowLastColumn="0"/>
            <w:tcW w:w="9766" w:type="dxa"/>
            <w:gridSpan w:val="2"/>
            <w:tcBorders>
              <w:top w:val="single" w:sz="2" w:space="0" w:color="0F243E" w:themeColor="text2" w:themeShade="80"/>
              <w:bottom w:val="single" w:sz="2" w:space="0" w:color="0F243E" w:themeColor="text2" w:themeShade="80"/>
              <w:right w:val="nil"/>
            </w:tcBorders>
            <w:shd w:val="clear" w:color="auto" w:fill="auto"/>
          </w:tcPr>
          <w:p w14:paraId="663238E6" w14:textId="77777777" w:rsidR="006107C1" w:rsidRPr="00366586" w:rsidRDefault="00366586" w:rsidP="00E85028">
            <w:pPr>
              <w:rPr>
                <w:b/>
                <w:i w:val="0"/>
              </w:rPr>
            </w:pPr>
            <w:r w:rsidRPr="00366586">
              <w:rPr>
                <w:b/>
                <w:i w:val="0"/>
              </w:rPr>
              <w:t>Debilidades</w:t>
            </w:r>
            <w:r w:rsidR="006107C1">
              <w:rPr>
                <w:b/>
                <w:i w:val="0"/>
              </w:rPr>
              <w:t xml:space="preserve">: </w:t>
            </w:r>
            <w:r w:rsidR="006107C1" w:rsidRPr="00233C28">
              <w:rPr>
                <w:i w:val="0"/>
                <w:color w:val="FF0000"/>
              </w:rPr>
              <w:t>No hay debilidades identificadas</w:t>
            </w:r>
          </w:p>
        </w:tc>
      </w:tr>
      <w:tr w:rsidR="00366586" w:rsidRPr="00EC26D3" w14:paraId="5593A422" w14:textId="77777777" w:rsidTr="005540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66" w:type="dxa"/>
            <w:gridSpan w:val="2"/>
            <w:tcBorders>
              <w:top w:val="single" w:sz="2" w:space="0" w:color="0F243E" w:themeColor="text2" w:themeShade="80"/>
              <w:bottom w:val="single" w:sz="2" w:space="0" w:color="0F243E" w:themeColor="text2" w:themeShade="80"/>
              <w:right w:val="nil"/>
            </w:tcBorders>
          </w:tcPr>
          <w:p w14:paraId="1ED282EB" w14:textId="77777777" w:rsidR="003E46D3" w:rsidRDefault="00366586" w:rsidP="003E46D3">
            <w:pPr>
              <w:rPr>
                <w:b/>
                <w:i w:val="0"/>
              </w:rPr>
            </w:pPr>
            <w:r w:rsidRPr="00366586">
              <w:rPr>
                <w:b/>
                <w:i w:val="0"/>
              </w:rPr>
              <w:t>Áreas de Oportunidad</w:t>
            </w:r>
            <w:r w:rsidR="003E46D3">
              <w:rPr>
                <w:b/>
                <w:i w:val="0"/>
              </w:rPr>
              <w:t xml:space="preserve">: </w:t>
            </w:r>
          </w:p>
          <w:p w14:paraId="0CF54226" w14:textId="1861F811" w:rsidR="003E46D3" w:rsidRPr="00997A01" w:rsidRDefault="00005C83" w:rsidP="00530FAB">
            <w:pPr>
              <w:pStyle w:val="ListParagraph"/>
              <w:numPr>
                <w:ilvl w:val="0"/>
                <w:numId w:val="20"/>
              </w:numPr>
              <w:shd w:val="clear" w:color="auto" w:fill="FFFF00"/>
              <w:rPr>
                <w:i w:val="0"/>
                <w:color w:val="FF0000"/>
              </w:rPr>
            </w:pPr>
            <w:r w:rsidRPr="00997A01">
              <w:rPr>
                <w:i w:val="0"/>
                <w:color w:val="FF0000"/>
              </w:rPr>
              <w:t>Tanto la SESAL, como la UAFCE tienen áreas de oportunidad en la mejora relacionadas a los hallazgos de la auditoría</w:t>
            </w:r>
            <w:r w:rsidR="00233C28">
              <w:rPr>
                <w:i w:val="0"/>
                <w:color w:val="FF0000"/>
              </w:rPr>
              <w:t xml:space="preserve"> externa </w:t>
            </w:r>
            <w:r w:rsidRPr="00997A01">
              <w:rPr>
                <w:i w:val="0"/>
                <w:color w:val="FF0000"/>
              </w:rPr>
              <w:t>, entre ellas:</w:t>
            </w:r>
            <w:r w:rsidR="003E46D3" w:rsidRPr="00997A01">
              <w:rPr>
                <w:i w:val="0"/>
                <w:color w:val="FF0000"/>
              </w:rPr>
              <w:t xml:space="preserve"> </w:t>
            </w:r>
          </w:p>
          <w:p w14:paraId="2E3C7153" w14:textId="1117A6CC" w:rsidR="00F14719" w:rsidRPr="00F14719" w:rsidRDefault="003E46D3" w:rsidP="00530FAB">
            <w:pPr>
              <w:pStyle w:val="ListParagraph"/>
              <w:numPr>
                <w:ilvl w:val="0"/>
                <w:numId w:val="21"/>
              </w:numPr>
              <w:shd w:val="clear" w:color="auto" w:fill="FFFF00"/>
              <w:rPr>
                <w:i w:val="0"/>
                <w:color w:val="FF0000"/>
              </w:rPr>
            </w:pPr>
            <w:r w:rsidRPr="00997A01">
              <w:rPr>
                <w:i w:val="0"/>
                <w:color w:val="FF0000"/>
              </w:rPr>
              <w:t>XX</w:t>
            </w:r>
          </w:p>
          <w:p w14:paraId="26F56B81" w14:textId="77777777" w:rsidR="003E46D3" w:rsidRPr="00997A01" w:rsidRDefault="003E46D3" w:rsidP="00530FAB">
            <w:pPr>
              <w:pStyle w:val="ListParagraph"/>
              <w:numPr>
                <w:ilvl w:val="0"/>
                <w:numId w:val="21"/>
              </w:numPr>
              <w:shd w:val="clear" w:color="auto" w:fill="FFFF00"/>
              <w:rPr>
                <w:i w:val="0"/>
                <w:color w:val="FF0000"/>
              </w:rPr>
            </w:pPr>
            <w:r w:rsidRPr="00997A01">
              <w:rPr>
                <w:i w:val="0"/>
                <w:color w:val="FF0000"/>
              </w:rPr>
              <w:t>Xx</w:t>
            </w:r>
          </w:p>
          <w:p w14:paraId="3029FB1F" w14:textId="77777777" w:rsidR="003E46D3" w:rsidRPr="003E46D3" w:rsidRDefault="006D3836" w:rsidP="00530FAB">
            <w:pPr>
              <w:pStyle w:val="ListParagraph"/>
              <w:numPr>
                <w:ilvl w:val="0"/>
                <w:numId w:val="20"/>
              </w:numPr>
              <w:shd w:val="clear" w:color="auto" w:fill="FFFF00"/>
              <w:rPr>
                <w:i w:val="0"/>
              </w:rPr>
            </w:pPr>
            <w:r w:rsidRPr="00997A01">
              <w:rPr>
                <w:i w:val="0"/>
                <w:color w:val="FF0000"/>
              </w:rPr>
              <w:t xml:space="preserve">EL GOH </w:t>
            </w:r>
            <w:r w:rsidR="003E46D3" w:rsidRPr="00997A01">
              <w:rPr>
                <w:i w:val="0"/>
                <w:color w:val="FF0000"/>
              </w:rPr>
              <w:t xml:space="preserve">ha </w:t>
            </w:r>
            <w:r w:rsidR="003E46D3">
              <w:rPr>
                <w:i w:val="0"/>
              </w:rPr>
              <w:t>firmado un convenio con Transparen</w:t>
            </w:r>
            <w:r>
              <w:rPr>
                <w:i w:val="0"/>
              </w:rPr>
              <w:t xml:space="preserve">cia Internacional en el cual se incluye el compromiso de alcanzar mayor transparencia, rendición de cuentas y focalizar el control institucional en las áreas </w:t>
            </w:r>
            <w:r w:rsidR="00A24442">
              <w:rPr>
                <w:i w:val="0"/>
              </w:rPr>
              <w:t>susceptibles</w:t>
            </w:r>
            <w:r>
              <w:rPr>
                <w:i w:val="0"/>
              </w:rPr>
              <w:t xml:space="preserve"> a corrupción. </w:t>
            </w:r>
            <w:r w:rsidR="00A24442">
              <w:rPr>
                <w:i w:val="0"/>
              </w:rPr>
              <w:t>Las mejoras en la gestión derivadas del seguimiento de estas metas, se consideran un área de oportunidad importante</w:t>
            </w:r>
          </w:p>
        </w:tc>
      </w:tr>
      <w:tr w:rsidR="00EC26D3" w:rsidRPr="00EC26D3" w14:paraId="2B226DD5" w14:textId="77777777" w:rsidTr="00530FAB">
        <w:trPr>
          <w:jc w:val="center"/>
        </w:trPr>
        <w:tc>
          <w:tcPr>
            <w:cnfStyle w:val="001000000000" w:firstRow="0" w:lastRow="0" w:firstColumn="1" w:lastColumn="0" w:oddVBand="0" w:evenVBand="0" w:oddHBand="0" w:evenHBand="0" w:firstRowFirstColumn="0" w:firstRowLastColumn="0" w:lastRowFirstColumn="0" w:lastRowLastColumn="0"/>
            <w:tcW w:w="9766" w:type="dxa"/>
            <w:gridSpan w:val="2"/>
            <w:tcBorders>
              <w:top w:val="single" w:sz="2" w:space="0" w:color="0F243E" w:themeColor="text2" w:themeShade="80"/>
              <w:bottom w:val="single" w:sz="2" w:space="0" w:color="0F243E" w:themeColor="text2" w:themeShade="80"/>
              <w:right w:val="nil"/>
            </w:tcBorders>
            <w:shd w:val="clear" w:color="auto" w:fill="FFFF00"/>
          </w:tcPr>
          <w:p w14:paraId="1C0C9E52" w14:textId="773F3F4A" w:rsidR="00EC26D3" w:rsidRPr="00F14719" w:rsidRDefault="00FF0A22" w:rsidP="00F14719">
            <w:pPr>
              <w:pStyle w:val="CommentText"/>
            </w:pPr>
            <w:r w:rsidRPr="00366586">
              <w:rPr>
                <w:b/>
                <w:i w:val="0"/>
              </w:rPr>
              <w:t>Fortalezas</w:t>
            </w:r>
            <w:r w:rsidR="003E46D3">
              <w:rPr>
                <w:b/>
                <w:i w:val="0"/>
              </w:rPr>
              <w:t xml:space="preserve">: </w:t>
            </w:r>
            <w:r w:rsidR="00A24442" w:rsidRPr="00C17AF1">
              <w:rPr>
                <w:i w:val="0"/>
                <w:color w:val="FF0000"/>
              </w:rPr>
              <w:t>No se identificaron</w:t>
            </w:r>
            <w:r w:rsidR="00A24442" w:rsidRPr="00C17AF1">
              <w:rPr>
                <w:b/>
                <w:i w:val="0"/>
                <w:color w:val="FF0000"/>
              </w:rPr>
              <w:t xml:space="preserve"> </w:t>
            </w:r>
            <w:r w:rsidR="001516B3">
              <w:t>Se colocará e acuer</w:t>
            </w:r>
            <w:r w:rsidR="00F14719">
              <w:t>do a los informes de auditorías</w:t>
            </w:r>
          </w:p>
        </w:tc>
      </w:tr>
    </w:tbl>
    <w:p w14:paraId="62DC4723" w14:textId="0C12095F" w:rsidR="00943A0E" w:rsidRDefault="00437FDD" w:rsidP="00437FDD">
      <w:pPr>
        <w:pStyle w:val="Heading3"/>
        <w:ind w:left="714" w:hanging="357"/>
      </w:pPr>
      <w:bookmarkStart w:id="14" w:name="_Toc447202013"/>
      <w:r w:rsidRPr="00437FDD">
        <w:t>Entorno General</w:t>
      </w:r>
      <w:bookmarkEnd w:id="14"/>
    </w:p>
    <w:tbl>
      <w:tblPr>
        <w:tblStyle w:val="TableGrid"/>
        <w:tblW w:w="0" w:type="auto"/>
        <w:tblLook w:val="04A0" w:firstRow="1" w:lastRow="0" w:firstColumn="1" w:lastColumn="0" w:noHBand="0" w:noVBand="1"/>
      </w:tblPr>
      <w:tblGrid>
        <w:gridCol w:w="7933"/>
        <w:gridCol w:w="1838"/>
      </w:tblGrid>
      <w:tr w:rsidR="006C5956" w:rsidRPr="006C5956" w14:paraId="3E6E543E" w14:textId="77777777" w:rsidTr="00530FAB">
        <w:trPr>
          <w:tblHeader/>
        </w:trPr>
        <w:tc>
          <w:tcPr>
            <w:tcW w:w="7933" w:type="dxa"/>
            <w:tcBorders>
              <w:top w:val="nil"/>
              <w:left w:val="nil"/>
              <w:bottom w:val="single" w:sz="18" w:space="0" w:color="0F243E" w:themeColor="text2" w:themeShade="80"/>
              <w:right w:val="nil"/>
            </w:tcBorders>
          </w:tcPr>
          <w:p w14:paraId="37A203D9" w14:textId="77777777" w:rsidR="006C5956" w:rsidRPr="000630BD" w:rsidRDefault="006C5956" w:rsidP="0031649B">
            <w:pPr>
              <w:autoSpaceDE/>
              <w:autoSpaceDN/>
              <w:adjustRightInd/>
              <w:spacing w:before="0" w:after="0" w:line="259" w:lineRule="auto"/>
              <w:ind w:right="-78"/>
              <w:contextualSpacing/>
              <w:jc w:val="left"/>
              <w:rPr>
                <w:b/>
                <w:color w:val="FF0000"/>
                <w:szCs w:val="18"/>
              </w:rPr>
            </w:pPr>
            <w:r w:rsidRPr="006C5956">
              <w:rPr>
                <w:b/>
                <w:bCs/>
              </w:rPr>
              <w:t>Condición</w:t>
            </w:r>
            <w:r w:rsidRPr="006C5956">
              <w:rPr>
                <w:bCs/>
              </w:rPr>
              <w:t xml:space="preserve"> </w:t>
            </w:r>
            <w:r w:rsidRPr="006C5956">
              <w:rPr>
                <w:b/>
                <w:bCs/>
              </w:rPr>
              <w:t>de Ejecutabilidad</w:t>
            </w:r>
            <w:r w:rsidRPr="006C5956">
              <w:rPr>
                <w:bCs/>
              </w:rPr>
              <w:t xml:space="preserve">: </w:t>
            </w:r>
            <w:r w:rsidRPr="006C5956">
              <w:rPr>
                <w:szCs w:val="18"/>
              </w:rPr>
              <w:t>La SESAL tiene identificados los principales riesgos externos que pueden afectar su entorno y sus respectivos impactos.</w:t>
            </w:r>
            <w:r w:rsidR="000630BD">
              <w:rPr>
                <w:b/>
                <w:color w:val="FF0000"/>
                <w:szCs w:val="18"/>
              </w:rPr>
              <w:t xml:space="preserve"> </w:t>
            </w:r>
          </w:p>
        </w:tc>
        <w:tc>
          <w:tcPr>
            <w:tcW w:w="1838" w:type="dxa"/>
            <w:tcBorders>
              <w:top w:val="nil"/>
              <w:left w:val="nil"/>
              <w:bottom w:val="single" w:sz="18" w:space="0" w:color="0F243E" w:themeColor="text2" w:themeShade="80"/>
              <w:right w:val="nil"/>
            </w:tcBorders>
            <w:shd w:val="clear" w:color="auto" w:fill="FFFF00"/>
            <w:vAlign w:val="center"/>
          </w:tcPr>
          <w:p w14:paraId="5D7A7884" w14:textId="77777777" w:rsidR="006C5956" w:rsidRPr="006C5956" w:rsidRDefault="006C5956" w:rsidP="006C5956">
            <w:pPr>
              <w:jc w:val="center"/>
            </w:pPr>
            <w:r w:rsidRPr="006C5956">
              <w:t>Estatus</w:t>
            </w:r>
          </w:p>
        </w:tc>
      </w:tr>
      <w:tr w:rsidR="006C5956" w:rsidRPr="006C5956" w14:paraId="43D4CBE9" w14:textId="77777777" w:rsidTr="006C5956">
        <w:tc>
          <w:tcPr>
            <w:tcW w:w="9771" w:type="dxa"/>
            <w:gridSpan w:val="2"/>
            <w:tcBorders>
              <w:top w:val="single" w:sz="18" w:space="0" w:color="0F243E" w:themeColor="text2" w:themeShade="80"/>
              <w:left w:val="nil"/>
              <w:bottom w:val="single" w:sz="2" w:space="0" w:color="0F243E" w:themeColor="text2" w:themeShade="80"/>
              <w:right w:val="nil"/>
            </w:tcBorders>
          </w:tcPr>
          <w:p w14:paraId="29A2A4C5" w14:textId="77777777" w:rsidR="006C5956" w:rsidRPr="006C5956" w:rsidRDefault="006C5956" w:rsidP="006C5956">
            <w:pPr>
              <w:jc w:val="left"/>
              <w:rPr>
                <w:b/>
              </w:rPr>
            </w:pPr>
            <w:r w:rsidRPr="006C5956">
              <w:rPr>
                <w:b/>
              </w:rPr>
              <w:t>Aspectos de Contexto</w:t>
            </w:r>
          </w:p>
          <w:p w14:paraId="5F97CFAA" w14:textId="77777777" w:rsidR="0031649B" w:rsidRDefault="0031649B" w:rsidP="00982825">
            <w:pPr>
              <w:pStyle w:val="ListParagraph"/>
              <w:numPr>
                <w:ilvl w:val="0"/>
                <w:numId w:val="31"/>
              </w:numPr>
              <w:ind w:left="357" w:hanging="357"/>
              <w:contextualSpacing w:val="0"/>
              <w:jc w:val="left"/>
            </w:pPr>
            <w:r>
              <w:t>En las operaciones financiadas por el Banco, se han identificado los riesgos de la operación y se han acordado las medidas de mitigación de los mismos</w:t>
            </w:r>
          </w:p>
          <w:p w14:paraId="5E068C24" w14:textId="77777777" w:rsidR="006C5956" w:rsidRDefault="0031649B" w:rsidP="00982825">
            <w:pPr>
              <w:pStyle w:val="ListParagraph"/>
              <w:numPr>
                <w:ilvl w:val="0"/>
                <w:numId w:val="31"/>
              </w:numPr>
              <w:ind w:left="357" w:hanging="357"/>
              <w:contextualSpacing w:val="0"/>
              <w:jc w:val="left"/>
            </w:pPr>
            <w:r>
              <w:t>En la operación en diseño, l</w:t>
            </w:r>
            <w:r w:rsidR="006C5956" w:rsidRPr="006C5956">
              <w:t xml:space="preserve">os riesgos asociados a la ejecución </w:t>
            </w:r>
            <w:r>
              <w:t>han sido</w:t>
            </w:r>
            <w:r w:rsidR="006C5956" w:rsidRPr="006C5956">
              <w:t xml:space="preserve"> identificados por la SESAL y por la UAFCE pese a no haber realizado un ejercicio formal y específico de análisis de riesgo. </w:t>
            </w:r>
          </w:p>
          <w:p w14:paraId="3C3B23AF" w14:textId="77777777" w:rsidR="0031649B" w:rsidRPr="006C5956" w:rsidRDefault="0031649B" w:rsidP="00982825">
            <w:pPr>
              <w:pStyle w:val="ListParagraph"/>
              <w:numPr>
                <w:ilvl w:val="0"/>
                <w:numId w:val="31"/>
              </w:numPr>
              <w:ind w:left="357" w:hanging="357"/>
              <w:contextualSpacing w:val="0"/>
              <w:jc w:val="left"/>
            </w:pPr>
            <w:r>
              <w:t>Los riesgos de la nueva operación son sustancialmente similares a los de las operaciones anteriores.</w:t>
            </w:r>
          </w:p>
        </w:tc>
      </w:tr>
      <w:tr w:rsidR="006C5956" w:rsidRPr="006C5956" w14:paraId="6EC4CF8E" w14:textId="77777777" w:rsidTr="006C5956">
        <w:tc>
          <w:tcPr>
            <w:tcW w:w="9771" w:type="dxa"/>
            <w:gridSpan w:val="2"/>
            <w:tcBorders>
              <w:top w:val="single" w:sz="2" w:space="0" w:color="0F243E" w:themeColor="text2" w:themeShade="80"/>
              <w:left w:val="nil"/>
              <w:bottom w:val="single" w:sz="2" w:space="0" w:color="0F243E" w:themeColor="text2" w:themeShade="80"/>
              <w:right w:val="nil"/>
            </w:tcBorders>
          </w:tcPr>
          <w:p w14:paraId="559F9398" w14:textId="77777777" w:rsidR="006C5956" w:rsidRPr="006C5956" w:rsidRDefault="006C5956" w:rsidP="006C5956">
            <w:pPr>
              <w:jc w:val="left"/>
              <w:rPr>
                <w:b/>
              </w:rPr>
            </w:pPr>
            <w:r w:rsidRPr="006C5956">
              <w:rPr>
                <w:b/>
              </w:rPr>
              <w:t>Debilidades</w:t>
            </w:r>
          </w:p>
          <w:p w14:paraId="65EE01E9" w14:textId="77777777" w:rsidR="006C5956" w:rsidRPr="006C5956" w:rsidRDefault="006C5956" w:rsidP="00982825">
            <w:pPr>
              <w:pStyle w:val="ListParagraph"/>
              <w:numPr>
                <w:ilvl w:val="0"/>
                <w:numId w:val="22"/>
              </w:numPr>
              <w:ind w:left="357" w:hanging="357"/>
              <w:contextualSpacing w:val="0"/>
              <w:jc w:val="left"/>
            </w:pPr>
            <w:r w:rsidRPr="006C5956">
              <w:rPr>
                <w:iCs/>
              </w:rPr>
              <w:t xml:space="preserve">A pesar de tener identificados los riesgos de manera macro, el manejo y gestión de los mismos no tienen un manejo coordinado e integral, que permita la mitigación de los mismos de manera oportuna. </w:t>
            </w:r>
          </w:p>
          <w:p w14:paraId="76CC43B9" w14:textId="77777777" w:rsidR="006C5956" w:rsidRPr="006C5956" w:rsidRDefault="006C5956" w:rsidP="00982825">
            <w:pPr>
              <w:pStyle w:val="ListParagraph"/>
              <w:numPr>
                <w:ilvl w:val="0"/>
                <w:numId w:val="22"/>
              </w:numPr>
              <w:ind w:left="357" w:hanging="357"/>
              <w:contextualSpacing w:val="0"/>
              <w:jc w:val="left"/>
              <w:rPr>
                <w:iCs/>
              </w:rPr>
            </w:pPr>
            <w:r w:rsidRPr="006C5956">
              <w:t>La implementación de mejoras en la gestión implica afectar algunos sectores importantes asociados especialmente a las compras y/o gestión de hospitales, incluso instancias internas, por lo cual se requiere establecer mecanismos de socialización previa para evitar obstáculos en la ejecución.</w:t>
            </w:r>
          </w:p>
          <w:p w14:paraId="154F089F" w14:textId="77777777" w:rsidR="006C5956" w:rsidRDefault="00997A01" w:rsidP="00982825">
            <w:pPr>
              <w:pStyle w:val="ListParagraph"/>
              <w:numPr>
                <w:ilvl w:val="0"/>
                <w:numId w:val="22"/>
              </w:numPr>
              <w:ind w:left="357" w:hanging="357"/>
              <w:contextualSpacing w:val="0"/>
              <w:jc w:val="left"/>
              <w:rPr>
                <w:iCs/>
              </w:rPr>
            </w:pPr>
            <w:r>
              <w:rPr>
                <w:iCs/>
              </w:rPr>
              <w:t xml:space="preserve">La gestión de los riesgos a través de la UAFCE ha sido </w:t>
            </w:r>
            <w:r w:rsidR="006C5956" w:rsidRPr="006C5956">
              <w:rPr>
                <w:iCs/>
              </w:rPr>
              <w:t>limitad</w:t>
            </w:r>
            <w:r>
              <w:rPr>
                <w:iCs/>
              </w:rPr>
              <w:t>a</w:t>
            </w:r>
            <w:r w:rsidR="006C5956" w:rsidRPr="006C5956">
              <w:rPr>
                <w:iCs/>
              </w:rPr>
              <w:t xml:space="preserve"> ya que</w:t>
            </w:r>
            <w:r>
              <w:rPr>
                <w:iCs/>
              </w:rPr>
              <w:t xml:space="preserve"> frecuentemente requieren un </w:t>
            </w:r>
            <w:r>
              <w:rPr>
                <w:iCs/>
              </w:rPr>
              <w:lastRenderedPageBreak/>
              <w:t xml:space="preserve">manejo de alto nivel gerencial, para lo cual </w:t>
            </w:r>
            <w:r w:rsidR="006C5956" w:rsidRPr="006C5956">
              <w:rPr>
                <w:iCs/>
              </w:rPr>
              <w:t xml:space="preserve">no tienen el peso institucional y/o de influencia en las otras </w:t>
            </w:r>
            <w:r>
              <w:rPr>
                <w:iCs/>
              </w:rPr>
              <w:t>instancias.</w:t>
            </w:r>
          </w:p>
          <w:p w14:paraId="140A6B58" w14:textId="77777777" w:rsidR="0031649B" w:rsidRPr="006C5956" w:rsidRDefault="00997A01" w:rsidP="00982825">
            <w:pPr>
              <w:pStyle w:val="ListParagraph"/>
              <w:numPr>
                <w:ilvl w:val="0"/>
                <w:numId w:val="22"/>
              </w:numPr>
              <w:ind w:left="357" w:hanging="357"/>
              <w:contextualSpacing w:val="0"/>
              <w:jc w:val="left"/>
              <w:rPr>
                <w:iCs/>
              </w:rPr>
            </w:pPr>
            <w:r>
              <w:rPr>
                <w:iCs/>
              </w:rPr>
              <w:t>Si bien es cierto se han realizado los ejercicios de análisis de riesgos en las operaciones en ejecución, la gestión de los mismos ha tenido un limitado éxito, ya que en su mayoría se mantienen los riesgos identificados para la siguiente operación.</w:t>
            </w:r>
          </w:p>
        </w:tc>
      </w:tr>
      <w:tr w:rsidR="006C5956" w:rsidRPr="006C5956" w14:paraId="1511CB2F" w14:textId="77777777" w:rsidTr="006C5956">
        <w:tc>
          <w:tcPr>
            <w:tcW w:w="9771" w:type="dxa"/>
            <w:gridSpan w:val="2"/>
            <w:tcBorders>
              <w:top w:val="single" w:sz="2" w:space="0" w:color="0F243E" w:themeColor="text2" w:themeShade="80"/>
              <w:left w:val="nil"/>
              <w:bottom w:val="single" w:sz="2" w:space="0" w:color="0F243E" w:themeColor="text2" w:themeShade="80"/>
              <w:right w:val="nil"/>
            </w:tcBorders>
          </w:tcPr>
          <w:p w14:paraId="0F5B6A75" w14:textId="77777777" w:rsidR="006C5956" w:rsidRPr="006C5956" w:rsidRDefault="006C5956" w:rsidP="006C5956">
            <w:pPr>
              <w:jc w:val="left"/>
              <w:rPr>
                <w:b/>
              </w:rPr>
            </w:pPr>
            <w:r w:rsidRPr="006C5956">
              <w:rPr>
                <w:b/>
              </w:rPr>
              <w:lastRenderedPageBreak/>
              <w:t>Áreas de Oportunidad</w:t>
            </w:r>
          </w:p>
          <w:p w14:paraId="410FC553" w14:textId="1A55F673" w:rsidR="006C5956" w:rsidRPr="006C5956" w:rsidRDefault="006C5956" w:rsidP="00982825">
            <w:pPr>
              <w:pStyle w:val="ListParagraph"/>
              <w:numPr>
                <w:ilvl w:val="0"/>
                <w:numId w:val="23"/>
              </w:numPr>
              <w:jc w:val="left"/>
              <w:rPr>
                <w:iCs/>
              </w:rPr>
            </w:pPr>
            <w:r w:rsidRPr="006C5956">
              <w:rPr>
                <w:iCs/>
              </w:rPr>
              <w:t>Por el tipo e inversiones a real</w:t>
            </w:r>
            <w:r w:rsidR="003445CA">
              <w:rPr>
                <w:iCs/>
              </w:rPr>
              <w:t>i</w:t>
            </w:r>
            <w:r w:rsidRPr="006C5956">
              <w:rPr>
                <w:iCs/>
              </w:rPr>
              <w:t>zar</w:t>
            </w:r>
            <w:r w:rsidRPr="006C5956">
              <w:t xml:space="preserve">, fácilmente se puede identificar aliados estratégicos </w:t>
            </w:r>
            <w:r w:rsidR="00997A01">
              <w:t xml:space="preserve">(por ejemplo SEFIN, Gabinete Social) </w:t>
            </w:r>
            <w:r w:rsidRPr="006C5956">
              <w:t>que apoyen en la ejecución, siempre y cuando se propongan solicitudes de apoyo de manera oportuna y viables técnicamente</w:t>
            </w:r>
            <w:r w:rsidR="00997A01">
              <w:t>.</w:t>
            </w:r>
          </w:p>
        </w:tc>
      </w:tr>
      <w:tr w:rsidR="006C5956" w:rsidRPr="006C5956" w14:paraId="6210D7C7" w14:textId="77777777" w:rsidTr="006C5956">
        <w:tc>
          <w:tcPr>
            <w:tcW w:w="9771" w:type="dxa"/>
            <w:gridSpan w:val="2"/>
            <w:tcBorders>
              <w:top w:val="single" w:sz="2" w:space="0" w:color="0F243E" w:themeColor="text2" w:themeShade="80"/>
              <w:left w:val="nil"/>
              <w:right w:val="nil"/>
            </w:tcBorders>
          </w:tcPr>
          <w:p w14:paraId="66AC8F3B" w14:textId="77777777" w:rsidR="006C5956" w:rsidRPr="006C5956" w:rsidRDefault="006C5956" w:rsidP="006C5956">
            <w:pPr>
              <w:jc w:val="left"/>
              <w:rPr>
                <w:b/>
              </w:rPr>
            </w:pPr>
            <w:r w:rsidRPr="006C5956">
              <w:rPr>
                <w:b/>
              </w:rPr>
              <w:t>Fortalezas</w:t>
            </w:r>
          </w:p>
          <w:p w14:paraId="04FFBD61" w14:textId="77777777" w:rsidR="006C5956" w:rsidRPr="006C5956" w:rsidRDefault="006C5956" w:rsidP="00982825">
            <w:pPr>
              <w:pStyle w:val="ListParagraph"/>
              <w:numPr>
                <w:ilvl w:val="0"/>
                <w:numId w:val="24"/>
              </w:numPr>
              <w:jc w:val="left"/>
              <w:rPr>
                <w:iCs/>
              </w:rPr>
            </w:pPr>
            <w:r w:rsidRPr="006C5956">
              <w:t>El conocimiento técnico del sector, así como la experiencia en operaciones con intervenciones similares, permiten a la SESAL, conocer de primera mano los riesgos y los mecanismos necesarios para la gestión de los mismos.</w:t>
            </w:r>
          </w:p>
        </w:tc>
      </w:tr>
    </w:tbl>
    <w:p w14:paraId="3B32C735" w14:textId="584B702F" w:rsidR="00554090" w:rsidRDefault="00554090" w:rsidP="00554090">
      <w:pPr>
        <w:rPr>
          <w:lang w:eastAsia="es-HN"/>
        </w:rPr>
      </w:pPr>
    </w:p>
    <w:tbl>
      <w:tblPr>
        <w:tblStyle w:val="Tabladecuadrcula3-nfasis11"/>
        <w:tblW w:w="0" w:type="auto"/>
        <w:tblInd w:w="5" w:type="dxa"/>
        <w:tblLook w:val="04A0" w:firstRow="1" w:lastRow="0" w:firstColumn="1" w:lastColumn="0" w:noHBand="0" w:noVBand="1"/>
      </w:tblPr>
      <w:tblGrid>
        <w:gridCol w:w="8642"/>
        <w:gridCol w:w="1134"/>
      </w:tblGrid>
      <w:tr w:rsidR="0035508F" w:rsidRPr="00EC26D3" w14:paraId="39206A42" w14:textId="77777777" w:rsidTr="00F1471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42" w:type="dxa"/>
            <w:tcBorders>
              <w:bottom w:val="single" w:sz="12" w:space="0" w:color="0F243E" w:themeColor="text2" w:themeShade="80"/>
            </w:tcBorders>
          </w:tcPr>
          <w:p w14:paraId="660FFF77" w14:textId="77777777" w:rsidR="0035508F" w:rsidRPr="0067643B" w:rsidRDefault="0035508F" w:rsidP="006C5956">
            <w:pPr>
              <w:autoSpaceDE/>
              <w:autoSpaceDN/>
              <w:adjustRightInd/>
              <w:spacing w:before="0" w:after="0" w:line="259" w:lineRule="auto"/>
              <w:ind w:right="-78"/>
              <w:contextualSpacing/>
              <w:jc w:val="left"/>
              <w:rPr>
                <w:b w:val="0"/>
                <w:i w:val="0"/>
                <w:szCs w:val="18"/>
              </w:rPr>
            </w:pPr>
            <w:r w:rsidRPr="0092695A">
              <w:rPr>
                <w:bCs w:val="0"/>
                <w:i w:val="0"/>
              </w:rPr>
              <w:t>Condición de Ejecutabilidad:</w:t>
            </w:r>
            <w:r w:rsidRPr="0092695A">
              <w:rPr>
                <w:b w:val="0"/>
                <w:bCs w:val="0"/>
                <w:i w:val="0"/>
              </w:rPr>
              <w:t xml:space="preserve"> </w:t>
            </w:r>
            <w:r w:rsidR="006C5956">
              <w:rPr>
                <w:b w:val="0"/>
                <w:i w:val="0"/>
                <w:szCs w:val="18"/>
              </w:rPr>
              <w:t>La SESAL</w:t>
            </w:r>
            <w:r w:rsidR="0067643B" w:rsidRPr="0067643B">
              <w:rPr>
                <w:b w:val="0"/>
                <w:i w:val="0"/>
                <w:szCs w:val="18"/>
              </w:rPr>
              <w:t xml:space="preserve"> cuenta con políticas e instrumentos adecuados de prevención y mitigación de los riesgos provenientes del entorno general.</w:t>
            </w:r>
          </w:p>
        </w:tc>
        <w:tc>
          <w:tcPr>
            <w:tcW w:w="1134" w:type="dxa"/>
            <w:tcBorders>
              <w:bottom w:val="single" w:sz="12" w:space="0" w:color="0F243E" w:themeColor="text2" w:themeShade="80"/>
            </w:tcBorders>
            <w:shd w:val="clear" w:color="auto" w:fill="FFFF00"/>
            <w:vAlign w:val="center"/>
          </w:tcPr>
          <w:p w14:paraId="0EC866E7" w14:textId="77777777" w:rsidR="0035508F" w:rsidRPr="00EC26D3" w:rsidRDefault="0035508F" w:rsidP="00E85028">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A54A89" w:rsidRPr="00EC26D3" w14:paraId="4FB83F81" w14:textId="77777777" w:rsidTr="00F21E9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12" w:space="0" w:color="0F243E" w:themeColor="text2" w:themeShade="80"/>
              <w:bottom w:val="single" w:sz="2" w:space="0" w:color="0F243E" w:themeColor="text2" w:themeShade="80"/>
              <w:right w:val="nil"/>
            </w:tcBorders>
            <w:shd w:val="clear" w:color="auto" w:fill="auto"/>
          </w:tcPr>
          <w:p w14:paraId="2B99449D" w14:textId="77777777" w:rsidR="00A54A89" w:rsidRDefault="00A54A89" w:rsidP="00E85028">
            <w:pPr>
              <w:rPr>
                <w:b/>
                <w:i w:val="0"/>
              </w:rPr>
            </w:pPr>
            <w:r w:rsidRPr="00A54A89">
              <w:rPr>
                <w:b/>
                <w:i w:val="0"/>
              </w:rPr>
              <w:t>Aspectos de Contexto</w:t>
            </w:r>
          </w:p>
          <w:p w14:paraId="31E9FE52" w14:textId="77777777" w:rsidR="00F21E91" w:rsidRDefault="003E4024" w:rsidP="00B50034">
            <w:pPr>
              <w:rPr>
                <w:i w:val="0"/>
              </w:rPr>
            </w:pPr>
            <w:r>
              <w:rPr>
                <w:i w:val="0"/>
              </w:rPr>
              <w:t>Honduras en general tiene riesgos, que están siendo manejados por el Gobierno Central, los más relevantes son:</w:t>
            </w:r>
          </w:p>
          <w:p w14:paraId="78CE6DF9" w14:textId="77777777" w:rsidR="003E4024" w:rsidRPr="003E4024" w:rsidRDefault="003E4024" w:rsidP="00982825">
            <w:pPr>
              <w:pStyle w:val="ListParagraph"/>
              <w:numPr>
                <w:ilvl w:val="0"/>
                <w:numId w:val="32"/>
              </w:numPr>
              <w:contextualSpacing w:val="0"/>
              <w:jc w:val="left"/>
              <w:rPr>
                <w:i w:val="0"/>
              </w:rPr>
            </w:pPr>
            <w:r w:rsidRPr="003E4024">
              <w:rPr>
                <w:i w:val="0"/>
              </w:rPr>
              <w:t xml:space="preserve">Riesgos económicos: La economía </w:t>
            </w:r>
            <w:r w:rsidR="00B50034">
              <w:rPr>
                <w:i w:val="0"/>
              </w:rPr>
              <w:t xml:space="preserve">hondureña </w:t>
            </w:r>
            <w:r w:rsidRPr="003E4024">
              <w:rPr>
                <w:i w:val="0"/>
              </w:rPr>
              <w:t xml:space="preserve">en general creció en el 2015 un 3.5% y la inflación </w:t>
            </w:r>
            <w:r w:rsidR="00B50034">
              <w:rPr>
                <w:i w:val="0"/>
              </w:rPr>
              <w:t>en</w:t>
            </w:r>
            <w:r w:rsidRPr="003E4024">
              <w:rPr>
                <w:i w:val="0"/>
              </w:rPr>
              <w:t xml:space="preserve"> creció </w:t>
            </w:r>
            <w:r w:rsidR="00B50034">
              <w:rPr>
                <w:i w:val="0"/>
              </w:rPr>
              <w:t>5.82</w:t>
            </w:r>
            <w:r w:rsidRPr="003E4024">
              <w:rPr>
                <w:i w:val="0"/>
              </w:rPr>
              <w:t>%, ambos indicadores demuestran un franco estancamiento de la</w:t>
            </w:r>
            <w:r w:rsidR="00B50034">
              <w:rPr>
                <w:i w:val="0"/>
              </w:rPr>
              <w:t xml:space="preserve">s condiciones económicas </w:t>
            </w:r>
            <w:r w:rsidRPr="003E4024">
              <w:rPr>
                <w:i w:val="0"/>
              </w:rPr>
              <w:t>del país,</w:t>
            </w:r>
            <w:r>
              <w:rPr>
                <w:i w:val="0"/>
              </w:rPr>
              <w:t xml:space="preserve"> lo cual limita sustancialmente</w:t>
            </w:r>
            <w:r w:rsidRPr="003E4024">
              <w:rPr>
                <w:i w:val="0"/>
              </w:rPr>
              <w:t xml:space="preserve"> las condiciones de vida y la inversión pública </w:t>
            </w:r>
            <w:r w:rsidR="00B50034">
              <w:rPr>
                <w:i w:val="0"/>
              </w:rPr>
              <w:t xml:space="preserve">con </w:t>
            </w:r>
            <w:r w:rsidRPr="003E4024">
              <w:rPr>
                <w:i w:val="0"/>
              </w:rPr>
              <w:t>que cuenta el país.</w:t>
            </w:r>
          </w:p>
          <w:p w14:paraId="225DCFA9" w14:textId="77777777" w:rsidR="003E4024" w:rsidRDefault="003E4024" w:rsidP="00982825">
            <w:pPr>
              <w:pStyle w:val="ListParagraph"/>
              <w:numPr>
                <w:ilvl w:val="0"/>
                <w:numId w:val="32"/>
              </w:numPr>
              <w:contextualSpacing w:val="0"/>
              <w:jc w:val="left"/>
              <w:rPr>
                <w:i w:val="0"/>
              </w:rPr>
            </w:pPr>
            <w:r>
              <w:rPr>
                <w:i w:val="0"/>
              </w:rPr>
              <w:t xml:space="preserve">Riesgos </w:t>
            </w:r>
            <w:r w:rsidR="00B50034">
              <w:rPr>
                <w:i w:val="0"/>
              </w:rPr>
              <w:t>sociales, fundamentalmente asociados a problemas de seguridad ciudadana</w:t>
            </w:r>
          </w:p>
          <w:p w14:paraId="03F456F2" w14:textId="77777777" w:rsidR="003E4024" w:rsidRPr="00B50034" w:rsidRDefault="003E4024" w:rsidP="00982825">
            <w:pPr>
              <w:pStyle w:val="ListParagraph"/>
              <w:numPr>
                <w:ilvl w:val="0"/>
                <w:numId w:val="32"/>
              </w:numPr>
              <w:contextualSpacing w:val="0"/>
              <w:jc w:val="left"/>
              <w:rPr>
                <w:i w:val="0"/>
              </w:rPr>
            </w:pPr>
            <w:r w:rsidRPr="003E4024">
              <w:rPr>
                <w:i w:val="0"/>
              </w:rPr>
              <w:t>Riesgos Pol</w:t>
            </w:r>
            <w:r>
              <w:rPr>
                <w:i w:val="0"/>
              </w:rPr>
              <w:t>íticos, la ingobernabilidad aun representa un fantasma en la sociedad hondureña, el cual tienen sus orígenes en aspectos económicos, sociales y políticos.</w:t>
            </w:r>
          </w:p>
        </w:tc>
      </w:tr>
      <w:tr w:rsidR="00A54A89" w:rsidRPr="00EC26D3" w14:paraId="3D26B1ED" w14:textId="77777777" w:rsidTr="00A54A89">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6A691D8A" w14:textId="77777777" w:rsidR="00A54A89" w:rsidRDefault="00A54A89" w:rsidP="00A54A89">
            <w:pPr>
              <w:rPr>
                <w:b/>
                <w:i w:val="0"/>
              </w:rPr>
            </w:pPr>
            <w:r w:rsidRPr="00A54A89">
              <w:rPr>
                <w:b/>
                <w:i w:val="0"/>
              </w:rPr>
              <w:t>Debilidades</w:t>
            </w:r>
          </w:p>
          <w:p w14:paraId="5D9F23A1" w14:textId="6EDC47C8" w:rsidR="00F21E91" w:rsidRPr="00A54A89" w:rsidRDefault="003E4024" w:rsidP="00A54A89">
            <w:pPr>
              <w:rPr>
                <w:i w:val="0"/>
              </w:rPr>
            </w:pPr>
            <w:r w:rsidRPr="003E4024">
              <w:rPr>
                <w:i w:val="0"/>
              </w:rPr>
              <w:t xml:space="preserve">La SESAL no tiene políticas e instrumentos que le </w:t>
            </w:r>
            <w:r w:rsidR="003445CA">
              <w:rPr>
                <w:i w:val="0"/>
              </w:rPr>
              <w:t>p</w:t>
            </w:r>
            <w:r w:rsidRPr="003E4024">
              <w:rPr>
                <w:i w:val="0"/>
              </w:rPr>
              <w:t xml:space="preserve">ermita la prevención y/o mitigación de los riesgos generales del país, </w:t>
            </w:r>
            <w:r>
              <w:rPr>
                <w:i w:val="0"/>
              </w:rPr>
              <w:t>por lo que en caso de suceder algunos de los riesgos identificados está sujeta a la prioridad que le dé el GOH para poder cumplir con sus compromisos</w:t>
            </w:r>
          </w:p>
        </w:tc>
      </w:tr>
      <w:tr w:rsidR="00A54A89" w:rsidRPr="00EC26D3" w14:paraId="4E001AF4" w14:textId="77777777" w:rsidTr="00A54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1084B428" w14:textId="77777777" w:rsidR="00A54A89" w:rsidRPr="00A54A89" w:rsidRDefault="00A54A89" w:rsidP="00A54A89">
            <w:pPr>
              <w:rPr>
                <w:i w:val="0"/>
              </w:rPr>
            </w:pPr>
            <w:r w:rsidRPr="00A54A89">
              <w:rPr>
                <w:b/>
                <w:i w:val="0"/>
              </w:rPr>
              <w:t>Áreas de Oportunidad</w:t>
            </w:r>
            <w:r w:rsidR="003E4024">
              <w:rPr>
                <w:b/>
                <w:i w:val="0"/>
              </w:rPr>
              <w:t xml:space="preserve">: </w:t>
            </w:r>
            <w:r w:rsidR="003E4024" w:rsidRPr="00F21E91">
              <w:rPr>
                <w:i w:val="0"/>
              </w:rPr>
              <w:t>No se identificaron fortalezas</w:t>
            </w:r>
          </w:p>
        </w:tc>
      </w:tr>
      <w:tr w:rsidR="00A54A89" w:rsidRPr="00EC26D3" w14:paraId="07CA9B3B" w14:textId="77777777" w:rsidTr="00A54A89">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7516D3DC" w14:textId="77777777" w:rsidR="00F21E91" w:rsidRPr="00A54A89" w:rsidRDefault="00A54A89" w:rsidP="00A54A89">
            <w:pPr>
              <w:rPr>
                <w:b/>
                <w:i w:val="0"/>
              </w:rPr>
            </w:pPr>
            <w:r w:rsidRPr="00A54A89">
              <w:rPr>
                <w:b/>
                <w:i w:val="0"/>
              </w:rPr>
              <w:t>Fortalezas</w:t>
            </w:r>
            <w:r w:rsidR="00F21E91">
              <w:rPr>
                <w:b/>
                <w:i w:val="0"/>
              </w:rPr>
              <w:t xml:space="preserve">: </w:t>
            </w:r>
            <w:r w:rsidR="00F21E91" w:rsidRPr="00F21E91">
              <w:rPr>
                <w:i w:val="0"/>
              </w:rPr>
              <w:t>No se identificaron fortalezas</w:t>
            </w:r>
          </w:p>
        </w:tc>
      </w:tr>
    </w:tbl>
    <w:p w14:paraId="7DFB7A8D" w14:textId="77777777" w:rsidR="00437FDD" w:rsidRDefault="0067643B" w:rsidP="00437FDD">
      <w:pPr>
        <w:pStyle w:val="Heading3"/>
      </w:pPr>
      <w:bookmarkStart w:id="15" w:name="_Toc447202014"/>
      <w:r>
        <w:lastRenderedPageBreak/>
        <w:t xml:space="preserve">Gobernanza y </w:t>
      </w:r>
      <w:r w:rsidR="00437FDD" w:rsidRPr="00437FDD">
        <w:t>Entorno Institucional</w:t>
      </w:r>
      <w:bookmarkEnd w:id="15"/>
    </w:p>
    <w:tbl>
      <w:tblPr>
        <w:tblStyle w:val="Tabladecuadrcula3-nfasis11"/>
        <w:tblW w:w="0" w:type="auto"/>
        <w:tblInd w:w="5" w:type="dxa"/>
        <w:tblLook w:val="04A0" w:firstRow="1" w:lastRow="0" w:firstColumn="1" w:lastColumn="0" w:noHBand="0" w:noVBand="1"/>
      </w:tblPr>
      <w:tblGrid>
        <w:gridCol w:w="8897"/>
        <w:gridCol w:w="879"/>
      </w:tblGrid>
      <w:tr w:rsidR="0035508F" w:rsidRPr="00EC26D3" w14:paraId="4226C9AE" w14:textId="77777777" w:rsidTr="00FF21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97" w:type="dxa"/>
            <w:tcBorders>
              <w:bottom w:val="single" w:sz="12" w:space="0" w:color="0F243E" w:themeColor="text2" w:themeShade="80"/>
            </w:tcBorders>
          </w:tcPr>
          <w:p w14:paraId="2166BFD8" w14:textId="77777777" w:rsidR="0035508F" w:rsidRPr="0067643B" w:rsidRDefault="0035508F" w:rsidP="0067643B">
            <w:pPr>
              <w:autoSpaceDE/>
              <w:autoSpaceDN/>
              <w:adjustRightInd/>
              <w:spacing w:before="0" w:after="0" w:line="259" w:lineRule="auto"/>
              <w:ind w:right="-78"/>
              <w:contextualSpacing/>
              <w:jc w:val="left"/>
              <w:rPr>
                <w:b w:val="0"/>
                <w:i w:val="0"/>
                <w:szCs w:val="18"/>
              </w:rPr>
            </w:pPr>
            <w:r w:rsidRPr="0092695A">
              <w:rPr>
                <w:bCs w:val="0"/>
                <w:i w:val="0"/>
              </w:rPr>
              <w:t>Condición de Ejecutabilidad:</w:t>
            </w:r>
            <w:r w:rsidRPr="0092695A">
              <w:rPr>
                <w:b w:val="0"/>
                <w:bCs w:val="0"/>
                <w:i w:val="0"/>
              </w:rPr>
              <w:t xml:space="preserve"> </w:t>
            </w:r>
            <w:r w:rsidR="0067643B" w:rsidRPr="0067643B">
              <w:rPr>
                <w:b w:val="0"/>
                <w:i w:val="0"/>
                <w:szCs w:val="18"/>
              </w:rPr>
              <w:t>La na</w:t>
            </w:r>
            <w:r w:rsidR="0017657A">
              <w:rPr>
                <w:b w:val="0"/>
                <w:i w:val="0"/>
                <w:szCs w:val="18"/>
              </w:rPr>
              <w:t xml:space="preserve">turaleza de la inserción de la SESAL </w:t>
            </w:r>
            <w:r w:rsidR="0067643B" w:rsidRPr="0067643B">
              <w:rPr>
                <w:b w:val="0"/>
                <w:i w:val="0"/>
                <w:szCs w:val="18"/>
              </w:rPr>
              <w:t>en el Sector Público del País Prestatario no obstaculiza la ejecución del Proyecto.</w:t>
            </w:r>
          </w:p>
        </w:tc>
        <w:tc>
          <w:tcPr>
            <w:tcW w:w="879" w:type="dxa"/>
            <w:tcBorders>
              <w:bottom w:val="single" w:sz="12" w:space="0" w:color="0F243E" w:themeColor="text2" w:themeShade="80"/>
            </w:tcBorders>
            <w:shd w:val="clear" w:color="auto" w:fill="FFFF00"/>
            <w:vAlign w:val="center"/>
          </w:tcPr>
          <w:p w14:paraId="7DDA7E28" w14:textId="77777777" w:rsidR="0035508F" w:rsidRPr="00EC26D3" w:rsidRDefault="0035508F" w:rsidP="00E85028">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17657A" w:rsidRPr="00EC26D3" w14:paraId="47F1FD23" w14:textId="77777777" w:rsidTr="0017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12" w:space="0" w:color="0F243E" w:themeColor="text2" w:themeShade="80"/>
              <w:bottom w:val="single" w:sz="2" w:space="0" w:color="0F243E" w:themeColor="text2" w:themeShade="80"/>
              <w:right w:val="nil"/>
            </w:tcBorders>
            <w:shd w:val="clear" w:color="auto" w:fill="auto"/>
          </w:tcPr>
          <w:p w14:paraId="6513E982" w14:textId="77777777" w:rsidR="0017657A" w:rsidRPr="0017657A" w:rsidRDefault="0017657A" w:rsidP="0017657A">
            <w:pPr>
              <w:rPr>
                <w:i w:val="0"/>
              </w:rPr>
            </w:pPr>
            <w:r w:rsidRPr="0017657A">
              <w:rPr>
                <w:b/>
                <w:i w:val="0"/>
              </w:rPr>
              <w:t>Aspectos de Contexto</w:t>
            </w:r>
            <w:r>
              <w:rPr>
                <w:b/>
                <w:i w:val="0"/>
              </w:rPr>
              <w:t xml:space="preserve">: </w:t>
            </w:r>
            <w:r>
              <w:rPr>
                <w:i w:val="0"/>
              </w:rPr>
              <w:t>La naturaleza de la SESAL en el GOH hace que no quepan dudas de las competencias</w:t>
            </w:r>
            <w:r w:rsidR="00FF2145">
              <w:rPr>
                <w:i w:val="0"/>
              </w:rPr>
              <w:t xml:space="preserve"> </w:t>
            </w:r>
            <w:r>
              <w:rPr>
                <w:i w:val="0"/>
              </w:rPr>
              <w:t xml:space="preserve"> en la implementación de la operación, sin embargo, la inserción de la UAFCE al interior de la SESAL genera ciertas fricciones </w:t>
            </w:r>
            <w:r w:rsidR="00F21E91">
              <w:rPr>
                <w:i w:val="0"/>
              </w:rPr>
              <w:t xml:space="preserve">las </w:t>
            </w:r>
            <w:r>
              <w:rPr>
                <w:i w:val="0"/>
              </w:rPr>
              <w:t>que a pesar de los recientes cambios, no han podido ser limadas totalmente.</w:t>
            </w:r>
          </w:p>
        </w:tc>
      </w:tr>
      <w:tr w:rsidR="0017657A" w:rsidRPr="00EC26D3" w14:paraId="38803E3F" w14:textId="77777777" w:rsidTr="0017657A">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shd w:val="clear" w:color="auto" w:fill="auto"/>
          </w:tcPr>
          <w:p w14:paraId="29890A8C" w14:textId="77777777" w:rsidR="0017657A" w:rsidRDefault="0017657A" w:rsidP="00E85028">
            <w:pPr>
              <w:rPr>
                <w:b/>
                <w:i w:val="0"/>
              </w:rPr>
            </w:pPr>
            <w:r w:rsidRPr="0017657A">
              <w:rPr>
                <w:b/>
                <w:i w:val="0"/>
              </w:rPr>
              <w:t>Debilidades</w:t>
            </w:r>
            <w:r>
              <w:rPr>
                <w:b/>
                <w:i w:val="0"/>
              </w:rPr>
              <w:t xml:space="preserve">: </w:t>
            </w:r>
          </w:p>
          <w:p w14:paraId="096666BE" w14:textId="77777777" w:rsidR="0017657A" w:rsidRPr="0017657A" w:rsidRDefault="0017657A" w:rsidP="00F21E91">
            <w:pPr>
              <w:rPr>
                <w:i w:val="0"/>
              </w:rPr>
            </w:pPr>
            <w:r w:rsidRPr="0017657A">
              <w:rPr>
                <w:i w:val="0"/>
              </w:rPr>
              <w:t xml:space="preserve">Aun es necesario, mejorar la comunicación entre la UAFCE y las contrapartes técnicas al interior de la </w:t>
            </w:r>
            <w:r>
              <w:rPr>
                <w:i w:val="0"/>
              </w:rPr>
              <w:t>SESAL</w:t>
            </w:r>
            <w:r w:rsidR="00FF2145">
              <w:rPr>
                <w:i w:val="0"/>
              </w:rPr>
              <w:t>, persisten quejas en torno a demoras.</w:t>
            </w:r>
            <w:r w:rsidR="00C93AD7">
              <w:rPr>
                <w:i w:val="0"/>
              </w:rPr>
              <w:t xml:space="preserve"> </w:t>
            </w:r>
          </w:p>
        </w:tc>
      </w:tr>
      <w:tr w:rsidR="0017657A" w:rsidRPr="00EC26D3" w14:paraId="33F7A1A6" w14:textId="77777777" w:rsidTr="0017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shd w:val="clear" w:color="auto" w:fill="auto"/>
          </w:tcPr>
          <w:p w14:paraId="2AE0CBB5" w14:textId="77777777" w:rsidR="0017657A" w:rsidRDefault="0017657A" w:rsidP="0017657A">
            <w:pPr>
              <w:rPr>
                <w:b/>
                <w:i w:val="0"/>
              </w:rPr>
            </w:pPr>
            <w:r w:rsidRPr="0017657A">
              <w:rPr>
                <w:b/>
                <w:i w:val="0"/>
              </w:rPr>
              <w:t>Áreas de Oportunidad</w:t>
            </w:r>
          </w:p>
          <w:p w14:paraId="0CF3A9E9" w14:textId="77777777" w:rsidR="00195832" w:rsidRPr="00195832" w:rsidRDefault="0017657A" w:rsidP="00982825">
            <w:pPr>
              <w:pStyle w:val="ListParagraph"/>
              <w:numPr>
                <w:ilvl w:val="0"/>
                <w:numId w:val="33"/>
              </w:numPr>
              <w:ind w:left="357" w:hanging="357"/>
              <w:contextualSpacing w:val="0"/>
              <w:rPr>
                <w:i w:val="0"/>
              </w:rPr>
            </w:pPr>
            <w:r w:rsidRPr="00195832">
              <w:rPr>
                <w:i w:val="0"/>
              </w:rPr>
              <w:t>Se requiere que la UAFCE se identifique como un prestador de servicios</w:t>
            </w:r>
            <w:r w:rsidR="00195832" w:rsidRPr="00195832">
              <w:rPr>
                <w:i w:val="0"/>
              </w:rPr>
              <w:t xml:space="preserve"> a las instancias técnicas internas de la SESAL, quienes por su naturaleza conoce el resultado esperado</w:t>
            </w:r>
            <w:r w:rsidR="00195832">
              <w:rPr>
                <w:i w:val="0"/>
              </w:rPr>
              <w:t>,</w:t>
            </w:r>
            <w:r w:rsidR="00195832" w:rsidRPr="00195832">
              <w:rPr>
                <w:i w:val="0"/>
              </w:rPr>
              <w:t xml:space="preserve"> per</w:t>
            </w:r>
            <w:r w:rsidR="00195832">
              <w:rPr>
                <w:i w:val="0"/>
              </w:rPr>
              <w:t>o</w:t>
            </w:r>
            <w:r w:rsidR="00195832" w:rsidRPr="00195832">
              <w:rPr>
                <w:i w:val="0"/>
              </w:rPr>
              <w:t xml:space="preserve"> requieren apoyo en la definición de la forma de llegar a ellos.</w:t>
            </w:r>
          </w:p>
          <w:p w14:paraId="7ACA0A3C" w14:textId="7C40FFF6" w:rsidR="0017657A" w:rsidRPr="00851B81" w:rsidRDefault="003445CA" w:rsidP="00982825">
            <w:pPr>
              <w:pStyle w:val="ListParagraph"/>
              <w:numPr>
                <w:ilvl w:val="0"/>
                <w:numId w:val="33"/>
              </w:numPr>
              <w:ind w:left="357" w:hanging="357"/>
              <w:contextualSpacing w:val="0"/>
              <w:rPr>
                <w:color w:val="FF0000"/>
              </w:rPr>
            </w:pPr>
            <w:r>
              <w:rPr>
                <w:i w:val="0"/>
              </w:rPr>
              <w:t>De manera complementaria</w:t>
            </w:r>
            <w:r w:rsidR="00195832">
              <w:rPr>
                <w:i w:val="0"/>
              </w:rPr>
              <w:t xml:space="preserve">, la UAFCE debe </w:t>
            </w:r>
            <w:r w:rsidR="00851B81">
              <w:rPr>
                <w:i w:val="0"/>
              </w:rPr>
              <w:t xml:space="preserve">mejorar su condición de </w:t>
            </w:r>
            <w:r w:rsidR="00195832">
              <w:rPr>
                <w:i w:val="0"/>
              </w:rPr>
              <w:t>catalizador</w:t>
            </w:r>
            <w:r w:rsidR="00851B81">
              <w:rPr>
                <w:i w:val="0"/>
              </w:rPr>
              <w:t xml:space="preserve"> de los requerimientos técnicos convirtiéndolos en especificaciones y/o términos de referencia para los procesos fiduciarios en general.</w:t>
            </w:r>
            <w:r w:rsidR="00195832">
              <w:rPr>
                <w:i w:val="0"/>
              </w:rPr>
              <w:t xml:space="preserve"> </w:t>
            </w:r>
          </w:p>
        </w:tc>
      </w:tr>
      <w:tr w:rsidR="0017657A" w:rsidRPr="00EC26D3" w14:paraId="65D8A9F3" w14:textId="77777777" w:rsidTr="0017657A">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shd w:val="clear" w:color="auto" w:fill="auto"/>
          </w:tcPr>
          <w:p w14:paraId="3E012EE7" w14:textId="77777777" w:rsidR="0017657A" w:rsidRDefault="0017657A" w:rsidP="0017657A">
            <w:pPr>
              <w:rPr>
                <w:b/>
                <w:i w:val="0"/>
              </w:rPr>
            </w:pPr>
            <w:r w:rsidRPr="0017657A">
              <w:rPr>
                <w:b/>
                <w:i w:val="0"/>
              </w:rPr>
              <w:t>Fortalezas</w:t>
            </w:r>
          </w:p>
          <w:p w14:paraId="4E712657" w14:textId="77777777" w:rsidR="00F21E91" w:rsidRPr="00F21E91" w:rsidRDefault="00F21E91" w:rsidP="0017657A">
            <w:pPr>
              <w:rPr>
                <w:i w:val="0"/>
              </w:rPr>
            </w:pPr>
            <w:r w:rsidRPr="00F21E91">
              <w:rPr>
                <w:i w:val="0"/>
              </w:rPr>
              <w:t>Tanto las competencias técnicas como las fiduciarias son aceptables</w:t>
            </w:r>
            <w:r>
              <w:rPr>
                <w:i w:val="0"/>
              </w:rPr>
              <w:t>, con experiencias en el sector y aplicaciones prácticas en otras operaciones del Banco.</w:t>
            </w:r>
          </w:p>
        </w:tc>
      </w:tr>
    </w:tbl>
    <w:p w14:paraId="43FCC105" w14:textId="77777777" w:rsidR="0035508F" w:rsidRDefault="0035508F" w:rsidP="00437FDD">
      <w:pPr>
        <w:rPr>
          <w:lang w:eastAsia="es-HN"/>
        </w:rPr>
      </w:pPr>
    </w:p>
    <w:tbl>
      <w:tblPr>
        <w:tblStyle w:val="Tabladecuadrcula3-nfasis11"/>
        <w:tblW w:w="0" w:type="auto"/>
        <w:tblInd w:w="5" w:type="dxa"/>
        <w:tblLook w:val="04A0" w:firstRow="1" w:lastRow="0" w:firstColumn="1" w:lastColumn="0" w:noHBand="0" w:noVBand="1"/>
      </w:tblPr>
      <w:tblGrid>
        <w:gridCol w:w="8897"/>
        <w:gridCol w:w="879"/>
      </w:tblGrid>
      <w:tr w:rsidR="0035508F" w:rsidRPr="00EC26D3" w14:paraId="42BE6E92" w14:textId="77777777" w:rsidTr="00EE26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Borders>
              <w:bottom w:val="single" w:sz="12" w:space="0" w:color="0F243E" w:themeColor="text2" w:themeShade="80"/>
            </w:tcBorders>
          </w:tcPr>
          <w:p w14:paraId="0C130E2A" w14:textId="77777777" w:rsidR="0035508F" w:rsidRPr="0067643B" w:rsidRDefault="0035508F" w:rsidP="0067643B">
            <w:pPr>
              <w:autoSpaceDE/>
              <w:autoSpaceDN/>
              <w:adjustRightInd/>
              <w:spacing w:before="0" w:after="0" w:line="259" w:lineRule="auto"/>
              <w:ind w:right="-78"/>
              <w:contextualSpacing/>
              <w:jc w:val="left"/>
              <w:rPr>
                <w:b w:val="0"/>
                <w:i w:val="0"/>
                <w:szCs w:val="18"/>
              </w:rPr>
            </w:pPr>
            <w:r w:rsidRPr="0092695A">
              <w:rPr>
                <w:bCs w:val="0"/>
                <w:i w:val="0"/>
              </w:rPr>
              <w:t>Condición de Ejecutabilidad:</w:t>
            </w:r>
            <w:r w:rsidRPr="0092695A">
              <w:rPr>
                <w:b w:val="0"/>
                <w:bCs w:val="0"/>
                <w:i w:val="0"/>
              </w:rPr>
              <w:t xml:space="preserve"> </w:t>
            </w:r>
            <w:r w:rsidR="0067643B" w:rsidRPr="0067643B">
              <w:rPr>
                <w:b w:val="0"/>
                <w:i w:val="0"/>
                <w:szCs w:val="18"/>
              </w:rPr>
              <w:t>El mode</w:t>
            </w:r>
            <w:r w:rsidR="00FF2145">
              <w:rPr>
                <w:b w:val="0"/>
                <w:i w:val="0"/>
                <w:szCs w:val="18"/>
              </w:rPr>
              <w:t>lo de dirección y gestión de la SESAL</w:t>
            </w:r>
            <w:r w:rsidR="0067643B" w:rsidRPr="0067643B">
              <w:rPr>
                <w:b w:val="0"/>
                <w:i w:val="0"/>
                <w:szCs w:val="18"/>
              </w:rPr>
              <w:t xml:space="preserve"> no presenta obstáculos significativos para la ejecución del Proyecto.</w:t>
            </w:r>
          </w:p>
        </w:tc>
        <w:tc>
          <w:tcPr>
            <w:tcW w:w="879" w:type="dxa"/>
            <w:tcBorders>
              <w:bottom w:val="single" w:sz="12" w:space="0" w:color="0F243E" w:themeColor="text2" w:themeShade="80"/>
            </w:tcBorders>
            <w:shd w:val="clear" w:color="auto" w:fill="FFFF00"/>
            <w:vAlign w:val="center"/>
          </w:tcPr>
          <w:p w14:paraId="52131FF9" w14:textId="77777777" w:rsidR="0035508F" w:rsidRPr="00EC26D3" w:rsidRDefault="0035508F" w:rsidP="00E85028">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5508F" w:rsidRPr="00EC26D3" w14:paraId="6E16374A" w14:textId="77777777" w:rsidTr="00F2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1EA4AC16" w14:textId="77777777" w:rsidR="000D4079" w:rsidRDefault="0035508F" w:rsidP="00E85028">
            <w:pPr>
              <w:rPr>
                <w:b/>
                <w:i w:val="0"/>
              </w:rPr>
            </w:pPr>
            <w:r w:rsidRPr="00F21E91">
              <w:rPr>
                <w:b/>
                <w:i w:val="0"/>
              </w:rPr>
              <w:t>Aspectos de Contexto</w:t>
            </w:r>
            <w:r w:rsidR="00D47A0F">
              <w:rPr>
                <w:b/>
                <w:i w:val="0"/>
              </w:rPr>
              <w:t xml:space="preserve">: </w:t>
            </w:r>
          </w:p>
          <w:p w14:paraId="2E6A81B0" w14:textId="77777777" w:rsidR="000D4079" w:rsidRDefault="000D4079" w:rsidP="000D4079">
            <w:pPr>
              <w:pStyle w:val="ListParagraph"/>
              <w:numPr>
                <w:ilvl w:val="1"/>
                <w:numId w:val="2"/>
              </w:numPr>
              <w:ind w:left="309" w:hanging="309"/>
              <w:contextualSpacing w:val="0"/>
            </w:pPr>
            <w:r w:rsidRPr="000D4079">
              <w:rPr>
                <w:i w:val="0"/>
              </w:rPr>
              <w:t>Las gestiones de las operaciones al interior de la SESAL implican</w:t>
            </w:r>
            <w:r w:rsidR="00D47A0F" w:rsidRPr="000D4079">
              <w:rPr>
                <w:i w:val="0"/>
              </w:rPr>
              <w:t xml:space="preserve"> la coordinación técnica por la instancia de la Secretaria responsable cada tema con la UAFCE quien lidera la parte fiduciaria</w:t>
            </w:r>
            <w:r w:rsidR="00D47A0F" w:rsidRPr="000D4079">
              <w:t>.</w:t>
            </w:r>
          </w:p>
          <w:p w14:paraId="46FE1188" w14:textId="77777777" w:rsidR="000D4079" w:rsidRDefault="00D47A0F" w:rsidP="00E85028">
            <w:pPr>
              <w:pStyle w:val="ListParagraph"/>
              <w:numPr>
                <w:ilvl w:val="1"/>
                <w:numId w:val="2"/>
              </w:numPr>
              <w:ind w:left="306" w:hanging="306"/>
              <w:contextualSpacing w:val="0"/>
              <w:rPr>
                <w:i w:val="0"/>
              </w:rPr>
            </w:pPr>
            <w:r w:rsidRPr="000D4079">
              <w:rPr>
                <w:i w:val="0"/>
              </w:rPr>
              <w:t xml:space="preserve">La UAFCE está organizada de manera funcional y al interior de cada una de las </w:t>
            </w:r>
            <w:r w:rsidR="00FF2145" w:rsidRPr="000D4079">
              <w:rPr>
                <w:i w:val="0"/>
              </w:rPr>
              <w:t>áreas especializadas</w:t>
            </w:r>
            <w:r w:rsidR="000D4079">
              <w:rPr>
                <w:i w:val="0"/>
              </w:rPr>
              <w:t xml:space="preserve"> se ha dividido las tareas </w:t>
            </w:r>
            <w:r w:rsidRPr="000D4079">
              <w:rPr>
                <w:i w:val="0"/>
              </w:rPr>
              <w:t>por fuente de financiamiento, lo que ha llevado una organización funcional</w:t>
            </w:r>
            <w:r w:rsidR="000D4079">
              <w:rPr>
                <w:i w:val="0"/>
              </w:rPr>
              <w:t xml:space="preserve"> </w:t>
            </w:r>
            <w:r w:rsidRPr="000D4079">
              <w:rPr>
                <w:i w:val="0"/>
              </w:rPr>
              <w:t>- fuente de financiamiento.</w:t>
            </w:r>
          </w:p>
          <w:p w14:paraId="1BF36B05" w14:textId="77777777" w:rsidR="00EE2614" w:rsidRPr="00EE2614" w:rsidRDefault="003574FF" w:rsidP="00EE2614">
            <w:pPr>
              <w:pStyle w:val="ListParagraph"/>
              <w:numPr>
                <w:ilvl w:val="1"/>
                <w:numId w:val="2"/>
              </w:numPr>
              <w:ind w:left="306" w:hanging="306"/>
              <w:contextualSpacing w:val="0"/>
              <w:rPr>
                <w:i w:val="0"/>
              </w:rPr>
            </w:pPr>
            <w:r w:rsidRPr="000D4079">
              <w:rPr>
                <w:i w:val="0"/>
              </w:rPr>
              <w:t>Reciente</w:t>
            </w:r>
            <w:r w:rsidR="00D47A0F" w:rsidRPr="000D4079">
              <w:rPr>
                <w:i w:val="0"/>
              </w:rPr>
              <w:t>mente para cada una de las ár</w:t>
            </w:r>
            <w:r w:rsidR="00C93AD7">
              <w:rPr>
                <w:i w:val="0"/>
              </w:rPr>
              <w:t>eas funcionales se les incorporó</w:t>
            </w:r>
            <w:r w:rsidR="00D47A0F" w:rsidRPr="000D4079">
              <w:rPr>
                <w:i w:val="0"/>
              </w:rPr>
              <w:t xml:space="preserve"> un coordinador general, el cual ha venido a dinamizar la ejecución</w:t>
            </w:r>
            <w:r w:rsidR="00D47A0F" w:rsidRPr="000D4079">
              <w:t>.</w:t>
            </w:r>
          </w:p>
          <w:p w14:paraId="645D65C6" w14:textId="674102CD" w:rsidR="00D47A0F" w:rsidRPr="00EE2614" w:rsidRDefault="00EE2614" w:rsidP="000F1C4C">
            <w:pPr>
              <w:pStyle w:val="ListParagraph"/>
              <w:numPr>
                <w:ilvl w:val="1"/>
                <w:numId w:val="2"/>
              </w:numPr>
              <w:ind w:left="306" w:hanging="306"/>
              <w:contextualSpacing w:val="0"/>
              <w:rPr>
                <w:i w:val="0"/>
              </w:rPr>
            </w:pPr>
            <w:r>
              <w:rPr>
                <w:i w:val="0"/>
              </w:rPr>
              <w:t xml:space="preserve">A fin de prevenir observaciones a la documentación legal y contractual que se genera en la UAFCE, se incorporaron un cuerpo de asesores legales que revisan y ajustan la información </w:t>
            </w:r>
            <w:r w:rsidR="000F1C4C">
              <w:rPr>
                <w:i w:val="0"/>
              </w:rPr>
              <w:t xml:space="preserve">de manera </w:t>
            </w:r>
            <w:r>
              <w:rPr>
                <w:i w:val="0"/>
              </w:rPr>
              <w:t>previ</w:t>
            </w:r>
            <w:r w:rsidR="000F1C4C">
              <w:rPr>
                <w:i w:val="0"/>
              </w:rPr>
              <w:t>a</w:t>
            </w:r>
            <w:r>
              <w:rPr>
                <w:i w:val="0"/>
              </w:rPr>
              <w:t xml:space="preserve"> a que se remita a la Secretará General de la SESAL</w:t>
            </w:r>
            <w:r w:rsidR="00BC715E">
              <w:rPr>
                <w:i w:val="0"/>
              </w:rPr>
              <w:t>.</w:t>
            </w:r>
          </w:p>
        </w:tc>
      </w:tr>
      <w:tr w:rsidR="00F21E91" w:rsidRPr="00EC26D3" w14:paraId="552379EE" w14:textId="77777777" w:rsidTr="00F21E91">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65541455" w14:textId="77777777" w:rsidR="001615FC" w:rsidRPr="000D4079" w:rsidRDefault="00F21E91" w:rsidP="000D4079">
            <w:pPr>
              <w:rPr>
                <w:b/>
                <w:i w:val="0"/>
              </w:rPr>
            </w:pPr>
            <w:r w:rsidRPr="000D4079">
              <w:rPr>
                <w:b/>
                <w:i w:val="0"/>
              </w:rPr>
              <w:t>Áreas de Oportunidad</w:t>
            </w:r>
            <w:r w:rsidR="00D47A0F" w:rsidRPr="000D4079">
              <w:rPr>
                <w:b/>
                <w:i w:val="0"/>
              </w:rPr>
              <w:t xml:space="preserve">: </w:t>
            </w:r>
          </w:p>
          <w:p w14:paraId="659CE3DB" w14:textId="77777777" w:rsidR="00851B81" w:rsidRDefault="00D262C7" w:rsidP="00982825">
            <w:pPr>
              <w:pStyle w:val="ListParagraph"/>
              <w:numPr>
                <w:ilvl w:val="0"/>
                <w:numId w:val="25"/>
              </w:numPr>
              <w:ind w:left="313"/>
              <w:contextualSpacing w:val="0"/>
              <w:rPr>
                <w:i w:val="0"/>
              </w:rPr>
            </w:pPr>
            <w:r>
              <w:rPr>
                <w:i w:val="0"/>
              </w:rPr>
              <w:t>Se debe explorar nuevas modalidades de contratación de los gestores,</w:t>
            </w:r>
            <w:r w:rsidR="00851B81">
              <w:rPr>
                <w:i w:val="0"/>
              </w:rPr>
              <w:t xml:space="preserve"> implementando contrataciones </w:t>
            </w:r>
            <w:r w:rsidR="00851B81">
              <w:rPr>
                <w:i w:val="0"/>
              </w:rPr>
              <w:lastRenderedPageBreak/>
              <w:t>plurianuales, estableciendo los arreglos presupuestarios y/o legales que se requieran para esta modalidad de contrato.</w:t>
            </w:r>
            <w:r>
              <w:rPr>
                <w:i w:val="0"/>
              </w:rPr>
              <w:t xml:space="preserve"> </w:t>
            </w:r>
          </w:p>
          <w:p w14:paraId="4EDE46BD" w14:textId="77777777" w:rsidR="00851B81" w:rsidRDefault="00851B81" w:rsidP="00982825">
            <w:pPr>
              <w:pStyle w:val="ListParagraph"/>
              <w:numPr>
                <w:ilvl w:val="0"/>
                <w:numId w:val="25"/>
              </w:numPr>
              <w:ind w:left="313"/>
              <w:contextualSpacing w:val="0"/>
              <w:rPr>
                <w:i w:val="0"/>
              </w:rPr>
            </w:pPr>
            <w:r>
              <w:rPr>
                <w:i w:val="0"/>
              </w:rPr>
              <w:t xml:space="preserve">También se debe implementar modelos innovadores de </w:t>
            </w:r>
            <w:r w:rsidR="00776A1F">
              <w:rPr>
                <w:i w:val="0"/>
              </w:rPr>
              <w:t>supervisión y</w:t>
            </w:r>
            <w:r w:rsidR="00D262C7">
              <w:rPr>
                <w:i w:val="0"/>
              </w:rPr>
              <w:t xml:space="preserve"> monitoreo </w:t>
            </w:r>
            <w:r w:rsidR="00776A1F">
              <w:rPr>
                <w:i w:val="0"/>
              </w:rPr>
              <w:t>estableciendo alianzas con estratégicas con actores locales y haciendo más eficiente las gestiones de la oficina central</w:t>
            </w:r>
          </w:p>
          <w:p w14:paraId="404C9601" w14:textId="304D87B8" w:rsidR="00F21E91" w:rsidRPr="005C1E4B" w:rsidRDefault="00D262C7" w:rsidP="00982825">
            <w:pPr>
              <w:pStyle w:val="ListParagraph"/>
              <w:numPr>
                <w:ilvl w:val="0"/>
                <w:numId w:val="25"/>
              </w:numPr>
              <w:ind w:left="313"/>
              <w:contextualSpacing w:val="0"/>
              <w:rPr>
                <w:i w:val="0"/>
              </w:rPr>
            </w:pPr>
            <w:r>
              <w:rPr>
                <w:i w:val="0"/>
              </w:rPr>
              <w:t>Si bien es cierto, las actividades antes mencionadas están dentro de las competencias de las unidades técnicas responsables al interior de la SESAL, es en la UAFCE donde se deben impulsar buenas</w:t>
            </w:r>
            <w:r w:rsidR="005C1E4B">
              <w:rPr>
                <w:i w:val="0"/>
              </w:rPr>
              <w:t xml:space="preserve"> </w:t>
            </w:r>
            <w:r w:rsidR="003445CA">
              <w:rPr>
                <w:i w:val="0"/>
              </w:rPr>
              <w:t>prácticas</w:t>
            </w:r>
            <w:r w:rsidR="005C1E4B">
              <w:rPr>
                <w:i w:val="0"/>
              </w:rPr>
              <w:t xml:space="preserve"> e ideas innovadoras que luego puedan convertirse asociadas a los esquemas de gestión descentralizada.</w:t>
            </w:r>
            <w:r w:rsidR="00D47A0F" w:rsidRPr="005C1E4B">
              <w:t xml:space="preserve"> </w:t>
            </w:r>
          </w:p>
        </w:tc>
      </w:tr>
      <w:tr w:rsidR="00F21E91" w:rsidRPr="00EC26D3" w14:paraId="1C792C8F" w14:textId="77777777" w:rsidTr="00F2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4D0989EF" w14:textId="77777777" w:rsidR="00F21E91" w:rsidRDefault="00F21E91" w:rsidP="00E85028">
            <w:pPr>
              <w:rPr>
                <w:b/>
                <w:i w:val="0"/>
              </w:rPr>
            </w:pPr>
            <w:r w:rsidRPr="00EC26D3">
              <w:rPr>
                <w:b/>
                <w:i w:val="0"/>
              </w:rPr>
              <w:lastRenderedPageBreak/>
              <w:t>Debilidades</w:t>
            </w:r>
          </w:p>
          <w:p w14:paraId="01FD73F0" w14:textId="77777777" w:rsidR="00822A64" w:rsidRDefault="001615FC" w:rsidP="00982825">
            <w:pPr>
              <w:pStyle w:val="ListParagraph"/>
              <w:numPr>
                <w:ilvl w:val="0"/>
                <w:numId w:val="28"/>
              </w:numPr>
              <w:rPr>
                <w:i w:val="0"/>
              </w:rPr>
            </w:pPr>
            <w:r w:rsidRPr="00822A64">
              <w:rPr>
                <w:i w:val="0"/>
              </w:rPr>
              <w:t>Existe el riesgo que las coordinaciones recién establecidas se conviertan en un nuevo paso en la gestión y se burocraticen las activi</w:t>
            </w:r>
            <w:r w:rsidR="00822A64" w:rsidRPr="00822A64">
              <w:rPr>
                <w:i w:val="0"/>
              </w:rPr>
              <w:t>dades</w:t>
            </w:r>
            <w:r w:rsidR="00822A64">
              <w:rPr>
                <w:i w:val="0"/>
              </w:rPr>
              <w:t>.</w:t>
            </w:r>
          </w:p>
          <w:p w14:paraId="7355770E" w14:textId="77777777" w:rsidR="00822A64" w:rsidRDefault="00822A64" w:rsidP="00982825">
            <w:pPr>
              <w:pStyle w:val="ListParagraph"/>
              <w:numPr>
                <w:ilvl w:val="0"/>
                <w:numId w:val="28"/>
              </w:numPr>
              <w:rPr>
                <w:i w:val="0"/>
              </w:rPr>
            </w:pPr>
            <w:r>
              <w:rPr>
                <w:i w:val="0"/>
              </w:rPr>
              <w:t>Existe un mayor costo ocasionado a las nuevas coordinaciones implementadas.</w:t>
            </w:r>
          </w:p>
          <w:p w14:paraId="30C54F1F" w14:textId="77777777" w:rsidR="00EE2614" w:rsidRPr="00822A64" w:rsidRDefault="000F1C4C" w:rsidP="00982825">
            <w:pPr>
              <w:pStyle w:val="ListParagraph"/>
              <w:numPr>
                <w:ilvl w:val="0"/>
                <w:numId w:val="28"/>
              </w:numPr>
              <w:rPr>
                <w:i w:val="0"/>
              </w:rPr>
            </w:pPr>
            <w:r>
              <w:rPr>
                <w:i w:val="0"/>
              </w:rPr>
              <w:t xml:space="preserve">La creación del cuerpo legal al interior de la UAFCE, </w:t>
            </w:r>
            <w:r w:rsidR="00EE2614">
              <w:rPr>
                <w:i w:val="0"/>
              </w:rPr>
              <w:t>genera una duplicidad</w:t>
            </w:r>
            <w:r>
              <w:rPr>
                <w:i w:val="0"/>
              </w:rPr>
              <w:t xml:space="preserve"> de actividades con la Secretaría General, lo cual incrementa los procesos y /o revisiones de los contratos, así como los costos transaccionales de los mismos. Adicionalmente evita que la SESAL tome las lecciones aprendidas en la ejecución de los modelos descentralizados</w:t>
            </w:r>
          </w:p>
        </w:tc>
      </w:tr>
      <w:tr w:rsidR="00F21E91" w:rsidRPr="00EC26D3" w14:paraId="230E572E" w14:textId="77777777" w:rsidTr="00F21E91">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6FAF2AAF" w14:textId="77777777" w:rsidR="00F21E91" w:rsidRDefault="00F21E91" w:rsidP="00E85028">
            <w:pPr>
              <w:rPr>
                <w:b/>
                <w:i w:val="0"/>
              </w:rPr>
            </w:pPr>
            <w:r w:rsidRPr="00F21E91">
              <w:rPr>
                <w:b/>
                <w:i w:val="0"/>
              </w:rPr>
              <w:t>Fortalezas</w:t>
            </w:r>
            <w:r w:rsidR="00FF2145">
              <w:rPr>
                <w:b/>
                <w:i w:val="0"/>
              </w:rPr>
              <w:t>:</w:t>
            </w:r>
          </w:p>
          <w:p w14:paraId="2E057961" w14:textId="77777777" w:rsidR="00FF2145" w:rsidRPr="00FF2145" w:rsidRDefault="00FF2145" w:rsidP="00E85028">
            <w:pPr>
              <w:rPr>
                <w:i w:val="0"/>
              </w:rPr>
            </w:pPr>
            <w:r w:rsidRPr="00FF2145">
              <w:rPr>
                <w:i w:val="0"/>
              </w:rPr>
              <w:t xml:space="preserve">El modelo de gestión de la SESAL (delegando funciones de coordinación con la UAFCE por parte de la Ministra a la Vice Ministra) e incorporando </w:t>
            </w:r>
            <w:r>
              <w:rPr>
                <w:i w:val="0"/>
              </w:rPr>
              <w:t>coordinadores a cada una de las áreas clave al interior de la UAFCE</w:t>
            </w:r>
            <w:r w:rsidR="00D262C7">
              <w:rPr>
                <w:i w:val="0"/>
              </w:rPr>
              <w:t xml:space="preserve"> ha mejorado la ejecución de un 33% a un 90%</w:t>
            </w:r>
          </w:p>
        </w:tc>
      </w:tr>
    </w:tbl>
    <w:p w14:paraId="78334A7C" w14:textId="77777777" w:rsidR="0035508F" w:rsidRDefault="0035508F" w:rsidP="00437FDD">
      <w:pPr>
        <w:rPr>
          <w:lang w:eastAsia="es-HN"/>
        </w:rPr>
      </w:pPr>
    </w:p>
    <w:tbl>
      <w:tblPr>
        <w:tblStyle w:val="Tabladecuadrcula3-nfasis11"/>
        <w:tblW w:w="0" w:type="auto"/>
        <w:tblInd w:w="5" w:type="dxa"/>
        <w:tblLook w:val="04A0" w:firstRow="1" w:lastRow="0" w:firstColumn="1" w:lastColumn="0" w:noHBand="0" w:noVBand="1"/>
      </w:tblPr>
      <w:tblGrid>
        <w:gridCol w:w="8784"/>
        <w:gridCol w:w="992"/>
      </w:tblGrid>
      <w:tr w:rsidR="0035508F" w:rsidRPr="00EC26D3" w14:paraId="67304F56" w14:textId="77777777" w:rsidTr="006233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tcBorders>
              <w:bottom w:val="single" w:sz="12" w:space="0" w:color="0F243E" w:themeColor="text2" w:themeShade="80"/>
            </w:tcBorders>
          </w:tcPr>
          <w:p w14:paraId="55657688" w14:textId="77777777" w:rsidR="0035508F" w:rsidRPr="0067643B" w:rsidRDefault="0035508F" w:rsidP="003574FF">
            <w:pPr>
              <w:spacing w:before="0" w:after="0"/>
              <w:ind w:right="-78"/>
              <w:contextualSpacing/>
              <w:jc w:val="left"/>
              <w:rPr>
                <w:b w:val="0"/>
                <w:i w:val="0"/>
                <w:szCs w:val="18"/>
                <w:lang w:eastAsia="es-HN"/>
              </w:rPr>
            </w:pPr>
            <w:r w:rsidRPr="0092695A">
              <w:rPr>
                <w:bCs w:val="0"/>
                <w:i w:val="0"/>
              </w:rPr>
              <w:t>Condición de Ejecutabilidad:</w:t>
            </w:r>
            <w:r w:rsidRPr="0092695A">
              <w:rPr>
                <w:b w:val="0"/>
                <w:bCs w:val="0"/>
                <w:i w:val="0"/>
              </w:rPr>
              <w:t xml:space="preserve"> </w:t>
            </w:r>
            <w:r w:rsidR="0067643B" w:rsidRPr="0067643B">
              <w:rPr>
                <w:b w:val="0"/>
                <w:i w:val="0"/>
                <w:szCs w:val="18"/>
              </w:rPr>
              <w:t xml:space="preserve">Las relaciones desarrolladas por </w:t>
            </w:r>
            <w:r w:rsidR="003574FF">
              <w:rPr>
                <w:b w:val="0"/>
                <w:i w:val="0"/>
                <w:szCs w:val="18"/>
              </w:rPr>
              <w:t>la SESAL</w:t>
            </w:r>
            <w:r w:rsidR="0067643B" w:rsidRPr="0067643B">
              <w:rPr>
                <w:b w:val="0"/>
                <w:i w:val="0"/>
                <w:szCs w:val="18"/>
              </w:rPr>
              <w:t xml:space="preserve"> con el contexto o entorno directo sectorial de su gestión, viabilizan la ejecución del Proyecto y la obtención de los resultados e impactos buscados.</w:t>
            </w:r>
          </w:p>
        </w:tc>
        <w:tc>
          <w:tcPr>
            <w:tcW w:w="992" w:type="dxa"/>
            <w:tcBorders>
              <w:bottom w:val="single" w:sz="12" w:space="0" w:color="0F243E" w:themeColor="text2" w:themeShade="80"/>
            </w:tcBorders>
            <w:shd w:val="clear" w:color="auto" w:fill="C2D69B" w:themeFill="accent3" w:themeFillTint="99"/>
            <w:vAlign w:val="center"/>
          </w:tcPr>
          <w:p w14:paraId="3081308D" w14:textId="77777777" w:rsidR="0035508F" w:rsidRPr="00EC26D3" w:rsidRDefault="0035508F" w:rsidP="00E85028">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D5D4C" w:rsidRPr="00EC26D3" w14:paraId="2F77E03C" w14:textId="77777777" w:rsidTr="00FF2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43608656" w14:textId="77777777" w:rsidR="003D5D4C" w:rsidRDefault="003574FF" w:rsidP="003D5D4C">
            <w:pPr>
              <w:rPr>
                <w:b/>
                <w:i w:val="0"/>
              </w:rPr>
            </w:pPr>
            <w:r w:rsidRPr="003574FF">
              <w:rPr>
                <w:b/>
                <w:i w:val="0"/>
              </w:rPr>
              <w:t>Condiciones de Contexto</w:t>
            </w:r>
          </w:p>
          <w:p w14:paraId="690E60E4" w14:textId="77777777" w:rsidR="003574FF" w:rsidRPr="006233F1" w:rsidRDefault="003574FF" w:rsidP="00982825">
            <w:pPr>
              <w:pStyle w:val="ListParagraph"/>
              <w:numPr>
                <w:ilvl w:val="0"/>
                <w:numId w:val="34"/>
              </w:numPr>
              <w:ind w:left="357" w:hanging="357"/>
              <w:contextualSpacing w:val="0"/>
              <w:rPr>
                <w:i w:val="0"/>
              </w:rPr>
            </w:pPr>
            <w:r w:rsidRPr="006233F1">
              <w:rPr>
                <w:i w:val="0"/>
              </w:rPr>
              <w:t>La</w:t>
            </w:r>
            <w:r w:rsidR="006233F1" w:rsidRPr="006233F1">
              <w:rPr>
                <w:i w:val="0"/>
              </w:rPr>
              <w:t xml:space="preserve"> SESAL mantiene</w:t>
            </w:r>
            <w:r w:rsidR="005C1E4B" w:rsidRPr="006233F1">
              <w:rPr>
                <w:i w:val="0"/>
              </w:rPr>
              <w:t xml:space="preserve"> </w:t>
            </w:r>
            <w:r w:rsidR="006233F1" w:rsidRPr="006233F1">
              <w:rPr>
                <w:i w:val="0"/>
              </w:rPr>
              <w:t>información acerca de los principales indicadores de salud, con los cuales gestiona las principales directrices institucionales.</w:t>
            </w:r>
          </w:p>
          <w:p w14:paraId="67A7E7E3" w14:textId="77777777" w:rsidR="006233F1" w:rsidRPr="006233F1" w:rsidRDefault="006233F1" w:rsidP="00982825">
            <w:pPr>
              <w:pStyle w:val="ListParagraph"/>
              <w:numPr>
                <w:ilvl w:val="0"/>
                <w:numId w:val="34"/>
              </w:numPr>
              <w:ind w:left="357" w:hanging="357"/>
              <w:contextualSpacing w:val="0"/>
            </w:pPr>
            <w:r>
              <w:rPr>
                <w:i w:val="0"/>
              </w:rPr>
              <w:t>Particu</w:t>
            </w:r>
            <w:r w:rsidRPr="006233F1">
              <w:rPr>
                <w:i w:val="0"/>
              </w:rPr>
              <w:t>larmen</w:t>
            </w:r>
            <w:r>
              <w:rPr>
                <w:i w:val="0"/>
              </w:rPr>
              <w:t xml:space="preserve">te, </w:t>
            </w:r>
            <w:r w:rsidRPr="006233F1">
              <w:rPr>
                <w:i w:val="0"/>
              </w:rPr>
              <w:t>las operaciones del Banco, identifican con claridad los impa</w:t>
            </w:r>
            <w:r>
              <w:rPr>
                <w:i w:val="0"/>
              </w:rPr>
              <w:t>ctos y resultados esperados, así</w:t>
            </w:r>
            <w:r w:rsidRPr="006233F1">
              <w:rPr>
                <w:i w:val="0"/>
              </w:rPr>
              <w:t xml:space="preserve"> como los indicadores que se deberá cumplir para demostrar el alcance de los mismos.</w:t>
            </w:r>
            <w:r>
              <w:rPr>
                <w:i w:val="0"/>
              </w:rPr>
              <w:t xml:space="preserve"> En consecuencia, la UAFCE recopila la información requerida y reporta periódicamente el avance en dichos indicadores.</w:t>
            </w:r>
          </w:p>
        </w:tc>
      </w:tr>
      <w:tr w:rsidR="003574FF" w:rsidRPr="00EC26D3" w14:paraId="201F784B" w14:textId="77777777" w:rsidTr="00FF2145">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24E21F70" w14:textId="77777777" w:rsidR="003574FF" w:rsidRDefault="003574FF" w:rsidP="00BC715E">
            <w:pPr>
              <w:spacing w:before="0" w:after="0"/>
              <w:rPr>
                <w:b/>
                <w:i w:val="0"/>
              </w:rPr>
            </w:pPr>
            <w:r w:rsidRPr="00F21E91">
              <w:rPr>
                <w:b/>
                <w:i w:val="0"/>
              </w:rPr>
              <w:t>Áreas de Oportunidad</w:t>
            </w:r>
            <w:r w:rsidR="006233F1">
              <w:rPr>
                <w:b/>
                <w:i w:val="0"/>
              </w:rPr>
              <w:t>:</w:t>
            </w:r>
          </w:p>
          <w:p w14:paraId="11DCC3A9" w14:textId="77777777" w:rsidR="00C720DF" w:rsidRPr="00C720DF" w:rsidRDefault="00C720DF" w:rsidP="00BC715E">
            <w:pPr>
              <w:pStyle w:val="ListParagraph"/>
              <w:numPr>
                <w:ilvl w:val="0"/>
                <w:numId w:val="35"/>
              </w:numPr>
              <w:spacing w:before="0" w:after="0"/>
              <w:ind w:left="306" w:hanging="306"/>
              <w:contextualSpacing w:val="0"/>
              <w:rPr>
                <w:i w:val="0"/>
              </w:rPr>
            </w:pPr>
            <w:r w:rsidRPr="00C720DF">
              <w:rPr>
                <w:i w:val="0"/>
              </w:rPr>
              <w:t>Mantener y de ser necesario ampliar la recopilación de datos</w:t>
            </w:r>
            <w:r>
              <w:rPr>
                <w:i w:val="0"/>
              </w:rPr>
              <w:t xml:space="preserve"> estadísticos que permitan conformar un juego de indicadores clave para la toma de decisiones.</w:t>
            </w:r>
          </w:p>
          <w:p w14:paraId="5D4AF82B" w14:textId="77777777" w:rsidR="006233F1" w:rsidRPr="006233F1" w:rsidRDefault="006233F1" w:rsidP="00BC715E">
            <w:pPr>
              <w:pStyle w:val="ListParagraph"/>
              <w:numPr>
                <w:ilvl w:val="0"/>
                <w:numId w:val="35"/>
              </w:numPr>
              <w:spacing w:before="0" w:after="0"/>
              <w:ind w:left="306" w:hanging="306"/>
              <w:contextualSpacing w:val="0"/>
            </w:pPr>
            <w:r>
              <w:rPr>
                <w:i w:val="0"/>
              </w:rPr>
              <w:t xml:space="preserve">Ante los datos existentes, el reto de la SESAL es el convertir en políticas públicas y/o directrices </w:t>
            </w:r>
            <w:r w:rsidR="00C720DF">
              <w:rPr>
                <w:i w:val="0"/>
              </w:rPr>
              <w:t>los resultados del análisis de los indicadores alcanzados.</w:t>
            </w:r>
          </w:p>
        </w:tc>
      </w:tr>
      <w:tr w:rsidR="003574FF" w:rsidRPr="00EC26D3" w14:paraId="7E68C020" w14:textId="77777777" w:rsidTr="00FF2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72569395" w14:textId="77777777" w:rsidR="003574FF" w:rsidRPr="00EC26D3" w:rsidRDefault="003574FF" w:rsidP="00BC715E">
            <w:pPr>
              <w:spacing w:before="0" w:after="0"/>
              <w:rPr>
                <w:i w:val="0"/>
              </w:rPr>
            </w:pPr>
            <w:r w:rsidRPr="00EC26D3">
              <w:rPr>
                <w:b/>
                <w:i w:val="0"/>
              </w:rPr>
              <w:t>Debilidades</w:t>
            </w:r>
            <w:r w:rsidR="006233F1">
              <w:rPr>
                <w:b/>
                <w:i w:val="0"/>
              </w:rPr>
              <w:t xml:space="preserve">: </w:t>
            </w:r>
            <w:r w:rsidR="006233F1" w:rsidRPr="006233F1">
              <w:rPr>
                <w:i w:val="0"/>
              </w:rPr>
              <w:t>No se identifican debilidades</w:t>
            </w:r>
          </w:p>
        </w:tc>
      </w:tr>
      <w:tr w:rsidR="003574FF" w:rsidRPr="00EC26D3" w14:paraId="44FFA300" w14:textId="77777777" w:rsidTr="00FF2145">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139F755A" w14:textId="77777777" w:rsidR="003574FF" w:rsidRDefault="003574FF" w:rsidP="00BC715E">
            <w:pPr>
              <w:spacing w:before="0" w:after="0"/>
              <w:rPr>
                <w:b/>
                <w:i w:val="0"/>
              </w:rPr>
            </w:pPr>
            <w:r w:rsidRPr="00F21E91">
              <w:rPr>
                <w:b/>
                <w:i w:val="0"/>
              </w:rPr>
              <w:t>Fortalezas</w:t>
            </w:r>
          </w:p>
          <w:p w14:paraId="6765BC8F" w14:textId="77777777" w:rsidR="00C720DF" w:rsidRPr="00F21E91" w:rsidRDefault="00C720DF" w:rsidP="00BC715E">
            <w:pPr>
              <w:pStyle w:val="ListParagraph"/>
              <w:numPr>
                <w:ilvl w:val="0"/>
                <w:numId w:val="36"/>
              </w:numPr>
              <w:spacing w:before="0" w:after="0"/>
              <w:ind w:left="306" w:hanging="284"/>
              <w:rPr>
                <w:b/>
                <w:i w:val="0"/>
              </w:rPr>
            </w:pPr>
            <w:r>
              <w:rPr>
                <w:i w:val="0"/>
              </w:rPr>
              <w:t xml:space="preserve">Existe la práctica de recopilación y análisis de información </w:t>
            </w:r>
          </w:p>
        </w:tc>
      </w:tr>
    </w:tbl>
    <w:p w14:paraId="1E1D03CE" w14:textId="5B829016" w:rsidR="0035508F" w:rsidRDefault="0035508F" w:rsidP="00437FDD">
      <w:pPr>
        <w:rPr>
          <w:lang w:eastAsia="es-HN"/>
        </w:rPr>
      </w:pPr>
    </w:p>
    <w:tbl>
      <w:tblPr>
        <w:tblStyle w:val="Tabladecuadrcula3-nfasis11"/>
        <w:tblW w:w="0" w:type="auto"/>
        <w:tblInd w:w="5" w:type="dxa"/>
        <w:tblLook w:val="04A0" w:firstRow="1" w:lastRow="0" w:firstColumn="1" w:lastColumn="0" w:noHBand="0" w:noVBand="1"/>
      </w:tblPr>
      <w:tblGrid>
        <w:gridCol w:w="8897"/>
        <w:gridCol w:w="879"/>
      </w:tblGrid>
      <w:tr w:rsidR="0035508F" w:rsidRPr="00EC26D3" w14:paraId="6237917D" w14:textId="77777777" w:rsidTr="00530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Borders>
              <w:bottom w:val="single" w:sz="18" w:space="0" w:color="0F243E" w:themeColor="text2" w:themeShade="80"/>
            </w:tcBorders>
          </w:tcPr>
          <w:p w14:paraId="047EC3F3" w14:textId="30E2D5A3" w:rsidR="0035508F" w:rsidRPr="0007233D" w:rsidRDefault="0035508F" w:rsidP="00417024">
            <w:pPr>
              <w:pStyle w:val="APrrafo"/>
              <w:spacing w:before="120"/>
              <w:ind w:firstLine="25"/>
              <w:jc w:val="left"/>
              <w:rPr>
                <w:rFonts w:asciiTheme="minorHAnsi" w:hAnsiTheme="minorHAnsi"/>
                <w:i w:val="0"/>
                <w:sz w:val="18"/>
                <w:szCs w:val="18"/>
                <w:lang w:eastAsia="es-HN"/>
              </w:rPr>
            </w:pPr>
            <w:r w:rsidRPr="0007233D">
              <w:rPr>
                <w:rFonts w:asciiTheme="minorHAnsi" w:hAnsiTheme="minorHAnsi"/>
                <w:bCs w:val="0"/>
                <w:i w:val="0"/>
              </w:rPr>
              <w:lastRenderedPageBreak/>
              <w:t>Condición de Ejecutabilidad:</w:t>
            </w:r>
            <w:r w:rsidRPr="0007233D">
              <w:rPr>
                <w:rFonts w:asciiTheme="minorHAnsi" w:hAnsiTheme="minorHAnsi"/>
                <w:b w:val="0"/>
                <w:bCs w:val="0"/>
                <w:i w:val="0"/>
              </w:rPr>
              <w:t xml:space="preserve"> </w:t>
            </w:r>
            <w:r w:rsidR="00417024">
              <w:rPr>
                <w:rFonts w:asciiTheme="minorHAnsi" w:hAnsiTheme="minorHAnsi"/>
                <w:b w:val="0"/>
                <w:i w:val="0"/>
                <w:szCs w:val="18"/>
              </w:rPr>
              <w:t>La SESAL</w:t>
            </w:r>
            <w:r w:rsidR="0067643B" w:rsidRPr="0007233D">
              <w:rPr>
                <w:rFonts w:asciiTheme="minorHAnsi" w:hAnsiTheme="minorHAnsi"/>
                <w:b w:val="0"/>
                <w:i w:val="0"/>
                <w:szCs w:val="18"/>
              </w:rPr>
              <w:t xml:space="preserve"> cuenta con mecanismos adecuados para prevenir, detectar y dar respuesta a las prácticas prohibidas.</w:t>
            </w:r>
          </w:p>
        </w:tc>
        <w:tc>
          <w:tcPr>
            <w:tcW w:w="879" w:type="dxa"/>
            <w:tcBorders>
              <w:bottom w:val="single" w:sz="18" w:space="0" w:color="0F243E" w:themeColor="text2" w:themeShade="80"/>
            </w:tcBorders>
            <w:shd w:val="clear" w:color="auto" w:fill="FFFF00"/>
            <w:vAlign w:val="center"/>
          </w:tcPr>
          <w:p w14:paraId="0E2FFE33" w14:textId="77777777" w:rsidR="0035508F" w:rsidRPr="00EC26D3" w:rsidRDefault="0035508F" w:rsidP="00E85028">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574FF" w:rsidRPr="00EC26D3" w14:paraId="4FB5EA56" w14:textId="77777777" w:rsidTr="00357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18" w:space="0" w:color="0F243E" w:themeColor="text2" w:themeShade="80"/>
              <w:bottom w:val="single" w:sz="2" w:space="0" w:color="0F243E" w:themeColor="text2" w:themeShade="80"/>
              <w:right w:val="nil"/>
            </w:tcBorders>
          </w:tcPr>
          <w:p w14:paraId="08D553A3" w14:textId="77777777" w:rsidR="003574FF" w:rsidRPr="0007233D" w:rsidRDefault="003574FF" w:rsidP="0007233D">
            <w:pPr>
              <w:rPr>
                <w:b/>
                <w:i w:val="0"/>
              </w:rPr>
            </w:pPr>
            <w:r w:rsidRPr="0007233D">
              <w:rPr>
                <w:b/>
                <w:i w:val="0"/>
              </w:rPr>
              <w:t>Condiciones de Contexto</w:t>
            </w:r>
          </w:p>
          <w:p w14:paraId="7AF644EA" w14:textId="77777777" w:rsidR="00313A68" w:rsidRPr="0007233D" w:rsidRDefault="00313A68" w:rsidP="00982825">
            <w:pPr>
              <w:pStyle w:val="ListParagraph"/>
              <w:numPr>
                <w:ilvl w:val="0"/>
                <w:numId w:val="37"/>
              </w:numPr>
              <w:ind w:left="447" w:hanging="425"/>
              <w:contextualSpacing w:val="0"/>
              <w:rPr>
                <w:i w:val="0"/>
              </w:rPr>
            </w:pPr>
            <w:r w:rsidRPr="0007233D">
              <w:rPr>
                <w:i w:val="0"/>
              </w:rPr>
              <w:t xml:space="preserve">La SESAL está sujeta </w:t>
            </w:r>
            <w:r w:rsidR="0007233D">
              <w:rPr>
                <w:i w:val="0"/>
              </w:rPr>
              <w:t xml:space="preserve">y </w:t>
            </w:r>
            <w:r w:rsidRPr="0007233D">
              <w:rPr>
                <w:i w:val="0"/>
              </w:rPr>
              <w:t>aplica mecanismos e instrumentos que tien</w:t>
            </w:r>
            <w:r w:rsidR="0007233D">
              <w:rPr>
                <w:i w:val="0"/>
              </w:rPr>
              <w:t>d</w:t>
            </w:r>
            <w:r w:rsidRPr="0007233D">
              <w:rPr>
                <w:i w:val="0"/>
              </w:rPr>
              <w:t>en a prevenir las prácticas prohibidas, entre ellas:</w:t>
            </w:r>
          </w:p>
          <w:p w14:paraId="54BEC7C2" w14:textId="77777777" w:rsidR="0007233D" w:rsidRPr="0007233D" w:rsidRDefault="00313A68" w:rsidP="0007233D">
            <w:pPr>
              <w:pStyle w:val="ListParagraph"/>
              <w:numPr>
                <w:ilvl w:val="3"/>
                <w:numId w:val="2"/>
              </w:numPr>
              <w:ind w:left="731" w:hanging="284"/>
              <w:contextualSpacing w:val="0"/>
              <w:jc w:val="left"/>
              <w:rPr>
                <w:i w:val="0"/>
              </w:rPr>
            </w:pPr>
            <w:r w:rsidRPr="0007233D">
              <w:rPr>
                <w:i w:val="0"/>
              </w:rPr>
              <w:t xml:space="preserve">Publicación de los procesos de adquisición en los diarios de circulación nacional y </w:t>
            </w:r>
            <w:r w:rsidR="0007233D">
              <w:rPr>
                <w:i w:val="0"/>
              </w:rPr>
              <w:t xml:space="preserve">en la plataforma de </w:t>
            </w:r>
            <w:r w:rsidRPr="0007233D">
              <w:rPr>
                <w:i w:val="0"/>
              </w:rPr>
              <w:t xml:space="preserve">HONDUCOMPRAS.  </w:t>
            </w:r>
          </w:p>
          <w:p w14:paraId="360235F8" w14:textId="77777777" w:rsidR="0007233D" w:rsidRPr="0007233D" w:rsidRDefault="0007233D" w:rsidP="0007233D">
            <w:pPr>
              <w:pStyle w:val="ListParagraph"/>
              <w:numPr>
                <w:ilvl w:val="3"/>
                <w:numId w:val="2"/>
              </w:numPr>
              <w:ind w:left="731" w:hanging="284"/>
              <w:contextualSpacing w:val="0"/>
              <w:jc w:val="left"/>
              <w:rPr>
                <w:i w:val="0"/>
              </w:rPr>
            </w:pPr>
            <w:r>
              <w:rPr>
                <w:i w:val="0"/>
              </w:rPr>
              <w:t>Publicación de i</w:t>
            </w:r>
            <w:r w:rsidRPr="0007233D">
              <w:rPr>
                <w:i w:val="0"/>
              </w:rPr>
              <w:t>nformación de acceso público</w:t>
            </w:r>
            <w:r>
              <w:rPr>
                <w:i w:val="0"/>
              </w:rPr>
              <w:t>,</w:t>
            </w:r>
            <w:r w:rsidRPr="0007233D">
              <w:rPr>
                <w:i w:val="0"/>
              </w:rPr>
              <w:t xml:space="preserve"> en el P</w:t>
            </w:r>
            <w:r w:rsidR="00313A68" w:rsidRPr="0007233D">
              <w:rPr>
                <w:i w:val="0"/>
              </w:rPr>
              <w:t xml:space="preserve">ortal de </w:t>
            </w:r>
            <w:r w:rsidRPr="0007233D">
              <w:rPr>
                <w:i w:val="0"/>
              </w:rPr>
              <w:t>T</w:t>
            </w:r>
            <w:r w:rsidR="00313A68" w:rsidRPr="0007233D">
              <w:rPr>
                <w:i w:val="0"/>
              </w:rPr>
              <w:t>ransparencia</w:t>
            </w:r>
            <w:r>
              <w:rPr>
                <w:i w:val="0"/>
              </w:rPr>
              <w:t xml:space="preserve"> (IAIP)</w:t>
            </w:r>
          </w:p>
          <w:p w14:paraId="0DDD326E" w14:textId="77777777" w:rsidR="00313A68" w:rsidRPr="0007233D" w:rsidRDefault="00E02619" w:rsidP="0007233D">
            <w:pPr>
              <w:pStyle w:val="ListParagraph"/>
              <w:numPr>
                <w:ilvl w:val="3"/>
                <w:numId w:val="2"/>
              </w:numPr>
              <w:ind w:left="731" w:hanging="284"/>
              <w:contextualSpacing w:val="0"/>
              <w:jc w:val="left"/>
              <w:rPr>
                <w:i w:val="0"/>
              </w:rPr>
            </w:pPr>
            <w:r w:rsidRPr="0007233D">
              <w:rPr>
                <w:i w:val="0"/>
              </w:rPr>
              <w:t>Aplicaci</w:t>
            </w:r>
            <w:r w:rsidR="0007233D" w:rsidRPr="0007233D">
              <w:rPr>
                <w:i w:val="0"/>
              </w:rPr>
              <w:t>ón de la Ley de Contr</w:t>
            </w:r>
            <w:r w:rsidRPr="0007233D">
              <w:rPr>
                <w:i w:val="0"/>
              </w:rPr>
              <w:t xml:space="preserve">atación del Estado o las </w:t>
            </w:r>
            <w:r w:rsidR="0007233D" w:rsidRPr="0007233D">
              <w:rPr>
                <w:i w:val="0"/>
              </w:rPr>
              <w:t>Políticas</w:t>
            </w:r>
            <w:r w:rsidRPr="0007233D">
              <w:rPr>
                <w:i w:val="0"/>
              </w:rPr>
              <w:t xml:space="preserve"> de </w:t>
            </w:r>
            <w:r w:rsidR="0007233D" w:rsidRPr="0007233D">
              <w:rPr>
                <w:i w:val="0"/>
              </w:rPr>
              <w:t>adquisición</w:t>
            </w:r>
            <w:r w:rsidRPr="0007233D">
              <w:rPr>
                <w:i w:val="0"/>
              </w:rPr>
              <w:t xml:space="preserve"> de Organismos Internacionales</w:t>
            </w:r>
            <w:r w:rsidR="0007233D">
              <w:rPr>
                <w:i w:val="0"/>
              </w:rPr>
              <w:t xml:space="preserve"> según corresponda.</w:t>
            </w:r>
          </w:p>
          <w:p w14:paraId="79E45670" w14:textId="77777777" w:rsidR="0007233D" w:rsidRPr="0007233D" w:rsidRDefault="0007233D" w:rsidP="00982825">
            <w:pPr>
              <w:pStyle w:val="ListParagraph"/>
              <w:numPr>
                <w:ilvl w:val="0"/>
                <w:numId w:val="37"/>
              </w:numPr>
              <w:ind w:left="447" w:hanging="425"/>
              <w:contextualSpacing w:val="0"/>
              <w:jc w:val="left"/>
              <w:rPr>
                <w:i w:val="0"/>
              </w:rPr>
            </w:pPr>
            <w:r w:rsidRPr="0007233D">
              <w:rPr>
                <w:i w:val="0"/>
              </w:rPr>
              <w:t>Para detectar y dar respuesta a las prácticas prohibida</w:t>
            </w:r>
            <w:r>
              <w:rPr>
                <w:i w:val="0"/>
              </w:rPr>
              <w:t>s se cuenta con el mecanismo de:</w:t>
            </w:r>
          </w:p>
          <w:p w14:paraId="47D4F488" w14:textId="77777777" w:rsidR="005C1E4B" w:rsidRPr="0007233D" w:rsidRDefault="00E02619" w:rsidP="00982825">
            <w:pPr>
              <w:pStyle w:val="ListParagraph"/>
              <w:numPr>
                <w:ilvl w:val="0"/>
                <w:numId w:val="38"/>
              </w:numPr>
              <w:contextualSpacing w:val="0"/>
              <w:jc w:val="left"/>
              <w:rPr>
                <w:i w:val="0"/>
              </w:rPr>
            </w:pPr>
            <w:r w:rsidRPr="0007233D">
              <w:rPr>
                <w:i w:val="0"/>
              </w:rPr>
              <w:t>Auditor</w:t>
            </w:r>
            <w:r w:rsidR="0007233D" w:rsidRPr="0007233D">
              <w:rPr>
                <w:i w:val="0"/>
              </w:rPr>
              <w:t>ías internas, auditorí</w:t>
            </w:r>
            <w:r w:rsidRPr="0007233D">
              <w:rPr>
                <w:i w:val="0"/>
              </w:rPr>
              <w:t>as externas y del Tribunal Superior de Cuentas</w:t>
            </w:r>
          </w:p>
        </w:tc>
      </w:tr>
      <w:tr w:rsidR="003574FF" w:rsidRPr="00EC26D3" w14:paraId="1F4FE732" w14:textId="77777777" w:rsidTr="003574FF">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10EBB26C" w14:textId="77777777" w:rsidR="003574FF" w:rsidRPr="0007233D" w:rsidRDefault="003574FF" w:rsidP="0007233D">
            <w:pPr>
              <w:rPr>
                <w:i w:val="0"/>
              </w:rPr>
            </w:pPr>
            <w:r w:rsidRPr="0007233D">
              <w:rPr>
                <w:b/>
                <w:i w:val="0"/>
              </w:rPr>
              <w:t xml:space="preserve">Áreas de Oportunidad: </w:t>
            </w:r>
          </w:p>
          <w:p w14:paraId="3D289028" w14:textId="77777777" w:rsidR="00E02619" w:rsidRPr="0007233D" w:rsidRDefault="00E02619" w:rsidP="0007233D">
            <w:pPr>
              <w:rPr>
                <w:i w:val="0"/>
              </w:rPr>
            </w:pPr>
            <w:r w:rsidRPr="0007233D">
              <w:rPr>
                <w:i w:val="0"/>
              </w:rPr>
              <w:t>Pese a la implementació</w:t>
            </w:r>
            <w:r w:rsidR="0007233D" w:rsidRPr="0007233D">
              <w:rPr>
                <w:i w:val="0"/>
              </w:rPr>
              <w:t>n de mecanismos antes mencionados</w:t>
            </w:r>
            <w:r w:rsidRPr="0007233D">
              <w:rPr>
                <w:i w:val="0"/>
              </w:rPr>
              <w:t>, existe área</w:t>
            </w:r>
            <w:r w:rsidR="00F20E25">
              <w:rPr>
                <w:i w:val="0"/>
              </w:rPr>
              <w:t>s</w:t>
            </w:r>
            <w:r w:rsidRPr="0007233D">
              <w:rPr>
                <w:i w:val="0"/>
              </w:rPr>
              <w:t xml:space="preserve"> de oportunidad en aspectos como:</w:t>
            </w:r>
          </w:p>
          <w:p w14:paraId="582F2DD7" w14:textId="77777777" w:rsidR="00E02619" w:rsidRPr="0007233D" w:rsidRDefault="00E02619" w:rsidP="00982825">
            <w:pPr>
              <w:pStyle w:val="ListParagraph"/>
              <w:numPr>
                <w:ilvl w:val="0"/>
                <w:numId w:val="26"/>
              </w:numPr>
              <w:contextualSpacing w:val="0"/>
              <w:rPr>
                <w:i w:val="0"/>
              </w:rPr>
            </w:pPr>
            <w:r w:rsidRPr="0007233D">
              <w:rPr>
                <w:i w:val="0"/>
              </w:rPr>
              <w:t>Los mecanismos de divulgación deben ser fáciles de implementar, ágiles y de acceso universal</w:t>
            </w:r>
          </w:p>
          <w:p w14:paraId="24FE6CBF" w14:textId="77777777" w:rsidR="0007233D" w:rsidRPr="0007233D" w:rsidRDefault="00E02619" w:rsidP="00982825">
            <w:pPr>
              <w:pStyle w:val="ListParagraph"/>
              <w:numPr>
                <w:ilvl w:val="0"/>
                <w:numId w:val="26"/>
              </w:numPr>
              <w:contextualSpacing w:val="0"/>
              <w:rPr>
                <w:i w:val="0"/>
              </w:rPr>
            </w:pPr>
            <w:r w:rsidRPr="0007233D">
              <w:rPr>
                <w:i w:val="0"/>
              </w:rPr>
              <w:t>Independientemente de las políticas de adqu</w:t>
            </w:r>
            <w:r w:rsidR="0007233D" w:rsidRPr="0007233D">
              <w:rPr>
                <w:i w:val="0"/>
              </w:rPr>
              <w:t>i</w:t>
            </w:r>
            <w:r w:rsidRPr="0007233D">
              <w:rPr>
                <w:i w:val="0"/>
              </w:rPr>
              <w:t>sición a a</w:t>
            </w:r>
            <w:r w:rsidR="0007233D" w:rsidRPr="0007233D">
              <w:rPr>
                <w:i w:val="0"/>
              </w:rPr>
              <w:t>plicar, las especificaciones, té</w:t>
            </w:r>
            <w:r w:rsidRPr="0007233D">
              <w:rPr>
                <w:i w:val="0"/>
              </w:rPr>
              <w:t>rminos de referencia y/o condiciones de participación d</w:t>
            </w:r>
            <w:r w:rsidR="00F20E25">
              <w:rPr>
                <w:i w:val="0"/>
              </w:rPr>
              <w:t>e</w:t>
            </w:r>
            <w:r w:rsidRPr="0007233D">
              <w:rPr>
                <w:i w:val="0"/>
              </w:rPr>
              <w:t>ben ser precisas, inequívocas, claras y permitir la participación de oferentes calificados.</w:t>
            </w:r>
          </w:p>
          <w:p w14:paraId="4F9E947B" w14:textId="7838E046" w:rsidR="0007233D" w:rsidRPr="0007233D" w:rsidRDefault="0007233D" w:rsidP="00982825">
            <w:pPr>
              <w:pStyle w:val="ListParagraph"/>
              <w:numPr>
                <w:ilvl w:val="0"/>
                <w:numId w:val="26"/>
              </w:numPr>
              <w:contextualSpacing w:val="0"/>
              <w:rPr>
                <w:i w:val="0"/>
              </w:rPr>
            </w:pPr>
            <w:r w:rsidRPr="0007233D">
              <w:rPr>
                <w:i w:val="0"/>
              </w:rPr>
              <w:t>Adicionalmente</w:t>
            </w:r>
            <w:r w:rsidR="009E36F9">
              <w:rPr>
                <w:i w:val="0"/>
              </w:rPr>
              <w:t>, es importante el adecuado y oportuno seguimiento a la ejecución de los contratos especialmente en las modificaciones a los mismos</w:t>
            </w:r>
            <w:r w:rsidRPr="0007233D">
              <w:rPr>
                <w:i w:val="0"/>
              </w:rPr>
              <w:t>.</w:t>
            </w:r>
          </w:p>
          <w:p w14:paraId="11B31C43" w14:textId="77777777" w:rsidR="005C1E4B" w:rsidRPr="0007233D" w:rsidRDefault="00E02619" w:rsidP="0007233D">
            <w:pPr>
              <w:rPr>
                <w:i w:val="0"/>
              </w:rPr>
            </w:pPr>
            <w:r w:rsidRPr="0007233D">
              <w:rPr>
                <w:i w:val="0"/>
              </w:rPr>
              <w:t>Estos aspecto</w:t>
            </w:r>
            <w:r w:rsidR="0007233D" w:rsidRPr="0007233D">
              <w:rPr>
                <w:i w:val="0"/>
              </w:rPr>
              <w:t>s</w:t>
            </w:r>
            <w:r w:rsidRPr="0007233D">
              <w:rPr>
                <w:i w:val="0"/>
              </w:rPr>
              <w:t xml:space="preserve"> podrán </w:t>
            </w:r>
            <w:r w:rsidR="0007233D">
              <w:rPr>
                <w:i w:val="0"/>
              </w:rPr>
              <w:t xml:space="preserve">establecer condiciones que permitan </w:t>
            </w:r>
            <w:r w:rsidR="0007233D" w:rsidRPr="0007233D">
              <w:rPr>
                <w:i w:val="0"/>
              </w:rPr>
              <w:t>mayor nú</w:t>
            </w:r>
            <w:r w:rsidRPr="0007233D">
              <w:rPr>
                <w:i w:val="0"/>
              </w:rPr>
              <w:t>mero de participantes y por consiguiente se obtengan las mejores condiciones que el mercado pue</w:t>
            </w:r>
            <w:r w:rsidR="0007233D" w:rsidRPr="0007233D">
              <w:rPr>
                <w:i w:val="0"/>
              </w:rPr>
              <w:t>d</w:t>
            </w:r>
            <w:r w:rsidRPr="0007233D">
              <w:rPr>
                <w:i w:val="0"/>
              </w:rPr>
              <w:t>a ofrecer</w:t>
            </w:r>
          </w:p>
        </w:tc>
      </w:tr>
      <w:tr w:rsidR="003574FF" w:rsidRPr="00EC26D3" w14:paraId="2A47D76A" w14:textId="77777777" w:rsidTr="00357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57652D1F" w14:textId="77777777" w:rsidR="003574FF" w:rsidRDefault="003574FF" w:rsidP="003574FF">
            <w:pPr>
              <w:rPr>
                <w:b/>
                <w:i w:val="0"/>
              </w:rPr>
            </w:pPr>
            <w:r w:rsidRPr="00EC26D3">
              <w:rPr>
                <w:b/>
                <w:i w:val="0"/>
              </w:rPr>
              <w:t>Debilidades</w:t>
            </w:r>
          </w:p>
          <w:p w14:paraId="713C1D95" w14:textId="03C5297B" w:rsidR="00947545" w:rsidRPr="0068248E" w:rsidRDefault="005C1E4B" w:rsidP="00982825">
            <w:pPr>
              <w:pStyle w:val="ListParagraph"/>
              <w:numPr>
                <w:ilvl w:val="0"/>
                <w:numId w:val="27"/>
              </w:numPr>
              <w:ind w:left="454" w:hanging="425"/>
              <w:rPr>
                <w:i w:val="0"/>
              </w:rPr>
            </w:pPr>
            <w:r w:rsidRPr="00947545">
              <w:rPr>
                <w:i w:val="0"/>
              </w:rPr>
              <w:t>A pesar de</w:t>
            </w:r>
            <w:r w:rsidR="009E36F9">
              <w:rPr>
                <w:i w:val="0"/>
              </w:rPr>
              <w:t xml:space="preserve"> las condiciones de contexto favorab</w:t>
            </w:r>
            <w:r w:rsidR="0068248E">
              <w:rPr>
                <w:i w:val="0"/>
              </w:rPr>
              <w:t>les, no necesariamente se obtienen las mejores condiciones que el mercado de proveedores puede ofrecer, especialmente en el área de medicamentos.</w:t>
            </w:r>
          </w:p>
        </w:tc>
      </w:tr>
      <w:tr w:rsidR="003574FF" w:rsidRPr="00EC26D3" w14:paraId="3301363E" w14:textId="77777777" w:rsidTr="003574FF">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059D403E" w14:textId="77777777" w:rsidR="00947545" w:rsidRDefault="003574FF" w:rsidP="00E43057">
            <w:pPr>
              <w:rPr>
                <w:b/>
                <w:i w:val="0"/>
              </w:rPr>
            </w:pPr>
            <w:r w:rsidRPr="00F21E91">
              <w:rPr>
                <w:b/>
                <w:i w:val="0"/>
              </w:rPr>
              <w:t>Fortalezas</w:t>
            </w:r>
            <w:r w:rsidR="00E43057">
              <w:rPr>
                <w:b/>
                <w:i w:val="0"/>
              </w:rPr>
              <w:t xml:space="preserve">: </w:t>
            </w:r>
          </w:p>
          <w:p w14:paraId="5A596840" w14:textId="5DABDEC9" w:rsidR="00E43057" w:rsidRPr="0007269F" w:rsidRDefault="00E43057" w:rsidP="0007269F">
            <w:r w:rsidRPr="00E43057">
              <w:rPr>
                <w:i w:val="0"/>
              </w:rPr>
              <w:t xml:space="preserve">El </w:t>
            </w:r>
            <w:r>
              <w:rPr>
                <w:i w:val="0"/>
              </w:rPr>
              <w:t>GOH con el o</w:t>
            </w:r>
            <w:r w:rsidRPr="0007269F">
              <w:rPr>
                <w:i w:val="0"/>
              </w:rPr>
              <w:t xml:space="preserve">bjetivo de mejorar el desempeño y transparencia de las adquisiciones en la SESAL, para las adquisiciones vitales se ha </w:t>
            </w:r>
            <w:r w:rsidR="0007269F" w:rsidRPr="0007269F">
              <w:rPr>
                <w:i w:val="0"/>
              </w:rPr>
              <w:t>implementado la u</w:t>
            </w:r>
            <w:r w:rsidRPr="0007269F">
              <w:rPr>
                <w:i w:val="0"/>
              </w:rPr>
              <w:t>tilización de un Fideicomiso Ban</w:t>
            </w:r>
            <w:r w:rsidR="0007269F" w:rsidRPr="0007269F">
              <w:rPr>
                <w:i w:val="0"/>
              </w:rPr>
              <w:t>cario y de UNOPS como agente de contratación.</w:t>
            </w:r>
          </w:p>
        </w:tc>
      </w:tr>
    </w:tbl>
    <w:p w14:paraId="508ABDF1" w14:textId="77777777" w:rsidR="0035508F" w:rsidRDefault="0035508F" w:rsidP="00437FDD">
      <w:pPr>
        <w:rPr>
          <w:lang w:eastAsia="es-HN"/>
        </w:rPr>
      </w:pPr>
    </w:p>
    <w:p w14:paraId="4654D7B9" w14:textId="77777777" w:rsidR="00B917C1" w:rsidRDefault="00B917C1">
      <w:pPr>
        <w:autoSpaceDE/>
        <w:autoSpaceDN/>
        <w:adjustRightInd/>
        <w:spacing w:before="0" w:after="0"/>
        <w:jc w:val="left"/>
        <w:rPr>
          <w:rFonts w:eastAsia="Times New Roman"/>
          <w:b/>
          <w:bCs/>
          <w:color w:val="002060"/>
          <w:sz w:val="24"/>
          <w:szCs w:val="26"/>
          <w:lang w:val="es-ES_tradnl"/>
        </w:rPr>
      </w:pPr>
      <w:bookmarkStart w:id="16" w:name="_Toc447202015"/>
      <w:r>
        <w:rPr>
          <w:lang w:val="es-ES_tradnl"/>
        </w:rPr>
        <w:br w:type="page"/>
      </w:r>
    </w:p>
    <w:p w14:paraId="75A5A316" w14:textId="44BDF460" w:rsidR="00705F16" w:rsidRPr="000D5F36" w:rsidRDefault="00705F16" w:rsidP="00453913">
      <w:pPr>
        <w:pStyle w:val="Heading2"/>
        <w:numPr>
          <w:ilvl w:val="0"/>
          <w:numId w:val="6"/>
        </w:numPr>
        <w:rPr>
          <w:lang w:val="es-ES_tradnl"/>
        </w:rPr>
      </w:pPr>
      <w:r w:rsidRPr="000D5F36">
        <w:rPr>
          <w:lang w:val="es-ES_tradnl"/>
        </w:rPr>
        <w:lastRenderedPageBreak/>
        <w:t>Capacidad de Ejecución (CE)</w:t>
      </w:r>
      <w:bookmarkEnd w:id="16"/>
    </w:p>
    <w:p w14:paraId="6E6E6957" w14:textId="51C6FBB5" w:rsidR="00705F16" w:rsidRDefault="00DB221F" w:rsidP="00BC715E">
      <w:pPr>
        <w:spacing w:after="0"/>
        <w:rPr>
          <w:iCs/>
        </w:rPr>
      </w:pPr>
      <w:r w:rsidRPr="00DB221F">
        <w:rPr>
          <w:iCs/>
        </w:rPr>
        <w:t>La Capacidad de Ejecución representa la habilidad para alcanzar los resultados programados en los tiempos, costos y alcances especificados, esto se traduce en procesos y sistemas apropiados para la ejecución.</w:t>
      </w:r>
    </w:p>
    <w:p w14:paraId="4EE02FAA" w14:textId="77777777" w:rsidR="00BC715E" w:rsidRPr="00DB221F" w:rsidRDefault="00BC715E" w:rsidP="00BC715E">
      <w:pPr>
        <w:spacing w:after="0"/>
        <w:rPr>
          <w:iCs/>
        </w:rPr>
      </w:pPr>
    </w:p>
    <w:p w14:paraId="1CCC339B" w14:textId="43E3875B" w:rsidR="00943A0E" w:rsidRPr="000D5F36" w:rsidRDefault="00437FDD" w:rsidP="00BC715E">
      <w:pPr>
        <w:pStyle w:val="Heading3"/>
        <w:numPr>
          <w:ilvl w:val="0"/>
          <w:numId w:val="7"/>
        </w:numPr>
        <w:spacing w:before="0"/>
      </w:pPr>
      <w:bookmarkStart w:id="17" w:name="_Toc447202016"/>
      <w:r>
        <w:t>Recursos Humanos y Capacidades Gerenciales y Técnicas</w:t>
      </w:r>
      <w:bookmarkEnd w:id="17"/>
    </w:p>
    <w:tbl>
      <w:tblPr>
        <w:tblStyle w:val="Tabladecuadrcula3-nfasis11"/>
        <w:tblW w:w="0" w:type="auto"/>
        <w:tblInd w:w="5" w:type="dxa"/>
        <w:tblLook w:val="04A0" w:firstRow="1" w:lastRow="0" w:firstColumn="1" w:lastColumn="0" w:noHBand="0" w:noVBand="1"/>
      </w:tblPr>
      <w:tblGrid>
        <w:gridCol w:w="8897"/>
        <w:gridCol w:w="879"/>
      </w:tblGrid>
      <w:tr w:rsidR="0067643B" w:rsidRPr="00EC26D3" w14:paraId="34ED1741" w14:textId="77777777" w:rsidTr="00BA0A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Borders>
              <w:bottom w:val="single" w:sz="12" w:space="0" w:color="0F243E" w:themeColor="text2" w:themeShade="80"/>
            </w:tcBorders>
          </w:tcPr>
          <w:p w14:paraId="1EBDF684" w14:textId="72102ABB" w:rsidR="0067643B" w:rsidRPr="00A042EE" w:rsidRDefault="0067643B" w:rsidP="00417024">
            <w:pPr>
              <w:autoSpaceDE/>
              <w:autoSpaceDN/>
              <w:adjustRightInd/>
              <w:spacing w:before="0" w:after="0" w:line="259" w:lineRule="auto"/>
              <w:ind w:right="-78"/>
              <w:contextualSpacing/>
              <w:jc w:val="left"/>
              <w:rPr>
                <w:b w:val="0"/>
                <w:i w:val="0"/>
                <w:szCs w:val="18"/>
              </w:rPr>
            </w:pPr>
            <w:r w:rsidRPr="0092695A">
              <w:rPr>
                <w:bCs w:val="0"/>
                <w:i w:val="0"/>
              </w:rPr>
              <w:t>Condición de Ejecutabilidad:</w:t>
            </w:r>
            <w:r w:rsidR="00A042EE" w:rsidRPr="00A042EE">
              <w:rPr>
                <w:b w:val="0"/>
                <w:i w:val="0"/>
                <w:szCs w:val="18"/>
              </w:rPr>
              <w:t xml:space="preserve"> </w:t>
            </w:r>
            <w:r w:rsidR="00417024">
              <w:rPr>
                <w:b w:val="0"/>
                <w:i w:val="0"/>
                <w:szCs w:val="18"/>
              </w:rPr>
              <w:t>La SESAL</w:t>
            </w:r>
            <w:r w:rsidR="00A042EE" w:rsidRPr="00A042EE">
              <w:rPr>
                <w:b w:val="0"/>
                <w:i w:val="0"/>
                <w:szCs w:val="18"/>
              </w:rPr>
              <w:t xml:space="preserve"> cuenta con una dotación y distribución de sus RR.HH. que facilita la implementación y sostenibilidad del Proyecto.</w:t>
            </w:r>
          </w:p>
        </w:tc>
        <w:tc>
          <w:tcPr>
            <w:tcW w:w="879" w:type="dxa"/>
            <w:tcBorders>
              <w:bottom w:val="single" w:sz="12" w:space="0" w:color="0F243E" w:themeColor="text2" w:themeShade="80"/>
            </w:tcBorders>
            <w:shd w:val="clear" w:color="auto" w:fill="FFFF00"/>
            <w:vAlign w:val="center"/>
          </w:tcPr>
          <w:p w14:paraId="78A6E005" w14:textId="77777777" w:rsidR="0067643B" w:rsidRPr="00EC26D3" w:rsidRDefault="0067643B" w:rsidP="00275F3C">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67643B" w:rsidRPr="00EC26D3" w14:paraId="0B38BC56" w14:textId="77777777" w:rsidTr="00BC715E">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7CE5F2A5" w14:textId="77777777" w:rsidR="0067643B" w:rsidRDefault="00822A64" w:rsidP="00822A64">
            <w:pPr>
              <w:rPr>
                <w:b/>
                <w:i w:val="0"/>
              </w:rPr>
            </w:pPr>
            <w:r w:rsidRPr="00822A64">
              <w:rPr>
                <w:b/>
                <w:i w:val="0"/>
              </w:rPr>
              <w:t xml:space="preserve">Aspectos de Contexto </w:t>
            </w:r>
          </w:p>
          <w:p w14:paraId="06A1E0C6" w14:textId="1A7747F6" w:rsidR="00BA0AFC" w:rsidRPr="00BA0AFC" w:rsidRDefault="00BA0AFC" w:rsidP="00822A64">
            <w:pPr>
              <w:rPr>
                <w:i w:val="0"/>
              </w:rPr>
            </w:pPr>
            <w:r w:rsidRPr="00BA0AFC">
              <w:rPr>
                <w:i w:val="0"/>
              </w:rPr>
              <w:t xml:space="preserve">La </w:t>
            </w:r>
            <w:r>
              <w:rPr>
                <w:i w:val="0"/>
              </w:rPr>
              <w:t>SESAL cuenta con el personal técnico (en los aspectos de Salud) que se requiere para la implementación del proyecto, sin embargo, el mismo no tienen experiencia en actividades fiduciarias, las cuales han sido desarrollados por los consultores externos de la UAFCE.</w:t>
            </w:r>
          </w:p>
        </w:tc>
      </w:tr>
      <w:tr w:rsidR="00822A64" w:rsidRPr="00EC26D3" w14:paraId="3803A804" w14:textId="77777777" w:rsidTr="00822A64">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4843B47C" w14:textId="77777777" w:rsidR="00822A64" w:rsidRDefault="00822A64" w:rsidP="00BA0AFC">
            <w:pPr>
              <w:rPr>
                <w:b/>
                <w:i w:val="0"/>
              </w:rPr>
            </w:pPr>
            <w:r w:rsidRPr="00EC26D3">
              <w:rPr>
                <w:b/>
                <w:i w:val="0"/>
              </w:rPr>
              <w:t>Debilidades</w:t>
            </w:r>
          </w:p>
          <w:p w14:paraId="629E0752" w14:textId="7975F259" w:rsidR="00BA0AFC" w:rsidRPr="00BA0AFC" w:rsidRDefault="00BA0AFC" w:rsidP="00982825">
            <w:pPr>
              <w:pStyle w:val="ListParagraph"/>
              <w:numPr>
                <w:ilvl w:val="0"/>
                <w:numId w:val="39"/>
              </w:numPr>
              <w:ind w:left="317" w:hanging="284"/>
              <w:contextualSpacing w:val="0"/>
              <w:rPr>
                <w:i w:val="0"/>
              </w:rPr>
            </w:pPr>
            <w:r w:rsidRPr="00BA0AFC">
              <w:rPr>
                <w:i w:val="0"/>
              </w:rPr>
              <w:t>Articulación de las actividades técnicas y fiduciarias, de manera que estas últimas atiendan los requerimientos técnicos</w:t>
            </w:r>
            <w:r w:rsidR="00536399">
              <w:rPr>
                <w:i w:val="0"/>
              </w:rPr>
              <w:t xml:space="preserve"> en tiempo y forma; p</w:t>
            </w:r>
            <w:r w:rsidR="00CE2567">
              <w:rPr>
                <w:i w:val="0"/>
              </w:rPr>
              <w:t>or lo cual para el logro de los resultados esperados,</w:t>
            </w:r>
            <w:r w:rsidR="00536399">
              <w:rPr>
                <w:i w:val="0"/>
              </w:rPr>
              <w:t xml:space="preserve"> se ha requerido</w:t>
            </w:r>
            <w:r w:rsidR="00CE2567">
              <w:rPr>
                <w:i w:val="0"/>
              </w:rPr>
              <w:t xml:space="preserve"> agregar capas en los niveles de </w:t>
            </w:r>
            <w:r w:rsidR="00536399">
              <w:rPr>
                <w:i w:val="0"/>
              </w:rPr>
              <w:t>decisión</w:t>
            </w:r>
            <w:r w:rsidR="00CE2567">
              <w:rPr>
                <w:i w:val="0"/>
              </w:rPr>
              <w:t xml:space="preserve"> (coordinadores</w:t>
            </w:r>
            <w:r w:rsidR="00536399">
              <w:rPr>
                <w:i w:val="0"/>
              </w:rPr>
              <w:t>) al interior de la UAFCE, así como la contratación por parte del Banco de consultores que faciliten el flujo de información a lo interno de la SESAL y del Banco.</w:t>
            </w:r>
          </w:p>
          <w:p w14:paraId="52764771" w14:textId="77777777" w:rsidR="00BA0AFC" w:rsidRDefault="00BA0AFC" w:rsidP="00982825">
            <w:pPr>
              <w:pStyle w:val="ListParagraph"/>
              <w:numPr>
                <w:ilvl w:val="0"/>
                <w:numId w:val="39"/>
              </w:numPr>
              <w:ind w:left="317" w:hanging="284"/>
              <w:contextualSpacing w:val="0"/>
            </w:pPr>
            <w:r w:rsidRPr="00BA0AFC">
              <w:rPr>
                <w:i w:val="0"/>
              </w:rPr>
              <w:t>Esta desarticulación ha generado que los resultados esperados se vean afectados en tiempo, oportunidad</w:t>
            </w:r>
            <w:r w:rsidR="00CE2567">
              <w:rPr>
                <w:i w:val="0"/>
              </w:rPr>
              <w:t>.</w:t>
            </w:r>
            <w:r>
              <w:t xml:space="preserve"> </w:t>
            </w:r>
          </w:p>
          <w:p w14:paraId="1A9DEFC2" w14:textId="2B89DF57" w:rsidR="004A0988" w:rsidRPr="00DB671C" w:rsidRDefault="00417024" w:rsidP="00982825">
            <w:pPr>
              <w:pStyle w:val="ListParagraph"/>
              <w:numPr>
                <w:ilvl w:val="0"/>
                <w:numId w:val="39"/>
              </w:numPr>
              <w:ind w:left="317" w:hanging="284"/>
              <w:contextualSpacing w:val="0"/>
            </w:pPr>
            <w:r>
              <w:rPr>
                <w:i w:val="0"/>
              </w:rPr>
              <w:t>La rotación del personal, especialmente en el área de monitoreo y evaluación no ha permitido consolidar las actividades de planificación y seguimiento del programa.</w:t>
            </w:r>
          </w:p>
        </w:tc>
      </w:tr>
      <w:tr w:rsidR="00822A64" w:rsidRPr="00EC26D3" w14:paraId="6FE8EC79" w14:textId="77777777" w:rsidTr="0082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7552A463" w14:textId="77777777" w:rsidR="00822A64" w:rsidRDefault="00822A64" w:rsidP="00BA0AFC">
            <w:pPr>
              <w:rPr>
                <w:b/>
                <w:i w:val="0"/>
              </w:rPr>
            </w:pPr>
            <w:r w:rsidRPr="00822A64">
              <w:rPr>
                <w:b/>
                <w:i w:val="0"/>
              </w:rPr>
              <w:t>Áreas de Oportunidad</w:t>
            </w:r>
          </w:p>
          <w:p w14:paraId="3895A669" w14:textId="77777777" w:rsidR="00BA0AFC" w:rsidRDefault="00BA0AFC" w:rsidP="00982825">
            <w:pPr>
              <w:pStyle w:val="ListParagraph"/>
              <w:numPr>
                <w:ilvl w:val="0"/>
                <w:numId w:val="40"/>
              </w:numPr>
              <w:contextualSpacing w:val="0"/>
              <w:rPr>
                <w:i w:val="0"/>
              </w:rPr>
            </w:pPr>
            <w:r>
              <w:rPr>
                <w:i w:val="0"/>
              </w:rPr>
              <w:t>Convertir a la UAFCE en un prestador de servicios fiduciarios, que permita transformar los requerimientos técnicos en criterios de evaluación, especificaciones y/o condiciones de participación adecuados.</w:t>
            </w:r>
          </w:p>
          <w:p w14:paraId="51BF86D1" w14:textId="77777777" w:rsidR="00BA0AFC" w:rsidRDefault="00BA0AFC" w:rsidP="00982825">
            <w:pPr>
              <w:pStyle w:val="ListParagraph"/>
              <w:numPr>
                <w:ilvl w:val="0"/>
                <w:numId w:val="40"/>
              </w:numPr>
              <w:contextualSpacing w:val="0"/>
              <w:rPr>
                <w:i w:val="0"/>
              </w:rPr>
            </w:pPr>
            <w:r>
              <w:rPr>
                <w:i w:val="0"/>
              </w:rPr>
              <w:t>Los técnicos de la SESAL requieren un nivel de involucramiento que permitan dar sostenibilidad a los resultados del programa una vez este haya concluido.</w:t>
            </w:r>
          </w:p>
          <w:p w14:paraId="7F516050" w14:textId="045610A2" w:rsidR="00DB671C" w:rsidRPr="00822A64" w:rsidRDefault="00DB671C" w:rsidP="00982825">
            <w:pPr>
              <w:pStyle w:val="ListParagraph"/>
              <w:numPr>
                <w:ilvl w:val="0"/>
                <w:numId w:val="40"/>
              </w:numPr>
              <w:contextualSpacing w:val="0"/>
              <w:rPr>
                <w:i w:val="0"/>
              </w:rPr>
            </w:pPr>
            <w:r>
              <w:rPr>
                <w:i w:val="0"/>
              </w:rPr>
              <w:t>Se debe evitar que se repita la contratación de personal en adquisiciones que no reúna las competencias requeridas, ya que dificulta aún más la coordinación con las contrapartes técnicas.</w:t>
            </w:r>
          </w:p>
        </w:tc>
      </w:tr>
      <w:tr w:rsidR="0067643B" w:rsidRPr="00EC26D3" w14:paraId="7A9D32E2" w14:textId="77777777" w:rsidTr="00822A64">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0DDAA9DB" w14:textId="77777777" w:rsidR="0067643B" w:rsidRDefault="00822A64" w:rsidP="00BC715E">
            <w:pPr>
              <w:spacing w:before="0" w:after="0"/>
              <w:rPr>
                <w:b/>
                <w:i w:val="0"/>
              </w:rPr>
            </w:pPr>
            <w:r w:rsidRPr="00822A64">
              <w:rPr>
                <w:b/>
                <w:i w:val="0"/>
              </w:rPr>
              <w:t>Fortalezas</w:t>
            </w:r>
          </w:p>
          <w:p w14:paraId="377DB9E8" w14:textId="77777777" w:rsidR="00BA0AFC" w:rsidRDefault="00BA0AFC" w:rsidP="00BC715E">
            <w:pPr>
              <w:spacing w:before="0" w:after="0"/>
              <w:rPr>
                <w:i w:val="0"/>
              </w:rPr>
            </w:pPr>
            <w:r w:rsidRPr="00BA0AFC">
              <w:rPr>
                <w:i w:val="0"/>
              </w:rPr>
              <w:t xml:space="preserve">La </w:t>
            </w:r>
            <w:r>
              <w:rPr>
                <w:i w:val="0"/>
              </w:rPr>
              <w:t>SESAL cuenta con el recurso técnico interno (en los aspectos de salud), requeridos para la implementación del programa, el cual será el responsable de la sostenibilidad de los modelos de gestión a implementar.</w:t>
            </w:r>
          </w:p>
          <w:p w14:paraId="55C4D145" w14:textId="3C9AE690" w:rsidR="00BA0AFC" w:rsidRPr="00BA0AFC" w:rsidRDefault="00BA0AFC" w:rsidP="00BC715E">
            <w:pPr>
              <w:spacing w:before="0" w:after="0"/>
              <w:rPr>
                <w:i w:val="0"/>
              </w:rPr>
            </w:pPr>
            <w:r>
              <w:rPr>
                <w:i w:val="0"/>
              </w:rPr>
              <w:t>La decisión de mantener las competencias técnicas del programa dentro de la SESAL ha sido correcta, ya que implica que gradualmente se incorporen dichas actividades como el “</w:t>
            </w:r>
            <w:r w:rsidRPr="00BA0AFC">
              <w:t>que hacer</w:t>
            </w:r>
            <w:r>
              <w:rPr>
                <w:i w:val="0"/>
              </w:rPr>
              <w:t>” de la SESAL, dando un primer paso hacia el logro de condiciones de sostenibilidad de la operación, una vez esta haya concluido.</w:t>
            </w:r>
          </w:p>
        </w:tc>
      </w:tr>
    </w:tbl>
    <w:p w14:paraId="0F612192" w14:textId="77777777" w:rsidR="0067643B" w:rsidRDefault="0067643B" w:rsidP="0067643B">
      <w:pPr>
        <w:rPr>
          <w:lang w:eastAsia="es-HN"/>
        </w:rPr>
      </w:pPr>
    </w:p>
    <w:tbl>
      <w:tblPr>
        <w:tblStyle w:val="Tabladecuadrcula3-nfasis11"/>
        <w:tblW w:w="10060" w:type="dxa"/>
        <w:tblInd w:w="5" w:type="dxa"/>
        <w:tblLayout w:type="fixed"/>
        <w:tblLook w:val="04A0" w:firstRow="1" w:lastRow="0" w:firstColumn="1" w:lastColumn="0" w:noHBand="0" w:noVBand="1"/>
      </w:tblPr>
      <w:tblGrid>
        <w:gridCol w:w="8926"/>
        <w:gridCol w:w="1134"/>
      </w:tblGrid>
      <w:tr w:rsidR="0067643B" w:rsidRPr="00EC26D3" w14:paraId="232F3CE3" w14:textId="77777777" w:rsidTr="00D73C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26" w:type="dxa"/>
            <w:tcBorders>
              <w:bottom w:val="single" w:sz="12" w:space="0" w:color="0F243E" w:themeColor="text2" w:themeShade="80"/>
            </w:tcBorders>
          </w:tcPr>
          <w:p w14:paraId="1C5189BA" w14:textId="5CB00EA1" w:rsidR="0067643B" w:rsidRPr="00A042EE" w:rsidRDefault="0067643B" w:rsidP="00A042EE">
            <w:pPr>
              <w:autoSpaceDE/>
              <w:autoSpaceDN/>
              <w:adjustRightInd/>
              <w:spacing w:before="0" w:after="0" w:line="259" w:lineRule="auto"/>
              <w:ind w:right="-78"/>
              <w:contextualSpacing/>
              <w:jc w:val="left"/>
              <w:rPr>
                <w:b w:val="0"/>
                <w:i w:val="0"/>
                <w:szCs w:val="18"/>
              </w:rPr>
            </w:pPr>
            <w:r w:rsidRPr="0092695A">
              <w:rPr>
                <w:bCs w:val="0"/>
                <w:i w:val="0"/>
              </w:rPr>
              <w:lastRenderedPageBreak/>
              <w:t>Condición de Ejecutabilidad:</w:t>
            </w:r>
            <w:r w:rsidRPr="0092695A">
              <w:rPr>
                <w:b w:val="0"/>
                <w:bCs w:val="0"/>
                <w:i w:val="0"/>
              </w:rPr>
              <w:t xml:space="preserve"> </w:t>
            </w:r>
            <w:r w:rsidR="00A042EE" w:rsidRPr="00A042EE">
              <w:rPr>
                <w:b w:val="0"/>
                <w:i w:val="0"/>
                <w:szCs w:val="18"/>
              </w:rPr>
              <w:t>Los subsistemas funcionales de la Ger</w:t>
            </w:r>
            <w:r w:rsidR="0030068A">
              <w:rPr>
                <w:b w:val="0"/>
                <w:i w:val="0"/>
                <w:szCs w:val="18"/>
              </w:rPr>
              <w:t>encia de Recursos Humanos de la SESAL</w:t>
            </w:r>
            <w:r w:rsidR="00A042EE" w:rsidRPr="00A042EE">
              <w:rPr>
                <w:b w:val="0"/>
                <w:i w:val="0"/>
                <w:szCs w:val="18"/>
              </w:rPr>
              <w:t xml:space="preserve"> muestran el grado de desarrollo y madurez necesarios para la gestión, desarrollo y sostenibilidad del Proyecto.</w:t>
            </w:r>
          </w:p>
        </w:tc>
        <w:tc>
          <w:tcPr>
            <w:tcW w:w="1134" w:type="dxa"/>
            <w:tcBorders>
              <w:bottom w:val="single" w:sz="12" w:space="0" w:color="0F243E" w:themeColor="text2" w:themeShade="80"/>
            </w:tcBorders>
            <w:shd w:val="clear" w:color="auto" w:fill="FFFF00"/>
            <w:vAlign w:val="center"/>
          </w:tcPr>
          <w:p w14:paraId="7F1D5412" w14:textId="77777777" w:rsidR="0067643B" w:rsidRPr="00EC26D3" w:rsidRDefault="0067643B" w:rsidP="00275F3C">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822A64" w:rsidRPr="00EC26D3" w14:paraId="31A398F6" w14:textId="77777777" w:rsidTr="00D73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0F243E" w:themeColor="text2" w:themeShade="80"/>
              <w:bottom w:val="single" w:sz="2" w:space="0" w:color="0F243E" w:themeColor="text2" w:themeShade="80"/>
              <w:right w:val="nil"/>
            </w:tcBorders>
          </w:tcPr>
          <w:p w14:paraId="542F5160" w14:textId="77777777" w:rsidR="00822A64" w:rsidRDefault="00822A64" w:rsidP="00D73CA1">
            <w:pPr>
              <w:rPr>
                <w:b/>
                <w:i w:val="0"/>
              </w:rPr>
            </w:pPr>
            <w:r w:rsidRPr="00822A64">
              <w:rPr>
                <w:b/>
                <w:i w:val="0"/>
              </w:rPr>
              <w:t xml:space="preserve">Aspectos de Contexto </w:t>
            </w:r>
          </w:p>
          <w:p w14:paraId="2EE26440" w14:textId="304C40BC" w:rsidR="0030068A" w:rsidRPr="0030068A" w:rsidRDefault="0030068A" w:rsidP="00982825">
            <w:pPr>
              <w:pStyle w:val="ListParagraph"/>
              <w:numPr>
                <w:ilvl w:val="0"/>
                <w:numId w:val="41"/>
              </w:numPr>
              <w:ind w:left="317" w:hanging="284"/>
              <w:contextualSpacing w:val="0"/>
              <w:rPr>
                <w:i w:val="0"/>
              </w:rPr>
            </w:pPr>
            <w:r w:rsidRPr="0030068A">
              <w:rPr>
                <w:i w:val="0"/>
              </w:rPr>
              <w:t>El personal de la SESAL</w:t>
            </w:r>
            <w:r w:rsidR="00D73CA1">
              <w:rPr>
                <w:i w:val="0"/>
              </w:rPr>
              <w:t xml:space="preserve"> en general y el personal técnico en particular,</w:t>
            </w:r>
            <w:r w:rsidRPr="0030068A">
              <w:rPr>
                <w:i w:val="0"/>
              </w:rPr>
              <w:t xml:space="preserve"> tiene una relativa continuidad y estabilidad en la institución, por lo cual tienen cierta antigüedad en los cargos.</w:t>
            </w:r>
          </w:p>
          <w:p w14:paraId="663F9E2A" w14:textId="0B9CC0EC" w:rsidR="0030068A" w:rsidRPr="0030068A" w:rsidRDefault="0030068A" w:rsidP="00982825">
            <w:pPr>
              <w:pStyle w:val="ListParagraph"/>
              <w:numPr>
                <w:ilvl w:val="0"/>
                <w:numId w:val="41"/>
              </w:numPr>
              <w:ind w:left="317" w:hanging="284"/>
              <w:contextualSpacing w:val="0"/>
            </w:pPr>
            <w:r w:rsidRPr="0030068A">
              <w:rPr>
                <w:i w:val="0"/>
              </w:rPr>
              <w:t>El personal de la UAFCE est</w:t>
            </w:r>
            <w:r>
              <w:rPr>
                <w:i w:val="0"/>
              </w:rPr>
              <w:t>á contratado</w:t>
            </w:r>
            <w:r w:rsidRPr="0030068A">
              <w:rPr>
                <w:i w:val="0"/>
              </w:rPr>
              <w:t xml:space="preserve"> </w:t>
            </w:r>
            <w:r>
              <w:rPr>
                <w:i w:val="0"/>
              </w:rPr>
              <w:t>bajo la figura de c</w:t>
            </w:r>
            <w:r w:rsidRPr="0030068A">
              <w:rPr>
                <w:i w:val="0"/>
              </w:rPr>
              <w:t>onsultores externos, con contratos por tiempo definido.</w:t>
            </w:r>
          </w:p>
        </w:tc>
      </w:tr>
      <w:tr w:rsidR="00822A64" w:rsidRPr="00EC26D3" w14:paraId="0277BE48" w14:textId="77777777" w:rsidTr="00D73CA1">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0F243E" w:themeColor="text2" w:themeShade="80"/>
              <w:bottom w:val="single" w:sz="2" w:space="0" w:color="0F243E" w:themeColor="text2" w:themeShade="80"/>
              <w:right w:val="nil"/>
            </w:tcBorders>
          </w:tcPr>
          <w:p w14:paraId="53E57A78" w14:textId="77777777" w:rsidR="00822A64" w:rsidRDefault="00822A64" w:rsidP="00D73CA1">
            <w:pPr>
              <w:rPr>
                <w:b/>
                <w:i w:val="0"/>
              </w:rPr>
            </w:pPr>
            <w:r w:rsidRPr="00EC26D3">
              <w:rPr>
                <w:b/>
                <w:i w:val="0"/>
              </w:rPr>
              <w:t>Debilidades</w:t>
            </w:r>
          </w:p>
          <w:p w14:paraId="7CE04ACD" w14:textId="3FE12A79" w:rsidR="0030068A" w:rsidRDefault="0030068A" w:rsidP="00982825">
            <w:pPr>
              <w:pStyle w:val="ListParagraph"/>
              <w:numPr>
                <w:ilvl w:val="0"/>
                <w:numId w:val="42"/>
              </w:numPr>
              <w:ind w:left="317" w:hanging="284"/>
              <w:contextualSpacing w:val="0"/>
              <w:rPr>
                <w:i w:val="0"/>
              </w:rPr>
            </w:pPr>
            <w:r w:rsidRPr="00D73CA1">
              <w:rPr>
                <w:i w:val="0"/>
              </w:rPr>
              <w:t>La relativa estabilidad y antigüedad del personal de la SESAL, ha generado cierta resistencia al cambio y a la implementación de nuevos mecanismos de gestión, contratación y desembolsos.</w:t>
            </w:r>
          </w:p>
          <w:p w14:paraId="0CC389EC" w14:textId="3FA59345" w:rsidR="00D73CA1" w:rsidRDefault="00D73CA1" w:rsidP="00982825">
            <w:pPr>
              <w:pStyle w:val="ListParagraph"/>
              <w:numPr>
                <w:ilvl w:val="0"/>
                <w:numId w:val="42"/>
              </w:numPr>
              <w:ind w:left="317" w:hanging="284"/>
              <w:contextualSpacing w:val="0"/>
              <w:rPr>
                <w:i w:val="0"/>
              </w:rPr>
            </w:pPr>
            <w:r>
              <w:rPr>
                <w:i w:val="0"/>
              </w:rPr>
              <w:t xml:space="preserve">El cambio de las autoridades en la SESAL, asociado al tipo de contratación en la UAFCE, ha generado que existan continuos cambios en la Coordinación General, lo cual condiciona la ejecución en el grado de afinidad con su contraparte institucional (Ministro o Vice Ministro). </w:t>
            </w:r>
          </w:p>
          <w:p w14:paraId="6C2FD7D4" w14:textId="5F4B0F15" w:rsidR="0030068A" w:rsidRPr="00EC26D3" w:rsidRDefault="00D73CA1" w:rsidP="00D73CA1">
            <w:pPr>
              <w:pStyle w:val="ListParagraph"/>
              <w:ind w:left="317"/>
              <w:contextualSpacing w:val="0"/>
              <w:rPr>
                <w:i w:val="0"/>
              </w:rPr>
            </w:pPr>
            <w:r>
              <w:rPr>
                <w:i w:val="0"/>
              </w:rPr>
              <w:t>Actualmente esta condición es favorable, sin embargo, existe el riesgo de generar estructuras organizacionales derivadas de afinidades, las cuales al cambiar las personas se vuelven innecesarias, pero se mantienen dentro de la UAFCE, incrementando en tiempo de los procesos y costo financiero</w:t>
            </w:r>
          </w:p>
        </w:tc>
      </w:tr>
      <w:tr w:rsidR="00822A64" w:rsidRPr="00EC26D3" w14:paraId="05B1501F" w14:textId="77777777" w:rsidTr="00D73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0F243E" w:themeColor="text2" w:themeShade="80"/>
              <w:bottom w:val="single" w:sz="2" w:space="0" w:color="0F243E" w:themeColor="text2" w:themeShade="80"/>
              <w:right w:val="nil"/>
            </w:tcBorders>
          </w:tcPr>
          <w:p w14:paraId="7E235F86" w14:textId="77777777" w:rsidR="00822A64" w:rsidRDefault="00822A64" w:rsidP="00D73CA1">
            <w:pPr>
              <w:rPr>
                <w:b/>
                <w:i w:val="0"/>
              </w:rPr>
            </w:pPr>
            <w:r w:rsidRPr="00822A64">
              <w:rPr>
                <w:b/>
                <w:i w:val="0"/>
              </w:rPr>
              <w:t>Áreas de Oportunidad</w:t>
            </w:r>
          </w:p>
          <w:p w14:paraId="46CB70C0" w14:textId="019F1495" w:rsidR="00D73CA1" w:rsidRPr="00822A64" w:rsidRDefault="00D73CA1" w:rsidP="00D73CA1">
            <w:pPr>
              <w:rPr>
                <w:i w:val="0"/>
              </w:rPr>
            </w:pPr>
            <w:r>
              <w:rPr>
                <w:i w:val="0"/>
              </w:rPr>
              <w:t>Establecer mecanismos de coordinación y tiempos de respuesta entre la UAFCE y sus contrapartes en la SESAL, de manera que la gestión del programa obedezca a competencias</w:t>
            </w:r>
            <w:r w:rsidR="00422619">
              <w:rPr>
                <w:i w:val="0"/>
              </w:rPr>
              <w:t xml:space="preserve"> y/o procedimientos</w:t>
            </w:r>
            <w:r>
              <w:rPr>
                <w:i w:val="0"/>
              </w:rPr>
              <w:t xml:space="preserve"> en lugar de personas.</w:t>
            </w:r>
          </w:p>
        </w:tc>
      </w:tr>
      <w:tr w:rsidR="00822A64" w:rsidRPr="00EC26D3" w14:paraId="11D6E2F8" w14:textId="77777777" w:rsidTr="00D73CA1">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0F243E" w:themeColor="text2" w:themeShade="80"/>
              <w:bottom w:val="single" w:sz="12" w:space="0" w:color="0F243E" w:themeColor="text2" w:themeShade="80"/>
              <w:right w:val="nil"/>
            </w:tcBorders>
          </w:tcPr>
          <w:p w14:paraId="2FFAE803" w14:textId="77777777" w:rsidR="00822A64" w:rsidRDefault="00822A64" w:rsidP="00D73CA1">
            <w:pPr>
              <w:rPr>
                <w:b/>
                <w:i w:val="0"/>
              </w:rPr>
            </w:pPr>
            <w:r w:rsidRPr="00822A64">
              <w:rPr>
                <w:b/>
                <w:i w:val="0"/>
              </w:rPr>
              <w:t>Fortalezas</w:t>
            </w:r>
          </w:p>
          <w:p w14:paraId="7E5B5B9F" w14:textId="11625086" w:rsidR="00D73CA1" w:rsidRPr="00D73CA1" w:rsidRDefault="00D73CA1" w:rsidP="00D73CA1">
            <w:pPr>
              <w:rPr>
                <w:i w:val="0"/>
              </w:rPr>
            </w:pPr>
            <w:r w:rsidRPr="00D73CA1">
              <w:rPr>
                <w:i w:val="0"/>
              </w:rPr>
              <w:t>En este momento el grado de afinidad de la coordinación general y la dirección gerencial de la SESAL aporta a la ejecuci</w:t>
            </w:r>
            <w:r>
              <w:rPr>
                <w:i w:val="0"/>
              </w:rPr>
              <w:t>ón y co</w:t>
            </w:r>
            <w:r w:rsidRPr="00D73CA1">
              <w:rPr>
                <w:i w:val="0"/>
              </w:rPr>
              <w:t>ordinación de la operación</w:t>
            </w:r>
            <w:r w:rsidR="00422619">
              <w:rPr>
                <w:i w:val="0"/>
              </w:rPr>
              <w:t>, ya que transmiten esta condición al resto de involucrados.</w:t>
            </w:r>
          </w:p>
        </w:tc>
      </w:tr>
    </w:tbl>
    <w:p w14:paraId="45E2645B" w14:textId="77777777" w:rsidR="00BC715E" w:rsidRDefault="00BC715E" w:rsidP="0067643B">
      <w:pPr>
        <w:rPr>
          <w:lang w:eastAsia="es-HN"/>
        </w:rPr>
      </w:pPr>
    </w:p>
    <w:tbl>
      <w:tblPr>
        <w:tblStyle w:val="Tabladecuadrcula3-nfasis11"/>
        <w:tblW w:w="0" w:type="auto"/>
        <w:tblInd w:w="5" w:type="dxa"/>
        <w:tblLook w:val="04A0" w:firstRow="1" w:lastRow="0" w:firstColumn="1" w:lastColumn="0" w:noHBand="0" w:noVBand="1"/>
      </w:tblPr>
      <w:tblGrid>
        <w:gridCol w:w="8897"/>
        <w:gridCol w:w="879"/>
      </w:tblGrid>
      <w:tr w:rsidR="0067643B" w:rsidRPr="00EC26D3" w14:paraId="0E0922D4" w14:textId="77777777" w:rsidTr="00530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Borders>
              <w:bottom w:val="single" w:sz="12" w:space="0" w:color="0F243E" w:themeColor="text2" w:themeShade="80"/>
            </w:tcBorders>
          </w:tcPr>
          <w:p w14:paraId="248C0C78" w14:textId="4F53D272" w:rsidR="0067643B" w:rsidRPr="0092695A" w:rsidRDefault="0067643B" w:rsidP="00422619">
            <w:pPr>
              <w:pStyle w:val="APrrafo"/>
              <w:ind w:firstLine="25"/>
              <w:jc w:val="left"/>
              <w:rPr>
                <w:rFonts w:asciiTheme="minorHAnsi" w:hAnsiTheme="minorHAnsi"/>
                <w:i w:val="0"/>
                <w:sz w:val="18"/>
                <w:szCs w:val="18"/>
                <w:lang w:eastAsia="es-HN"/>
              </w:rPr>
            </w:pPr>
            <w:r w:rsidRPr="0092695A">
              <w:rPr>
                <w:rFonts w:asciiTheme="minorHAnsi" w:hAnsiTheme="minorHAnsi"/>
                <w:bCs w:val="0"/>
                <w:i w:val="0"/>
              </w:rPr>
              <w:t>Condición de Ejecutabilidad:</w:t>
            </w:r>
            <w:r w:rsidRPr="0092695A">
              <w:rPr>
                <w:rFonts w:asciiTheme="minorHAnsi" w:hAnsiTheme="minorHAnsi"/>
                <w:b w:val="0"/>
                <w:bCs w:val="0"/>
                <w:i w:val="0"/>
              </w:rPr>
              <w:t xml:space="preserve"> </w:t>
            </w:r>
            <w:r w:rsidR="00422619">
              <w:rPr>
                <w:rFonts w:asciiTheme="minorHAnsi" w:hAnsiTheme="minorHAnsi"/>
                <w:b w:val="0"/>
                <w:i w:val="0"/>
                <w:szCs w:val="18"/>
              </w:rPr>
              <w:t>La SESAL</w:t>
            </w:r>
            <w:r w:rsidR="00A042EE" w:rsidRPr="00A042EE">
              <w:rPr>
                <w:rFonts w:asciiTheme="minorHAnsi" w:hAnsiTheme="minorHAnsi"/>
                <w:b w:val="0"/>
                <w:i w:val="0"/>
                <w:szCs w:val="18"/>
              </w:rPr>
              <w:t xml:space="preserve"> cuenta con personal disponible y con las competencias gerenciales y técnicas necesarias para ejercer la Dirección General y la Coordinación Técnica del Proyecto de tal manera que se alcancen los objetivos del Proyecto y de cada uno de sus componentes.</w:t>
            </w:r>
          </w:p>
        </w:tc>
        <w:tc>
          <w:tcPr>
            <w:tcW w:w="879" w:type="dxa"/>
            <w:tcBorders>
              <w:bottom w:val="single" w:sz="12" w:space="0" w:color="0F243E" w:themeColor="text2" w:themeShade="80"/>
            </w:tcBorders>
            <w:shd w:val="clear" w:color="auto" w:fill="FFFF00"/>
            <w:vAlign w:val="center"/>
          </w:tcPr>
          <w:p w14:paraId="2BC70B4C" w14:textId="77777777" w:rsidR="0067643B" w:rsidRPr="00EC26D3" w:rsidRDefault="0067643B" w:rsidP="00275F3C">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822A64" w:rsidRPr="00EC26D3" w14:paraId="33717390" w14:textId="77777777" w:rsidTr="0082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33D3ADDE" w14:textId="77777777" w:rsidR="00822A64" w:rsidRDefault="00822A64" w:rsidP="00822A64">
            <w:pPr>
              <w:rPr>
                <w:b/>
                <w:i w:val="0"/>
              </w:rPr>
            </w:pPr>
            <w:r w:rsidRPr="00822A64">
              <w:rPr>
                <w:b/>
                <w:i w:val="0"/>
              </w:rPr>
              <w:t xml:space="preserve">Aspectos de Contexto </w:t>
            </w:r>
          </w:p>
          <w:p w14:paraId="0F89C5AF" w14:textId="0424AD84" w:rsidR="00422619" w:rsidRPr="00422619" w:rsidRDefault="00422619" w:rsidP="004D430A">
            <w:pPr>
              <w:rPr>
                <w:i w:val="0"/>
              </w:rPr>
            </w:pPr>
            <w:r w:rsidRPr="00422619">
              <w:rPr>
                <w:i w:val="0"/>
              </w:rPr>
              <w:t xml:space="preserve">Actualmente, </w:t>
            </w:r>
            <w:r>
              <w:rPr>
                <w:i w:val="0"/>
              </w:rPr>
              <w:t>la</w:t>
            </w:r>
            <w:r w:rsidR="00022B92">
              <w:rPr>
                <w:i w:val="0"/>
              </w:rPr>
              <w:t xml:space="preserve">s direcciones </w:t>
            </w:r>
            <w:r>
              <w:rPr>
                <w:i w:val="0"/>
              </w:rPr>
              <w:t xml:space="preserve"> de la SESAL y de la UAFCE tienen las competencias técnicas requerida y</w:t>
            </w:r>
            <w:r w:rsidR="00530FAB">
              <w:rPr>
                <w:i w:val="0"/>
              </w:rPr>
              <w:t xml:space="preserve"> mantienen un </w:t>
            </w:r>
            <w:r w:rsidR="00B06A28">
              <w:rPr>
                <w:i w:val="0"/>
              </w:rPr>
              <w:t>nivel</w:t>
            </w:r>
            <w:r w:rsidR="00530FAB">
              <w:rPr>
                <w:i w:val="0"/>
              </w:rPr>
              <w:t xml:space="preserve"> </w:t>
            </w:r>
            <w:r w:rsidR="00022B92">
              <w:rPr>
                <w:i w:val="0"/>
              </w:rPr>
              <w:t xml:space="preserve"> medianamente </w:t>
            </w:r>
            <w:r w:rsidR="00530FAB">
              <w:rPr>
                <w:i w:val="0"/>
              </w:rPr>
              <w:t xml:space="preserve">aceptable </w:t>
            </w:r>
            <w:r w:rsidR="00B06A28">
              <w:rPr>
                <w:i w:val="0"/>
              </w:rPr>
              <w:t xml:space="preserve"> de afinidad y coordinación</w:t>
            </w:r>
            <w:r w:rsidR="004D430A">
              <w:rPr>
                <w:i w:val="0"/>
              </w:rPr>
              <w:t xml:space="preserve"> que contribuyen al alcance de los objetivos del proyecto.</w:t>
            </w:r>
          </w:p>
        </w:tc>
      </w:tr>
      <w:tr w:rsidR="00822A64" w:rsidRPr="00EC26D3" w14:paraId="02313564" w14:textId="77777777" w:rsidTr="00822A64">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49CECDF4" w14:textId="77777777" w:rsidR="00822A64" w:rsidRDefault="00822A64" w:rsidP="00822A64">
            <w:pPr>
              <w:rPr>
                <w:b/>
                <w:i w:val="0"/>
              </w:rPr>
            </w:pPr>
            <w:r w:rsidRPr="00EC26D3">
              <w:rPr>
                <w:b/>
                <w:i w:val="0"/>
              </w:rPr>
              <w:t>Debilidades</w:t>
            </w:r>
            <w:r w:rsidR="00422619">
              <w:rPr>
                <w:b/>
                <w:i w:val="0"/>
              </w:rPr>
              <w:t>:</w:t>
            </w:r>
          </w:p>
          <w:p w14:paraId="226B1C81" w14:textId="0FFF2DD0" w:rsidR="00422619" w:rsidRPr="00422619" w:rsidRDefault="00022B92" w:rsidP="00822A64">
            <w:pPr>
              <w:rPr>
                <w:i w:val="0"/>
              </w:rPr>
            </w:pPr>
            <w:r>
              <w:rPr>
                <w:i w:val="0"/>
              </w:rPr>
              <w:t>Es evidente que aún  persisten dificultades de comunicación y de definición de  jerarquía, lo que afecta fuertemente la ejecución.</w:t>
            </w:r>
          </w:p>
        </w:tc>
      </w:tr>
      <w:tr w:rsidR="00822A64" w:rsidRPr="00EC26D3" w14:paraId="29DDAAA8" w14:textId="77777777" w:rsidTr="0082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0730D1A2" w14:textId="77777777" w:rsidR="00822A64" w:rsidRDefault="00822A64" w:rsidP="00822A64">
            <w:pPr>
              <w:rPr>
                <w:b/>
                <w:i w:val="0"/>
              </w:rPr>
            </w:pPr>
            <w:r w:rsidRPr="00822A64">
              <w:rPr>
                <w:b/>
                <w:i w:val="0"/>
              </w:rPr>
              <w:lastRenderedPageBreak/>
              <w:t>Áreas de Oportunidad</w:t>
            </w:r>
          </w:p>
          <w:p w14:paraId="34D9FD78" w14:textId="547FA2E4" w:rsidR="00422619" w:rsidRPr="00822A64" w:rsidRDefault="00422619" w:rsidP="00822A64">
            <w:pPr>
              <w:rPr>
                <w:i w:val="0"/>
              </w:rPr>
            </w:pPr>
            <w:r>
              <w:rPr>
                <w:i w:val="0"/>
              </w:rPr>
              <w:t>Establecer mecanismos de coordinación y tiempos de respuesta entre la UAFCE y sus contrapartes en la SESAL, de manera que la gestión del programa obedezca a competencias y/o procedimientos en lugar de personas.</w:t>
            </w:r>
          </w:p>
        </w:tc>
      </w:tr>
      <w:tr w:rsidR="00822A64" w:rsidRPr="00EC26D3" w14:paraId="752D4A2F" w14:textId="77777777" w:rsidTr="00822A64">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7421EC64" w14:textId="77777777" w:rsidR="00822A64" w:rsidRDefault="00822A64" w:rsidP="00822A64">
            <w:pPr>
              <w:rPr>
                <w:b/>
                <w:i w:val="0"/>
              </w:rPr>
            </w:pPr>
            <w:r w:rsidRPr="00822A64">
              <w:rPr>
                <w:b/>
                <w:i w:val="0"/>
              </w:rPr>
              <w:t>Fortalezas</w:t>
            </w:r>
          </w:p>
          <w:p w14:paraId="37E8B324" w14:textId="43250968" w:rsidR="00422619" w:rsidRPr="00822A64" w:rsidRDefault="00422619" w:rsidP="00822A64">
            <w:pPr>
              <w:rPr>
                <w:b/>
                <w:i w:val="0"/>
              </w:rPr>
            </w:pPr>
            <w:r w:rsidRPr="00D73CA1">
              <w:rPr>
                <w:i w:val="0"/>
              </w:rPr>
              <w:t>En este momento el grado de afinidad de la coordinación general y la dirección gerencial de la SESAL aporta a la ejecuci</w:t>
            </w:r>
            <w:r>
              <w:rPr>
                <w:i w:val="0"/>
              </w:rPr>
              <w:t>ón y co</w:t>
            </w:r>
            <w:r w:rsidRPr="00D73CA1">
              <w:rPr>
                <w:i w:val="0"/>
              </w:rPr>
              <w:t>ordinación de la operación</w:t>
            </w:r>
            <w:r>
              <w:rPr>
                <w:i w:val="0"/>
              </w:rPr>
              <w:t>.</w:t>
            </w:r>
          </w:p>
        </w:tc>
      </w:tr>
    </w:tbl>
    <w:p w14:paraId="1201853B" w14:textId="77777777" w:rsidR="00705F16" w:rsidRPr="000D5F36" w:rsidRDefault="00437FDD" w:rsidP="00F30FEA">
      <w:pPr>
        <w:pStyle w:val="Heading3"/>
      </w:pPr>
      <w:bookmarkStart w:id="18" w:name="_Toc447202017"/>
      <w:r>
        <w:t>Gestión de adquisiciones</w:t>
      </w:r>
      <w:bookmarkEnd w:id="18"/>
    </w:p>
    <w:tbl>
      <w:tblPr>
        <w:tblStyle w:val="Tabladecuadrcula3-nfasis11"/>
        <w:tblW w:w="9776" w:type="dxa"/>
        <w:tblInd w:w="5" w:type="dxa"/>
        <w:tblLook w:val="04A0" w:firstRow="1" w:lastRow="0" w:firstColumn="1" w:lastColumn="0" w:noHBand="0" w:noVBand="1"/>
      </w:tblPr>
      <w:tblGrid>
        <w:gridCol w:w="8784"/>
        <w:gridCol w:w="992"/>
      </w:tblGrid>
      <w:tr w:rsidR="00A042EE" w:rsidRPr="00EC26D3" w14:paraId="4A9356FE" w14:textId="77777777" w:rsidTr="00DB67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tcBorders>
              <w:bottom w:val="single" w:sz="12" w:space="0" w:color="0F243E" w:themeColor="text2" w:themeShade="80"/>
            </w:tcBorders>
          </w:tcPr>
          <w:p w14:paraId="0E0D3707" w14:textId="77777777" w:rsidR="00A042EE" w:rsidRPr="00A042EE" w:rsidRDefault="00A042EE" w:rsidP="00DB671C">
            <w:pPr>
              <w:autoSpaceDE/>
              <w:autoSpaceDN/>
              <w:adjustRightInd/>
              <w:spacing w:line="259" w:lineRule="auto"/>
              <w:ind w:right="-78"/>
              <w:jc w:val="left"/>
              <w:rPr>
                <w:b w:val="0"/>
                <w:i w:val="0"/>
                <w:szCs w:val="18"/>
              </w:rPr>
            </w:pPr>
            <w:r w:rsidRPr="0092695A">
              <w:rPr>
                <w:bCs w:val="0"/>
                <w:i w:val="0"/>
              </w:rPr>
              <w:t>Condición de Ejecutabilidad:</w:t>
            </w:r>
            <w:r w:rsidRPr="0092695A">
              <w:rPr>
                <w:b w:val="0"/>
                <w:bCs w:val="0"/>
                <w:i w:val="0"/>
              </w:rPr>
              <w:t xml:space="preserve"> </w:t>
            </w:r>
            <w:r w:rsidRPr="00A042EE">
              <w:rPr>
                <w:b w:val="0"/>
                <w:i w:val="0"/>
                <w:szCs w:val="18"/>
              </w:rPr>
              <w:t xml:space="preserve">El sistema nacional de adquisiciones y </w:t>
            </w:r>
            <w:r w:rsidR="0043345A">
              <w:rPr>
                <w:b w:val="0"/>
                <w:i w:val="0"/>
                <w:szCs w:val="18"/>
              </w:rPr>
              <w:t>contrataciones que utiliza la SESAL</w:t>
            </w:r>
            <w:r w:rsidRPr="00A042EE">
              <w:rPr>
                <w:b w:val="0"/>
                <w:i w:val="0"/>
                <w:szCs w:val="18"/>
              </w:rPr>
              <w:t xml:space="preserve"> se encuentra aceptado por el BID para el uso en las operaciones del Banco.</w:t>
            </w:r>
          </w:p>
        </w:tc>
        <w:tc>
          <w:tcPr>
            <w:tcW w:w="992" w:type="dxa"/>
            <w:tcBorders>
              <w:bottom w:val="single" w:sz="12" w:space="0" w:color="0F243E" w:themeColor="text2" w:themeShade="80"/>
            </w:tcBorders>
            <w:shd w:val="clear" w:color="auto" w:fill="FFFF00"/>
            <w:vAlign w:val="center"/>
          </w:tcPr>
          <w:p w14:paraId="2C04ADFC" w14:textId="77777777" w:rsidR="00A042EE" w:rsidRPr="00EC26D3" w:rsidRDefault="00A042EE" w:rsidP="00DB671C">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822A64" w:rsidRPr="00EC26D3" w14:paraId="36E28732" w14:textId="77777777" w:rsidTr="00DB6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117D1BD4" w14:textId="77777777" w:rsidR="00822A64" w:rsidRDefault="00822A64" w:rsidP="00DB671C">
            <w:pPr>
              <w:rPr>
                <w:b/>
                <w:i w:val="0"/>
              </w:rPr>
            </w:pPr>
            <w:r w:rsidRPr="00822A64">
              <w:rPr>
                <w:b/>
                <w:i w:val="0"/>
              </w:rPr>
              <w:t xml:space="preserve">Aspectos de Contexto </w:t>
            </w:r>
          </w:p>
          <w:p w14:paraId="07A1476C" w14:textId="0F24360B" w:rsidR="00016064" w:rsidRDefault="00016064" w:rsidP="00982825">
            <w:pPr>
              <w:pStyle w:val="ListParagraph"/>
              <w:numPr>
                <w:ilvl w:val="0"/>
                <w:numId w:val="30"/>
              </w:numPr>
              <w:ind w:left="454" w:hanging="425"/>
              <w:contextualSpacing w:val="0"/>
              <w:rPr>
                <w:i w:val="0"/>
              </w:rPr>
            </w:pPr>
            <w:r w:rsidRPr="00016064">
              <w:rPr>
                <w:i w:val="0"/>
              </w:rPr>
              <w:t>El sistema nacional de compras y contrataciones que utiliza la SESAL</w:t>
            </w:r>
            <w:r w:rsidR="004A0988">
              <w:rPr>
                <w:i w:val="0"/>
              </w:rPr>
              <w:t xml:space="preserve"> está de acuerdo a la Ley de Contratación del Estado</w:t>
            </w:r>
            <w:r w:rsidRPr="00016064">
              <w:rPr>
                <w:i w:val="0"/>
              </w:rPr>
              <w:t>, no s</w:t>
            </w:r>
            <w:r w:rsidR="004A0988">
              <w:rPr>
                <w:i w:val="0"/>
              </w:rPr>
              <w:t>e encuentra aceptado por el BID</w:t>
            </w:r>
            <w:r w:rsidR="00DB671C">
              <w:rPr>
                <w:i w:val="0"/>
              </w:rPr>
              <w:t>.</w:t>
            </w:r>
          </w:p>
          <w:p w14:paraId="513D9E93" w14:textId="77777777" w:rsidR="00016064" w:rsidRPr="00016064" w:rsidRDefault="00016064" w:rsidP="00982825">
            <w:pPr>
              <w:pStyle w:val="ListParagraph"/>
              <w:numPr>
                <w:ilvl w:val="0"/>
                <w:numId w:val="30"/>
              </w:numPr>
              <w:ind w:left="454" w:hanging="425"/>
              <w:contextualSpacing w:val="0"/>
              <w:rPr>
                <w:i w:val="0"/>
              </w:rPr>
            </w:pPr>
            <w:r>
              <w:rPr>
                <w:i w:val="0"/>
              </w:rPr>
              <w:t>El sistema de HONDUCOMPRAS solamente se utiliza para la publicación de los procesos, no se utiliza para las transacciones de los procesos o para consolidación de información con fines estadísticos.</w:t>
            </w:r>
          </w:p>
          <w:p w14:paraId="43F94AEA" w14:textId="77777777" w:rsidR="0032415C" w:rsidRPr="00894D7D" w:rsidRDefault="0043345A" w:rsidP="00982825">
            <w:pPr>
              <w:pStyle w:val="ListParagraph"/>
              <w:numPr>
                <w:ilvl w:val="0"/>
                <w:numId w:val="30"/>
              </w:numPr>
              <w:ind w:left="454" w:hanging="425"/>
              <w:contextualSpacing w:val="0"/>
            </w:pPr>
            <w:r w:rsidRPr="00016064">
              <w:rPr>
                <w:i w:val="0"/>
              </w:rPr>
              <w:t>L</w:t>
            </w:r>
            <w:r w:rsidR="0032415C" w:rsidRPr="00016064">
              <w:rPr>
                <w:i w:val="0"/>
              </w:rPr>
              <w:t>a SESAL a través de la UAFCE</w:t>
            </w:r>
            <w:r w:rsidRPr="00016064">
              <w:rPr>
                <w:i w:val="0"/>
              </w:rPr>
              <w:t xml:space="preserve"> tiene en ejecución cuatro operaciones con el Banco, por lo que por un monto de US$110.0 mm, en las cuales se aplica la Política de Adquisiciones del Banco.</w:t>
            </w:r>
          </w:p>
          <w:p w14:paraId="4DBBC0DC" w14:textId="77777777" w:rsidR="00894D7D" w:rsidRPr="00894D7D" w:rsidRDefault="00894D7D" w:rsidP="00982825">
            <w:pPr>
              <w:pStyle w:val="ListParagraph"/>
              <w:numPr>
                <w:ilvl w:val="0"/>
                <w:numId w:val="30"/>
              </w:numPr>
              <w:ind w:left="454" w:hanging="425"/>
              <w:contextualSpacing w:val="0"/>
              <w:rPr>
                <w:i w:val="0"/>
              </w:rPr>
            </w:pPr>
            <w:r w:rsidRPr="00894D7D">
              <w:rPr>
                <w:i w:val="0"/>
              </w:rPr>
              <w:t xml:space="preserve">En la operación a </w:t>
            </w:r>
            <w:r>
              <w:rPr>
                <w:i w:val="0"/>
              </w:rPr>
              <w:t>ejecutar se aplicarán las políticas de adquisiciones del Banco, por lo cual las condiciones de ejecutabilidad se analizarán desde esa perspectiva.</w:t>
            </w:r>
          </w:p>
        </w:tc>
      </w:tr>
      <w:tr w:rsidR="00822A64" w:rsidRPr="00EC26D3" w14:paraId="455F40B9" w14:textId="77777777" w:rsidTr="00DB671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2B6969C0" w14:textId="77777777" w:rsidR="00822A64" w:rsidRDefault="00822A64" w:rsidP="00DB671C">
            <w:pPr>
              <w:rPr>
                <w:b/>
                <w:i w:val="0"/>
              </w:rPr>
            </w:pPr>
            <w:r w:rsidRPr="00EC26D3">
              <w:rPr>
                <w:b/>
                <w:i w:val="0"/>
              </w:rPr>
              <w:t>Debilidades</w:t>
            </w:r>
          </w:p>
          <w:p w14:paraId="59DA5DF2" w14:textId="2100C52F" w:rsidR="00BE5AE7" w:rsidRDefault="00BE5AE7" w:rsidP="00982825">
            <w:pPr>
              <w:pStyle w:val="ListParagraph"/>
              <w:numPr>
                <w:ilvl w:val="0"/>
                <w:numId w:val="29"/>
              </w:numPr>
              <w:ind w:left="313" w:hanging="284"/>
              <w:contextualSpacing w:val="0"/>
              <w:rPr>
                <w:i w:val="0"/>
              </w:rPr>
            </w:pPr>
            <w:r>
              <w:rPr>
                <w:i w:val="0"/>
              </w:rPr>
              <w:t>La política de adquisición del Banco, tienen plazos y procesos establecidos los cuales tal como se puede observar en el cuadro No.1 se superan en sobre manera.</w:t>
            </w:r>
          </w:p>
          <w:p w14:paraId="060AA366" w14:textId="6EA8B951" w:rsidR="0043345A" w:rsidRDefault="00BE5AE7" w:rsidP="00982825">
            <w:pPr>
              <w:pStyle w:val="ListParagraph"/>
              <w:numPr>
                <w:ilvl w:val="0"/>
                <w:numId w:val="29"/>
              </w:numPr>
              <w:ind w:left="313" w:hanging="284"/>
              <w:contextualSpacing w:val="0"/>
              <w:rPr>
                <w:i w:val="0"/>
              </w:rPr>
            </w:pPr>
            <w:r>
              <w:rPr>
                <w:i w:val="0"/>
              </w:rPr>
              <w:t xml:space="preserve"> </w:t>
            </w:r>
            <w:r w:rsidR="0043345A" w:rsidRPr="0043345A">
              <w:rPr>
                <w:i w:val="0"/>
              </w:rPr>
              <w:t xml:space="preserve">A pesar de la experiencia adquirida </w:t>
            </w:r>
            <w:r w:rsidR="0043345A">
              <w:rPr>
                <w:i w:val="0"/>
              </w:rPr>
              <w:t>en los diferentes procesos de las operaciones en ejecución, persisten los reprocesos y observaciones a los documentos presentados.</w:t>
            </w:r>
          </w:p>
          <w:p w14:paraId="533C24DE" w14:textId="13D3B40E" w:rsidR="0043345A" w:rsidRPr="00BE5AE7" w:rsidRDefault="00BE5AE7" w:rsidP="00BE5AE7">
            <w:pPr>
              <w:pStyle w:val="ListParagraph"/>
              <w:ind w:left="313"/>
              <w:contextualSpacing w:val="0"/>
              <w:rPr>
                <w:i w:val="0"/>
              </w:rPr>
            </w:pPr>
            <w:r>
              <w:rPr>
                <w:i w:val="0"/>
              </w:rPr>
              <w:t xml:space="preserve">Debido a lo anterior el Banco a fin de minimizar el riesgo </w:t>
            </w:r>
            <w:r w:rsidR="00D72A27">
              <w:rPr>
                <w:i w:val="0"/>
              </w:rPr>
              <w:t xml:space="preserve">fiduciario, </w:t>
            </w:r>
            <w:r>
              <w:rPr>
                <w:i w:val="0"/>
              </w:rPr>
              <w:t>ha establecido que la totalidad de los procesos son de revisión ex ante.</w:t>
            </w:r>
          </w:p>
        </w:tc>
      </w:tr>
      <w:tr w:rsidR="00822A64" w:rsidRPr="00EC26D3" w14:paraId="0A5F113F" w14:textId="77777777" w:rsidTr="00DB6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51C2C184" w14:textId="7F08CA26" w:rsidR="00822A64" w:rsidRDefault="00822A64" w:rsidP="00DB671C">
            <w:pPr>
              <w:rPr>
                <w:b/>
                <w:i w:val="0"/>
              </w:rPr>
            </w:pPr>
            <w:r w:rsidRPr="00822A64">
              <w:rPr>
                <w:b/>
                <w:i w:val="0"/>
              </w:rPr>
              <w:t>Áreas de Oportunidad</w:t>
            </w:r>
          </w:p>
          <w:p w14:paraId="45F3E31A" w14:textId="5E0A255A" w:rsidR="00CA6AE9" w:rsidRDefault="00DB671C" w:rsidP="00982825">
            <w:pPr>
              <w:pStyle w:val="ListParagraph"/>
              <w:numPr>
                <w:ilvl w:val="0"/>
                <w:numId w:val="43"/>
              </w:numPr>
              <w:ind w:left="313" w:hanging="284"/>
              <w:rPr>
                <w:i w:val="0"/>
              </w:rPr>
            </w:pPr>
            <w:r w:rsidRPr="00BE5AE7">
              <w:rPr>
                <w:i w:val="0"/>
              </w:rPr>
              <w:t>Se debe evitar</w:t>
            </w:r>
            <w:r w:rsidR="00D72A27">
              <w:rPr>
                <w:i w:val="0"/>
              </w:rPr>
              <w:t>,</w:t>
            </w:r>
            <w:r w:rsidRPr="00BE5AE7">
              <w:rPr>
                <w:i w:val="0"/>
              </w:rPr>
              <w:t xml:space="preserve"> que nuevamente se contrate</w:t>
            </w:r>
            <w:r w:rsidR="00BE5AE7" w:rsidRPr="00BE5AE7">
              <w:rPr>
                <w:i w:val="0"/>
              </w:rPr>
              <w:t xml:space="preserve">n como especialistas de </w:t>
            </w:r>
            <w:r w:rsidR="00737B47" w:rsidRPr="00BE5AE7">
              <w:rPr>
                <w:i w:val="0"/>
              </w:rPr>
              <w:t xml:space="preserve">adquisiciones </w:t>
            </w:r>
            <w:r w:rsidR="00737B47">
              <w:rPr>
                <w:i w:val="0"/>
              </w:rPr>
              <w:t>a personal</w:t>
            </w:r>
            <w:r w:rsidR="00BE5AE7" w:rsidRPr="00BE5AE7">
              <w:rPr>
                <w:i w:val="0"/>
              </w:rPr>
              <w:t xml:space="preserve"> sin las calific</w:t>
            </w:r>
            <w:r w:rsidR="00CA6AE9">
              <w:rPr>
                <w:i w:val="0"/>
              </w:rPr>
              <w:t>aciones requeridas.</w:t>
            </w:r>
          </w:p>
          <w:p w14:paraId="56424F9B" w14:textId="2CC5B78F" w:rsidR="00DB671C" w:rsidRDefault="00CA6AE9" w:rsidP="00982825">
            <w:pPr>
              <w:pStyle w:val="ListParagraph"/>
              <w:numPr>
                <w:ilvl w:val="0"/>
                <w:numId w:val="43"/>
              </w:numPr>
              <w:ind w:left="313" w:hanging="284"/>
              <w:rPr>
                <w:i w:val="0"/>
              </w:rPr>
            </w:pPr>
            <w:r>
              <w:rPr>
                <w:i w:val="0"/>
              </w:rPr>
              <w:t>E</w:t>
            </w:r>
            <w:r w:rsidR="00D72A27">
              <w:rPr>
                <w:i w:val="0"/>
              </w:rPr>
              <w:t>l</w:t>
            </w:r>
            <w:r w:rsidR="00737B47">
              <w:rPr>
                <w:i w:val="0"/>
              </w:rPr>
              <w:t xml:space="preserve"> número de especialistas debe </w:t>
            </w:r>
            <w:r w:rsidR="00D72A27">
              <w:rPr>
                <w:i w:val="0"/>
              </w:rPr>
              <w:t xml:space="preserve"> ser de acuerdo al número de procesos de adquisición previstos.</w:t>
            </w:r>
          </w:p>
          <w:p w14:paraId="7242DE82" w14:textId="013E3BD8" w:rsidR="00D72A27" w:rsidRPr="00D72A27" w:rsidRDefault="00D72A27" w:rsidP="00982825">
            <w:pPr>
              <w:pStyle w:val="ListParagraph"/>
              <w:numPr>
                <w:ilvl w:val="0"/>
                <w:numId w:val="43"/>
              </w:numPr>
              <w:ind w:left="313" w:hanging="284"/>
              <w:rPr>
                <w:i w:val="0"/>
              </w:rPr>
            </w:pPr>
            <w:r>
              <w:rPr>
                <w:i w:val="0"/>
              </w:rPr>
              <w:t>Adicionalmente los especialistas de adquisiciones deben tener experiencias exitosas en el área de infraestructura, preferiblemente con algún nivel de especialización sin que esta sea una condición excluyente.</w:t>
            </w:r>
          </w:p>
        </w:tc>
      </w:tr>
      <w:tr w:rsidR="00822A64" w:rsidRPr="00EC26D3" w14:paraId="41DF89BB" w14:textId="77777777" w:rsidTr="00DB671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1FDB32DC" w14:textId="77777777" w:rsidR="00822A64" w:rsidRDefault="00822A64" w:rsidP="00DB671C">
            <w:pPr>
              <w:rPr>
                <w:b/>
                <w:i w:val="0"/>
              </w:rPr>
            </w:pPr>
            <w:r w:rsidRPr="00822A64">
              <w:rPr>
                <w:b/>
                <w:i w:val="0"/>
              </w:rPr>
              <w:t>Fortalezas</w:t>
            </w:r>
          </w:p>
          <w:p w14:paraId="7C2566A4" w14:textId="5E86069E" w:rsidR="00BE5AE7" w:rsidRPr="00822A64" w:rsidRDefault="00BE5AE7" w:rsidP="00982825">
            <w:pPr>
              <w:pStyle w:val="ListParagraph"/>
              <w:numPr>
                <w:ilvl w:val="0"/>
                <w:numId w:val="44"/>
              </w:numPr>
              <w:rPr>
                <w:b/>
                <w:i w:val="0"/>
              </w:rPr>
            </w:pPr>
            <w:r>
              <w:rPr>
                <w:i w:val="0"/>
              </w:rPr>
              <w:lastRenderedPageBreak/>
              <w:t>Recientemente se contrató personal con mejores competencias</w:t>
            </w:r>
            <w:r w:rsidR="00D72A27">
              <w:rPr>
                <w:i w:val="0"/>
              </w:rPr>
              <w:t>, esta medida aunada a la incorporación de una nueva capa en la dirección (coordinadores) impactó en la ejecución general de la operación</w:t>
            </w:r>
          </w:p>
        </w:tc>
      </w:tr>
    </w:tbl>
    <w:p w14:paraId="37B390FE" w14:textId="011E259F" w:rsidR="00A042EE" w:rsidRDefault="00D72A27" w:rsidP="00F30FEA">
      <w:pPr>
        <w:rPr>
          <w:bCs/>
          <w:color w:val="FF0000"/>
        </w:rPr>
      </w:pPr>
      <w:r>
        <w:rPr>
          <w:bCs/>
          <w:color w:val="FF0000"/>
        </w:rPr>
        <w:lastRenderedPageBreak/>
        <w:t xml:space="preserve"> </w:t>
      </w:r>
    </w:p>
    <w:p w14:paraId="7ECE33BD" w14:textId="77777777" w:rsidR="00A042EE" w:rsidRDefault="00A042EE" w:rsidP="00F30FEA">
      <w:pPr>
        <w:rPr>
          <w:bCs/>
          <w:color w:val="FF0000"/>
        </w:rPr>
      </w:pPr>
    </w:p>
    <w:tbl>
      <w:tblPr>
        <w:tblStyle w:val="Tabladecuadrcula3-nfasis11"/>
        <w:tblW w:w="0" w:type="auto"/>
        <w:tblInd w:w="5" w:type="dxa"/>
        <w:tblLook w:val="04A0" w:firstRow="1" w:lastRow="0" w:firstColumn="1" w:lastColumn="0" w:noHBand="0" w:noVBand="1"/>
      </w:tblPr>
      <w:tblGrid>
        <w:gridCol w:w="8897"/>
        <w:gridCol w:w="879"/>
      </w:tblGrid>
      <w:tr w:rsidR="00A042EE" w:rsidRPr="00EC26D3" w14:paraId="172E44CE" w14:textId="77777777" w:rsidTr="00B3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Borders>
              <w:bottom w:val="single" w:sz="12" w:space="0" w:color="0F243E" w:themeColor="text2" w:themeShade="80"/>
            </w:tcBorders>
          </w:tcPr>
          <w:p w14:paraId="47A3E733" w14:textId="77777777" w:rsidR="00A042EE" w:rsidRPr="00A042EE" w:rsidRDefault="00A042EE" w:rsidP="00A042EE">
            <w:pPr>
              <w:spacing w:before="0" w:after="0"/>
              <w:ind w:right="-78"/>
              <w:contextualSpacing/>
              <w:jc w:val="left"/>
              <w:rPr>
                <w:b w:val="0"/>
                <w:i w:val="0"/>
                <w:szCs w:val="18"/>
                <w:lang w:eastAsia="es-HN"/>
              </w:rPr>
            </w:pPr>
            <w:r w:rsidRPr="0092695A">
              <w:rPr>
                <w:bCs w:val="0"/>
                <w:i w:val="0"/>
              </w:rPr>
              <w:t>Condición de Ejecutabilidad:</w:t>
            </w:r>
            <w:r w:rsidRPr="0092695A">
              <w:rPr>
                <w:b w:val="0"/>
                <w:bCs w:val="0"/>
                <w:i w:val="0"/>
              </w:rPr>
              <w:t xml:space="preserve"> </w:t>
            </w:r>
            <w:r w:rsidRPr="00A042EE">
              <w:rPr>
                <w:b w:val="0"/>
                <w:i w:val="0"/>
                <w:szCs w:val="18"/>
              </w:rPr>
              <w:t>El marco legal y regulatorio sobre las</w:t>
            </w:r>
            <w:r w:rsidR="00894D7D">
              <w:rPr>
                <w:b w:val="0"/>
                <w:i w:val="0"/>
                <w:szCs w:val="18"/>
              </w:rPr>
              <w:t xml:space="preserve"> compras y contrataciones de la SESAL</w:t>
            </w:r>
            <w:r w:rsidRPr="00A042EE">
              <w:rPr>
                <w:b w:val="0"/>
                <w:i w:val="0"/>
                <w:szCs w:val="18"/>
              </w:rPr>
              <w:t xml:space="preserve"> le otorga las competencias para que lleve a cabo las adquisiciones en forma eficaz, eficiente y transparente.</w:t>
            </w:r>
          </w:p>
        </w:tc>
        <w:tc>
          <w:tcPr>
            <w:tcW w:w="879" w:type="dxa"/>
            <w:tcBorders>
              <w:bottom w:val="single" w:sz="12" w:space="0" w:color="0F243E" w:themeColor="text2" w:themeShade="80"/>
            </w:tcBorders>
            <w:shd w:val="clear" w:color="auto" w:fill="FFFF00"/>
            <w:vAlign w:val="center"/>
          </w:tcPr>
          <w:p w14:paraId="75E96E02" w14:textId="77777777" w:rsidR="00A042EE" w:rsidRPr="00EC26D3" w:rsidRDefault="00A042EE" w:rsidP="00275F3C">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12FC4F52"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651252E6" w14:textId="77777777" w:rsidR="0032415C" w:rsidRDefault="0032415C" w:rsidP="0032415C">
            <w:pPr>
              <w:rPr>
                <w:b/>
                <w:i w:val="0"/>
              </w:rPr>
            </w:pPr>
            <w:r w:rsidRPr="00822A64">
              <w:rPr>
                <w:b/>
                <w:i w:val="0"/>
              </w:rPr>
              <w:t xml:space="preserve">Aspectos de Contexto </w:t>
            </w:r>
            <w:r w:rsidR="00894D7D">
              <w:rPr>
                <w:b/>
                <w:i w:val="0"/>
              </w:rPr>
              <w:t xml:space="preserve"> </w:t>
            </w:r>
          </w:p>
          <w:p w14:paraId="0B032703" w14:textId="77777777" w:rsidR="00894D7D" w:rsidRPr="00894D7D" w:rsidRDefault="00894D7D" w:rsidP="00894D7D">
            <w:pPr>
              <w:rPr>
                <w:i w:val="0"/>
              </w:rPr>
            </w:pPr>
            <w:r>
              <w:rPr>
                <w:i w:val="0"/>
              </w:rPr>
              <w:t>La operación a ser ejecutada, al ser aprobada en el Congreso Nacional, adquiere carácter de Ley, por lo cual faculta a la SESAL a aplicar la Política de Adquisiciones del Banco, en lugar de la Ley de Contratación del Estado.</w:t>
            </w:r>
          </w:p>
        </w:tc>
      </w:tr>
      <w:tr w:rsidR="0032415C" w:rsidRPr="00EC26D3" w14:paraId="4A173C00" w14:textId="77777777" w:rsidTr="0032415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3C31DD1E" w14:textId="77777777" w:rsidR="0032415C" w:rsidRDefault="0032415C" w:rsidP="0032415C">
            <w:pPr>
              <w:rPr>
                <w:b/>
                <w:i w:val="0"/>
              </w:rPr>
            </w:pPr>
            <w:r w:rsidRPr="00EC26D3">
              <w:rPr>
                <w:b/>
                <w:i w:val="0"/>
              </w:rPr>
              <w:t>Debilidades</w:t>
            </w:r>
          </w:p>
          <w:p w14:paraId="747BBD39" w14:textId="6F4BC084" w:rsidR="00605E82" w:rsidRPr="00605E82" w:rsidRDefault="00605E82" w:rsidP="00982825">
            <w:pPr>
              <w:pStyle w:val="ListParagraph"/>
              <w:numPr>
                <w:ilvl w:val="0"/>
                <w:numId w:val="47"/>
              </w:numPr>
              <w:ind w:left="311" w:hanging="284"/>
              <w:rPr>
                <w:i w:val="0"/>
              </w:rPr>
            </w:pPr>
            <w:r w:rsidRPr="00605E82">
              <w:rPr>
                <w:i w:val="0"/>
              </w:rPr>
              <w:t>Ninguno de los sistemas o subsistemas de la Ley de Contratación del Estado (LCE), cumplen con las buenas prácticas internacionales en materia de adquisiciones</w:t>
            </w:r>
            <w:r>
              <w:rPr>
                <w:rStyle w:val="FootnoteReference"/>
                <w:i w:val="0"/>
              </w:rPr>
              <w:footnoteReference w:id="3"/>
            </w:r>
          </w:p>
        </w:tc>
      </w:tr>
      <w:tr w:rsidR="0032415C" w:rsidRPr="00EC26D3" w14:paraId="70EDDFE0"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08F9111F" w14:textId="77777777" w:rsidR="0032415C" w:rsidRDefault="0032415C" w:rsidP="0032415C">
            <w:pPr>
              <w:rPr>
                <w:b/>
                <w:i w:val="0"/>
              </w:rPr>
            </w:pPr>
            <w:r w:rsidRPr="00822A64">
              <w:rPr>
                <w:b/>
                <w:i w:val="0"/>
              </w:rPr>
              <w:t>Áreas de Oportunidad</w:t>
            </w:r>
          </w:p>
          <w:p w14:paraId="7865B56C" w14:textId="7ED7858E" w:rsidR="009268ED" w:rsidRPr="009268ED" w:rsidRDefault="009268ED" w:rsidP="00982825">
            <w:pPr>
              <w:pStyle w:val="ListParagraph"/>
              <w:numPr>
                <w:ilvl w:val="0"/>
                <w:numId w:val="46"/>
              </w:numPr>
              <w:ind w:left="311" w:hanging="284"/>
              <w:rPr>
                <w:i w:val="0"/>
              </w:rPr>
            </w:pPr>
            <w:r w:rsidRPr="009268ED">
              <w:rPr>
                <w:i w:val="0"/>
              </w:rPr>
              <w:t>La UAFCE debe construi</w:t>
            </w:r>
            <w:r>
              <w:rPr>
                <w:i w:val="0"/>
              </w:rPr>
              <w:t>r exper</w:t>
            </w:r>
            <w:r w:rsidRPr="009268ED">
              <w:rPr>
                <w:i w:val="0"/>
              </w:rPr>
              <w:t>i</w:t>
            </w:r>
            <w:r>
              <w:rPr>
                <w:i w:val="0"/>
              </w:rPr>
              <w:t>e</w:t>
            </w:r>
            <w:r w:rsidRPr="009268ED">
              <w:rPr>
                <w:i w:val="0"/>
              </w:rPr>
              <w:t>ncias exitosas en los diferentes procesos de adquisición que les permita migrar a revisiones ex post</w:t>
            </w:r>
            <w:r>
              <w:rPr>
                <w:i w:val="0"/>
              </w:rPr>
              <w:t>.</w:t>
            </w:r>
          </w:p>
        </w:tc>
      </w:tr>
      <w:tr w:rsidR="0032415C" w:rsidRPr="00EC26D3" w14:paraId="0BF55ACB" w14:textId="77777777" w:rsidTr="0032415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063C048A" w14:textId="484F3AD5" w:rsidR="0032415C" w:rsidRDefault="0032415C" w:rsidP="0032415C">
            <w:pPr>
              <w:rPr>
                <w:b/>
                <w:i w:val="0"/>
              </w:rPr>
            </w:pPr>
            <w:r w:rsidRPr="00822A64">
              <w:rPr>
                <w:b/>
                <w:i w:val="0"/>
              </w:rPr>
              <w:t>Fortalezas</w:t>
            </w:r>
          </w:p>
          <w:p w14:paraId="70B28716" w14:textId="6DB05FCD" w:rsidR="009268ED" w:rsidRPr="009268ED" w:rsidRDefault="009268ED" w:rsidP="00982825">
            <w:pPr>
              <w:pStyle w:val="ListParagraph"/>
              <w:numPr>
                <w:ilvl w:val="0"/>
                <w:numId w:val="45"/>
              </w:numPr>
              <w:ind w:left="311" w:hanging="284"/>
              <w:rPr>
                <w:i w:val="0"/>
              </w:rPr>
            </w:pPr>
            <w:r w:rsidRPr="009268ED">
              <w:rPr>
                <w:i w:val="0"/>
              </w:rPr>
              <w:t>La aplicación de la Política del Banco, fomenta la competencia</w:t>
            </w:r>
            <w:r>
              <w:rPr>
                <w:i w:val="0"/>
              </w:rPr>
              <w:t xml:space="preserve"> y en los puntos clave del proceso cuenta con la No Objeción previa del Banco.</w:t>
            </w:r>
          </w:p>
        </w:tc>
      </w:tr>
    </w:tbl>
    <w:p w14:paraId="105AA7C2" w14:textId="77777777" w:rsidR="00A042EE" w:rsidRDefault="00A042EE" w:rsidP="00F30FEA">
      <w:pPr>
        <w:rPr>
          <w:bCs/>
          <w:color w:val="FF0000"/>
        </w:rPr>
      </w:pPr>
    </w:p>
    <w:tbl>
      <w:tblPr>
        <w:tblStyle w:val="Tabladecuadrcula3-nfasis11"/>
        <w:tblW w:w="0" w:type="auto"/>
        <w:tblInd w:w="5" w:type="dxa"/>
        <w:tblLook w:val="04A0" w:firstRow="1" w:lastRow="0" w:firstColumn="1" w:lastColumn="0" w:noHBand="0" w:noVBand="1"/>
      </w:tblPr>
      <w:tblGrid>
        <w:gridCol w:w="8897"/>
        <w:gridCol w:w="879"/>
      </w:tblGrid>
      <w:tr w:rsidR="00A042EE" w:rsidRPr="00EC26D3" w14:paraId="2B4FC92D" w14:textId="77777777" w:rsidTr="00517C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Borders>
              <w:bottom w:val="single" w:sz="12" w:space="0" w:color="0F243E" w:themeColor="text2" w:themeShade="80"/>
            </w:tcBorders>
          </w:tcPr>
          <w:p w14:paraId="00E27334" w14:textId="1FF0F814" w:rsidR="00A042EE" w:rsidRPr="00A042EE" w:rsidRDefault="00A042EE" w:rsidP="00654362">
            <w:pPr>
              <w:spacing w:before="0" w:after="0"/>
              <w:ind w:right="-78"/>
              <w:contextualSpacing/>
              <w:jc w:val="left"/>
              <w:rPr>
                <w:b w:val="0"/>
                <w:i w:val="0"/>
                <w:szCs w:val="18"/>
                <w:lang w:eastAsia="es-HN"/>
              </w:rPr>
            </w:pPr>
            <w:r w:rsidRPr="0092695A">
              <w:rPr>
                <w:bCs w:val="0"/>
                <w:i w:val="0"/>
              </w:rPr>
              <w:t>Condición de Ejecutabilidad:</w:t>
            </w:r>
            <w:r w:rsidRPr="0092695A">
              <w:rPr>
                <w:b w:val="0"/>
                <w:bCs w:val="0"/>
                <w:i w:val="0"/>
              </w:rPr>
              <w:t xml:space="preserve"> </w:t>
            </w:r>
            <w:r w:rsidRPr="00A042EE">
              <w:rPr>
                <w:b w:val="0"/>
                <w:i w:val="0"/>
                <w:szCs w:val="18"/>
              </w:rPr>
              <w:t xml:space="preserve">Las etapas de convocatoria, evaluación, selección y adjudicación del ciclo de adquisiciones </w:t>
            </w:r>
            <w:r w:rsidR="00654362">
              <w:rPr>
                <w:b w:val="0"/>
                <w:i w:val="0"/>
                <w:szCs w:val="18"/>
              </w:rPr>
              <w:t>de la SESAL</w:t>
            </w:r>
            <w:r w:rsidRPr="00A042EE">
              <w:rPr>
                <w:b w:val="0"/>
                <w:i w:val="0"/>
                <w:szCs w:val="18"/>
              </w:rPr>
              <w:t xml:space="preserve"> se practican en forma eficaz y eficiente y dentro de plazos razonables.</w:t>
            </w:r>
          </w:p>
        </w:tc>
        <w:tc>
          <w:tcPr>
            <w:tcW w:w="879" w:type="dxa"/>
            <w:tcBorders>
              <w:bottom w:val="single" w:sz="12" w:space="0" w:color="0F243E" w:themeColor="text2" w:themeShade="80"/>
            </w:tcBorders>
            <w:shd w:val="clear" w:color="auto" w:fill="FFFF00"/>
            <w:vAlign w:val="center"/>
          </w:tcPr>
          <w:p w14:paraId="0A6A4E70" w14:textId="77777777" w:rsidR="00A042EE" w:rsidRPr="00EC26D3" w:rsidRDefault="00A042EE" w:rsidP="00275F3C">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35B72B1F"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2EE581F4" w14:textId="3262B4C3" w:rsidR="00022B92" w:rsidRPr="00022B92" w:rsidRDefault="0032415C" w:rsidP="0032415C">
            <w:pPr>
              <w:rPr>
                <w:i w:val="0"/>
              </w:rPr>
            </w:pPr>
            <w:r w:rsidRPr="00822A64">
              <w:rPr>
                <w:b/>
                <w:i w:val="0"/>
              </w:rPr>
              <w:t xml:space="preserve">Aspectos de Contexto </w:t>
            </w:r>
            <w:r w:rsidR="00022B92">
              <w:rPr>
                <w:i w:val="0"/>
              </w:rPr>
              <w:t xml:space="preserve">Entre diciembre 2014 y marzo 2015 se llevó a cabo la consultoría denominada Relevamiento de procesos administrativos financieros de operaciones financiadas por el BID, en la cual se analizó </w:t>
            </w:r>
            <w:r w:rsidR="00517CEB">
              <w:rPr>
                <w:i w:val="0"/>
              </w:rPr>
              <w:t xml:space="preserve">el proceso fiduciario, en el mismo se detectó serias debilidades en la gestión de adquisiciones que aún persisten. Para la actual consultoría no ha sido hasta el momento evaluar en detalle tiempos de ejecución por falta de proveeduría de información de parte de la gestión de adquisiciones  de la UAFCE </w:t>
            </w:r>
          </w:p>
        </w:tc>
      </w:tr>
      <w:tr w:rsidR="0032415C" w:rsidRPr="00EC26D3" w14:paraId="032AEBCC" w14:textId="77777777" w:rsidTr="0032415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4EFE0C4E" w14:textId="422CD3C4" w:rsidR="0032415C" w:rsidRPr="00EC26D3" w:rsidRDefault="0032415C" w:rsidP="0032415C">
            <w:pPr>
              <w:rPr>
                <w:i w:val="0"/>
              </w:rPr>
            </w:pPr>
            <w:r w:rsidRPr="00EC26D3">
              <w:rPr>
                <w:b/>
                <w:i w:val="0"/>
              </w:rPr>
              <w:t>Debilidades</w:t>
            </w:r>
            <w:r w:rsidR="00517CEB">
              <w:rPr>
                <w:b/>
                <w:i w:val="0"/>
              </w:rPr>
              <w:t xml:space="preserve">: </w:t>
            </w:r>
            <w:r w:rsidR="00517CEB" w:rsidRPr="00517CEB">
              <w:rPr>
                <w:i w:val="0"/>
              </w:rPr>
              <w:t>Es evidente</w:t>
            </w:r>
            <w:r w:rsidR="00517CEB">
              <w:rPr>
                <w:b/>
                <w:i w:val="0"/>
              </w:rPr>
              <w:t xml:space="preserve"> </w:t>
            </w:r>
            <w:r w:rsidR="00517CEB" w:rsidRPr="00517CEB">
              <w:rPr>
                <w:i w:val="0"/>
              </w:rPr>
              <w:t>que</w:t>
            </w:r>
            <w:r w:rsidR="00517CEB">
              <w:rPr>
                <w:b/>
                <w:i w:val="0"/>
              </w:rPr>
              <w:t xml:space="preserve"> </w:t>
            </w:r>
            <w:r w:rsidR="00517CEB">
              <w:rPr>
                <w:i w:val="0"/>
              </w:rPr>
              <w:t xml:space="preserve">la gestión tiene serias dificultades para poder proveer información oportuna, el sistema de registro y custodia de esta debe ser mejorado sustancialmente a través de un sistema de información en una  base de datos robusta que no requiere ser tan sofisticada.  </w:t>
            </w:r>
          </w:p>
        </w:tc>
      </w:tr>
      <w:tr w:rsidR="0032415C" w:rsidRPr="00EC26D3" w14:paraId="69A68501"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20A4B453" w14:textId="380BB714" w:rsidR="0032415C" w:rsidRPr="00822A64" w:rsidRDefault="0032415C" w:rsidP="0032415C">
            <w:pPr>
              <w:rPr>
                <w:i w:val="0"/>
              </w:rPr>
            </w:pPr>
            <w:r w:rsidRPr="00822A64">
              <w:rPr>
                <w:b/>
                <w:i w:val="0"/>
              </w:rPr>
              <w:lastRenderedPageBreak/>
              <w:t>Áreas de Oportunidad</w:t>
            </w:r>
            <w:r w:rsidR="00517CEB">
              <w:rPr>
                <w:b/>
                <w:i w:val="0"/>
              </w:rPr>
              <w:t xml:space="preserve">: </w:t>
            </w:r>
            <w:r w:rsidR="00517CEB" w:rsidRPr="00517CEB">
              <w:rPr>
                <w:i w:val="0"/>
              </w:rPr>
              <w:t xml:space="preserve">Se </w:t>
            </w:r>
            <w:r w:rsidR="00517CEB">
              <w:rPr>
                <w:i w:val="0"/>
              </w:rPr>
              <w:t xml:space="preserve">requiere que la UAFCE implemente de manera rápida y sencilla el sistema de registro y acceso a la información en esta gestión. </w:t>
            </w:r>
          </w:p>
        </w:tc>
      </w:tr>
      <w:tr w:rsidR="0032415C" w:rsidRPr="00EC26D3" w14:paraId="01A7E569" w14:textId="77777777" w:rsidTr="0032415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344978B1" w14:textId="12D3D1BD" w:rsidR="0032415C" w:rsidRPr="00822A64" w:rsidRDefault="0032415C" w:rsidP="0032415C">
            <w:pPr>
              <w:rPr>
                <w:b/>
                <w:i w:val="0"/>
              </w:rPr>
            </w:pPr>
            <w:r w:rsidRPr="00822A64">
              <w:rPr>
                <w:b/>
                <w:i w:val="0"/>
              </w:rPr>
              <w:t>Fortalezas</w:t>
            </w:r>
            <w:r w:rsidR="00517CEB">
              <w:rPr>
                <w:b/>
                <w:i w:val="0"/>
              </w:rPr>
              <w:t xml:space="preserve"> </w:t>
            </w:r>
            <w:r w:rsidR="00517CEB">
              <w:rPr>
                <w:i w:val="0"/>
              </w:rPr>
              <w:t>R</w:t>
            </w:r>
            <w:r w:rsidR="00517CEB" w:rsidRPr="00517CEB">
              <w:rPr>
                <w:i w:val="0"/>
              </w:rPr>
              <w:t>ecienteme</w:t>
            </w:r>
            <w:r w:rsidR="00517CEB">
              <w:rPr>
                <w:i w:val="0"/>
              </w:rPr>
              <w:t xml:space="preserve">nte se ha contratado personal con mejores capacidades que refuerza la gestión </w:t>
            </w:r>
            <w:r w:rsidR="00E47B0C">
              <w:rPr>
                <w:i w:val="0"/>
              </w:rPr>
              <w:t xml:space="preserve">y que se estima mejorará el desempeño </w:t>
            </w:r>
          </w:p>
        </w:tc>
      </w:tr>
    </w:tbl>
    <w:p w14:paraId="2118AF15" w14:textId="77777777" w:rsidR="00A042EE" w:rsidRDefault="00A042EE" w:rsidP="00F30FEA">
      <w:pPr>
        <w:rPr>
          <w:bCs/>
          <w:color w:val="FF0000"/>
        </w:rPr>
      </w:pPr>
    </w:p>
    <w:p w14:paraId="4B018C79" w14:textId="77777777" w:rsidR="00A042EE" w:rsidRDefault="00A042EE" w:rsidP="00F30FEA">
      <w:pPr>
        <w:rPr>
          <w:bCs/>
          <w:color w:val="FF0000"/>
        </w:rPr>
      </w:pPr>
    </w:p>
    <w:tbl>
      <w:tblPr>
        <w:tblStyle w:val="Tabladecuadrcula3-nfasis11"/>
        <w:tblW w:w="0" w:type="auto"/>
        <w:tblInd w:w="5" w:type="dxa"/>
        <w:tblLook w:val="04A0" w:firstRow="1" w:lastRow="0" w:firstColumn="1" w:lastColumn="0" w:noHBand="0" w:noVBand="1"/>
      </w:tblPr>
      <w:tblGrid>
        <w:gridCol w:w="8897"/>
        <w:gridCol w:w="879"/>
      </w:tblGrid>
      <w:tr w:rsidR="00A042EE" w:rsidRPr="00EC26D3" w14:paraId="77E8D600" w14:textId="77777777" w:rsidTr="00E47B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tcBorders>
              <w:bottom w:val="single" w:sz="12" w:space="0" w:color="0F243E" w:themeColor="text2" w:themeShade="80"/>
            </w:tcBorders>
          </w:tcPr>
          <w:p w14:paraId="1576ED1E" w14:textId="54A11C41" w:rsidR="00A042EE" w:rsidRPr="00A042EE" w:rsidRDefault="00A042EE" w:rsidP="00654362">
            <w:pPr>
              <w:spacing w:before="0" w:after="0"/>
              <w:ind w:right="-78"/>
              <w:contextualSpacing/>
              <w:jc w:val="left"/>
              <w:rPr>
                <w:b w:val="0"/>
                <w:i w:val="0"/>
                <w:szCs w:val="18"/>
                <w:lang w:eastAsia="es-HN"/>
              </w:rPr>
            </w:pPr>
            <w:r w:rsidRPr="0092695A">
              <w:rPr>
                <w:bCs w:val="0"/>
                <w:i w:val="0"/>
              </w:rPr>
              <w:t>Condición de Ejecutabilidad:</w:t>
            </w:r>
            <w:r w:rsidRPr="0092695A">
              <w:rPr>
                <w:b w:val="0"/>
                <w:bCs w:val="0"/>
                <w:i w:val="0"/>
              </w:rPr>
              <w:t xml:space="preserve"> </w:t>
            </w:r>
            <w:r w:rsidRPr="00A042EE">
              <w:rPr>
                <w:b w:val="0"/>
                <w:i w:val="0"/>
                <w:szCs w:val="18"/>
              </w:rPr>
              <w:t xml:space="preserve">La administración de contratos </w:t>
            </w:r>
            <w:r w:rsidR="00654362">
              <w:rPr>
                <w:b w:val="0"/>
                <w:i w:val="0"/>
                <w:szCs w:val="18"/>
              </w:rPr>
              <w:t>de la SESAL</w:t>
            </w:r>
            <w:r w:rsidRPr="00A042EE">
              <w:rPr>
                <w:b w:val="0"/>
                <w:i w:val="0"/>
                <w:szCs w:val="18"/>
              </w:rPr>
              <w:t xml:space="preserve"> se realiza en forma eficaz y transparente asegurando el cumplimiento del cronograma contractual y la calidad de las obras, bienes y servicios recibidos.</w:t>
            </w:r>
          </w:p>
        </w:tc>
        <w:tc>
          <w:tcPr>
            <w:tcW w:w="879" w:type="dxa"/>
            <w:tcBorders>
              <w:bottom w:val="single" w:sz="12" w:space="0" w:color="0F243E" w:themeColor="text2" w:themeShade="80"/>
            </w:tcBorders>
            <w:shd w:val="clear" w:color="auto" w:fill="FFFF00"/>
            <w:vAlign w:val="center"/>
          </w:tcPr>
          <w:p w14:paraId="0E7349F4" w14:textId="77777777" w:rsidR="00A042EE" w:rsidRPr="00EC26D3" w:rsidRDefault="00A042EE" w:rsidP="00275F3C">
            <w:pPr>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6DDE3BCD"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3A66BF54" w14:textId="77777777" w:rsidR="0032415C" w:rsidRDefault="0032415C" w:rsidP="0032415C">
            <w:pPr>
              <w:rPr>
                <w:b/>
                <w:i w:val="0"/>
              </w:rPr>
            </w:pPr>
            <w:r w:rsidRPr="00822A64">
              <w:rPr>
                <w:b/>
                <w:i w:val="0"/>
              </w:rPr>
              <w:t xml:space="preserve">Aspectos de Contexto </w:t>
            </w:r>
          </w:p>
          <w:p w14:paraId="3622BF42" w14:textId="77777777" w:rsidR="00016064" w:rsidRDefault="00016064" w:rsidP="00016064">
            <w:pPr>
              <w:rPr>
                <w:i w:val="0"/>
              </w:rPr>
            </w:pPr>
            <w:r w:rsidRPr="00016064">
              <w:rPr>
                <w:i w:val="0"/>
              </w:rPr>
              <w:t>El</w:t>
            </w:r>
            <w:r>
              <w:rPr>
                <w:i w:val="0"/>
              </w:rPr>
              <w:t xml:space="preserve"> seguimiento a los contratos, actividades de monitoreo, supervisión y autorización de pagos, lo</w:t>
            </w:r>
            <w:r w:rsidRPr="00016064">
              <w:rPr>
                <w:i w:val="0"/>
              </w:rPr>
              <w:t xml:space="preserve"> realiza</w:t>
            </w:r>
            <w:r>
              <w:rPr>
                <w:i w:val="0"/>
              </w:rPr>
              <w:t xml:space="preserve"> la instancia en SESAL técnicamente responsable y las actividades de gestión del pago lo realiza la UAFCE</w:t>
            </w:r>
          </w:p>
          <w:p w14:paraId="12C6C0C7" w14:textId="77777777" w:rsidR="00E47B0C" w:rsidRPr="00016064" w:rsidRDefault="00E47B0C" w:rsidP="00016064">
            <w:pPr>
              <w:rPr>
                <w:i w:val="0"/>
              </w:rPr>
            </w:pPr>
          </w:p>
        </w:tc>
      </w:tr>
      <w:tr w:rsidR="0032415C" w:rsidRPr="00EC26D3" w14:paraId="4F41C22A" w14:textId="77777777" w:rsidTr="0032415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230A55C5" w14:textId="77777777" w:rsidR="0032415C" w:rsidRDefault="0032415C" w:rsidP="0032415C">
            <w:pPr>
              <w:rPr>
                <w:b/>
                <w:i w:val="0"/>
              </w:rPr>
            </w:pPr>
            <w:r w:rsidRPr="00EC26D3">
              <w:rPr>
                <w:b/>
                <w:i w:val="0"/>
              </w:rPr>
              <w:t>Debilidades</w:t>
            </w:r>
          </w:p>
          <w:p w14:paraId="01A91971" w14:textId="5F965F00" w:rsidR="00607258" w:rsidRPr="00E47B0C" w:rsidRDefault="00E47B0C" w:rsidP="00216196">
            <w:pPr>
              <w:rPr>
                <w:i w:val="0"/>
              </w:rPr>
            </w:pPr>
            <w:r w:rsidRPr="00E47B0C">
              <w:rPr>
                <w:i w:val="0"/>
              </w:rPr>
              <w:t xml:space="preserve">A pesar que existe </w:t>
            </w:r>
            <w:r>
              <w:rPr>
                <w:i w:val="0"/>
              </w:rPr>
              <w:t xml:space="preserve">una firma consultora que maneja la supervisión externa con diligencia y que la coordinación técnica tiene asignado personal de planta que refuerza el accionar de la supervisión externa a este momento aún no se ha contratado los servicios profesionales de la persona que debe administrar operativamente los contratos esta es una situación que debe </w:t>
            </w:r>
            <w:r w:rsidR="00216196">
              <w:rPr>
                <w:i w:val="0"/>
              </w:rPr>
              <w:t xml:space="preserve">ser resuelta en forma inmediata. </w:t>
            </w:r>
          </w:p>
        </w:tc>
      </w:tr>
      <w:tr w:rsidR="0032415C" w:rsidRPr="00EC26D3" w14:paraId="50B418CF"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2" w:space="0" w:color="0F243E" w:themeColor="text2" w:themeShade="80"/>
              <w:right w:val="nil"/>
            </w:tcBorders>
          </w:tcPr>
          <w:p w14:paraId="28C2B55A" w14:textId="3FDA5915" w:rsidR="0032415C" w:rsidRPr="00822A64" w:rsidRDefault="0032415C" w:rsidP="00216196">
            <w:pPr>
              <w:rPr>
                <w:i w:val="0"/>
              </w:rPr>
            </w:pPr>
            <w:r w:rsidRPr="00822A64">
              <w:rPr>
                <w:b/>
                <w:i w:val="0"/>
              </w:rPr>
              <w:t>Áreas de Oportunidad</w:t>
            </w:r>
            <w:r w:rsidR="00216196">
              <w:rPr>
                <w:b/>
                <w:i w:val="0"/>
              </w:rPr>
              <w:t xml:space="preserve"> </w:t>
            </w:r>
            <w:r w:rsidR="00216196" w:rsidRPr="00216196">
              <w:rPr>
                <w:i w:val="0"/>
              </w:rPr>
              <w:t>Hay que capitalizar</w:t>
            </w:r>
            <w:r w:rsidR="00216196">
              <w:rPr>
                <w:i w:val="0"/>
              </w:rPr>
              <w:t xml:space="preserve"> mediante  la sistematización las </w:t>
            </w:r>
            <w:r w:rsidR="00216196">
              <w:rPr>
                <w:b/>
                <w:i w:val="0"/>
              </w:rPr>
              <w:t xml:space="preserve"> </w:t>
            </w:r>
            <w:r w:rsidR="00216196" w:rsidRPr="00216196">
              <w:rPr>
                <w:i w:val="0"/>
              </w:rPr>
              <w:t xml:space="preserve">experiencias </w:t>
            </w:r>
            <w:r w:rsidR="00216196">
              <w:rPr>
                <w:i w:val="0"/>
              </w:rPr>
              <w:t xml:space="preserve">vividas para la contratación de la supervisión externa, así como las que surgieron del proceso de contratación y ejecución de diseños, a fin de no volver  atravesar esa situación nuevamente, la sistematización o documentación de esas experiencias puede evitar en gran medida tropiezos innecesarios para la ejecución de la nueva operación que requerirá llevar a cabo procesos similares a los ya vividos. </w:t>
            </w:r>
          </w:p>
        </w:tc>
      </w:tr>
      <w:tr w:rsidR="0032415C" w:rsidRPr="00EC26D3" w14:paraId="377F3495" w14:textId="77777777" w:rsidTr="0032415C">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2" w:space="0" w:color="0F243E" w:themeColor="text2" w:themeShade="80"/>
              <w:bottom w:val="single" w:sz="12" w:space="0" w:color="0F243E" w:themeColor="text2" w:themeShade="80"/>
              <w:right w:val="nil"/>
            </w:tcBorders>
          </w:tcPr>
          <w:p w14:paraId="2828923F" w14:textId="53DDFB91" w:rsidR="0032415C" w:rsidRPr="00216196" w:rsidRDefault="0032415C" w:rsidP="00216196">
            <w:pPr>
              <w:tabs>
                <w:tab w:val="left" w:pos="4025"/>
              </w:tabs>
              <w:rPr>
                <w:i w:val="0"/>
              </w:rPr>
            </w:pPr>
            <w:r w:rsidRPr="00822A64">
              <w:rPr>
                <w:b/>
                <w:i w:val="0"/>
              </w:rPr>
              <w:t>Fortalezas</w:t>
            </w:r>
            <w:r w:rsidR="00216196">
              <w:rPr>
                <w:b/>
                <w:i w:val="0"/>
              </w:rPr>
              <w:t xml:space="preserve">:  </w:t>
            </w:r>
            <w:r w:rsidR="00216196" w:rsidRPr="00216196">
              <w:rPr>
                <w:i w:val="0"/>
              </w:rPr>
              <w:t xml:space="preserve">Como una </w:t>
            </w:r>
            <w:r w:rsidR="00216196">
              <w:rPr>
                <w:i w:val="0"/>
              </w:rPr>
              <w:t xml:space="preserve">decisión de diligencia en la operación, a cada integrante de la coordinación técnica se le ha asignado la supervisión de un centro hospitalario, este integrante está en permanente contacto con la supervisión externa y </w:t>
            </w:r>
            <w:r w:rsidR="003F27E3">
              <w:rPr>
                <w:i w:val="0"/>
              </w:rPr>
              <w:t xml:space="preserve">toma acción correctiva si se requiere en corto plazo además que estas decisiones correctivas son tomadas de manera colegiada por el equipo técnico en pleno. </w:t>
            </w:r>
          </w:p>
        </w:tc>
      </w:tr>
    </w:tbl>
    <w:p w14:paraId="26110CBA" w14:textId="77777777" w:rsidR="00A042EE" w:rsidRDefault="00A042EE" w:rsidP="00F30FEA">
      <w:pPr>
        <w:rPr>
          <w:bCs/>
          <w:color w:val="FF0000"/>
        </w:rPr>
      </w:pPr>
    </w:p>
    <w:p w14:paraId="7721F1D1" w14:textId="77777777" w:rsidR="00A042EE" w:rsidRDefault="00A042EE" w:rsidP="00F30FEA">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3D86BE48" w14:textId="77777777" w:rsidTr="003F27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6C46CC3E" w14:textId="77777777" w:rsidR="00A042EE" w:rsidRPr="0092695A" w:rsidRDefault="00A042EE" w:rsidP="00A042EE">
            <w:pPr>
              <w:pStyle w:val="APrrafo"/>
              <w:ind w:firstLine="25"/>
              <w:jc w:val="left"/>
              <w:rPr>
                <w:rFonts w:asciiTheme="minorHAnsi" w:hAnsiTheme="minorHAnsi"/>
                <w:i w:val="0"/>
                <w:sz w:val="18"/>
                <w:szCs w:val="18"/>
                <w:lang w:eastAsia="es-HN"/>
              </w:rPr>
            </w:pPr>
            <w:r w:rsidRPr="0092695A">
              <w:rPr>
                <w:rFonts w:asciiTheme="minorHAnsi" w:hAnsiTheme="minorHAnsi"/>
                <w:bCs w:val="0"/>
                <w:i w:val="0"/>
              </w:rPr>
              <w:t>Condición de Ejecutabilidad:</w:t>
            </w:r>
            <w:r w:rsidRPr="0092695A">
              <w:rPr>
                <w:rFonts w:asciiTheme="minorHAnsi" w:hAnsiTheme="minorHAnsi"/>
                <w:b w:val="0"/>
                <w:bCs w:val="0"/>
                <w:i w:val="0"/>
              </w:rPr>
              <w:t xml:space="preserve"> </w:t>
            </w:r>
            <w:r w:rsidRPr="00A042EE">
              <w:rPr>
                <w:rFonts w:asciiTheme="minorHAnsi" w:hAnsiTheme="minorHAnsi"/>
                <w:b w:val="0"/>
                <w:i w:val="0"/>
                <w:szCs w:val="18"/>
              </w:rPr>
              <w:t xml:space="preserve">Los sistemas de registro de información para el </w:t>
            </w:r>
            <w:r>
              <w:rPr>
                <w:rFonts w:asciiTheme="minorHAnsi" w:hAnsiTheme="minorHAnsi"/>
                <w:b w:val="0"/>
                <w:i w:val="0"/>
                <w:szCs w:val="18"/>
              </w:rPr>
              <w:t>s</w:t>
            </w:r>
            <w:r w:rsidRPr="00A042EE">
              <w:rPr>
                <w:rFonts w:asciiTheme="minorHAnsi" w:hAnsiTheme="minorHAnsi"/>
                <w:b w:val="0"/>
                <w:i w:val="0"/>
                <w:szCs w:val="18"/>
              </w:rPr>
              <w:t>eguimiento de las etapas del ciclo de adquisiciones permiten una adecuada supervisión, rendición de cuentas y estadísticas de gestión.</w:t>
            </w:r>
          </w:p>
        </w:tc>
        <w:tc>
          <w:tcPr>
            <w:tcW w:w="912" w:type="dxa"/>
            <w:tcBorders>
              <w:bottom w:val="single" w:sz="12" w:space="0" w:color="0F243E" w:themeColor="text2" w:themeShade="80"/>
            </w:tcBorders>
            <w:shd w:val="clear" w:color="auto" w:fill="FFFF00"/>
            <w:vAlign w:val="center"/>
          </w:tcPr>
          <w:p w14:paraId="73166753" w14:textId="77777777" w:rsidR="00A042EE" w:rsidRPr="00EC26D3" w:rsidRDefault="00A042EE" w:rsidP="00A042EE">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01D8589F"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79ABDCDF" w14:textId="77777777" w:rsidR="0032415C" w:rsidRDefault="0032415C" w:rsidP="0032415C">
            <w:pPr>
              <w:rPr>
                <w:b/>
                <w:i w:val="0"/>
              </w:rPr>
            </w:pPr>
            <w:r w:rsidRPr="00822A64">
              <w:rPr>
                <w:b/>
                <w:i w:val="0"/>
              </w:rPr>
              <w:t xml:space="preserve">Aspectos de Contexto </w:t>
            </w:r>
          </w:p>
          <w:p w14:paraId="753EB5FB" w14:textId="78C9869A" w:rsidR="00607258" w:rsidRPr="00822A64" w:rsidRDefault="001516B3" w:rsidP="001516B3">
            <w:pPr>
              <w:rPr>
                <w:b/>
                <w:i w:val="0"/>
              </w:rPr>
            </w:pPr>
            <w:r>
              <w:rPr>
                <w:i w:val="0"/>
              </w:rPr>
              <w:t>Se presentó evidencia de los registros de los procesos y de los contratos, sin embargo, cuando se solicitó información de manera específica, la misma no fue entregada oportunamente.</w:t>
            </w:r>
          </w:p>
        </w:tc>
      </w:tr>
      <w:tr w:rsidR="0032415C" w:rsidRPr="00EC26D3" w14:paraId="361AA5C5"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AC4E35F" w14:textId="77777777" w:rsidR="0032415C" w:rsidRDefault="0032415C" w:rsidP="0032415C">
            <w:pPr>
              <w:rPr>
                <w:b/>
                <w:i w:val="0"/>
              </w:rPr>
            </w:pPr>
            <w:r w:rsidRPr="00EC26D3">
              <w:rPr>
                <w:b/>
                <w:i w:val="0"/>
              </w:rPr>
              <w:lastRenderedPageBreak/>
              <w:t>Debilidades</w:t>
            </w:r>
          </w:p>
          <w:p w14:paraId="6101CD15" w14:textId="1445F7D5" w:rsidR="001516B3" w:rsidRPr="005D459D" w:rsidRDefault="001516B3" w:rsidP="005D459D">
            <w:pPr>
              <w:pStyle w:val="ListParagraph"/>
              <w:numPr>
                <w:ilvl w:val="0"/>
                <w:numId w:val="48"/>
              </w:numPr>
              <w:ind w:left="357" w:hanging="357"/>
              <w:contextualSpacing w:val="0"/>
              <w:rPr>
                <w:i w:val="0"/>
              </w:rPr>
            </w:pPr>
            <w:r w:rsidRPr="005D459D">
              <w:rPr>
                <w:i w:val="0"/>
              </w:rPr>
              <w:t>Falta de disponibilidad de la información actualizada, no permite el seguimiento oportuno, detectar los factores clave que generan retrasos en el éxito de los diferentes procesos.</w:t>
            </w:r>
          </w:p>
          <w:p w14:paraId="5DB70D9F" w14:textId="77777777" w:rsidR="005D459D" w:rsidRPr="005D459D" w:rsidRDefault="005D459D" w:rsidP="005D459D">
            <w:pPr>
              <w:pStyle w:val="ListParagraph"/>
              <w:numPr>
                <w:ilvl w:val="0"/>
                <w:numId w:val="48"/>
              </w:numPr>
              <w:contextualSpacing w:val="0"/>
            </w:pPr>
            <w:r w:rsidRPr="005D459D">
              <w:rPr>
                <w:i w:val="0"/>
              </w:rPr>
              <w:t>La falta de disponibilidad de la información, no permite evidenciar si la misma se encentra actualizada.</w:t>
            </w:r>
          </w:p>
          <w:p w14:paraId="63CC77BE" w14:textId="0879768F" w:rsidR="005D459D" w:rsidRPr="005D459D" w:rsidRDefault="005D459D" w:rsidP="005D459D">
            <w:pPr>
              <w:pStyle w:val="ListParagraph"/>
              <w:numPr>
                <w:ilvl w:val="0"/>
                <w:numId w:val="48"/>
              </w:numPr>
              <w:contextualSpacing w:val="0"/>
            </w:pPr>
            <w:r>
              <w:rPr>
                <w:i w:val="0"/>
              </w:rPr>
              <w:t>La falta de personal calificado en el pasado reciente afectó tanto el desempeño como el registro de los diferentes procesos de manera oportuna</w:t>
            </w:r>
          </w:p>
        </w:tc>
      </w:tr>
      <w:tr w:rsidR="0032415C" w:rsidRPr="00EC26D3" w14:paraId="017D83D1"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4ED3A08C" w14:textId="77777777" w:rsidR="0032415C" w:rsidRDefault="0032415C" w:rsidP="0032415C">
            <w:pPr>
              <w:rPr>
                <w:b/>
                <w:i w:val="0"/>
              </w:rPr>
            </w:pPr>
            <w:r w:rsidRPr="00822A64">
              <w:rPr>
                <w:b/>
                <w:i w:val="0"/>
              </w:rPr>
              <w:t>Áreas de Oportunidad</w:t>
            </w:r>
          </w:p>
          <w:p w14:paraId="375636B5" w14:textId="7A91C66E" w:rsidR="005D459D" w:rsidRPr="00822A64" w:rsidRDefault="005D459D" w:rsidP="005D459D">
            <w:pPr>
              <w:pStyle w:val="ListParagraph"/>
              <w:numPr>
                <w:ilvl w:val="0"/>
                <w:numId w:val="49"/>
              </w:numPr>
              <w:contextualSpacing w:val="0"/>
              <w:rPr>
                <w:i w:val="0"/>
              </w:rPr>
            </w:pPr>
            <w:r w:rsidRPr="005D459D">
              <w:rPr>
                <w:i w:val="0"/>
              </w:rPr>
              <w:t>Tomando en cuenta el volumen de procesos que se gestionan al interior de la UAFCE, se requiere un sistema que reporte en detalle a la Dirección del Programa el estatus del Plan de Adquisiciones, contrastando lo planificado con lo ejecutado, en un ejercicio de orientado al trabajo en equipo y a la mejora continua de procesos y de coordinación</w:t>
            </w:r>
            <w:r w:rsidRPr="005D459D">
              <w:rPr>
                <w:i w:val="0"/>
                <w:sz w:val="20"/>
              </w:rPr>
              <w:t>.</w:t>
            </w:r>
          </w:p>
        </w:tc>
      </w:tr>
      <w:tr w:rsidR="0032415C" w:rsidRPr="00EC26D3" w14:paraId="14269816"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22026AD4" w14:textId="77777777" w:rsidR="0032415C" w:rsidRDefault="0032415C" w:rsidP="0032415C">
            <w:pPr>
              <w:rPr>
                <w:b/>
                <w:i w:val="0"/>
              </w:rPr>
            </w:pPr>
            <w:r w:rsidRPr="00822A64">
              <w:rPr>
                <w:b/>
                <w:i w:val="0"/>
              </w:rPr>
              <w:t>Fortalezas</w:t>
            </w:r>
          </w:p>
          <w:p w14:paraId="47369608" w14:textId="1AB9452E" w:rsidR="005D459D" w:rsidRPr="005D459D" w:rsidRDefault="005D459D" w:rsidP="005D459D">
            <w:pPr>
              <w:pStyle w:val="ListParagraph"/>
              <w:numPr>
                <w:ilvl w:val="0"/>
                <w:numId w:val="50"/>
              </w:numPr>
              <w:rPr>
                <w:i w:val="0"/>
              </w:rPr>
            </w:pPr>
            <w:r w:rsidRPr="005D459D">
              <w:rPr>
                <w:i w:val="0"/>
              </w:rPr>
              <w:t>Se ha mejorado las competencias de algunos de los miembros de la UAFCE, en el tema específico de adquisiciones.</w:t>
            </w:r>
          </w:p>
        </w:tc>
      </w:tr>
    </w:tbl>
    <w:p w14:paraId="0AB4EC98" w14:textId="77777777" w:rsidR="00147B22" w:rsidRPr="000D5F36" w:rsidRDefault="00437FDD" w:rsidP="00147B22">
      <w:pPr>
        <w:pStyle w:val="Heading3"/>
      </w:pPr>
      <w:bookmarkStart w:id="19" w:name="_Toc447202018"/>
      <w:r>
        <w:t>Administración de proyectos</w:t>
      </w:r>
      <w:bookmarkEnd w:id="19"/>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17185D14" w14:textId="77777777" w:rsidTr="009317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49701C56" w14:textId="77777777" w:rsidR="00A042EE" w:rsidRPr="00A042EE" w:rsidRDefault="00A042EE" w:rsidP="00A042EE">
            <w:pPr>
              <w:autoSpaceDE/>
              <w:autoSpaceDN/>
              <w:adjustRightInd/>
              <w:spacing w:before="0" w:after="0" w:line="259" w:lineRule="auto"/>
              <w:ind w:right="-78"/>
              <w:contextualSpacing/>
              <w:jc w:val="left"/>
              <w:rPr>
                <w:b w:val="0"/>
                <w:i w:val="0"/>
                <w:szCs w:val="18"/>
              </w:rPr>
            </w:pPr>
            <w:r w:rsidRPr="0092695A">
              <w:rPr>
                <w:bCs w:val="0"/>
                <w:i w:val="0"/>
              </w:rPr>
              <w:t>Condición de Ejecutabilidad:</w:t>
            </w:r>
            <w:r w:rsidRPr="0092695A">
              <w:rPr>
                <w:b w:val="0"/>
                <w:bCs w:val="0"/>
                <w:i w:val="0"/>
              </w:rPr>
              <w:t xml:space="preserve"> </w:t>
            </w:r>
            <w:r w:rsidRPr="00A042EE">
              <w:rPr>
                <w:b w:val="0"/>
                <w:i w:val="0"/>
                <w:szCs w:val="18"/>
              </w:rPr>
              <w:t>Los sistemas que regulan los programas de inversión pública del país facilitan una rápida puesta en marcha y ejecución de los proyectos</w:t>
            </w:r>
          </w:p>
        </w:tc>
        <w:tc>
          <w:tcPr>
            <w:tcW w:w="912" w:type="dxa"/>
            <w:tcBorders>
              <w:bottom w:val="single" w:sz="12" w:space="0" w:color="0F243E" w:themeColor="text2" w:themeShade="80"/>
            </w:tcBorders>
            <w:shd w:val="clear" w:color="auto" w:fill="FFFF00"/>
            <w:vAlign w:val="center"/>
          </w:tcPr>
          <w:p w14:paraId="6CFBE8A1"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49B64FCB" w14:textId="77777777" w:rsidTr="00A04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6A2963F3" w14:textId="77777777" w:rsidR="0032415C" w:rsidRDefault="0032415C" w:rsidP="0032415C">
            <w:pPr>
              <w:rPr>
                <w:b/>
                <w:i w:val="0"/>
              </w:rPr>
            </w:pPr>
            <w:r w:rsidRPr="00822A64">
              <w:rPr>
                <w:b/>
                <w:i w:val="0"/>
              </w:rPr>
              <w:t xml:space="preserve">Aspectos de Contexto </w:t>
            </w:r>
          </w:p>
          <w:p w14:paraId="21AD15CB" w14:textId="77777777" w:rsidR="0087007B" w:rsidRPr="00811389" w:rsidRDefault="009B0921" w:rsidP="00811389">
            <w:pPr>
              <w:pStyle w:val="ListParagraph"/>
              <w:numPr>
                <w:ilvl w:val="0"/>
                <w:numId w:val="51"/>
              </w:numPr>
              <w:ind w:left="357" w:hanging="357"/>
              <w:contextualSpacing w:val="0"/>
              <w:rPr>
                <w:i w:val="0"/>
              </w:rPr>
            </w:pPr>
            <w:r w:rsidRPr="00ED50E9">
              <w:rPr>
                <w:i w:val="0"/>
              </w:rPr>
              <w:t>Si bien es cierto en la SESAL y pa</w:t>
            </w:r>
            <w:r w:rsidR="00ED50E9">
              <w:rPr>
                <w:i w:val="0"/>
              </w:rPr>
              <w:t>r</w:t>
            </w:r>
            <w:r w:rsidRPr="00ED50E9">
              <w:rPr>
                <w:i w:val="0"/>
              </w:rPr>
              <w:t>ticularmente en la UAFCE, tienen experiencia en la ejecuci</w:t>
            </w:r>
            <w:r w:rsidR="00ED50E9" w:rsidRPr="00ED50E9">
              <w:rPr>
                <w:i w:val="0"/>
              </w:rPr>
              <w:t xml:space="preserve">ón de operaciones financiados con </w:t>
            </w:r>
            <w:r w:rsidRPr="00ED50E9">
              <w:rPr>
                <w:i w:val="0"/>
              </w:rPr>
              <w:t>fondos externos,</w:t>
            </w:r>
            <w:r w:rsidR="00ED50E9" w:rsidRPr="00ED50E9">
              <w:rPr>
                <w:i w:val="0"/>
              </w:rPr>
              <w:t xml:space="preserve"> no se han implementado las mejores prácticas de la gestión de proyectos</w:t>
            </w:r>
            <w:r w:rsidR="00ED50E9">
              <w:rPr>
                <w:i w:val="0"/>
              </w:rPr>
              <w:t>.</w:t>
            </w:r>
            <w:r w:rsidR="0087007B" w:rsidRPr="00ED50E9">
              <w:t xml:space="preserve"> </w:t>
            </w:r>
          </w:p>
          <w:p w14:paraId="4E3338FB" w14:textId="77777777" w:rsidR="00811389" w:rsidRDefault="00811389" w:rsidP="00811389">
            <w:pPr>
              <w:pStyle w:val="ListParagraph"/>
              <w:numPr>
                <w:ilvl w:val="0"/>
                <w:numId w:val="51"/>
              </w:numPr>
              <w:ind w:left="357" w:hanging="357"/>
              <w:contextualSpacing w:val="0"/>
              <w:rPr>
                <w:i w:val="0"/>
              </w:rPr>
            </w:pPr>
            <w:r>
              <w:rPr>
                <w:i w:val="0"/>
              </w:rPr>
              <w:t>El desempeño general en las operaciones iniciadas en los últimos 5 años, muestran que las operaciones en ejecución con mucha dificultad se concluirán en el plazo previsto inicialmente</w:t>
            </w:r>
            <w:r w:rsidR="00DB5E60">
              <w:rPr>
                <w:i w:val="0"/>
              </w:rPr>
              <w:t xml:space="preserve"> (Ver grá</w:t>
            </w:r>
            <w:r>
              <w:rPr>
                <w:i w:val="0"/>
              </w:rPr>
              <w:t>fico).</w:t>
            </w:r>
          </w:p>
          <w:p w14:paraId="1CB79405" w14:textId="2C58DE1B" w:rsidR="00DB5E60" w:rsidRPr="00ED50E9" w:rsidRDefault="00DB5E60" w:rsidP="00811389">
            <w:pPr>
              <w:pStyle w:val="ListParagraph"/>
              <w:numPr>
                <w:ilvl w:val="0"/>
                <w:numId w:val="51"/>
              </w:numPr>
              <w:ind w:left="357" w:hanging="357"/>
              <w:contextualSpacing w:val="0"/>
              <w:rPr>
                <w:i w:val="0"/>
              </w:rPr>
            </w:pPr>
            <w:r>
              <w:rPr>
                <w:i w:val="0"/>
              </w:rPr>
              <w:t>Ha sido difícil mantener de manera consistente un especialista de monitoreo y evaluación, que realice la planificación y seguimiento de las actividades.</w:t>
            </w:r>
          </w:p>
        </w:tc>
      </w:tr>
      <w:tr w:rsidR="0032415C" w:rsidRPr="00EC26D3" w14:paraId="509E9802" w14:textId="77777777" w:rsidTr="00A042EE">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6F482EC3" w14:textId="77777777" w:rsidR="0032415C" w:rsidRDefault="0032415C" w:rsidP="0032415C">
            <w:pPr>
              <w:rPr>
                <w:b/>
                <w:i w:val="0"/>
              </w:rPr>
            </w:pPr>
            <w:r w:rsidRPr="00EC26D3">
              <w:rPr>
                <w:b/>
                <w:i w:val="0"/>
              </w:rPr>
              <w:t>Debilidades</w:t>
            </w:r>
          </w:p>
          <w:p w14:paraId="3F75EF5B" w14:textId="77777777" w:rsidR="00ED50E9" w:rsidRPr="00ED50E9" w:rsidRDefault="00ED50E9" w:rsidP="00ED50E9">
            <w:pPr>
              <w:rPr>
                <w:i w:val="0"/>
              </w:rPr>
            </w:pPr>
            <w:r w:rsidRPr="00ED50E9">
              <w:rPr>
                <w:i w:val="0"/>
              </w:rPr>
              <w:t>Persisten prácticas que demoran la ejecución y seguimiento de los diferentes procesos entre ellos:</w:t>
            </w:r>
          </w:p>
          <w:p w14:paraId="379750E4" w14:textId="07B4E138" w:rsidR="00ED50E9" w:rsidRDefault="00ED50E9" w:rsidP="00ED50E9">
            <w:pPr>
              <w:pStyle w:val="ListParagraph"/>
              <w:numPr>
                <w:ilvl w:val="0"/>
                <w:numId w:val="52"/>
              </w:numPr>
              <w:rPr>
                <w:i w:val="0"/>
              </w:rPr>
            </w:pPr>
            <w:r>
              <w:rPr>
                <w:i w:val="0"/>
              </w:rPr>
              <w:t>G</w:t>
            </w:r>
            <w:r w:rsidRPr="00ED50E9">
              <w:rPr>
                <w:i w:val="0"/>
              </w:rPr>
              <w:t>estión de viáticos</w:t>
            </w:r>
            <w:r>
              <w:rPr>
                <w:i w:val="0"/>
              </w:rPr>
              <w:t xml:space="preserve"> para la supervisión y monitoreo</w:t>
            </w:r>
          </w:p>
          <w:p w14:paraId="067F4AA2" w14:textId="77777777" w:rsidR="00ED50E9" w:rsidRDefault="00ED50E9" w:rsidP="00ED50E9">
            <w:pPr>
              <w:pStyle w:val="ListParagraph"/>
              <w:numPr>
                <w:ilvl w:val="0"/>
                <w:numId w:val="52"/>
              </w:numPr>
              <w:rPr>
                <w:i w:val="0"/>
              </w:rPr>
            </w:pPr>
            <w:r>
              <w:rPr>
                <w:i w:val="0"/>
              </w:rPr>
              <w:t>C</w:t>
            </w:r>
            <w:r w:rsidRPr="00ED50E9">
              <w:rPr>
                <w:i w:val="0"/>
              </w:rPr>
              <w:t xml:space="preserve">ontratación </w:t>
            </w:r>
            <w:r>
              <w:rPr>
                <w:i w:val="0"/>
              </w:rPr>
              <w:t xml:space="preserve">anual </w:t>
            </w:r>
            <w:r w:rsidRPr="00ED50E9">
              <w:rPr>
                <w:i w:val="0"/>
              </w:rPr>
              <w:t xml:space="preserve">de gestores y renovación </w:t>
            </w:r>
            <w:r>
              <w:rPr>
                <w:i w:val="0"/>
              </w:rPr>
              <w:t>de los contratos</w:t>
            </w:r>
          </w:p>
          <w:p w14:paraId="1B07C4BC" w14:textId="66D809AF" w:rsidR="00ED50E9" w:rsidRDefault="00ED50E9" w:rsidP="00ED50E9">
            <w:pPr>
              <w:pStyle w:val="ListParagraph"/>
              <w:numPr>
                <w:ilvl w:val="0"/>
                <w:numId w:val="52"/>
              </w:numPr>
              <w:rPr>
                <w:i w:val="0"/>
              </w:rPr>
            </w:pPr>
            <w:r>
              <w:rPr>
                <w:i w:val="0"/>
              </w:rPr>
              <w:t>C</w:t>
            </w:r>
            <w:r w:rsidRPr="00ED50E9">
              <w:rPr>
                <w:i w:val="0"/>
              </w:rPr>
              <w:t xml:space="preserve">oordinación </w:t>
            </w:r>
            <w:r>
              <w:rPr>
                <w:i w:val="0"/>
              </w:rPr>
              <w:t>e</w:t>
            </w:r>
            <w:r w:rsidRPr="00ED50E9">
              <w:rPr>
                <w:i w:val="0"/>
              </w:rPr>
              <w:t xml:space="preserve">ntre los responsables técnicos </w:t>
            </w:r>
            <w:r>
              <w:rPr>
                <w:i w:val="0"/>
              </w:rPr>
              <w:t>y la UAFCE</w:t>
            </w:r>
          </w:p>
          <w:p w14:paraId="08F87424" w14:textId="4BE11586" w:rsidR="00210D26" w:rsidRDefault="00210D26" w:rsidP="00ED50E9">
            <w:pPr>
              <w:pStyle w:val="ListParagraph"/>
              <w:numPr>
                <w:ilvl w:val="0"/>
                <w:numId w:val="52"/>
              </w:numPr>
              <w:rPr>
                <w:i w:val="0"/>
              </w:rPr>
            </w:pPr>
            <w:r>
              <w:rPr>
                <w:i w:val="0"/>
              </w:rPr>
              <w:t>Autorización técnica de los pagos a los gestores</w:t>
            </w:r>
          </w:p>
          <w:p w14:paraId="267B8E52" w14:textId="77777777" w:rsidR="00ED50E9" w:rsidRPr="00210D26" w:rsidRDefault="00ED50E9" w:rsidP="00ED50E9">
            <w:pPr>
              <w:pStyle w:val="ListParagraph"/>
              <w:numPr>
                <w:ilvl w:val="0"/>
                <w:numId w:val="52"/>
              </w:numPr>
              <w:rPr>
                <w:i w:val="0"/>
              </w:rPr>
            </w:pPr>
            <w:r>
              <w:rPr>
                <w:i w:val="0"/>
              </w:rPr>
              <w:t>Incorporar pasos a los procesos definidos en el manual operativo</w:t>
            </w:r>
          </w:p>
          <w:p w14:paraId="721FFFA0" w14:textId="7A3A8C80" w:rsidR="00210D26" w:rsidRPr="00210D26" w:rsidRDefault="00210D26" w:rsidP="00210D26">
            <w:r w:rsidRPr="00210D26">
              <w:rPr>
                <w:i w:val="0"/>
              </w:rPr>
              <w:t>E</w:t>
            </w:r>
            <w:r>
              <w:rPr>
                <w:i w:val="0"/>
              </w:rPr>
              <w:t>l impacto de algunos de estos aspectos condiciona de manera importante el servicio prestado por los Gestores, pudiendo afectar la salud de las comunidades beneficiadas, por lo cual debes ser una prioridad las acciones expeditas en estas actividades.</w:t>
            </w:r>
          </w:p>
        </w:tc>
      </w:tr>
      <w:tr w:rsidR="0032415C" w:rsidRPr="00EC26D3" w14:paraId="2CA9B997" w14:textId="77777777" w:rsidTr="00A04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3B4369BA" w14:textId="77777777" w:rsidR="0032415C" w:rsidRDefault="0032415C" w:rsidP="0032415C">
            <w:pPr>
              <w:rPr>
                <w:b/>
                <w:i w:val="0"/>
              </w:rPr>
            </w:pPr>
            <w:r w:rsidRPr="00822A64">
              <w:rPr>
                <w:b/>
                <w:i w:val="0"/>
              </w:rPr>
              <w:lastRenderedPageBreak/>
              <w:t>Áreas de Oportunidad</w:t>
            </w:r>
          </w:p>
          <w:p w14:paraId="5207CD2C" w14:textId="77777777" w:rsidR="00ED50E9" w:rsidRDefault="00ED50E9" w:rsidP="00ED50E9">
            <w:pPr>
              <w:pStyle w:val="ListParagraph"/>
              <w:numPr>
                <w:ilvl w:val="0"/>
                <w:numId w:val="54"/>
              </w:numPr>
              <w:ind w:left="357" w:hanging="357"/>
              <w:contextualSpacing w:val="0"/>
              <w:rPr>
                <w:i w:val="0"/>
              </w:rPr>
            </w:pPr>
            <w:r>
              <w:rPr>
                <w:i w:val="0"/>
              </w:rPr>
              <w:t>Aplicar los diferentes instrumentos de gestión de proyectos, de manera que se conviertan en apoyo a la ejecución, en lugar de requisitos a presentar al Banco.</w:t>
            </w:r>
          </w:p>
          <w:p w14:paraId="03144559" w14:textId="77777777" w:rsidR="00904523" w:rsidRDefault="00ED50E9" w:rsidP="00ED50E9">
            <w:pPr>
              <w:pStyle w:val="ListParagraph"/>
              <w:numPr>
                <w:ilvl w:val="0"/>
                <w:numId w:val="54"/>
              </w:numPr>
              <w:ind w:left="357" w:hanging="357"/>
              <w:contextualSpacing w:val="0"/>
              <w:rPr>
                <w:i w:val="0"/>
              </w:rPr>
            </w:pPr>
            <w:r>
              <w:rPr>
                <w:i w:val="0"/>
              </w:rPr>
              <w:t>En caso de ser necesario</w:t>
            </w:r>
            <w:r w:rsidR="00904523">
              <w:rPr>
                <w:i w:val="0"/>
              </w:rPr>
              <w:t>,</w:t>
            </w:r>
            <w:r>
              <w:rPr>
                <w:i w:val="0"/>
              </w:rPr>
              <w:t xml:space="preserve"> actualizar los diferentes instrumentos </w:t>
            </w:r>
            <w:r w:rsidR="00904523">
              <w:rPr>
                <w:i w:val="0"/>
              </w:rPr>
              <w:t xml:space="preserve">de gestión de proyectos </w:t>
            </w:r>
            <w:r>
              <w:rPr>
                <w:i w:val="0"/>
              </w:rPr>
              <w:t>de manera participativa</w:t>
            </w:r>
            <w:r w:rsidR="00904523">
              <w:rPr>
                <w:i w:val="0"/>
              </w:rPr>
              <w:t xml:space="preserve"> (UAFCE-Contrapartes)</w:t>
            </w:r>
            <w:r>
              <w:rPr>
                <w:i w:val="0"/>
              </w:rPr>
              <w:t xml:space="preserve">, </w:t>
            </w:r>
            <w:r w:rsidR="00904523">
              <w:rPr>
                <w:i w:val="0"/>
              </w:rPr>
              <w:t>estableciendo arreglos institucionales con acuerdos de servicios estableciendo plazos máximos y calidad de los productos a entregar.</w:t>
            </w:r>
          </w:p>
          <w:p w14:paraId="62E8462D" w14:textId="77777777" w:rsidR="00ED50E9" w:rsidRDefault="00904523" w:rsidP="00904523">
            <w:pPr>
              <w:pStyle w:val="ListParagraph"/>
              <w:numPr>
                <w:ilvl w:val="0"/>
                <w:numId w:val="54"/>
              </w:numPr>
              <w:ind w:left="357" w:hanging="357"/>
              <w:contextualSpacing w:val="0"/>
              <w:rPr>
                <w:i w:val="0"/>
              </w:rPr>
            </w:pPr>
            <w:r>
              <w:rPr>
                <w:i w:val="0"/>
              </w:rPr>
              <w:t xml:space="preserve">Es importante mencionar que estos arreglos y/o acuerdos no deben convertirse </w:t>
            </w:r>
            <w:r w:rsidR="00ED50E9">
              <w:rPr>
                <w:i w:val="0"/>
              </w:rPr>
              <w:t xml:space="preserve">en una camisa de fuerza que genere inmovilidad en la operación y/o demora en la toma de </w:t>
            </w:r>
            <w:r>
              <w:rPr>
                <w:i w:val="0"/>
              </w:rPr>
              <w:t>decisiones</w:t>
            </w:r>
            <w:r w:rsidR="00ED50E9">
              <w:rPr>
                <w:i w:val="0"/>
              </w:rPr>
              <w:t>.</w:t>
            </w:r>
          </w:p>
          <w:p w14:paraId="0F560739" w14:textId="79ADC5FC" w:rsidR="00DB5E60" w:rsidRDefault="00DB5E60" w:rsidP="00904523">
            <w:pPr>
              <w:pStyle w:val="ListParagraph"/>
              <w:numPr>
                <w:ilvl w:val="0"/>
                <w:numId w:val="54"/>
              </w:numPr>
              <w:ind w:left="357" w:hanging="357"/>
              <w:contextualSpacing w:val="0"/>
              <w:rPr>
                <w:i w:val="0"/>
              </w:rPr>
            </w:pPr>
            <w:r>
              <w:rPr>
                <w:i w:val="0"/>
              </w:rPr>
              <w:t>Realizar una planificación en detalle, especialmente relacionado a la contratación oportuna de los gestores y las actividades de seguimiento a dichos contratos, ya que son las actividades que impactan directamente en la ejecución física y financiera.</w:t>
            </w:r>
          </w:p>
          <w:p w14:paraId="5778C016" w14:textId="77777777" w:rsidR="00210D26" w:rsidRDefault="00210D26" w:rsidP="00904523">
            <w:pPr>
              <w:pStyle w:val="ListParagraph"/>
              <w:numPr>
                <w:ilvl w:val="0"/>
                <w:numId w:val="54"/>
              </w:numPr>
              <w:ind w:left="357" w:hanging="357"/>
              <w:contextualSpacing w:val="0"/>
              <w:rPr>
                <w:i w:val="0"/>
              </w:rPr>
            </w:pPr>
            <w:r>
              <w:rPr>
                <w:i w:val="0"/>
              </w:rPr>
              <w:t>Convertir en área de monitoreo en un eje de control proactivo, con conocimiento de la operación y de su entorno que le permita interactuar con los diferentes actores de la operación.</w:t>
            </w:r>
          </w:p>
          <w:p w14:paraId="6F3A5A5E" w14:textId="500FD3C8" w:rsidR="00DB5E60" w:rsidRPr="00ED50E9" w:rsidRDefault="00DB5E60" w:rsidP="00904523">
            <w:pPr>
              <w:pStyle w:val="ListParagraph"/>
              <w:numPr>
                <w:ilvl w:val="0"/>
                <w:numId w:val="54"/>
              </w:numPr>
              <w:ind w:left="357" w:hanging="357"/>
              <w:contextualSpacing w:val="0"/>
              <w:rPr>
                <w:i w:val="0"/>
              </w:rPr>
            </w:pPr>
            <w:r>
              <w:rPr>
                <w:i w:val="0"/>
              </w:rPr>
              <w:t>Para la ejecución de obras, tal como está prevista la operación a ejecutar se requiere fortalecer con un especialista en infraestructura que lidere y coordine actividades.</w:t>
            </w:r>
          </w:p>
        </w:tc>
      </w:tr>
      <w:tr w:rsidR="0032415C" w:rsidRPr="00EC26D3" w14:paraId="210990D2" w14:textId="77777777" w:rsidTr="00A042EE">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2F758E79" w14:textId="77777777" w:rsidR="0032415C" w:rsidRDefault="0032415C" w:rsidP="0032415C">
            <w:pPr>
              <w:rPr>
                <w:b/>
                <w:i w:val="0"/>
              </w:rPr>
            </w:pPr>
            <w:r w:rsidRPr="00822A64">
              <w:rPr>
                <w:b/>
                <w:i w:val="0"/>
              </w:rPr>
              <w:t>Fortalezas</w:t>
            </w:r>
          </w:p>
          <w:p w14:paraId="0641B000" w14:textId="30D78E14" w:rsidR="00ED50E9" w:rsidRPr="00ED50E9" w:rsidRDefault="00ED50E9" w:rsidP="00ED50E9">
            <w:pPr>
              <w:pStyle w:val="ListParagraph"/>
              <w:numPr>
                <w:ilvl w:val="0"/>
                <w:numId w:val="53"/>
              </w:numPr>
              <w:rPr>
                <w:i w:val="0"/>
              </w:rPr>
            </w:pPr>
            <w:r w:rsidRPr="00ED50E9">
              <w:rPr>
                <w:i w:val="0"/>
              </w:rPr>
              <w:t>Existen los instrumentos que facilitan la ejecución entre ellos Plan de Ejecuci</w:t>
            </w:r>
            <w:r>
              <w:rPr>
                <w:i w:val="0"/>
              </w:rPr>
              <w:t>ón del Pro</w:t>
            </w:r>
            <w:r w:rsidRPr="00ED50E9">
              <w:rPr>
                <w:i w:val="0"/>
              </w:rPr>
              <w:t xml:space="preserve">yecto, Plan de adquisiciones, Plan operativo anual, Reglamento Operativo etc. </w:t>
            </w:r>
          </w:p>
        </w:tc>
      </w:tr>
    </w:tbl>
    <w:p w14:paraId="2BEBFED4" w14:textId="77777777" w:rsidR="00BC715E" w:rsidRDefault="00BC715E" w:rsidP="00B819B3">
      <w:pPr>
        <w:ind w:left="1134"/>
        <w:rPr>
          <w:iCs/>
        </w:rPr>
      </w:pPr>
    </w:p>
    <w:p w14:paraId="179BDA12" w14:textId="77777777" w:rsidR="00BC715E" w:rsidRDefault="00BC715E" w:rsidP="00B819B3">
      <w:pPr>
        <w:ind w:left="1134"/>
        <w:rPr>
          <w:iCs/>
        </w:rPr>
      </w:pPr>
    </w:p>
    <w:p w14:paraId="5109A0DB" w14:textId="77777777" w:rsidR="00BC715E" w:rsidRDefault="00BC715E" w:rsidP="00B819B3">
      <w:pPr>
        <w:ind w:left="1134"/>
        <w:rPr>
          <w:iCs/>
        </w:rPr>
      </w:pPr>
    </w:p>
    <w:p w14:paraId="796CD3DD" w14:textId="77777777" w:rsidR="00BC715E" w:rsidRDefault="00BC715E" w:rsidP="00B819B3">
      <w:pPr>
        <w:ind w:left="1134"/>
        <w:rPr>
          <w:iCs/>
        </w:rPr>
      </w:pPr>
    </w:p>
    <w:p w14:paraId="5F08AB1C" w14:textId="77777777" w:rsidR="00BC715E" w:rsidRDefault="00BC715E" w:rsidP="00B819B3">
      <w:pPr>
        <w:ind w:left="1134"/>
        <w:rPr>
          <w:iCs/>
        </w:rPr>
      </w:pPr>
    </w:p>
    <w:p w14:paraId="6A994BAD" w14:textId="77777777" w:rsidR="00BC715E" w:rsidRDefault="00BC715E" w:rsidP="00B819B3">
      <w:pPr>
        <w:ind w:left="1134"/>
        <w:rPr>
          <w:iCs/>
        </w:rPr>
      </w:pPr>
    </w:p>
    <w:p w14:paraId="15F92B61" w14:textId="77777777" w:rsidR="00BC715E" w:rsidRDefault="00BC715E" w:rsidP="00B819B3">
      <w:pPr>
        <w:ind w:left="1134"/>
        <w:rPr>
          <w:iCs/>
        </w:rPr>
      </w:pPr>
    </w:p>
    <w:p w14:paraId="42E774AE" w14:textId="77777777" w:rsidR="00B917C1" w:rsidRDefault="00B917C1">
      <w:pPr>
        <w:autoSpaceDE/>
        <w:autoSpaceDN/>
        <w:adjustRightInd/>
        <w:spacing w:before="0" w:after="0"/>
        <w:jc w:val="left"/>
        <w:rPr>
          <w:iCs/>
        </w:rPr>
      </w:pPr>
      <w:r>
        <w:rPr>
          <w:iCs/>
        </w:rPr>
        <w:br w:type="page"/>
      </w:r>
    </w:p>
    <w:p w14:paraId="3870628F" w14:textId="3FE4ADAC" w:rsidR="00B819B3" w:rsidRDefault="00B819B3" w:rsidP="00B819B3">
      <w:pPr>
        <w:ind w:left="1134"/>
        <w:rPr>
          <w:iCs/>
        </w:rPr>
      </w:pPr>
      <w:r w:rsidRPr="00B819B3">
        <w:rPr>
          <w:iCs/>
        </w:rPr>
        <w:lastRenderedPageBreak/>
        <w:t>E</w:t>
      </w:r>
      <w:r>
        <w:rPr>
          <w:iCs/>
        </w:rPr>
        <w:t xml:space="preserve">l desempeño histórico de las operaciones ejecutadas en los últimos 5 años, muestran que </w:t>
      </w:r>
      <w:r w:rsidR="00811389">
        <w:rPr>
          <w:iCs/>
        </w:rPr>
        <w:t>las operaciones iniciadas en los últimos tres años, difícilmente se concluirán en el plazo previsto.</w:t>
      </w:r>
    </w:p>
    <w:p w14:paraId="5D4F1FC9" w14:textId="77777777" w:rsidR="00B819B3" w:rsidRDefault="00B819B3" w:rsidP="00B819B3">
      <w:pPr>
        <w:ind w:left="1134"/>
        <w:rPr>
          <w:bCs/>
          <w:color w:val="FF0000"/>
        </w:rPr>
      </w:pPr>
    </w:p>
    <w:p w14:paraId="07059133" w14:textId="24795218" w:rsidR="00A042EE" w:rsidRDefault="00B819B3" w:rsidP="00B819B3">
      <w:pPr>
        <w:ind w:left="1134"/>
        <w:rPr>
          <w:bCs/>
          <w:color w:val="FF0000"/>
        </w:rPr>
      </w:pPr>
      <w:r>
        <w:rPr>
          <w:bCs/>
          <w:noProof/>
          <w:color w:val="FF0000"/>
          <w:lang w:val="en-US"/>
        </w:rPr>
        <w:drawing>
          <wp:inline distT="0" distB="0" distL="0" distR="0" wp14:anchorId="1C27B558" wp14:editId="4821C6AC">
            <wp:extent cx="4818185" cy="3915410"/>
            <wp:effectExtent l="19050" t="19050" r="20955" b="27940"/>
            <wp:docPr id="2072" name="Imagen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6D0996.tmp"/>
                    <pic:cNvPicPr/>
                  </pic:nvPicPr>
                  <pic:blipFill rotWithShape="1">
                    <a:blip r:embed="rId14"/>
                    <a:srcRect l="32559" t="20240" r="28651" b="12809"/>
                    <a:stretch/>
                  </pic:blipFill>
                  <pic:spPr bwMode="auto">
                    <a:xfrm>
                      <a:off x="0" y="0"/>
                      <a:ext cx="4830150" cy="3925133"/>
                    </a:xfrm>
                    <a:prstGeom prst="rect">
                      <a:avLst/>
                    </a:prstGeom>
                    <a:ln w="15875">
                      <a:solidFill>
                        <a:schemeClr val="tx2"/>
                      </a:solidFill>
                    </a:ln>
                    <a:extLst>
                      <a:ext uri="{53640926-AAD7-44D8-BBD7-CCE9431645EC}">
                        <a14:shadowObscured xmlns:a14="http://schemas.microsoft.com/office/drawing/2010/main"/>
                      </a:ext>
                    </a:extLst>
                  </pic:spPr>
                </pic:pic>
              </a:graphicData>
            </a:graphic>
          </wp:inline>
        </w:drawing>
      </w:r>
    </w:p>
    <w:p w14:paraId="7B9FFAE2" w14:textId="3B64950F" w:rsidR="0032415C" w:rsidRDefault="0032415C" w:rsidP="00147B22">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513A5AC3" w14:textId="77777777" w:rsidTr="003F27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32CDB11E" w14:textId="77777777" w:rsidR="00A042EE" w:rsidRPr="00A042EE" w:rsidRDefault="00A042EE" w:rsidP="00A042EE">
            <w:pPr>
              <w:spacing w:before="0" w:after="0"/>
              <w:ind w:right="-78"/>
              <w:contextualSpacing/>
              <w:jc w:val="left"/>
              <w:rPr>
                <w:b w:val="0"/>
                <w:i w:val="0"/>
                <w:szCs w:val="18"/>
                <w:lang w:eastAsia="es-HN"/>
              </w:rPr>
            </w:pPr>
            <w:r w:rsidRPr="0092695A">
              <w:rPr>
                <w:bCs w:val="0"/>
                <w:i w:val="0"/>
              </w:rPr>
              <w:t>Condición de Ejecutabilidad:</w:t>
            </w:r>
            <w:r w:rsidRPr="0092695A">
              <w:rPr>
                <w:b w:val="0"/>
                <w:bCs w:val="0"/>
                <w:i w:val="0"/>
              </w:rPr>
              <w:t xml:space="preserve"> </w:t>
            </w:r>
            <w:r w:rsidRPr="00A042EE">
              <w:rPr>
                <w:b w:val="0"/>
                <w:i w:val="0"/>
                <w:szCs w:val="18"/>
              </w:rPr>
              <w:t>El OE cuenta con conocimientos y experiencia previa en la administración de proyectos como para apoyar a la gerencia y coordinación técnica del Proyecto</w:t>
            </w:r>
          </w:p>
        </w:tc>
        <w:tc>
          <w:tcPr>
            <w:tcW w:w="912" w:type="dxa"/>
            <w:tcBorders>
              <w:bottom w:val="single" w:sz="12" w:space="0" w:color="0F243E" w:themeColor="text2" w:themeShade="80"/>
            </w:tcBorders>
            <w:shd w:val="clear" w:color="auto" w:fill="FFFF00"/>
            <w:vAlign w:val="center"/>
          </w:tcPr>
          <w:p w14:paraId="1810A298"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3C3DF7C7"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0A42B72" w14:textId="77777777" w:rsidR="0032415C" w:rsidRDefault="0032415C" w:rsidP="0032415C">
            <w:pPr>
              <w:rPr>
                <w:b/>
                <w:i w:val="0"/>
              </w:rPr>
            </w:pPr>
            <w:r w:rsidRPr="00822A64">
              <w:rPr>
                <w:b/>
                <w:i w:val="0"/>
              </w:rPr>
              <w:t xml:space="preserve">Aspectos de Contexto </w:t>
            </w:r>
          </w:p>
          <w:p w14:paraId="284E0B8E" w14:textId="4B7715B3" w:rsidR="00DB5E60" w:rsidRPr="00E3799B" w:rsidRDefault="00E3799B" w:rsidP="00E3799B">
            <w:pPr>
              <w:rPr>
                <w:i w:val="0"/>
              </w:rPr>
            </w:pPr>
            <w:r w:rsidRPr="00E3799B">
              <w:rPr>
                <w:i w:val="0"/>
              </w:rPr>
              <w:t xml:space="preserve">Al igual que para el detalle de la ejecución, a nivel gerencial se tienen </w:t>
            </w:r>
            <w:r w:rsidR="00DB5E60" w:rsidRPr="00E3799B">
              <w:rPr>
                <w:i w:val="0"/>
              </w:rPr>
              <w:t xml:space="preserve">experiencia en la ejecución de operaciones financiados con fondos externos, </w:t>
            </w:r>
            <w:r w:rsidRPr="00E3799B">
              <w:rPr>
                <w:i w:val="0"/>
              </w:rPr>
              <w:t xml:space="preserve">la misma se ve condicionada por </w:t>
            </w:r>
          </w:p>
          <w:p w14:paraId="328857E8" w14:textId="43186DCE" w:rsidR="00E3799B" w:rsidRDefault="00E3799B" w:rsidP="00DB5E60">
            <w:pPr>
              <w:pStyle w:val="ListParagraph"/>
              <w:numPr>
                <w:ilvl w:val="0"/>
                <w:numId w:val="55"/>
              </w:numPr>
              <w:contextualSpacing w:val="0"/>
              <w:rPr>
                <w:i w:val="0"/>
              </w:rPr>
            </w:pPr>
            <w:r>
              <w:rPr>
                <w:i w:val="0"/>
              </w:rPr>
              <w:t xml:space="preserve">Cambios en la dirección general de la UAFCE. Entre el año 2013 al 2016 han tenido </w:t>
            </w:r>
            <w:r w:rsidR="00427443">
              <w:rPr>
                <w:i w:val="0"/>
              </w:rPr>
              <w:t>4 diferentes Coordinadores Generales de la UAFCE, lo cual implica que con cada cambio se inicie una curva de aprendizaje que toma tiempo en ajustarse a las condiciones requeridas en la operación.</w:t>
            </w:r>
          </w:p>
          <w:p w14:paraId="1B3951E7" w14:textId="7FBF7A47" w:rsidR="00427443" w:rsidRPr="00427443" w:rsidRDefault="00427443" w:rsidP="00DB5E60">
            <w:pPr>
              <w:pStyle w:val="ListParagraph"/>
              <w:numPr>
                <w:ilvl w:val="0"/>
                <w:numId w:val="55"/>
              </w:numPr>
              <w:contextualSpacing w:val="0"/>
              <w:rPr>
                <w:i w:val="0"/>
              </w:rPr>
            </w:pPr>
            <w:r>
              <w:rPr>
                <w:i w:val="0"/>
              </w:rPr>
              <w:t>La disponibilidad de un especialista de monitoreo y evaluación ha sido intermitente</w:t>
            </w:r>
            <w:r w:rsidRPr="00427443">
              <w:rPr>
                <w:i w:val="0"/>
              </w:rPr>
              <w:t>.</w:t>
            </w:r>
          </w:p>
          <w:p w14:paraId="369AF668" w14:textId="77777777" w:rsidR="0087007B" w:rsidRPr="00931705" w:rsidRDefault="00427443" w:rsidP="00210D26">
            <w:pPr>
              <w:pStyle w:val="ListParagraph"/>
              <w:numPr>
                <w:ilvl w:val="0"/>
                <w:numId w:val="55"/>
              </w:numPr>
              <w:contextualSpacing w:val="0"/>
              <w:rPr>
                <w:b/>
                <w:i w:val="0"/>
              </w:rPr>
            </w:pPr>
            <w:r w:rsidRPr="00427443">
              <w:rPr>
                <w:i w:val="0"/>
              </w:rPr>
              <w:t>Los cambios de coordinación general, han hecho que se imprima el sello personal en la dirección de las operaciones, lo cual en algunos casos impulsa la ejecución debido a afinidades personales</w:t>
            </w:r>
            <w:r>
              <w:rPr>
                <w:i w:val="0"/>
              </w:rPr>
              <w:t xml:space="preserve"> o condiciones particulares de las personas que ocupan ciertos puestos.</w:t>
            </w:r>
          </w:p>
          <w:p w14:paraId="46B8D7DC" w14:textId="42652067" w:rsidR="00931705" w:rsidRPr="00427443" w:rsidRDefault="00931705" w:rsidP="00210D26">
            <w:pPr>
              <w:pStyle w:val="ListParagraph"/>
              <w:numPr>
                <w:ilvl w:val="0"/>
                <w:numId w:val="55"/>
              </w:numPr>
              <w:contextualSpacing w:val="0"/>
              <w:rPr>
                <w:b/>
                <w:i w:val="0"/>
              </w:rPr>
            </w:pPr>
            <w:r>
              <w:rPr>
                <w:i w:val="0"/>
              </w:rPr>
              <w:t xml:space="preserve">La Coordinación General ha incorporado enlaces en las áreas críticas, como ser adquisiciones, gestión financiera y </w:t>
            </w:r>
            <w:r w:rsidR="00680F01">
              <w:rPr>
                <w:i w:val="0"/>
              </w:rPr>
              <w:t>monitoreo y evaluación</w:t>
            </w:r>
            <w:r>
              <w:rPr>
                <w:i w:val="0"/>
              </w:rPr>
              <w:t>, lo cual ha impactado e</w:t>
            </w:r>
            <w:r w:rsidR="00680F01">
              <w:rPr>
                <w:i w:val="0"/>
              </w:rPr>
              <w:t>n</w:t>
            </w:r>
            <w:r>
              <w:rPr>
                <w:i w:val="0"/>
              </w:rPr>
              <w:t xml:space="preserve"> la ejecución ya que ha dinamizado las actividades.</w:t>
            </w:r>
          </w:p>
        </w:tc>
      </w:tr>
      <w:tr w:rsidR="0032415C" w:rsidRPr="00EC26D3" w14:paraId="212B36E9"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4710566E" w14:textId="77777777" w:rsidR="0032415C" w:rsidRDefault="0032415C" w:rsidP="0032415C">
            <w:pPr>
              <w:rPr>
                <w:b/>
                <w:i w:val="0"/>
              </w:rPr>
            </w:pPr>
            <w:r w:rsidRPr="00EC26D3">
              <w:rPr>
                <w:b/>
                <w:i w:val="0"/>
              </w:rPr>
              <w:lastRenderedPageBreak/>
              <w:t>Debilidades</w:t>
            </w:r>
          </w:p>
          <w:p w14:paraId="59400AD7" w14:textId="51FFB1B9" w:rsidR="00427443" w:rsidRDefault="00427443" w:rsidP="00427443">
            <w:pPr>
              <w:pStyle w:val="ListParagraph"/>
              <w:numPr>
                <w:ilvl w:val="0"/>
                <w:numId w:val="56"/>
              </w:numPr>
              <w:contextualSpacing w:val="0"/>
              <w:rPr>
                <w:i w:val="0"/>
              </w:rPr>
            </w:pPr>
            <w:r>
              <w:rPr>
                <w:i w:val="0"/>
              </w:rPr>
              <w:t xml:space="preserve">El </w:t>
            </w:r>
            <w:r w:rsidR="00680F01">
              <w:rPr>
                <w:i w:val="0"/>
              </w:rPr>
              <w:t xml:space="preserve">actual </w:t>
            </w:r>
            <w:r>
              <w:rPr>
                <w:i w:val="0"/>
              </w:rPr>
              <w:t>cambio de Coordinado</w:t>
            </w:r>
            <w:r w:rsidR="00680F01">
              <w:rPr>
                <w:i w:val="0"/>
              </w:rPr>
              <w:t>r</w:t>
            </w:r>
            <w:r>
              <w:rPr>
                <w:i w:val="0"/>
              </w:rPr>
              <w:t xml:space="preserve"> General, si bien es cierto ha aportado una nueva dinámica a la ejecución, esta condición se convierte en una fortaleza que puede llegar a ser volátil, ya que está sujeta a las personas en lugar de procesos, deberes y responsabilidades.</w:t>
            </w:r>
          </w:p>
          <w:p w14:paraId="753013A2" w14:textId="2D033277" w:rsidR="00931705" w:rsidRDefault="00931705" w:rsidP="00427443">
            <w:pPr>
              <w:pStyle w:val="ListParagraph"/>
              <w:numPr>
                <w:ilvl w:val="0"/>
                <w:numId w:val="56"/>
              </w:numPr>
              <w:contextualSpacing w:val="0"/>
              <w:rPr>
                <w:i w:val="0"/>
              </w:rPr>
            </w:pPr>
            <w:r>
              <w:rPr>
                <w:i w:val="0"/>
              </w:rPr>
              <w:t>La incorporación de los enlaces en las áreas críticas, ha tenido un efecto positivo, pero se corre el riesgo que sea una mejora ocasionada por afinidades y/o personalidades en lugar de procesos y/o competencias, con el riesgo que al cambiar las personas se incrementen los niveles de revisión y pasos a seguir en cada una de las actividades.</w:t>
            </w:r>
          </w:p>
          <w:p w14:paraId="30575381" w14:textId="561A8217" w:rsidR="00427443" w:rsidRPr="00427443" w:rsidRDefault="00427443" w:rsidP="0032415C">
            <w:pPr>
              <w:pStyle w:val="ListParagraph"/>
              <w:numPr>
                <w:ilvl w:val="0"/>
                <w:numId w:val="56"/>
              </w:numPr>
              <w:contextualSpacing w:val="0"/>
              <w:rPr>
                <w:i w:val="0"/>
              </w:rPr>
            </w:pPr>
            <w:r w:rsidRPr="00427443">
              <w:rPr>
                <w:i w:val="0"/>
              </w:rPr>
              <w:t>La falta de un especialista de planificación y/o la falta de planificación y monitoreo en detalle, hace que la coordinación general carezca de elementos que le permitan tomar decisiones oportunas.</w:t>
            </w:r>
          </w:p>
        </w:tc>
      </w:tr>
      <w:tr w:rsidR="0032415C" w:rsidRPr="00EC26D3" w14:paraId="4960BA24"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288D76C8" w14:textId="77777777" w:rsidR="0032415C" w:rsidRDefault="0032415C" w:rsidP="0032415C">
            <w:pPr>
              <w:rPr>
                <w:b/>
                <w:i w:val="0"/>
              </w:rPr>
            </w:pPr>
            <w:r w:rsidRPr="00822A64">
              <w:rPr>
                <w:b/>
                <w:i w:val="0"/>
              </w:rPr>
              <w:t>Áreas de Oportunidad</w:t>
            </w:r>
          </w:p>
          <w:p w14:paraId="21032402" w14:textId="63DF86C1" w:rsidR="00931705" w:rsidRDefault="00931705" w:rsidP="00931705">
            <w:pPr>
              <w:pStyle w:val="ListParagraph"/>
              <w:numPr>
                <w:ilvl w:val="0"/>
                <w:numId w:val="57"/>
              </w:numPr>
              <w:contextualSpacing w:val="0"/>
              <w:rPr>
                <w:i w:val="0"/>
              </w:rPr>
            </w:pPr>
            <w:r>
              <w:rPr>
                <w:i w:val="0"/>
              </w:rPr>
              <w:t>Institucionalizar al interior de la UAFCE, los arreglos de ejecución que permitan la ejecución expedita.</w:t>
            </w:r>
          </w:p>
          <w:p w14:paraId="11E64138" w14:textId="6DC3AA09" w:rsidR="00931705" w:rsidRPr="00931705" w:rsidRDefault="00931705" w:rsidP="00931705">
            <w:pPr>
              <w:pStyle w:val="ListParagraph"/>
              <w:numPr>
                <w:ilvl w:val="0"/>
                <w:numId w:val="57"/>
              </w:numPr>
              <w:contextualSpacing w:val="0"/>
              <w:rPr>
                <w:i w:val="0"/>
              </w:rPr>
            </w:pPr>
            <w:r>
              <w:rPr>
                <w:i w:val="0"/>
              </w:rPr>
              <w:t>Realizar una planificación en detalle, que proporcione insumos relevantes a la Coordinación General para la toma de decisiones oportuna.</w:t>
            </w:r>
          </w:p>
        </w:tc>
      </w:tr>
      <w:tr w:rsidR="0032415C" w:rsidRPr="00EC26D3" w14:paraId="7076EDFE"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137E531D" w14:textId="77777777" w:rsidR="0032415C" w:rsidRDefault="0032415C" w:rsidP="0032415C">
            <w:pPr>
              <w:rPr>
                <w:b/>
                <w:i w:val="0"/>
              </w:rPr>
            </w:pPr>
            <w:r w:rsidRPr="00822A64">
              <w:rPr>
                <w:b/>
                <w:i w:val="0"/>
              </w:rPr>
              <w:t>Fortalezas</w:t>
            </w:r>
          </w:p>
          <w:p w14:paraId="1ED1C4C8" w14:textId="588AE1EC" w:rsidR="00931705" w:rsidRPr="00931705" w:rsidRDefault="00931705" w:rsidP="00931705">
            <w:pPr>
              <w:pStyle w:val="ListParagraph"/>
              <w:numPr>
                <w:ilvl w:val="0"/>
                <w:numId w:val="58"/>
              </w:numPr>
              <w:rPr>
                <w:i w:val="0"/>
              </w:rPr>
            </w:pPr>
            <w:r w:rsidRPr="00931705">
              <w:rPr>
                <w:i w:val="0"/>
              </w:rPr>
              <w:t>La coor</w:t>
            </w:r>
            <w:r>
              <w:rPr>
                <w:i w:val="0"/>
              </w:rPr>
              <w:t>d</w:t>
            </w:r>
            <w:r w:rsidRPr="00931705">
              <w:rPr>
                <w:i w:val="0"/>
              </w:rPr>
              <w:t xml:space="preserve">inación general y los enlaces en las áreas </w:t>
            </w:r>
            <w:r>
              <w:rPr>
                <w:i w:val="0"/>
              </w:rPr>
              <w:t>crí</w:t>
            </w:r>
            <w:r w:rsidRPr="00931705">
              <w:rPr>
                <w:i w:val="0"/>
              </w:rPr>
              <w:t>ticas han tenido un éxito en la mejora de la ejecu</w:t>
            </w:r>
            <w:r>
              <w:rPr>
                <w:i w:val="0"/>
              </w:rPr>
              <w:t>c</w:t>
            </w:r>
            <w:r w:rsidRPr="00931705">
              <w:rPr>
                <w:i w:val="0"/>
              </w:rPr>
              <w:t>i</w:t>
            </w:r>
            <w:r>
              <w:rPr>
                <w:i w:val="0"/>
              </w:rPr>
              <w:t>ó</w:t>
            </w:r>
            <w:r w:rsidRPr="00931705">
              <w:rPr>
                <w:i w:val="0"/>
              </w:rPr>
              <w:t>n</w:t>
            </w:r>
            <w:r>
              <w:rPr>
                <w:i w:val="0"/>
              </w:rPr>
              <w:t>.</w:t>
            </w:r>
          </w:p>
        </w:tc>
      </w:tr>
    </w:tbl>
    <w:p w14:paraId="1D95121A" w14:textId="77777777" w:rsidR="00A042EE" w:rsidRDefault="00A042EE" w:rsidP="00147B22">
      <w:pPr>
        <w:rPr>
          <w:bCs/>
          <w:color w:val="FF0000"/>
        </w:rPr>
      </w:pPr>
    </w:p>
    <w:p w14:paraId="03EBB92B" w14:textId="77777777" w:rsidR="00BC715E" w:rsidRDefault="00BC715E" w:rsidP="00147B22">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1656D61F" w14:textId="77777777" w:rsidTr="009317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1DC901A6" w14:textId="77777777" w:rsidR="00A042EE" w:rsidRPr="0092695A" w:rsidRDefault="00A042EE" w:rsidP="00A042EE">
            <w:pPr>
              <w:autoSpaceDE/>
              <w:autoSpaceDN/>
              <w:adjustRightInd/>
              <w:spacing w:before="0" w:after="0" w:line="259" w:lineRule="auto"/>
              <w:ind w:right="-78"/>
              <w:contextualSpacing/>
              <w:jc w:val="left"/>
              <w:rPr>
                <w:i w:val="0"/>
                <w:sz w:val="18"/>
                <w:szCs w:val="18"/>
                <w:lang w:eastAsia="es-HN"/>
              </w:rPr>
            </w:pPr>
            <w:r w:rsidRPr="0092695A">
              <w:rPr>
                <w:bCs w:val="0"/>
                <w:i w:val="0"/>
              </w:rPr>
              <w:t>Condición de Ejecutabilidad:</w:t>
            </w:r>
            <w:r w:rsidRPr="0092695A">
              <w:rPr>
                <w:b w:val="0"/>
                <w:bCs w:val="0"/>
                <w:i w:val="0"/>
              </w:rPr>
              <w:t xml:space="preserve"> </w:t>
            </w:r>
            <w:r w:rsidRPr="00A042EE">
              <w:rPr>
                <w:b w:val="0"/>
                <w:i w:val="0"/>
                <w:szCs w:val="18"/>
              </w:rPr>
              <w:t>Los procedimientos, herramientas y prácticas de administración de proyectos del OE promueven una adecuada ejecución y control del Proyecto.</w:t>
            </w:r>
          </w:p>
        </w:tc>
        <w:tc>
          <w:tcPr>
            <w:tcW w:w="912" w:type="dxa"/>
            <w:tcBorders>
              <w:bottom w:val="single" w:sz="12" w:space="0" w:color="0F243E" w:themeColor="text2" w:themeShade="80"/>
            </w:tcBorders>
            <w:shd w:val="clear" w:color="auto" w:fill="FFFF00"/>
            <w:vAlign w:val="center"/>
          </w:tcPr>
          <w:p w14:paraId="435105C3"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532DE848"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11BE8CF4" w14:textId="75269348" w:rsidR="0087007B" w:rsidRDefault="0032415C" w:rsidP="0032415C">
            <w:pPr>
              <w:rPr>
                <w:b/>
                <w:i w:val="0"/>
              </w:rPr>
            </w:pPr>
            <w:r w:rsidRPr="00822A64">
              <w:rPr>
                <w:b/>
                <w:i w:val="0"/>
              </w:rPr>
              <w:t xml:space="preserve">Aspectos de Contexto </w:t>
            </w:r>
          </w:p>
          <w:p w14:paraId="1C61134B" w14:textId="0D4D568E" w:rsidR="0087007B" w:rsidRPr="00FD3C47" w:rsidRDefault="00FD3C47" w:rsidP="0087007B">
            <w:pPr>
              <w:pStyle w:val="ListParagraph"/>
              <w:numPr>
                <w:ilvl w:val="0"/>
                <w:numId w:val="59"/>
              </w:numPr>
              <w:contextualSpacing w:val="0"/>
              <w:rPr>
                <w:i w:val="0"/>
              </w:rPr>
            </w:pPr>
            <w:r>
              <w:rPr>
                <w:i w:val="0"/>
              </w:rPr>
              <w:t>Se aplican los diferentes instrumentos de gestión que requieren las operaciones con financiamiento del Banco, entre ellos Plan de Ejecución del Proyecto, Plan Operativo Anual, Plan de adquisiciones, programación Financiera, Gestión de Riesgos etc.</w:t>
            </w:r>
          </w:p>
        </w:tc>
      </w:tr>
      <w:tr w:rsidR="0032415C" w:rsidRPr="00EC26D3" w14:paraId="3FE6EBF7"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477106C1" w14:textId="77777777" w:rsidR="0032415C" w:rsidRDefault="0032415C" w:rsidP="0032415C">
            <w:pPr>
              <w:rPr>
                <w:b/>
                <w:i w:val="0"/>
              </w:rPr>
            </w:pPr>
            <w:r w:rsidRPr="00EC26D3">
              <w:rPr>
                <w:b/>
                <w:i w:val="0"/>
              </w:rPr>
              <w:t>Debilidades</w:t>
            </w:r>
          </w:p>
          <w:p w14:paraId="0C80F742" w14:textId="77777777" w:rsidR="00FD3C47" w:rsidRDefault="00FD3C47" w:rsidP="00FD3C47">
            <w:pPr>
              <w:pStyle w:val="ListParagraph"/>
              <w:numPr>
                <w:ilvl w:val="0"/>
                <w:numId w:val="60"/>
              </w:numPr>
              <w:ind w:left="357" w:hanging="357"/>
              <w:contextualSpacing w:val="0"/>
              <w:rPr>
                <w:i w:val="0"/>
              </w:rPr>
            </w:pPr>
            <w:r w:rsidRPr="00FD3C47">
              <w:rPr>
                <w:i w:val="0"/>
              </w:rPr>
              <w:t>Se han identificado lo riesgos de la operación sin embargo los mismos continúan materializándose</w:t>
            </w:r>
            <w:r>
              <w:rPr>
                <w:i w:val="0"/>
              </w:rPr>
              <w:t>.</w:t>
            </w:r>
          </w:p>
          <w:p w14:paraId="7EA273E9" w14:textId="77777777" w:rsidR="00FD3C47" w:rsidRDefault="00FD3C47" w:rsidP="00FD3C47">
            <w:pPr>
              <w:pStyle w:val="ListParagraph"/>
              <w:numPr>
                <w:ilvl w:val="0"/>
                <w:numId w:val="60"/>
              </w:numPr>
              <w:ind w:left="357" w:hanging="357"/>
              <w:contextualSpacing w:val="0"/>
              <w:rPr>
                <w:i w:val="0"/>
              </w:rPr>
            </w:pPr>
            <w:r>
              <w:rPr>
                <w:i w:val="0"/>
              </w:rPr>
              <w:t>Los instrumentos de planificación y seguimiento no se utilizan como guía para la ejecución, generalmente se utiliza como requisititos de entrega al Banco.</w:t>
            </w:r>
          </w:p>
          <w:p w14:paraId="2334E94D" w14:textId="27118200" w:rsidR="00FD3C47" w:rsidRPr="00FD3C47" w:rsidRDefault="00FD3C47" w:rsidP="00FD3C47">
            <w:pPr>
              <w:pStyle w:val="ListParagraph"/>
              <w:numPr>
                <w:ilvl w:val="0"/>
                <w:numId w:val="60"/>
              </w:numPr>
              <w:ind w:left="357" w:hanging="357"/>
              <w:contextualSpacing w:val="0"/>
              <w:rPr>
                <w:i w:val="0"/>
              </w:rPr>
            </w:pPr>
            <w:r>
              <w:rPr>
                <w:i w:val="0"/>
              </w:rPr>
              <w:t>No se cuenta con especialista de infraestructura que incorpore los requerimientos específicos a los instrumentos de ejecución (por la naturaleza de las operaciones en ejecución no se había requerido).</w:t>
            </w:r>
          </w:p>
        </w:tc>
      </w:tr>
      <w:tr w:rsidR="0032415C" w:rsidRPr="00EC26D3" w14:paraId="5F06C848"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BAF8F2D" w14:textId="77777777" w:rsidR="0032415C" w:rsidRDefault="0032415C" w:rsidP="0032415C">
            <w:pPr>
              <w:rPr>
                <w:b/>
                <w:i w:val="0"/>
              </w:rPr>
            </w:pPr>
            <w:r w:rsidRPr="00822A64">
              <w:rPr>
                <w:b/>
                <w:i w:val="0"/>
              </w:rPr>
              <w:t>Áreas de Oportunidad</w:t>
            </w:r>
          </w:p>
          <w:p w14:paraId="1740E4BE" w14:textId="77777777" w:rsidR="00FD3C47" w:rsidRDefault="00FD3C47" w:rsidP="00FD3C47">
            <w:pPr>
              <w:pStyle w:val="ListParagraph"/>
              <w:numPr>
                <w:ilvl w:val="0"/>
                <w:numId w:val="61"/>
              </w:numPr>
              <w:contextualSpacing w:val="0"/>
              <w:rPr>
                <w:i w:val="0"/>
              </w:rPr>
            </w:pPr>
            <w:r>
              <w:rPr>
                <w:i w:val="0"/>
              </w:rPr>
              <w:t>Aplicar los diferentes instrumentos de gestión de proyectos, de manera que se conviertan en apoyo a la ejecución, en lugar de requisitos a presentar al Banco.</w:t>
            </w:r>
          </w:p>
          <w:p w14:paraId="2F941089" w14:textId="77777777" w:rsidR="00FD3C47" w:rsidRDefault="00FD3C47" w:rsidP="00FD3C47">
            <w:pPr>
              <w:pStyle w:val="ListParagraph"/>
              <w:numPr>
                <w:ilvl w:val="0"/>
                <w:numId w:val="61"/>
              </w:numPr>
              <w:ind w:left="357" w:hanging="357"/>
              <w:contextualSpacing w:val="0"/>
              <w:rPr>
                <w:i w:val="0"/>
              </w:rPr>
            </w:pPr>
            <w:r>
              <w:rPr>
                <w:i w:val="0"/>
              </w:rPr>
              <w:t xml:space="preserve">En caso de ser necesario, actualizar los diferentes instrumentos de gestión de proyectos de manera participativa (UAFCE-Contrapartes), estableciendo arreglos institucionales con acuerdos de servicios </w:t>
            </w:r>
            <w:r>
              <w:rPr>
                <w:i w:val="0"/>
              </w:rPr>
              <w:lastRenderedPageBreak/>
              <w:t>estableciendo plazos máximos y calidad de los productos a entregar.</w:t>
            </w:r>
          </w:p>
          <w:p w14:paraId="5E4B247F" w14:textId="77777777" w:rsidR="00FD3C47" w:rsidRDefault="00FD3C47" w:rsidP="00FD3C47">
            <w:pPr>
              <w:pStyle w:val="ListParagraph"/>
              <w:numPr>
                <w:ilvl w:val="0"/>
                <w:numId w:val="61"/>
              </w:numPr>
              <w:ind w:left="357" w:hanging="357"/>
              <w:contextualSpacing w:val="0"/>
              <w:rPr>
                <w:i w:val="0"/>
              </w:rPr>
            </w:pPr>
            <w:r>
              <w:rPr>
                <w:i w:val="0"/>
              </w:rPr>
              <w:t>Es importante mencionar que estos arreglos y/o acuerdos no deben convertirse en una camisa de fuerza que genere inmovilidad en la operación y/o demora en la toma de decisiones.</w:t>
            </w:r>
          </w:p>
          <w:p w14:paraId="03C3F5FB" w14:textId="77777777" w:rsidR="00FD3C47" w:rsidRDefault="00FD3C47" w:rsidP="00FD3C47">
            <w:pPr>
              <w:pStyle w:val="ListParagraph"/>
              <w:numPr>
                <w:ilvl w:val="0"/>
                <w:numId w:val="61"/>
              </w:numPr>
              <w:ind w:left="357" w:hanging="357"/>
              <w:contextualSpacing w:val="0"/>
              <w:rPr>
                <w:i w:val="0"/>
              </w:rPr>
            </w:pPr>
            <w:r>
              <w:rPr>
                <w:i w:val="0"/>
              </w:rPr>
              <w:t>Realizar una planificación en detalle, especialmente relacionado a la contratación oportuna de los gestores y las actividades de seguimiento a dichos contratos, ya que son las actividades que impactan directamente en la ejecución física y financiera.</w:t>
            </w:r>
          </w:p>
          <w:p w14:paraId="645F9849" w14:textId="77777777" w:rsidR="00FD3C47" w:rsidRDefault="00FD3C47" w:rsidP="00FD3C47">
            <w:pPr>
              <w:pStyle w:val="ListParagraph"/>
              <w:numPr>
                <w:ilvl w:val="0"/>
                <w:numId w:val="61"/>
              </w:numPr>
              <w:ind w:left="357" w:hanging="357"/>
              <w:contextualSpacing w:val="0"/>
              <w:rPr>
                <w:i w:val="0"/>
              </w:rPr>
            </w:pPr>
            <w:r>
              <w:rPr>
                <w:i w:val="0"/>
              </w:rPr>
              <w:t>Convertir en área de monitoreo en un eje de control proactivo, con conocimiento de la operación y de su entorno que le permita interactuar con los diferentes actores de la operación.</w:t>
            </w:r>
          </w:p>
          <w:p w14:paraId="18F73707" w14:textId="7A9DA233" w:rsidR="00FD3C47" w:rsidRPr="006D63B9" w:rsidRDefault="00FD3C47" w:rsidP="00FD3C47">
            <w:pPr>
              <w:pStyle w:val="ListParagraph"/>
              <w:numPr>
                <w:ilvl w:val="0"/>
                <w:numId w:val="61"/>
              </w:numPr>
              <w:ind w:left="357" w:hanging="357"/>
              <w:contextualSpacing w:val="0"/>
              <w:rPr>
                <w:i w:val="0"/>
              </w:rPr>
            </w:pPr>
            <w:r w:rsidRPr="00FD3C47">
              <w:rPr>
                <w:i w:val="0"/>
              </w:rPr>
              <w:t>Para la ejecución de obras, tal como está prevista la operación a ejecutar se requiere fortalecer con un especialista en infraestructura que lidere y coordine actividades.</w:t>
            </w:r>
          </w:p>
        </w:tc>
      </w:tr>
      <w:tr w:rsidR="0032415C" w:rsidRPr="00EC26D3" w14:paraId="4A9A4B72"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34650438" w14:textId="77777777" w:rsidR="0032415C" w:rsidRDefault="0032415C" w:rsidP="00B917C1">
            <w:pPr>
              <w:spacing w:before="0" w:after="0"/>
              <w:rPr>
                <w:b/>
                <w:i w:val="0"/>
              </w:rPr>
            </w:pPr>
            <w:r w:rsidRPr="00822A64">
              <w:rPr>
                <w:b/>
                <w:i w:val="0"/>
              </w:rPr>
              <w:lastRenderedPageBreak/>
              <w:t>Fortalezas</w:t>
            </w:r>
          </w:p>
          <w:p w14:paraId="223E499A" w14:textId="09287981" w:rsidR="006D63B9" w:rsidRPr="006D63B9" w:rsidRDefault="006D63B9" w:rsidP="00B917C1">
            <w:pPr>
              <w:pStyle w:val="ListParagraph"/>
              <w:numPr>
                <w:ilvl w:val="0"/>
                <w:numId w:val="62"/>
              </w:numPr>
              <w:spacing w:before="0" w:after="0"/>
              <w:rPr>
                <w:b/>
              </w:rPr>
            </w:pPr>
            <w:r w:rsidRPr="006D63B9">
              <w:rPr>
                <w:i w:val="0"/>
              </w:rPr>
              <w:t>Existen los instrumentos que facilitan la ejecución entre ellos Plan de Ejecución del Proyecto, Plan de adquisiciones, Plan operativo anual, Reglamento Operativo etc</w:t>
            </w:r>
            <w:r w:rsidRPr="006D63B9">
              <w:t>.</w:t>
            </w:r>
          </w:p>
        </w:tc>
      </w:tr>
    </w:tbl>
    <w:p w14:paraId="1C4D3E97" w14:textId="57D7F021" w:rsidR="00A042EE" w:rsidRDefault="00A042EE" w:rsidP="00147B22">
      <w:pPr>
        <w:rPr>
          <w:bCs/>
          <w:color w:val="FF0000"/>
        </w:rPr>
      </w:pPr>
    </w:p>
    <w:tbl>
      <w:tblPr>
        <w:tblStyle w:val="Tabladecuadrcula3-nfasis11"/>
        <w:tblW w:w="10121" w:type="dxa"/>
        <w:tblInd w:w="5" w:type="dxa"/>
        <w:tblLook w:val="04A0" w:firstRow="1" w:lastRow="0" w:firstColumn="1" w:lastColumn="0" w:noHBand="0" w:noVBand="1"/>
      </w:tblPr>
      <w:tblGrid>
        <w:gridCol w:w="9209"/>
        <w:gridCol w:w="912"/>
      </w:tblGrid>
      <w:tr w:rsidR="00A042EE" w:rsidRPr="00EC26D3" w14:paraId="6E8A9F34" w14:textId="77777777" w:rsidTr="003F27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single" w:sz="12" w:space="0" w:color="0F243E" w:themeColor="text2" w:themeShade="80"/>
            </w:tcBorders>
          </w:tcPr>
          <w:p w14:paraId="39090713" w14:textId="77777777" w:rsidR="00A042EE" w:rsidRPr="0092695A" w:rsidRDefault="00A042EE" w:rsidP="00A042EE">
            <w:pPr>
              <w:autoSpaceDE/>
              <w:autoSpaceDN/>
              <w:adjustRightInd/>
              <w:spacing w:before="0" w:after="0" w:line="259" w:lineRule="auto"/>
              <w:ind w:right="-78"/>
              <w:contextualSpacing/>
              <w:jc w:val="left"/>
              <w:rPr>
                <w:i w:val="0"/>
                <w:sz w:val="18"/>
                <w:szCs w:val="18"/>
                <w:lang w:eastAsia="es-HN"/>
              </w:rPr>
            </w:pPr>
            <w:r w:rsidRPr="0092695A">
              <w:rPr>
                <w:bCs w:val="0"/>
                <w:i w:val="0"/>
              </w:rPr>
              <w:t>Condición de Ejecutabilidad:</w:t>
            </w:r>
            <w:r w:rsidRPr="0092695A">
              <w:rPr>
                <w:b w:val="0"/>
                <w:bCs w:val="0"/>
                <w:i w:val="0"/>
              </w:rPr>
              <w:t xml:space="preserve"> </w:t>
            </w:r>
            <w:r w:rsidRPr="00A042EE">
              <w:rPr>
                <w:b w:val="0"/>
                <w:i w:val="0"/>
                <w:szCs w:val="18"/>
              </w:rPr>
              <w:t>El OE tiene lineamientos documentados y prácticas adecuadas para la evaluación de resultados e impactos de sus proyectos.</w:t>
            </w:r>
          </w:p>
        </w:tc>
        <w:tc>
          <w:tcPr>
            <w:tcW w:w="912" w:type="dxa"/>
            <w:tcBorders>
              <w:bottom w:val="single" w:sz="12" w:space="0" w:color="0F243E" w:themeColor="text2" w:themeShade="80"/>
            </w:tcBorders>
            <w:shd w:val="clear" w:color="auto" w:fill="FFFF00"/>
            <w:vAlign w:val="center"/>
          </w:tcPr>
          <w:p w14:paraId="2A613713" w14:textId="77777777" w:rsidR="00A042EE" w:rsidRPr="00EC26D3" w:rsidRDefault="00A042EE" w:rsidP="00A042EE">
            <w:pPr>
              <w:ind w:left="-27" w:right="-43"/>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4861FE44"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1" w:type="dxa"/>
            <w:gridSpan w:val="2"/>
            <w:tcBorders>
              <w:top w:val="single" w:sz="2" w:space="0" w:color="0F243E" w:themeColor="text2" w:themeShade="80"/>
              <w:bottom w:val="single" w:sz="2" w:space="0" w:color="0F243E" w:themeColor="text2" w:themeShade="80"/>
              <w:right w:val="nil"/>
            </w:tcBorders>
          </w:tcPr>
          <w:p w14:paraId="2C71155B" w14:textId="77777777" w:rsidR="0032415C" w:rsidRDefault="0032415C" w:rsidP="0032415C">
            <w:pPr>
              <w:rPr>
                <w:b/>
                <w:i w:val="0"/>
              </w:rPr>
            </w:pPr>
            <w:r w:rsidRPr="00822A64">
              <w:rPr>
                <w:b/>
                <w:i w:val="0"/>
              </w:rPr>
              <w:t xml:space="preserve">Aspectos de Contexto </w:t>
            </w:r>
          </w:p>
          <w:p w14:paraId="7339B103" w14:textId="77777777" w:rsidR="00483776" w:rsidRPr="00483776" w:rsidRDefault="00483776" w:rsidP="0032415C">
            <w:pPr>
              <w:rPr>
                <w:i w:val="0"/>
              </w:rPr>
            </w:pPr>
            <w:r w:rsidRPr="00483776">
              <w:rPr>
                <w:i w:val="0"/>
              </w:rPr>
              <w:t>Las operaciones financiadas por el Banco, requieren la preparación de la matriz de Resultados, donde en detalle se estipula:</w:t>
            </w:r>
          </w:p>
          <w:p w14:paraId="055EB90F" w14:textId="77777777" w:rsidR="00483776" w:rsidRPr="00483776" w:rsidRDefault="00483776" w:rsidP="00483776">
            <w:pPr>
              <w:pStyle w:val="ListParagraph"/>
              <w:numPr>
                <w:ilvl w:val="1"/>
                <w:numId w:val="60"/>
              </w:numPr>
              <w:rPr>
                <w:i w:val="0"/>
              </w:rPr>
            </w:pPr>
            <w:r w:rsidRPr="00483776">
              <w:rPr>
                <w:i w:val="0"/>
              </w:rPr>
              <w:t>Resultados e impactos esperados</w:t>
            </w:r>
          </w:p>
          <w:p w14:paraId="202F410C" w14:textId="77777777" w:rsidR="00483776" w:rsidRPr="00483776" w:rsidRDefault="00483776" w:rsidP="00483776">
            <w:pPr>
              <w:pStyle w:val="ListParagraph"/>
              <w:numPr>
                <w:ilvl w:val="1"/>
                <w:numId w:val="60"/>
              </w:numPr>
              <w:rPr>
                <w:i w:val="0"/>
              </w:rPr>
            </w:pPr>
            <w:r w:rsidRPr="00483776">
              <w:rPr>
                <w:i w:val="0"/>
              </w:rPr>
              <w:t>Indicadores que permitan la medición de los resultados e impactos</w:t>
            </w:r>
          </w:p>
          <w:p w14:paraId="6E63C2C8" w14:textId="77777777" w:rsidR="00483776" w:rsidRPr="00483776" w:rsidRDefault="00483776" w:rsidP="00483776">
            <w:pPr>
              <w:pStyle w:val="ListParagraph"/>
              <w:numPr>
                <w:ilvl w:val="1"/>
                <w:numId w:val="60"/>
              </w:numPr>
              <w:rPr>
                <w:i w:val="0"/>
              </w:rPr>
            </w:pPr>
            <w:r w:rsidRPr="00483776">
              <w:rPr>
                <w:i w:val="0"/>
              </w:rPr>
              <w:t>Medio de verificación de cada indicador</w:t>
            </w:r>
          </w:p>
          <w:p w14:paraId="570A7CC9" w14:textId="4CD5F63F" w:rsidR="00483776" w:rsidRPr="00483776" w:rsidRDefault="00483776" w:rsidP="00483776">
            <w:r w:rsidRPr="00483776">
              <w:rPr>
                <w:i w:val="0"/>
              </w:rPr>
              <w:t>Adicionalmente se establece los informes periódicos a presentar</w:t>
            </w:r>
            <w:r>
              <w:rPr>
                <w:i w:val="0"/>
              </w:rPr>
              <w:t>, en los cuales se incluye la información necesaria para actualizar el Progress Monitoring Report (PMR).</w:t>
            </w:r>
          </w:p>
        </w:tc>
      </w:tr>
      <w:tr w:rsidR="0032415C" w:rsidRPr="00EC26D3" w14:paraId="0C50633C" w14:textId="77777777" w:rsidTr="0032415C">
        <w:tc>
          <w:tcPr>
            <w:cnfStyle w:val="001000000000" w:firstRow="0" w:lastRow="0" w:firstColumn="1" w:lastColumn="0" w:oddVBand="0" w:evenVBand="0" w:oddHBand="0" w:evenHBand="0" w:firstRowFirstColumn="0" w:firstRowLastColumn="0" w:lastRowFirstColumn="0" w:lastRowLastColumn="0"/>
            <w:tcW w:w="10121" w:type="dxa"/>
            <w:gridSpan w:val="2"/>
            <w:tcBorders>
              <w:top w:val="single" w:sz="2" w:space="0" w:color="0F243E" w:themeColor="text2" w:themeShade="80"/>
              <w:bottom w:val="single" w:sz="2" w:space="0" w:color="0F243E" w:themeColor="text2" w:themeShade="80"/>
              <w:right w:val="nil"/>
            </w:tcBorders>
          </w:tcPr>
          <w:p w14:paraId="2207047F" w14:textId="77777777" w:rsidR="0032415C" w:rsidRDefault="0032415C" w:rsidP="0032415C">
            <w:pPr>
              <w:rPr>
                <w:b/>
                <w:i w:val="0"/>
              </w:rPr>
            </w:pPr>
            <w:r w:rsidRPr="00EC26D3">
              <w:rPr>
                <w:b/>
                <w:i w:val="0"/>
              </w:rPr>
              <w:t>Debilidades</w:t>
            </w:r>
          </w:p>
          <w:p w14:paraId="1F370D7B" w14:textId="62D38D32" w:rsidR="008C1969" w:rsidRDefault="00483776" w:rsidP="008C1969">
            <w:pPr>
              <w:pStyle w:val="ListParagraph"/>
              <w:numPr>
                <w:ilvl w:val="0"/>
                <w:numId w:val="63"/>
              </w:numPr>
              <w:ind w:left="357" w:hanging="357"/>
              <w:contextualSpacing w:val="0"/>
              <w:rPr>
                <w:i w:val="0"/>
              </w:rPr>
            </w:pPr>
            <w:r w:rsidRPr="008C1969">
              <w:rPr>
                <w:i w:val="0"/>
              </w:rPr>
              <w:t xml:space="preserve">La falta de especialista de </w:t>
            </w:r>
            <w:r w:rsidR="008C1969" w:rsidRPr="008C1969">
              <w:rPr>
                <w:i w:val="0"/>
              </w:rPr>
              <w:t>monitoreo</w:t>
            </w:r>
            <w:r w:rsidRPr="008C1969">
              <w:rPr>
                <w:i w:val="0"/>
              </w:rPr>
              <w:t xml:space="preserve"> y evaluación no ha permitido </w:t>
            </w:r>
            <w:r w:rsidR="008C1969">
              <w:rPr>
                <w:i w:val="0"/>
              </w:rPr>
              <w:t xml:space="preserve">al interior de la UAFCE, </w:t>
            </w:r>
            <w:r w:rsidRPr="008C1969">
              <w:rPr>
                <w:i w:val="0"/>
              </w:rPr>
              <w:t xml:space="preserve">el análisis </w:t>
            </w:r>
            <w:r w:rsidR="008C1969" w:rsidRPr="008C1969">
              <w:rPr>
                <w:i w:val="0"/>
              </w:rPr>
              <w:t>crítico</w:t>
            </w:r>
            <w:r w:rsidRPr="008C1969">
              <w:rPr>
                <w:i w:val="0"/>
              </w:rPr>
              <w:t xml:space="preserve"> del avance en la operación, un cl</w:t>
            </w:r>
            <w:r w:rsidR="008C1969">
              <w:rPr>
                <w:i w:val="0"/>
              </w:rPr>
              <w:t>a</w:t>
            </w:r>
            <w:r w:rsidRPr="008C1969">
              <w:rPr>
                <w:i w:val="0"/>
              </w:rPr>
              <w:t>ro ejemplo es que la falta o demora en la contratación y/o los pagos rep</w:t>
            </w:r>
            <w:r w:rsidR="008C1969">
              <w:rPr>
                <w:i w:val="0"/>
              </w:rPr>
              <w:t>ercuten en la cali</w:t>
            </w:r>
            <w:r w:rsidRPr="008C1969">
              <w:rPr>
                <w:i w:val="0"/>
              </w:rPr>
              <w:t>d</w:t>
            </w:r>
            <w:r w:rsidR="008C1969">
              <w:rPr>
                <w:i w:val="0"/>
              </w:rPr>
              <w:t>ad</w:t>
            </w:r>
            <w:r w:rsidRPr="008C1969">
              <w:rPr>
                <w:i w:val="0"/>
              </w:rPr>
              <w:t xml:space="preserve"> del servicio prestado, impactando directamente en los </w:t>
            </w:r>
            <w:r w:rsidR="008C1969" w:rsidRPr="008C1969">
              <w:rPr>
                <w:i w:val="0"/>
              </w:rPr>
              <w:t>indicadores a</w:t>
            </w:r>
            <w:r w:rsidRPr="008C1969">
              <w:rPr>
                <w:i w:val="0"/>
              </w:rPr>
              <w:t xml:space="preserve"> alcanzar</w:t>
            </w:r>
          </w:p>
          <w:p w14:paraId="726448F9" w14:textId="54A8BAAD" w:rsidR="00A83F26" w:rsidRPr="008C1969" w:rsidRDefault="008C1969" w:rsidP="008C1969">
            <w:pPr>
              <w:pStyle w:val="ListParagraph"/>
              <w:numPr>
                <w:ilvl w:val="0"/>
                <w:numId w:val="63"/>
              </w:numPr>
              <w:ind w:left="357" w:hanging="357"/>
              <w:contextualSpacing w:val="0"/>
              <w:rPr>
                <w:i w:val="0"/>
              </w:rPr>
            </w:pPr>
            <w:r>
              <w:rPr>
                <w:i w:val="0"/>
              </w:rPr>
              <w:t>Si bien es cierto el área de monitoreo de la SESAL si realiza este análisis crítico, el mismo debe vincularse con las actividades de la operación para tomar decisiones oportunamente.</w:t>
            </w:r>
          </w:p>
        </w:tc>
      </w:tr>
      <w:tr w:rsidR="0032415C" w:rsidRPr="00EC26D3" w14:paraId="0A87A1B6"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1" w:type="dxa"/>
            <w:gridSpan w:val="2"/>
            <w:tcBorders>
              <w:top w:val="single" w:sz="2" w:space="0" w:color="0F243E" w:themeColor="text2" w:themeShade="80"/>
              <w:bottom w:val="single" w:sz="2" w:space="0" w:color="0F243E" w:themeColor="text2" w:themeShade="80"/>
              <w:right w:val="nil"/>
            </w:tcBorders>
          </w:tcPr>
          <w:p w14:paraId="76D29A46" w14:textId="77777777" w:rsidR="0032415C" w:rsidRDefault="0032415C" w:rsidP="0032415C">
            <w:pPr>
              <w:rPr>
                <w:b/>
                <w:i w:val="0"/>
              </w:rPr>
            </w:pPr>
            <w:r w:rsidRPr="00822A64">
              <w:rPr>
                <w:b/>
                <w:i w:val="0"/>
              </w:rPr>
              <w:t>Áreas de Oportunidad</w:t>
            </w:r>
          </w:p>
          <w:p w14:paraId="02FBA222" w14:textId="52CFB829" w:rsidR="008C1969" w:rsidRPr="008C1969" w:rsidRDefault="008C1969" w:rsidP="008C1969">
            <w:pPr>
              <w:pStyle w:val="ListParagraph"/>
              <w:numPr>
                <w:ilvl w:val="0"/>
                <w:numId w:val="65"/>
              </w:numPr>
              <w:rPr>
                <w:i w:val="0"/>
              </w:rPr>
            </w:pPr>
            <w:r w:rsidRPr="008C1969">
              <w:rPr>
                <w:i w:val="0"/>
              </w:rPr>
              <w:t>Mejorar el análisis crítico de los resultados de la operación, vinculándolos con los detalles y particularidades de la ejecución</w:t>
            </w:r>
          </w:p>
        </w:tc>
      </w:tr>
      <w:tr w:rsidR="0032415C" w:rsidRPr="00EC26D3" w14:paraId="6BCE9B55" w14:textId="77777777" w:rsidTr="0032415C">
        <w:tc>
          <w:tcPr>
            <w:cnfStyle w:val="001000000000" w:firstRow="0" w:lastRow="0" w:firstColumn="1" w:lastColumn="0" w:oddVBand="0" w:evenVBand="0" w:oddHBand="0" w:evenHBand="0" w:firstRowFirstColumn="0" w:firstRowLastColumn="0" w:lastRowFirstColumn="0" w:lastRowLastColumn="0"/>
            <w:tcW w:w="10121" w:type="dxa"/>
            <w:gridSpan w:val="2"/>
            <w:tcBorders>
              <w:top w:val="single" w:sz="2" w:space="0" w:color="0F243E" w:themeColor="text2" w:themeShade="80"/>
              <w:bottom w:val="single" w:sz="12" w:space="0" w:color="0F243E" w:themeColor="text2" w:themeShade="80"/>
              <w:right w:val="nil"/>
            </w:tcBorders>
          </w:tcPr>
          <w:p w14:paraId="285CB4AD" w14:textId="77777777" w:rsidR="0032415C" w:rsidRDefault="0032415C" w:rsidP="0032415C">
            <w:pPr>
              <w:rPr>
                <w:b/>
                <w:i w:val="0"/>
              </w:rPr>
            </w:pPr>
            <w:r w:rsidRPr="00822A64">
              <w:rPr>
                <w:b/>
                <w:i w:val="0"/>
              </w:rPr>
              <w:t>Fortalezas</w:t>
            </w:r>
          </w:p>
          <w:p w14:paraId="09F2398A" w14:textId="270B3814" w:rsidR="0085137A" w:rsidRDefault="0085137A" w:rsidP="0085137A">
            <w:pPr>
              <w:pStyle w:val="ListParagraph"/>
              <w:numPr>
                <w:ilvl w:val="0"/>
                <w:numId w:val="64"/>
              </w:numPr>
              <w:ind w:left="357" w:hanging="357"/>
              <w:contextualSpacing w:val="0"/>
              <w:rPr>
                <w:i w:val="0"/>
              </w:rPr>
            </w:pPr>
            <w:r>
              <w:rPr>
                <w:i w:val="0"/>
              </w:rPr>
              <w:t>En los contratos de préstamo con el Banco se establecen en detalle los resultados, impacto e indicadores a alcanzar con la operación, así como los informes periódicos a presentar, en los cuales se reporta el avance en los mismos.</w:t>
            </w:r>
          </w:p>
          <w:p w14:paraId="10536ECE" w14:textId="6D5A403E" w:rsidR="008C1969" w:rsidRPr="008C1969" w:rsidRDefault="008C1969" w:rsidP="0085137A">
            <w:pPr>
              <w:pStyle w:val="ListParagraph"/>
              <w:numPr>
                <w:ilvl w:val="0"/>
                <w:numId w:val="64"/>
              </w:numPr>
              <w:ind w:left="357" w:hanging="357"/>
              <w:contextualSpacing w:val="0"/>
              <w:rPr>
                <w:i w:val="0"/>
              </w:rPr>
            </w:pPr>
            <w:r w:rsidRPr="008C1969">
              <w:rPr>
                <w:i w:val="0"/>
              </w:rPr>
              <w:lastRenderedPageBreak/>
              <w:t>Tanto en la SESAL como en la UAFCE, se cuenta con la práctica de establecer en detalle los resultados, impactos e indicadores a alcanzar en la operación.</w:t>
            </w:r>
          </w:p>
        </w:tc>
      </w:tr>
    </w:tbl>
    <w:p w14:paraId="7029F9E9" w14:textId="77777777" w:rsidR="00A042EE" w:rsidRDefault="00A042EE" w:rsidP="00147B22">
      <w:pPr>
        <w:rPr>
          <w:bCs/>
          <w:color w:val="FF0000"/>
        </w:rPr>
      </w:pPr>
    </w:p>
    <w:p w14:paraId="18CDC2E5" w14:textId="77777777" w:rsidR="00E54906" w:rsidRPr="000D5F36" w:rsidRDefault="00E54906" w:rsidP="0039723A">
      <w:pPr>
        <w:pStyle w:val="Heading2"/>
        <w:rPr>
          <w:lang w:val="es-ES_tradnl"/>
        </w:rPr>
      </w:pPr>
      <w:bookmarkStart w:id="20" w:name="_Toc1384060"/>
      <w:bookmarkStart w:id="21" w:name="_Toc447202019"/>
      <w:r w:rsidRPr="000D5F36">
        <w:rPr>
          <w:lang w:val="es-ES_tradnl"/>
        </w:rPr>
        <w:t>Capacidad de Control (CC)</w:t>
      </w:r>
      <w:bookmarkEnd w:id="20"/>
      <w:bookmarkEnd w:id="21"/>
    </w:p>
    <w:p w14:paraId="28BA7C92" w14:textId="511A81A6" w:rsidR="00E54906" w:rsidRPr="008C1969" w:rsidRDefault="00E54906" w:rsidP="0039723A">
      <w:r w:rsidRPr="008C1969">
        <w:t>La Capacidad de Control se manifiesta en forma interna y externa. En el primer caso, el control se plantea dentro del contexto de la organización de un Sistema de Control Interno. En el segundo caso, se refiere a un examen periódico de Auditoría practicado por una Firma Independiente o por una Institución Sup</w:t>
      </w:r>
      <w:r w:rsidR="008C1969" w:rsidRPr="008C1969">
        <w:t>erior de Auditoría del Estado</w:t>
      </w:r>
      <w:r w:rsidRPr="008C1969">
        <w:t>.</w:t>
      </w:r>
    </w:p>
    <w:p w14:paraId="1549BB6B" w14:textId="77777777" w:rsidR="00E54906" w:rsidRPr="000D5F36" w:rsidRDefault="00437FDD" w:rsidP="00453913">
      <w:pPr>
        <w:pStyle w:val="Heading3"/>
        <w:numPr>
          <w:ilvl w:val="0"/>
          <w:numId w:val="8"/>
        </w:numPr>
      </w:pPr>
      <w:bookmarkStart w:id="22" w:name="_Toc447202020"/>
      <w:r>
        <w:t>Gestión Financiera</w:t>
      </w:r>
      <w:bookmarkEnd w:id="22"/>
    </w:p>
    <w:tbl>
      <w:tblPr>
        <w:tblStyle w:val="Tabladecuadrcula3-nfasis11"/>
        <w:tblW w:w="9979" w:type="dxa"/>
        <w:tblInd w:w="5" w:type="dxa"/>
        <w:tblLook w:val="04A0" w:firstRow="1" w:lastRow="0" w:firstColumn="1" w:lastColumn="0" w:noHBand="0" w:noVBand="1"/>
      </w:tblPr>
      <w:tblGrid>
        <w:gridCol w:w="9127"/>
        <w:gridCol w:w="852"/>
      </w:tblGrid>
      <w:tr w:rsidR="00A042EE" w:rsidRPr="00EC26D3" w14:paraId="4986529F" w14:textId="77777777" w:rsidTr="003F27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27" w:type="dxa"/>
            <w:tcBorders>
              <w:bottom w:val="single" w:sz="12" w:space="0" w:color="0F243E" w:themeColor="text2" w:themeShade="80"/>
            </w:tcBorders>
          </w:tcPr>
          <w:p w14:paraId="62D4F6F8" w14:textId="69F0A37C" w:rsidR="00A042EE" w:rsidRPr="00FF56C7" w:rsidRDefault="00A042EE" w:rsidP="00B27B93">
            <w:pPr>
              <w:autoSpaceDE/>
              <w:autoSpaceDN/>
              <w:adjustRightInd/>
              <w:spacing w:before="0" w:after="0" w:line="259" w:lineRule="auto"/>
              <w:ind w:left="-40" w:right="-78"/>
              <w:contextualSpacing/>
              <w:jc w:val="left"/>
              <w:rPr>
                <w:b w:val="0"/>
                <w:i w:val="0"/>
                <w:szCs w:val="18"/>
                <w:lang w:eastAsia="es-HN"/>
              </w:rPr>
            </w:pPr>
            <w:r w:rsidRPr="0092695A">
              <w:rPr>
                <w:bCs w:val="0"/>
                <w:i w:val="0"/>
              </w:rPr>
              <w:t>Condición de Ejecutabilidad:</w:t>
            </w:r>
            <w:r w:rsidRPr="0092695A">
              <w:rPr>
                <w:b w:val="0"/>
                <w:bCs w:val="0"/>
                <w:i w:val="0"/>
              </w:rPr>
              <w:t xml:space="preserve"> </w:t>
            </w:r>
            <w:r w:rsidR="00FF56C7" w:rsidRPr="00FF56C7">
              <w:rPr>
                <w:b w:val="0"/>
                <w:i w:val="0"/>
                <w:szCs w:val="18"/>
              </w:rPr>
              <w:t xml:space="preserve">El sistema nacional de administración financiera que utiliza </w:t>
            </w:r>
            <w:r w:rsidR="00B27B93">
              <w:rPr>
                <w:b w:val="0"/>
                <w:i w:val="0"/>
                <w:szCs w:val="18"/>
              </w:rPr>
              <w:t>la SESAL</w:t>
            </w:r>
            <w:r w:rsidR="00FF56C7" w:rsidRPr="00FF56C7">
              <w:rPr>
                <w:b w:val="0"/>
                <w:i w:val="0"/>
                <w:szCs w:val="18"/>
              </w:rPr>
              <w:t xml:space="preserve"> se encuentra aceptado por el BID para el uso en las operaciones con el Banco. </w:t>
            </w:r>
          </w:p>
        </w:tc>
        <w:tc>
          <w:tcPr>
            <w:tcW w:w="852" w:type="dxa"/>
            <w:tcBorders>
              <w:bottom w:val="single" w:sz="12" w:space="0" w:color="0F243E" w:themeColor="text2" w:themeShade="80"/>
            </w:tcBorders>
            <w:shd w:val="clear" w:color="auto" w:fill="FFFF00"/>
            <w:vAlign w:val="center"/>
          </w:tcPr>
          <w:p w14:paraId="1F137BEF"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7A7E93A0"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1B0B7C84" w14:textId="77777777" w:rsidR="0032415C" w:rsidRDefault="0032415C" w:rsidP="0032415C">
            <w:pPr>
              <w:rPr>
                <w:b/>
                <w:i w:val="0"/>
              </w:rPr>
            </w:pPr>
            <w:r w:rsidRPr="00822A64">
              <w:rPr>
                <w:b/>
                <w:i w:val="0"/>
              </w:rPr>
              <w:t xml:space="preserve">Aspectos de Contexto </w:t>
            </w:r>
          </w:p>
          <w:p w14:paraId="7EAB4348" w14:textId="77777777" w:rsidR="0085137A" w:rsidRDefault="008C1969" w:rsidP="00705B16">
            <w:pPr>
              <w:pStyle w:val="ListParagraph"/>
              <w:numPr>
                <w:ilvl w:val="0"/>
                <w:numId w:val="66"/>
              </w:numPr>
              <w:ind w:left="357" w:hanging="357"/>
              <w:contextualSpacing w:val="0"/>
              <w:rPr>
                <w:i w:val="0"/>
              </w:rPr>
            </w:pPr>
            <w:r w:rsidRPr="0085137A">
              <w:rPr>
                <w:i w:val="0"/>
              </w:rPr>
              <w:t>Para la gestión financiera la SESAL en general y la UAFCE en particular utilizan el Sistema de Administración Financiera (SIAFI) y para las operaciones financiadas por el Banco utilizan adicionalmente el módulo UEPEX</w:t>
            </w:r>
          </w:p>
          <w:p w14:paraId="411C6C96" w14:textId="73B39003" w:rsidR="0085137A" w:rsidRPr="0085137A" w:rsidRDefault="0085137A" w:rsidP="00705B16">
            <w:pPr>
              <w:pStyle w:val="ListParagraph"/>
              <w:numPr>
                <w:ilvl w:val="0"/>
                <w:numId w:val="66"/>
              </w:numPr>
              <w:ind w:left="357" w:hanging="357"/>
              <w:contextualSpacing w:val="0"/>
              <w:rPr>
                <w:i w:val="0"/>
              </w:rPr>
            </w:pPr>
            <w:r>
              <w:rPr>
                <w:i w:val="0"/>
              </w:rPr>
              <w:t>Tanto el SIAFI como el UEPEX son sistemas aceptados por el Banco.</w:t>
            </w:r>
          </w:p>
        </w:tc>
      </w:tr>
      <w:tr w:rsidR="0032415C" w:rsidRPr="00EC26D3" w14:paraId="4047D3F4"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459166E4" w14:textId="77777777" w:rsidR="0032415C" w:rsidRDefault="0032415C" w:rsidP="0032415C">
            <w:pPr>
              <w:rPr>
                <w:b/>
                <w:i w:val="0"/>
              </w:rPr>
            </w:pPr>
            <w:r w:rsidRPr="00EC26D3">
              <w:rPr>
                <w:b/>
                <w:i w:val="0"/>
              </w:rPr>
              <w:t>Debilidades</w:t>
            </w:r>
          </w:p>
          <w:p w14:paraId="64F258DC" w14:textId="5FE439DF" w:rsidR="0085137A" w:rsidRPr="0085137A" w:rsidRDefault="0085137A" w:rsidP="0032415C">
            <w:pPr>
              <w:rPr>
                <w:i w:val="0"/>
              </w:rPr>
            </w:pPr>
            <w:r w:rsidRPr="0085137A">
              <w:rPr>
                <w:i w:val="0"/>
              </w:rPr>
              <w:t>No se identificaron debilidades</w:t>
            </w:r>
          </w:p>
        </w:tc>
      </w:tr>
      <w:tr w:rsidR="0032415C" w:rsidRPr="00EC26D3" w14:paraId="3B0C2F1C"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4F8A0247" w14:textId="77777777" w:rsidR="0032415C" w:rsidRDefault="0032415C" w:rsidP="0032415C">
            <w:pPr>
              <w:rPr>
                <w:b/>
                <w:i w:val="0"/>
              </w:rPr>
            </w:pPr>
            <w:r w:rsidRPr="00822A64">
              <w:rPr>
                <w:b/>
                <w:i w:val="0"/>
              </w:rPr>
              <w:t>Áreas de Oportunidad</w:t>
            </w:r>
          </w:p>
          <w:p w14:paraId="1E9AFDED" w14:textId="3C52D797" w:rsidR="0085137A" w:rsidRPr="00822A64" w:rsidRDefault="0085137A" w:rsidP="0032415C">
            <w:pPr>
              <w:rPr>
                <w:i w:val="0"/>
              </w:rPr>
            </w:pPr>
            <w:r w:rsidRPr="0085137A">
              <w:rPr>
                <w:i w:val="0"/>
              </w:rPr>
              <w:t>No se identificaron debilidades</w:t>
            </w:r>
          </w:p>
        </w:tc>
      </w:tr>
      <w:tr w:rsidR="0032415C" w:rsidRPr="00EC26D3" w14:paraId="646FE614"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566F9A0A" w14:textId="77777777" w:rsidR="0032415C" w:rsidRDefault="0032415C" w:rsidP="0032415C">
            <w:pPr>
              <w:rPr>
                <w:b/>
                <w:i w:val="0"/>
              </w:rPr>
            </w:pPr>
            <w:r w:rsidRPr="00822A64">
              <w:rPr>
                <w:b/>
                <w:i w:val="0"/>
              </w:rPr>
              <w:t>Fortalezas</w:t>
            </w:r>
          </w:p>
          <w:p w14:paraId="5D781FFC" w14:textId="3156A70C" w:rsidR="0085137A" w:rsidRPr="0085137A" w:rsidRDefault="0085137A" w:rsidP="0032415C">
            <w:pPr>
              <w:rPr>
                <w:i w:val="0"/>
              </w:rPr>
            </w:pPr>
            <w:r w:rsidRPr="0085137A">
              <w:rPr>
                <w:i w:val="0"/>
              </w:rPr>
              <w:t>E</w:t>
            </w:r>
            <w:r>
              <w:rPr>
                <w:i w:val="0"/>
              </w:rPr>
              <w:t>xiste la práctica en la UAFCE de la utilización del SIAFI y su módulo UEPEX</w:t>
            </w:r>
          </w:p>
        </w:tc>
      </w:tr>
    </w:tbl>
    <w:p w14:paraId="33DA7DCF" w14:textId="77777777" w:rsidR="00A042EE" w:rsidRDefault="00A042EE" w:rsidP="004954AC">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265D418C" w14:textId="77777777" w:rsidTr="00B27B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43EAC4F2" w14:textId="77777777" w:rsidR="00A042EE" w:rsidRPr="00FF56C7" w:rsidRDefault="00A042EE" w:rsidP="00FF56C7">
            <w:pPr>
              <w:autoSpaceDE/>
              <w:autoSpaceDN/>
              <w:adjustRightInd/>
              <w:spacing w:before="0" w:after="0" w:line="259" w:lineRule="auto"/>
              <w:ind w:left="-40" w:right="-78"/>
              <w:contextualSpacing/>
              <w:jc w:val="left"/>
              <w:rPr>
                <w:b w:val="0"/>
                <w:i w:val="0"/>
                <w:szCs w:val="18"/>
              </w:rPr>
            </w:pPr>
            <w:r w:rsidRPr="0092695A">
              <w:rPr>
                <w:bCs w:val="0"/>
                <w:i w:val="0"/>
              </w:rPr>
              <w:t>Condición de Ejecutabilidad:</w:t>
            </w:r>
            <w:r w:rsidRPr="0092695A">
              <w:rPr>
                <w:b w:val="0"/>
                <w:bCs w:val="0"/>
                <w:i w:val="0"/>
              </w:rPr>
              <w:t xml:space="preserve"> </w:t>
            </w:r>
            <w:r w:rsidR="00FF56C7" w:rsidRPr="00FF56C7">
              <w:rPr>
                <w:b w:val="0"/>
                <w:i w:val="0"/>
                <w:szCs w:val="18"/>
              </w:rPr>
              <w:t>El OE cuenta con procedimientos documentados para formular, ejecutar y controlar planes y presupuestos con plazos claramente definidos.</w:t>
            </w:r>
          </w:p>
        </w:tc>
        <w:tc>
          <w:tcPr>
            <w:tcW w:w="912" w:type="dxa"/>
            <w:tcBorders>
              <w:bottom w:val="single" w:sz="12" w:space="0" w:color="0F243E" w:themeColor="text2" w:themeShade="80"/>
            </w:tcBorders>
            <w:shd w:val="clear" w:color="auto" w:fill="FFFF00"/>
            <w:vAlign w:val="center"/>
          </w:tcPr>
          <w:p w14:paraId="20924491"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728378AE"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6FC4AF8B" w14:textId="77777777" w:rsidR="0032415C" w:rsidRDefault="0032415C" w:rsidP="0032415C">
            <w:pPr>
              <w:rPr>
                <w:b/>
                <w:i w:val="0"/>
              </w:rPr>
            </w:pPr>
            <w:r w:rsidRPr="00822A64">
              <w:rPr>
                <w:b/>
                <w:i w:val="0"/>
              </w:rPr>
              <w:t xml:space="preserve">Aspectos de Contexto </w:t>
            </w:r>
          </w:p>
          <w:p w14:paraId="6A81E2B4" w14:textId="669ADB06" w:rsidR="00705B16" w:rsidRPr="00705B16" w:rsidRDefault="00680F01" w:rsidP="00D53B29">
            <w:pPr>
              <w:pStyle w:val="ListParagraph"/>
              <w:numPr>
                <w:ilvl w:val="0"/>
                <w:numId w:val="67"/>
              </w:numPr>
              <w:contextualSpacing w:val="0"/>
              <w:rPr>
                <w:i w:val="0"/>
              </w:rPr>
            </w:pPr>
            <w:r>
              <w:rPr>
                <w:i w:val="0"/>
              </w:rPr>
              <w:t>El presupuesto es a</w:t>
            </w:r>
            <w:r w:rsidR="00705B16" w:rsidRPr="00705B16">
              <w:rPr>
                <w:i w:val="0"/>
              </w:rPr>
              <w:t>probado de acuerdo a la Ley de Presupuesto, anualmente se emiten disposiciones presupuestarias que deben cumplir todas las Secretarías de Estado.</w:t>
            </w:r>
          </w:p>
          <w:p w14:paraId="5686166D" w14:textId="77777777" w:rsidR="00705B16" w:rsidRDefault="00705B16" w:rsidP="00D53B29">
            <w:pPr>
              <w:pStyle w:val="ListParagraph"/>
              <w:numPr>
                <w:ilvl w:val="0"/>
                <w:numId w:val="67"/>
              </w:numPr>
              <w:contextualSpacing w:val="0"/>
              <w:rPr>
                <w:i w:val="0"/>
              </w:rPr>
            </w:pPr>
            <w:r w:rsidRPr="00705B16">
              <w:rPr>
                <w:i w:val="0"/>
              </w:rPr>
              <w:t xml:space="preserve">Para la implementación de la Ley de presupuesto, </w:t>
            </w:r>
            <w:r w:rsidR="0085137A" w:rsidRPr="00705B16">
              <w:rPr>
                <w:i w:val="0"/>
              </w:rPr>
              <w:t xml:space="preserve">la SESAL en general y la UAFCE en particular utilizan el Sistema de Administración Financiera (SIAFI) </w:t>
            </w:r>
            <w:r w:rsidRPr="00705B16">
              <w:rPr>
                <w:i w:val="0"/>
              </w:rPr>
              <w:t xml:space="preserve">y </w:t>
            </w:r>
            <w:r w:rsidR="0085137A" w:rsidRPr="00705B16">
              <w:rPr>
                <w:i w:val="0"/>
              </w:rPr>
              <w:t>el módulo UEPEX, lo que permiten entre otros:</w:t>
            </w:r>
          </w:p>
          <w:p w14:paraId="3186AE67" w14:textId="4134BF2E" w:rsidR="00705B16" w:rsidRDefault="0085137A" w:rsidP="00D53B29">
            <w:pPr>
              <w:pStyle w:val="ListParagraph"/>
              <w:numPr>
                <w:ilvl w:val="1"/>
                <w:numId w:val="67"/>
              </w:numPr>
              <w:ind w:left="740" w:hanging="284"/>
              <w:contextualSpacing w:val="0"/>
              <w:rPr>
                <w:i w:val="0"/>
              </w:rPr>
            </w:pPr>
            <w:r w:rsidRPr="00705B16">
              <w:rPr>
                <w:i w:val="0"/>
              </w:rPr>
              <w:t>Planificar y ejecutar el presupuesto, con el detalle del objeto del gasto y asociarlos a los componentes de la operación</w:t>
            </w:r>
            <w:r w:rsidR="00705B16" w:rsidRPr="00705B16">
              <w:rPr>
                <w:i w:val="0"/>
              </w:rPr>
              <w:t>.</w:t>
            </w:r>
          </w:p>
          <w:p w14:paraId="1F971890" w14:textId="072C43E2" w:rsidR="00705B16" w:rsidRPr="00705B16" w:rsidRDefault="00705B16" w:rsidP="00D53B29">
            <w:pPr>
              <w:pStyle w:val="ListParagraph"/>
              <w:numPr>
                <w:ilvl w:val="1"/>
                <w:numId w:val="67"/>
              </w:numPr>
              <w:ind w:left="740" w:hanging="284"/>
              <w:contextualSpacing w:val="0"/>
              <w:rPr>
                <w:i w:val="0"/>
              </w:rPr>
            </w:pPr>
            <w:r>
              <w:rPr>
                <w:i w:val="0"/>
              </w:rPr>
              <w:lastRenderedPageBreak/>
              <w:t>Los plazos y niveles de aprobación del presupuesto, incorporaciones y modificaciones están claramente definidos y sistematizados en el SIAFI</w:t>
            </w:r>
          </w:p>
          <w:p w14:paraId="62A86DA7" w14:textId="3E9692B3" w:rsidR="00705B16" w:rsidRPr="00705B16" w:rsidRDefault="00705B16" w:rsidP="00D53B29">
            <w:pPr>
              <w:pStyle w:val="ListParagraph"/>
              <w:numPr>
                <w:ilvl w:val="1"/>
                <w:numId w:val="67"/>
              </w:numPr>
              <w:ind w:left="740" w:hanging="284"/>
              <w:contextualSpacing w:val="0"/>
              <w:rPr>
                <w:i w:val="0"/>
              </w:rPr>
            </w:pPr>
            <w:r w:rsidRPr="00705B16">
              <w:rPr>
                <w:i w:val="0"/>
              </w:rPr>
              <w:t>Realizar seguimiento a la ejecución del presupuesto, mediante reportes estructurados.</w:t>
            </w:r>
            <w:r w:rsidRPr="00705B16">
              <w:t xml:space="preserve"> </w:t>
            </w:r>
          </w:p>
        </w:tc>
      </w:tr>
      <w:tr w:rsidR="0032415C" w:rsidRPr="00EC26D3" w14:paraId="44BB6139"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24E34971" w14:textId="77777777" w:rsidR="0032415C" w:rsidRDefault="0032415C" w:rsidP="0032415C">
            <w:pPr>
              <w:rPr>
                <w:b/>
                <w:i w:val="0"/>
              </w:rPr>
            </w:pPr>
            <w:r w:rsidRPr="00EC26D3">
              <w:rPr>
                <w:b/>
                <w:i w:val="0"/>
              </w:rPr>
              <w:lastRenderedPageBreak/>
              <w:t>Debilidades</w:t>
            </w:r>
          </w:p>
          <w:p w14:paraId="7DA6197C" w14:textId="5D790DAE" w:rsidR="00B27B93" w:rsidRDefault="00705B16" w:rsidP="00B27B93">
            <w:pPr>
              <w:rPr>
                <w:i w:val="0"/>
              </w:rPr>
            </w:pPr>
            <w:r>
              <w:rPr>
                <w:i w:val="0"/>
              </w:rPr>
              <w:t xml:space="preserve">Se ha interpretado de manera limitada las condiciones </w:t>
            </w:r>
            <w:r w:rsidR="00B27B93">
              <w:rPr>
                <w:i w:val="0"/>
              </w:rPr>
              <w:t xml:space="preserve">establecidas en la ley </w:t>
            </w:r>
            <w:r>
              <w:rPr>
                <w:i w:val="0"/>
              </w:rPr>
              <w:t xml:space="preserve">para incorporar el </w:t>
            </w:r>
            <w:r w:rsidR="00B27B93">
              <w:rPr>
                <w:i w:val="0"/>
              </w:rPr>
              <w:t>presupuesto el</w:t>
            </w:r>
            <w:r>
              <w:rPr>
                <w:i w:val="0"/>
              </w:rPr>
              <w:t xml:space="preserve"> financiamiento de los gestores</w:t>
            </w:r>
            <w:r w:rsidR="00B27B93">
              <w:rPr>
                <w:i w:val="0"/>
              </w:rPr>
              <w:t>, obligando a elaborar contratos al inicio de cada año, por lo tanto, al no existir contrato los mismos no se incorporan al presupuesto, requiriéndose adicionalmente la incorporación presupuestaria respectiva cada año.</w:t>
            </w:r>
          </w:p>
          <w:p w14:paraId="38B9A352" w14:textId="480EDCAC" w:rsidR="00B27B93" w:rsidRPr="00EC26D3" w:rsidRDefault="00B27B93" w:rsidP="00B27B93">
            <w:pPr>
              <w:rPr>
                <w:i w:val="0"/>
              </w:rPr>
            </w:pPr>
            <w:r>
              <w:rPr>
                <w:i w:val="0"/>
              </w:rPr>
              <w:t xml:space="preserve">Convirtiendo la situación en un círculo vicioso que demora anualmente la contratación y por consiguiente el inicio de los pagos a los Gestores de Salud. </w:t>
            </w:r>
          </w:p>
        </w:tc>
      </w:tr>
      <w:tr w:rsidR="0032415C" w:rsidRPr="00EC26D3" w14:paraId="4A2AF8A9" w14:textId="77777777" w:rsidTr="003F2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shd w:val="clear" w:color="auto" w:fill="auto"/>
          </w:tcPr>
          <w:p w14:paraId="28DBD9BE" w14:textId="77777777" w:rsidR="0032415C" w:rsidRPr="005A6CED" w:rsidRDefault="0032415C" w:rsidP="0032415C">
            <w:pPr>
              <w:rPr>
                <w:b/>
                <w:i w:val="0"/>
              </w:rPr>
            </w:pPr>
            <w:r w:rsidRPr="005A6CED">
              <w:rPr>
                <w:b/>
                <w:i w:val="0"/>
              </w:rPr>
              <w:t>Áreas de Oportunidad</w:t>
            </w:r>
          </w:p>
          <w:p w14:paraId="083968E8" w14:textId="77777777" w:rsidR="00FF5E3C" w:rsidRPr="005A6CED" w:rsidRDefault="00B27B93" w:rsidP="00D53B29">
            <w:pPr>
              <w:pStyle w:val="ListParagraph"/>
              <w:numPr>
                <w:ilvl w:val="0"/>
                <w:numId w:val="70"/>
              </w:numPr>
              <w:ind w:left="357" w:hanging="357"/>
              <w:contextualSpacing w:val="0"/>
              <w:rPr>
                <w:i w:val="0"/>
              </w:rPr>
            </w:pPr>
            <w:r w:rsidRPr="005A6CED">
              <w:rPr>
                <w:i w:val="0"/>
              </w:rPr>
              <w:t>Se debe explorar la posibilidad de contratos multianuales o realizar la gestión en la Secretaría de Finanzas para incorporar condiciones particulares para este tipo de contrato en las Disposiciones Presupuestarias que se emiten anualmente.</w:t>
            </w:r>
          </w:p>
          <w:p w14:paraId="638D98C7" w14:textId="7F8B319B" w:rsidR="0085137A" w:rsidRPr="005A6CED" w:rsidRDefault="0085137A" w:rsidP="003F27E3">
            <w:pPr>
              <w:pStyle w:val="ListParagraph"/>
              <w:numPr>
                <w:ilvl w:val="0"/>
                <w:numId w:val="70"/>
              </w:numPr>
              <w:ind w:left="357" w:hanging="357"/>
              <w:contextualSpacing w:val="0"/>
            </w:pPr>
            <w:r w:rsidRPr="005A6CED">
              <w:rPr>
                <w:i w:val="0"/>
              </w:rPr>
              <w:t>No se identificaron debilidade</w:t>
            </w:r>
            <w:r w:rsidR="00B27B93" w:rsidRPr="005A6CED">
              <w:rPr>
                <w:i w:val="0"/>
              </w:rPr>
              <w:t>s en el sistema SIAFI</w:t>
            </w:r>
            <w:r w:rsidRPr="005A6CED">
              <w:rPr>
                <w:i w:val="0"/>
              </w:rPr>
              <w:t xml:space="preserve">  </w:t>
            </w:r>
          </w:p>
        </w:tc>
      </w:tr>
      <w:tr w:rsidR="0032415C" w:rsidRPr="00EC26D3" w14:paraId="22AA1B9D"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7369A091" w14:textId="77777777" w:rsidR="0032415C" w:rsidRPr="005A6CED" w:rsidRDefault="0032415C" w:rsidP="0032415C">
            <w:pPr>
              <w:rPr>
                <w:b/>
                <w:i w:val="0"/>
              </w:rPr>
            </w:pPr>
            <w:r w:rsidRPr="005A6CED">
              <w:rPr>
                <w:b/>
                <w:i w:val="0"/>
              </w:rPr>
              <w:t>Fortalezas</w:t>
            </w:r>
          </w:p>
          <w:p w14:paraId="6D925A96" w14:textId="2D0AA144" w:rsidR="00705B16" w:rsidRPr="005A6CED" w:rsidRDefault="00705B16" w:rsidP="0032415C">
            <w:pPr>
              <w:rPr>
                <w:b/>
                <w:i w:val="0"/>
              </w:rPr>
            </w:pPr>
            <w:r w:rsidRPr="005A6CED">
              <w:rPr>
                <w:i w:val="0"/>
              </w:rPr>
              <w:t>Existe la práctica en la UAFCE de la utilización del SIAFI y su módulo UEPEX</w:t>
            </w:r>
          </w:p>
        </w:tc>
      </w:tr>
    </w:tbl>
    <w:p w14:paraId="72F217E5" w14:textId="0130EC78" w:rsidR="00A042EE" w:rsidRDefault="00A042EE" w:rsidP="004954AC">
      <w:pPr>
        <w:rPr>
          <w:bCs/>
          <w:color w:val="FF0000"/>
        </w:rPr>
      </w:pPr>
    </w:p>
    <w:p w14:paraId="4CEC696C" w14:textId="77777777" w:rsidR="00B27B93" w:rsidRDefault="00B27B93" w:rsidP="004954AC">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11C89934" w14:textId="77777777" w:rsidTr="00275F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13BFC5BA" w14:textId="77777777" w:rsidR="00A042EE" w:rsidRPr="00FF56C7" w:rsidRDefault="00A042EE" w:rsidP="00FF56C7">
            <w:pPr>
              <w:autoSpaceDE/>
              <w:autoSpaceDN/>
              <w:adjustRightInd/>
              <w:spacing w:before="0" w:after="0" w:line="259" w:lineRule="auto"/>
              <w:ind w:left="-40" w:right="-78"/>
              <w:contextualSpacing/>
              <w:jc w:val="left"/>
              <w:rPr>
                <w:b w:val="0"/>
                <w:i w:val="0"/>
                <w:szCs w:val="18"/>
              </w:rPr>
            </w:pPr>
            <w:r w:rsidRPr="0092695A">
              <w:rPr>
                <w:bCs w:val="0"/>
                <w:i w:val="0"/>
              </w:rPr>
              <w:t>Condición de Ejecutabilidad:</w:t>
            </w:r>
            <w:r w:rsidRPr="0092695A">
              <w:rPr>
                <w:b w:val="0"/>
                <w:bCs w:val="0"/>
                <w:i w:val="0"/>
              </w:rPr>
              <w:t xml:space="preserve"> </w:t>
            </w:r>
            <w:r w:rsidR="00FF56C7" w:rsidRPr="00FF56C7">
              <w:rPr>
                <w:b w:val="0"/>
                <w:i w:val="0"/>
                <w:szCs w:val="18"/>
              </w:rPr>
              <w:t>El OE cuenta con un sistema de tesorería que considere un mecanismo para el flujo de fondos del Proyecto (identificación de las necesidades de fondos, programación y ejecución de pagos).</w:t>
            </w:r>
          </w:p>
        </w:tc>
        <w:tc>
          <w:tcPr>
            <w:tcW w:w="912" w:type="dxa"/>
            <w:tcBorders>
              <w:bottom w:val="single" w:sz="12" w:space="0" w:color="0F243E" w:themeColor="text2" w:themeShade="80"/>
            </w:tcBorders>
            <w:shd w:val="clear" w:color="auto" w:fill="C2D69B" w:themeFill="accent3" w:themeFillTint="99"/>
            <w:vAlign w:val="center"/>
          </w:tcPr>
          <w:p w14:paraId="3F11326F"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34CC76C4"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BBDD63C" w14:textId="77777777" w:rsidR="0032415C" w:rsidRDefault="0032415C" w:rsidP="0032415C">
            <w:pPr>
              <w:rPr>
                <w:b/>
                <w:i w:val="0"/>
              </w:rPr>
            </w:pPr>
            <w:r w:rsidRPr="00822A64">
              <w:rPr>
                <w:b/>
                <w:i w:val="0"/>
              </w:rPr>
              <w:t xml:space="preserve">Aspectos de Contexto </w:t>
            </w:r>
          </w:p>
          <w:p w14:paraId="72555A23" w14:textId="2B4811E3" w:rsidR="00167CB5" w:rsidRDefault="00B27B93" w:rsidP="00D53B29">
            <w:pPr>
              <w:pStyle w:val="ListParagraph"/>
              <w:numPr>
                <w:ilvl w:val="0"/>
                <w:numId w:val="68"/>
              </w:numPr>
              <w:contextualSpacing w:val="0"/>
              <w:rPr>
                <w:i w:val="0"/>
              </w:rPr>
            </w:pPr>
            <w:r w:rsidRPr="00167CB5">
              <w:rPr>
                <w:i w:val="0"/>
              </w:rPr>
              <w:t xml:space="preserve">Con la implementación del SIAFI y su módulo UEPEX, existe un </w:t>
            </w:r>
            <w:r w:rsidR="00167CB5" w:rsidRPr="00167CB5">
              <w:rPr>
                <w:i w:val="0"/>
              </w:rPr>
              <w:t>solo procedimiento de tesorería y contabilidad, el cual está de acuerdo a la Legislación Nacional, la cual implica una cuenta única en el Banco Central de Honduras (BCH).</w:t>
            </w:r>
          </w:p>
          <w:p w14:paraId="06E30131" w14:textId="5EFB9826" w:rsidR="00167CB5" w:rsidRPr="00167CB5" w:rsidRDefault="00167CB5" w:rsidP="00D53B29">
            <w:pPr>
              <w:pStyle w:val="ListParagraph"/>
              <w:numPr>
                <w:ilvl w:val="0"/>
                <w:numId w:val="68"/>
              </w:numPr>
              <w:contextualSpacing w:val="0"/>
              <w:rPr>
                <w:i w:val="0"/>
              </w:rPr>
            </w:pPr>
            <w:r>
              <w:rPr>
                <w:i w:val="0"/>
              </w:rPr>
              <w:t>Todos los pagos con cargo a las operaciones del Banco, se realizan mediante el SIAFI</w:t>
            </w:r>
          </w:p>
          <w:p w14:paraId="57AA214D" w14:textId="51818EEF" w:rsidR="00167CB5" w:rsidRPr="00167CB5" w:rsidRDefault="00167CB5" w:rsidP="00D53B29">
            <w:pPr>
              <w:pStyle w:val="ListParagraph"/>
              <w:numPr>
                <w:ilvl w:val="0"/>
                <w:numId w:val="68"/>
              </w:numPr>
              <w:contextualSpacing w:val="0"/>
            </w:pPr>
            <w:r w:rsidRPr="00167CB5">
              <w:rPr>
                <w:i w:val="0"/>
              </w:rPr>
              <w:t>De acuerdo a la planificación la UAFCE proyecta los requerimientos de fondos los que se asignan en cuotas trimestrales.</w:t>
            </w:r>
          </w:p>
        </w:tc>
      </w:tr>
      <w:tr w:rsidR="0032415C" w:rsidRPr="00EC26D3" w14:paraId="2F8D5227"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73518A2" w14:textId="77777777" w:rsidR="0032415C" w:rsidRDefault="0032415C" w:rsidP="0032415C">
            <w:pPr>
              <w:rPr>
                <w:b/>
                <w:i w:val="0"/>
              </w:rPr>
            </w:pPr>
            <w:r w:rsidRPr="00EC26D3">
              <w:rPr>
                <w:b/>
                <w:i w:val="0"/>
              </w:rPr>
              <w:t>Debilidades</w:t>
            </w:r>
          </w:p>
          <w:p w14:paraId="3D2C3956" w14:textId="0F5E6825" w:rsidR="00167CB5" w:rsidRPr="00167CB5" w:rsidRDefault="00167CB5" w:rsidP="00D53B29">
            <w:pPr>
              <w:pStyle w:val="ListParagraph"/>
              <w:numPr>
                <w:ilvl w:val="0"/>
                <w:numId w:val="69"/>
              </w:numPr>
              <w:contextualSpacing w:val="0"/>
              <w:rPr>
                <w:i w:val="0"/>
              </w:rPr>
            </w:pPr>
            <w:r w:rsidRPr="00167CB5">
              <w:rPr>
                <w:i w:val="0"/>
              </w:rPr>
              <w:t>La</w:t>
            </w:r>
            <w:r>
              <w:rPr>
                <w:i w:val="0"/>
              </w:rPr>
              <w:t>s</w:t>
            </w:r>
            <w:r w:rsidRPr="00167CB5">
              <w:rPr>
                <w:i w:val="0"/>
              </w:rPr>
              <w:t xml:space="preserve"> debilidad</w:t>
            </w:r>
            <w:r>
              <w:rPr>
                <w:i w:val="0"/>
              </w:rPr>
              <w:t>es identificadas en</w:t>
            </w:r>
            <w:r w:rsidRPr="00167CB5">
              <w:rPr>
                <w:i w:val="0"/>
              </w:rPr>
              <w:t xml:space="preserve"> </w:t>
            </w:r>
            <w:r w:rsidR="00FF5E3C">
              <w:rPr>
                <w:i w:val="0"/>
              </w:rPr>
              <w:t>relación</w:t>
            </w:r>
            <w:r>
              <w:rPr>
                <w:i w:val="0"/>
              </w:rPr>
              <w:t xml:space="preserve"> a la tesorería y pagos, no está</w:t>
            </w:r>
            <w:r w:rsidR="00FF5E3C">
              <w:rPr>
                <w:i w:val="0"/>
              </w:rPr>
              <w:t xml:space="preserve"> relacionada al SIAFI</w:t>
            </w:r>
            <w:r>
              <w:rPr>
                <w:i w:val="0"/>
              </w:rPr>
              <w:t xml:space="preserve"> como recurso tecnológico, sino </w:t>
            </w:r>
            <w:r w:rsidRPr="00167CB5">
              <w:rPr>
                <w:i w:val="0"/>
              </w:rPr>
              <w:t>a la planificación que se realiza previo a incorporar los requerimientos de fondos en el SIAFI, es decir que la información ingresada al sistema se ajusta parcialmente a las necesidades reales de la operación.</w:t>
            </w:r>
          </w:p>
          <w:p w14:paraId="22F51758" w14:textId="5FC881B2" w:rsidR="00B27B93" w:rsidRPr="00167CB5" w:rsidRDefault="00B27B93" w:rsidP="00D53B29">
            <w:pPr>
              <w:pStyle w:val="ListParagraph"/>
              <w:numPr>
                <w:ilvl w:val="0"/>
                <w:numId w:val="69"/>
              </w:numPr>
              <w:ind w:left="357" w:hanging="357"/>
              <w:contextualSpacing w:val="0"/>
            </w:pPr>
            <w:r w:rsidRPr="00B603D5">
              <w:rPr>
                <w:i w:val="0"/>
              </w:rPr>
              <w:t>No se identificaron debilidades en el sistema SIAFI</w:t>
            </w:r>
            <w:r w:rsidR="00B603D5">
              <w:rPr>
                <w:i w:val="0"/>
              </w:rPr>
              <w:t xml:space="preserve">  </w:t>
            </w:r>
          </w:p>
        </w:tc>
      </w:tr>
      <w:tr w:rsidR="0032415C" w:rsidRPr="00EC26D3" w14:paraId="0E3987A1"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E6937F6" w14:textId="77777777" w:rsidR="0032415C" w:rsidRDefault="0032415C" w:rsidP="0032415C">
            <w:pPr>
              <w:rPr>
                <w:b/>
                <w:i w:val="0"/>
              </w:rPr>
            </w:pPr>
            <w:r w:rsidRPr="00822A64">
              <w:rPr>
                <w:b/>
                <w:i w:val="0"/>
              </w:rPr>
              <w:lastRenderedPageBreak/>
              <w:t>Áreas de Oportunidad</w:t>
            </w:r>
          </w:p>
          <w:p w14:paraId="5B956B12" w14:textId="033EC36B" w:rsidR="00B27B93" w:rsidRPr="00822A64" w:rsidRDefault="00B603D5" w:rsidP="0032415C">
            <w:pPr>
              <w:rPr>
                <w:i w:val="0"/>
              </w:rPr>
            </w:pPr>
            <w:r w:rsidRPr="00B603D5">
              <w:rPr>
                <w:i w:val="0"/>
              </w:rPr>
              <w:t>No se identificaron</w:t>
            </w:r>
            <w:r>
              <w:rPr>
                <w:i w:val="0"/>
              </w:rPr>
              <w:t xml:space="preserve"> áreas de oportunidad </w:t>
            </w:r>
          </w:p>
        </w:tc>
      </w:tr>
      <w:tr w:rsidR="0032415C" w:rsidRPr="00EC26D3" w14:paraId="4D4169D0"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2978BBE0" w14:textId="77777777" w:rsidR="0032415C" w:rsidRDefault="0032415C" w:rsidP="0032415C">
            <w:pPr>
              <w:rPr>
                <w:b/>
                <w:i w:val="0"/>
              </w:rPr>
            </w:pPr>
            <w:r w:rsidRPr="00822A64">
              <w:rPr>
                <w:b/>
                <w:i w:val="0"/>
              </w:rPr>
              <w:t>Fortalezas</w:t>
            </w:r>
          </w:p>
          <w:p w14:paraId="5014E927" w14:textId="2D65171F" w:rsidR="00B27B93" w:rsidRPr="00822A64" w:rsidRDefault="00B27B93" w:rsidP="0032415C">
            <w:pPr>
              <w:rPr>
                <w:b/>
                <w:i w:val="0"/>
              </w:rPr>
            </w:pPr>
            <w:r w:rsidRPr="0085137A">
              <w:rPr>
                <w:i w:val="0"/>
              </w:rPr>
              <w:t>E</w:t>
            </w:r>
            <w:r>
              <w:rPr>
                <w:i w:val="0"/>
              </w:rPr>
              <w:t>xiste la práctica en la UAFCE de la utilización del SIAFI y su módulo UEPEX</w:t>
            </w:r>
          </w:p>
        </w:tc>
      </w:tr>
    </w:tbl>
    <w:p w14:paraId="618538F0" w14:textId="77777777" w:rsidR="00A042EE" w:rsidRDefault="00A042EE" w:rsidP="004954AC">
      <w:pPr>
        <w:rPr>
          <w:bCs/>
          <w:color w:val="FF0000"/>
        </w:rPr>
      </w:pPr>
    </w:p>
    <w:p w14:paraId="4EE62A00" w14:textId="77777777" w:rsidR="00A042EE" w:rsidRDefault="00A042EE" w:rsidP="004954AC">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005E9387" w14:textId="77777777" w:rsidTr="00E13E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6EE62188" w14:textId="77777777" w:rsidR="00A042EE" w:rsidRPr="00FF56C7" w:rsidRDefault="00A042EE" w:rsidP="00FF56C7">
            <w:pPr>
              <w:autoSpaceDE/>
              <w:autoSpaceDN/>
              <w:adjustRightInd/>
              <w:spacing w:before="0" w:after="0" w:line="259" w:lineRule="auto"/>
              <w:ind w:left="-40" w:right="-78"/>
              <w:contextualSpacing/>
              <w:jc w:val="left"/>
              <w:rPr>
                <w:b w:val="0"/>
                <w:i w:val="0"/>
                <w:szCs w:val="18"/>
                <w:lang w:eastAsia="es-HN"/>
              </w:rPr>
            </w:pPr>
            <w:r w:rsidRPr="0092695A">
              <w:rPr>
                <w:bCs w:val="0"/>
                <w:i w:val="0"/>
              </w:rPr>
              <w:t>Condición de Ejecutabilidad:</w:t>
            </w:r>
            <w:r w:rsidRPr="0092695A">
              <w:rPr>
                <w:b w:val="0"/>
                <w:bCs w:val="0"/>
                <w:i w:val="0"/>
              </w:rPr>
              <w:t xml:space="preserve"> </w:t>
            </w:r>
            <w:r w:rsidR="00FF56C7" w:rsidRPr="00FF56C7">
              <w:rPr>
                <w:b w:val="0"/>
                <w:i w:val="0"/>
                <w:szCs w:val="18"/>
              </w:rPr>
              <w:t>Existen mecanismos de registro contable, rendición de cuentas y de reportes financieros.</w:t>
            </w:r>
            <w:r w:rsidR="00FF56C7" w:rsidRPr="00FF56C7">
              <w:rPr>
                <w:b w:val="0"/>
                <w:i w:val="0"/>
                <w:szCs w:val="18"/>
                <w:lang w:eastAsia="es-HN"/>
              </w:rPr>
              <w:t xml:space="preserve"> </w:t>
            </w:r>
          </w:p>
        </w:tc>
        <w:tc>
          <w:tcPr>
            <w:tcW w:w="912" w:type="dxa"/>
            <w:tcBorders>
              <w:bottom w:val="single" w:sz="12" w:space="0" w:color="0F243E" w:themeColor="text2" w:themeShade="80"/>
            </w:tcBorders>
            <w:shd w:val="clear" w:color="auto" w:fill="FFFF00"/>
            <w:vAlign w:val="center"/>
          </w:tcPr>
          <w:p w14:paraId="0DA14EF4"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22114E0E"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505DB3AA" w14:textId="77777777" w:rsidR="0032415C" w:rsidRDefault="0032415C" w:rsidP="0032415C">
            <w:pPr>
              <w:rPr>
                <w:b/>
                <w:i w:val="0"/>
              </w:rPr>
            </w:pPr>
            <w:r w:rsidRPr="00822A64">
              <w:rPr>
                <w:b/>
                <w:i w:val="0"/>
              </w:rPr>
              <w:t xml:space="preserve">Aspectos de Contexto </w:t>
            </w:r>
          </w:p>
          <w:p w14:paraId="06A0B1A8" w14:textId="38F00B92" w:rsidR="00FF5E3C" w:rsidRDefault="00FF5E3C" w:rsidP="00FF5E3C">
            <w:pPr>
              <w:rPr>
                <w:i w:val="0"/>
              </w:rPr>
            </w:pPr>
            <w:r w:rsidRPr="00FF5E3C">
              <w:rPr>
                <w:i w:val="0"/>
              </w:rPr>
              <w:t>Para la gestión financiera la SESAL en general y la UAFCE en particular utilizan el Sistema de Administración Financiera (SIAFI) y para las operaciones financiadas por el Banco utilizan adicionalmente el módulo UEPEX</w:t>
            </w:r>
            <w:r>
              <w:rPr>
                <w:i w:val="0"/>
              </w:rPr>
              <w:t>, este sistema tiene entre otras estas características:</w:t>
            </w:r>
          </w:p>
          <w:p w14:paraId="612B23B8" w14:textId="7283667F" w:rsidR="00FF5E3C" w:rsidRPr="00FF5E3C" w:rsidRDefault="00FF5E3C" w:rsidP="00D53B29">
            <w:pPr>
              <w:pStyle w:val="ListParagraph"/>
              <w:numPr>
                <w:ilvl w:val="0"/>
                <w:numId w:val="71"/>
              </w:numPr>
              <w:contextualSpacing w:val="0"/>
              <w:rPr>
                <w:i w:val="0"/>
              </w:rPr>
            </w:pPr>
            <w:r w:rsidRPr="00FF5E3C">
              <w:rPr>
                <w:i w:val="0"/>
              </w:rPr>
              <w:t>Se integra a los sistemas nacionales de presupuesto y control de la ejecución del mismo.</w:t>
            </w:r>
          </w:p>
          <w:p w14:paraId="2095615D" w14:textId="51C2FEE7" w:rsidR="00FF5E3C" w:rsidRPr="00FF5E3C" w:rsidRDefault="00FF5E3C" w:rsidP="00D53B29">
            <w:pPr>
              <w:pStyle w:val="ListParagraph"/>
              <w:numPr>
                <w:ilvl w:val="0"/>
                <w:numId w:val="71"/>
              </w:numPr>
              <w:contextualSpacing w:val="0"/>
              <w:rPr>
                <w:i w:val="0"/>
              </w:rPr>
            </w:pPr>
            <w:r w:rsidRPr="00FF5E3C">
              <w:rPr>
                <w:i w:val="0"/>
              </w:rPr>
              <w:t>Identifica los gastos de acuerdo a objeto del gasto y categoría de inversión.</w:t>
            </w:r>
          </w:p>
          <w:p w14:paraId="47AF8B8A" w14:textId="05C3AA3E" w:rsidR="00FF5E3C" w:rsidRDefault="00FF5E3C" w:rsidP="00D53B29">
            <w:pPr>
              <w:pStyle w:val="ListParagraph"/>
              <w:numPr>
                <w:ilvl w:val="0"/>
                <w:numId w:val="71"/>
              </w:numPr>
              <w:contextualSpacing w:val="0"/>
              <w:rPr>
                <w:i w:val="0"/>
              </w:rPr>
            </w:pPr>
            <w:r w:rsidRPr="00FF5E3C">
              <w:rPr>
                <w:i w:val="0"/>
              </w:rPr>
              <w:t>Mantiene un registro de transacciones, identificado responsables de acuerdo a los niveles de autoridad</w:t>
            </w:r>
          </w:p>
          <w:p w14:paraId="474E4DF3" w14:textId="6B78CBFC" w:rsidR="00FF5E3C" w:rsidRPr="00FF5E3C" w:rsidRDefault="00FF5E3C" w:rsidP="00D53B29">
            <w:pPr>
              <w:pStyle w:val="ListParagraph"/>
              <w:numPr>
                <w:ilvl w:val="0"/>
                <w:numId w:val="71"/>
              </w:numPr>
              <w:contextualSpacing w:val="0"/>
              <w:rPr>
                <w:i w:val="0"/>
              </w:rPr>
            </w:pPr>
            <w:r>
              <w:rPr>
                <w:i w:val="0"/>
              </w:rPr>
              <w:t>Emite los reportes contables y financieros requeridos.</w:t>
            </w:r>
          </w:p>
        </w:tc>
      </w:tr>
      <w:tr w:rsidR="0032415C" w:rsidRPr="00EC26D3" w14:paraId="5B3011E3"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2B9F0BFF" w14:textId="77777777" w:rsidR="0032415C" w:rsidRDefault="0032415C" w:rsidP="0032415C">
            <w:pPr>
              <w:rPr>
                <w:b/>
                <w:i w:val="0"/>
              </w:rPr>
            </w:pPr>
            <w:r w:rsidRPr="00EC26D3">
              <w:rPr>
                <w:b/>
                <w:i w:val="0"/>
              </w:rPr>
              <w:t>Debilidades</w:t>
            </w:r>
          </w:p>
          <w:p w14:paraId="0CEC2ABB" w14:textId="2DCC62B1" w:rsidR="00B27B93" w:rsidRPr="00EC26D3" w:rsidRDefault="005A6CED" w:rsidP="0032415C">
            <w:pPr>
              <w:rPr>
                <w:i w:val="0"/>
              </w:rPr>
            </w:pPr>
            <w:r>
              <w:rPr>
                <w:i w:val="0"/>
              </w:rPr>
              <w:t xml:space="preserve"> Aún no  se puede opinar sobre la calidad de la información procesos debido que no ha sido posible acceder a los estados financieros auditados que tienen opinión precisa sobre los sistemas de control interno. </w:t>
            </w:r>
          </w:p>
        </w:tc>
      </w:tr>
      <w:tr w:rsidR="0032415C" w:rsidRPr="00EC26D3" w14:paraId="35F88E84"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35B28888" w14:textId="5B00DC23" w:rsidR="0032415C" w:rsidRPr="005A6CED" w:rsidRDefault="0032415C" w:rsidP="0032415C">
            <w:pPr>
              <w:rPr>
                <w:i w:val="0"/>
              </w:rPr>
            </w:pPr>
            <w:r w:rsidRPr="00822A64">
              <w:rPr>
                <w:b/>
                <w:i w:val="0"/>
              </w:rPr>
              <w:t>Áreas de Oportunidad</w:t>
            </w:r>
            <w:r w:rsidR="005A6CED">
              <w:rPr>
                <w:b/>
                <w:i w:val="0"/>
              </w:rPr>
              <w:t xml:space="preserve">: </w:t>
            </w:r>
            <w:r w:rsidR="006351B7">
              <w:rPr>
                <w:i w:val="0"/>
              </w:rPr>
              <w:t xml:space="preserve">EL acceso a la información debe ser de manera fluida y permanente para los niveles que la requieran y poder tomar decisiones oportunas </w:t>
            </w:r>
          </w:p>
          <w:p w14:paraId="5E2B1604" w14:textId="1FA25902" w:rsidR="00B27B93" w:rsidRPr="00822A64" w:rsidRDefault="006351B7" w:rsidP="0032415C">
            <w:pPr>
              <w:rPr>
                <w:i w:val="0"/>
              </w:rPr>
            </w:pPr>
            <w:r>
              <w:rPr>
                <w:i w:val="0"/>
              </w:rPr>
              <w:t xml:space="preserve">   </w:t>
            </w:r>
          </w:p>
        </w:tc>
      </w:tr>
      <w:tr w:rsidR="0032415C" w:rsidRPr="00EC26D3" w14:paraId="1EC4311F"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7301372E" w14:textId="77777777" w:rsidR="0032415C" w:rsidRDefault="0032415C" w:rsidP="0032415C">
            <w:pPr>
              <w:rPr>
                <w:b/>
                <w:i w:val="0"/>
              </w:rPr>
            </w:pPr>
            <w:r w:rsidRPr="00822A64">
              <w:rPr>
                <w:b/>
                <w:i w:val="0"/>
              </w:rPr>
              <w:t>Fortalezas</w:t>
            </w:r>
          </w:p>
          <w:p w14:paraId="1B80297C" w14:textId="2E6C150A" w:rsidR="00B27B93" w:rsidRPr="00822A64" w:rsidRDefault="00B27B93" w:rsidP="0032415C">
            <w:pPr>
              <w:rPr>
                <w:b/>
                <w:i w:val="0"/>
              </w:rPr>
            </w:pPr>
            <w:r w:rsidRPr="0085137A">
              <w:rPr>
                <w:i w:val="0"/>
              </w:rPr>
              <w:t>E</w:t>
            </w:r>
            <w:r>
              <w:rPr>
                <w:i w:val="0"/>
              </w:rPr>
              <w:t>xiste la práctica en la UAFCE de la utilización del SIAFI y su módulo UEPEX</w:t>
            </w:r>
          </w:p>
        </w:tc>
      </w:tr>
    </w:tbl>
    <w:p w14:paraId="679D3924" w14:textId="77777777" w:rsidR="00A042EE" w:rsidRDefault="00A042EE" w:rsidP="004954AC">
      <w:pPr>
        <w:rPr>
          <w:bCs/>
          <w:color w:val="FF0000"/>
        </w:rPr>
      </w:pPr>
    </w:p>
    <w:p w14:paraId="052B5C6C" w14:textId="77777777" w:rsidR="00BC715E" w:rsidRDefault="00BC715E" w:rsidP="004954AC">
      <w:pPr>
        <w:rPr>
          <w:bCs/>
          <w:color w:val="FF0000"/>
        </w:rPr>
      </w:pPr>
    </w:p>
    <w:p w14:paraId="15A613D7" w14:textId="77777777" w:rsidR="00A042EE" w:rsidRDefault="00A042EE" w:rsidP="004954AC">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74A90D91" w14:textId="77777777" w:rsidTr="00635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1F53D8F4" w14:textId="77777777" w:rsidR="00A042EE" w:rsidRPr="0092695A" w:rsidRDefault="00A042EE" w:rsidP="00FF56C7">
            <w:pPr>
              <w:autoSpaceDE/>
              <w:autoSpaceDN/>
              <w:adjustRightInd/>
              <w:spacing w:before="0" w:after="0" w:line="259" w:lineRule="auto"/>
              <w:ind w:left="-40" w:right="-78"/>
              <w:contextualSpacing/>
              <w:jc w:val="left"/>
              <w:rPr>
                <w:i w:val="0"/>
                <w:sz w:val="18"/>
                <w:szCs w:val="18"/>
                <w:lang w:eastAsia="es-HN"/>
              </w:rPr>
            </w:pPr>
            <w:r w:rsidRPr="0092695A">
              <w:rPr>
                <w:bCs w:val="0"/>
                <w:i w:val="0"/>
              </w:rPr>
              <w:t>Condición de Ejecutabilidad:</w:t>
            </w:r>
            <w:r w:rsidRPr="0092695A">
              <w:rPr>
                <w:b w:val="0"/>
                <w:bCs w:val="0"/>
                <w:i w:val="0"/>
              </w:rPr>
              <w:t xml:space="preserve"> </w:t>
            </w:r>
            <w:r w:rsidR="00FF56C7" w:rsidRPr="00FF56C7">
              <w:rPr>
                <w:b w:val="0"/>
                <w:i w:val="0"/>
                <w:szCs w:val="18"/>
              </w:rPr>
              <w:t>Existen mecanismos de control interno satisfactorio para la gestión financiera de recursos del OE.</w:t>
            </w:r>
            <w:r w:rsidR="00FF56C7" w:rsidRPr="00FF56C7">
              <w:rPr>
                <w:b w:val="0"/>
                <w:i w:val="0"/>
                <w:szCs w:val="18"/>
                <w:lang w:eastAsia="es-HN"/>
              </w:rPr>
              <w:t xml:space="preserve"> </w:t>
            </w:r>
          </w:p>
        </w:tc>
        <w:tc>
          <w:tcPr>
            <w:tcW w:w="912" w:type="dxa"/>
            <w:tcBorders>
              <w:bottom w:val="single" w:sz="12" w:space="0" w:color="0F243E" w:themeColor="text2" w:themeShade="80"/>
            </w:tcBorders>
            <w:shd w:val="clear" w:color="auto" w:fill="FFFF00"/>
            <w:vAlign w:val="center"/>
          </w:tcPr>
          <w:p w14:paraId="6EB6C4CE"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360A6F86"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23B7EC8" w14:textId="77777777" w:rsidR="0032415C" w:rsidRDefault="0032415C" w:rsidP="0032415C">
            <w:pPr>
              <w:rPr>
                <w:b/>
                <w:i w:val="0"/>
              </w:rPr>
            </w:pPr>
            <w:r w:rsidRPr="00822A64">
              <w:rPr>
                <w:b/>
                <w:i w:val="0"/>
              </w:rPr>
              <w:t xml:space="preserve">Aspectos de Contexto </w:t>
            </w:r>
          </w:p>
          <w:p w14:paraId="3235A96F" w14:textId="6ADAE10F" w:rsidR="003C6EC5" w:rsidRDefault="003C6EC5" w:rsidP="003C6EC5">
            <w:pPr>
              <w:rPr>
                <w:i w:val="0"/>
              </w:rPr>
            </w:pPr>
            <w:r>
              <w:rPr>
                <w:i w:val="0"/>
              </w:rPr>
              <w:t xml:space="preserve">En el </w:t>
            </w:r>
            <w:r w:rsidRPr="00FF5E3C">
              <w:rPr>
                <w:i w:val="0"/>
              </w:rPr>
              <w:t>Sistema de Administración Financiera (SIAFI)</w:t>
            </w:r>
            <w:r>
              <w:rPr>
                <w:i w:val="0"/>
              </w:rPr>
              <w:t>,</w:t>
            </w:r>
            <w:r w:rsidRPr="00FF5E3C">
              <w:rPr>
                <w:i w:val="0"/>
              </w:rPr>
              <w:t xml:space="preserve"> </w:t>
            </w:r>
            <w:r>
              <w:rPr>
                <w:i w:val="0"/>
              </w:rPr>
              <w:t>la información soporte para las gestiones financieras que procesa SESAL es:</w:t>
            </w:r>
          </w:p>
          <w:p w14:paraId="69731620" w14:textId="44680E8A" w:rsidR="003C6EC5" w:rsidRPr="003C6EC5" w:rsidRDefault="003C6EC5" w:rsidP="00D53B29">
            <w:pPr>
              <w:pStyle w:val="ListParagraph"/>
              <w:numPr>
                <w:ilvl w:val="0"/>
                <w:numId w:val="72"/>
              </w:numPr>
              <w:ind w:left="357" w:hanging="357"/>
              <w:contextualSpacing w:val="0"/>
              <w:rPr>
                <w:i w:val="0"/>
              </w:rPr>
            </w:pPr>
            <w:r w:rsidRPr="003C6EC5">
              <w:rPr>
                <w:i w:val="0"/>
              </w:rPr>
              <w:lastRenderedPageBreak/>
              <w:t>Ingresada</w:t>
            </w:r>
          </w:p>
          <w:p w14:paraId="60B9CE5C" w14:textId="7F3366A2" w:rsidR="003C6EC5" w:rsidRPr="003C6EC5" w:rsidRDefault="003C6EC5" w:rsidP="00D53B29">
            <w:pPr>
              <w:pStyle w:val="ListParagraph"/>
              <w:numPr>
                <w:ilvl w:val="0"/>
                <w:numId w:val="72"/>
              </w:numPr>
              <w:ind w:left="357" w:hanging="357"/>
              <w:contextualSpacing w:val="0"/>
              <w:rPr>
                <w:i w:val="0"/>
              </w:rPr>
            </w:pPr>
            <w:r w:rsidRPr="003C6EC5">
              <w:rPr>
                <w:i w:val="0"/>
              </w:rPr>
              <w:t xml:space="preserve">Verificada </w:t>
            </w:r>
          </w:p>
          <w:p w14:paraId="5118F04A" w14:textId="26EC1014" w:rsidR="003C6EC5" w:rsidRPr="003C6EC5" w:rsidRDefault="003C6EC5" w:rsidP="00D53B29">
            <w:pPr>
              <w:pStyle w:val="ListParagraph"/>
              <w:numPr>
                <w:ilvl w:val="0"/>
                <w:numId w:val="72"/>
              </w:numPr>
              <w:ind w:left="357" w:hanging="357"/>
              <w:contextualSpacing w:val="0"/>
              <w:rPr>
                <w:i w:val="0"/>
              </w:rPr>
            </w:pPr>
            <w:r w:rsidRPr="003C6EC5">
              <w:rPr>
                <w:i w:val="0"/>
              </w:rPr>
              <w:t>Aprobada</w:t>
            </w:r>
          </w:p>
          <w:p w14:paraId="147A61E6" w14:textId="638337D8" w:rsidR="00FF5E3C" w:rsidRPr="003C6EC5" w:rsidRDefault="003C6EC5" w:rsidP="003C6EC5">
            <w:pPr>
              <w:rPr>
                <w:i w:val="0"/>
              </w:rPr>
            </w:pPr>
            <w:r>
              <w:rPr>
                <w:i w:val="0"/>
              </w:rPr>
              <w:t>Estas acciones son realizadas por perfiles de acceso diferentes, lo cual permite el adecuado control interno de las gestiones. Este mismo proceso de ingreso, verificación y aprobación, se realiza nuevamente en la Tesorería General de la Republica o la Secretaría de Finanzas según sea la gestión realizada (pagos o gestión de presupuesto)</w:t>
            </w:r>
          </w:p>
        </w:tc>
      </w:tr>
      <w:tr w:rsidR="0032415C" w:rsidRPr="00EC26D3" w14:paraId="4C478039"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6BE762B1" w14:textId="77777777" w:rsidR="0032415C" w:rsidRDefault="0032415C" w:rsidP="0032415C">
            <w:pPr>
              <w:rPr>
                <w:b/>
                <w:i w:val="0"/>
              </w:rPr>
            </w:pPr>
            <w:r w:rsidRPr="00EC26D3">
              <w:rPr>
                <w:b/>
                <w:i w:val="0"/>
              </w:rPr>
              <w:lastRenderedPageBreak/>
              <w:t>Debilidades</w:t>
            </w:r>
          </w:p>
          <w:p w14:paraId="49653FA5" w14:textId="5BB474B8" w:rsidR="00FF5E3C" w:rsidRPr="00EC26D3" w:rsidRDefault="00FF5E3C" w:rsidP="0032415C">
            <w:pPr>
              <w:rPr>
                <w:i w:val="0"/>
              </w:rPr>
            </w:pPr>
            <w:r w:rsidRPr="0085137A">
              <w:rPr>
                <w:i w:val="0"/>
                <w:highlight w:val="yellow"/>
              </w:rPr>
              <w:t>No se identificaron debilidade</w:t>
            </w:r>
            <w:r>
              <w:rPr>
                <w:i w:val="0"/>
                <w:highlight w:val="yellow"/>
              </w:rPr>
              <w:t>s en el sistema SIAFI</w:t>
            </w:r>
            <w:r>
              <w:rPr>
                <w:i w:val="0"/>
              </w:rPr>
              <w:t xml:space="preserve">  CONFIRMAR</w:t>
            </w:r>
            <w:r w:rsidR="006351B7">
              <w:rPr>
                <w:i w:val="0"/>
              </w:rPr>
              <w:t xml:space="preserve"> con la auditoria externa </w:t>
            </w:r>
          </w:p>
        </w:tc>
      </w:tr>
      <w:tr w:rsidR="0032415C" w:rsidRPr="00EC26D3" w14:paraId="4A829621"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0771B2A2" w14:textId="77777777" w:rsidR="0032415C" w:rsidRDefault="0032415C" w:rsidP="0032415C">
            <w:pPr>
              <w:rPr>
                <w:b/>
                <w:i w:val="0"/>
              </w:rPr>
            </w:pPr>
            <w:r w:rsidRPr="00822A64">
              <w:rPr>
                <w:b/>
                <w:i w:val="0"/>
              </w:rPr>
              <w:t>Áreas de Oportunidad</w:t>
            </w:r>
          </w:p>
          <w:p w14:paraId="6E0ED808" w14:textId="34EEA2F7" w:rsidR="00FF5E3C" w:rsidRPr="00822A64" w:rsidRDefault="00FF5E3C" w:rsidP="0032415C">
            <w:pPr>
              <w:rPr>
                <w:i w:val="0"/>
              </w:rPr>
            </w:pPr>
            <w:r w:rsidRPr="0085137A">
              <w:rPr>
                <w:i w:val="0"/>
                <w:highlight w:val="yellow"/>
              </w:rPr>
              <w:t>No se identificaron debilidade</w:t>
            </w:r>
            <w:r>
              <w:rPr>
                <w:i w:val="0"/>
                <w:highlight w:val="yellow"/>
              </w:rPr>
              <w:t>s en el sistema SIAFI</w:t>
            </w:r>
            <w:r>
              <w:rPr>
                <w:i w:val="0"/>
              </w:rPr>
              <w:t xml:space="preserve">  CONFIRMAR</w:t>
            </w:r>
            <w:r w:rsidR="006351B7">
              <w:rPr>
                <w:i w:val="0"/>
              </w:rPr>
              <w:t xml:space="preserve"> con la auditoria externa </w:t>
            </w:r>
          </w:p>
        </w:tc>
      </w:tr>
      <w:tr w:rsidR="0032415C" w:rsidRPr="00EC26D3" w14:paraId="67A3A057"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tcPr>
          <w:p w14:paraId="44288AFB" w14:textId="77777777" w:rsidR="0032415C" w:rsidRDefault="0032415C" w:rsidP="0032415C">
            <w:pPr>
              <w:rPr>
                <w:b/>
                <w:i w:val="0"/>
              </w:rPr>
            </w:pPr>
            <w:r w:rsidRPr="00822A64">
              <w:rPr>
                <w:b/>
                <w:i w:val="0"/>
              </w:rPr>
              <w:t>Fortalezas</w:t>
            </w:r>
          </w:p>
          <w:p w14:paraId="0EC64722" w14:textId="540FA0A2" w:rsidR="00FF5E3C" w:rsidRPr="00822A64" w:rsidRDefault="00FF5E3C" w:rsidP="0032415C">
            <w:pPr>
              <w:rPr>
                <w:b/>
                <w:i w:val="0"/>
              </w:rPr>
            </w:pPr>
            <w:r w:rsidRPr="0085137A">
              <w:rPr>
                <w:i w:val="0"/>
              </w:rPr>
              <w:t>E</w:t>
            </w:r>
            <w:r>
              <w:rPr>
                <w:i w:val="0"/>
              </w:rPr>
              <w:t>xiste la práctica en la UAFCE de la utilización del SIAFI y su módulo UEPEX</w:t>
            </w:r>
          </w:p>
        </w:tc>
      </w:tr>
    </w:tbl>
    <w:p w14:paraId="7CDC95A3" w14:textId="77777777" w:rsidR="0032415C" w:rsidRDefault="0032415C" w:rsidP="004954AC">
      <w:pPr>
        <w:rPr>
          <w:bCs/>
          <w:color w:val="FF0000"/>
        </w:rPr>
      </w:pPr>
    </w:p>
    <w:tbl>
      <w:tblPr>
        <w:tblStyle w:val="Tabladecuadrcula3-nfasis11"/>
        <w:tblW w:w="9979" w:type="dxa"/>
        <w:tblInd w:w="5" w:type="dxa"/>
        <w:tblLook w:val="04A0" w:firstRow="1" w:lastRow="0" w:firstColumn="1" w:lastColumn="0" w:noHBand="0" w:noVBand="1"/>
      </w:tblPr>
      <w:tblGrid>
        <w:gridCol w:w="9067"/>
        <w:gridCol w:w="912"/>
      </w:tblGrid>
      <w:tr w:rsidR="00A042EE" w:rsidRPr="00EC26D3" w14:paraId="433FE9F8" w14:textId="77777777" w:rsidTr="00635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bottom w:val="single" w:sz="12" w:space="0" w:color="0F243E" w:themeColor="text2" w:themeShade="80"/>
            </w:tcBorders>
          </w:tcPr>
          <w:p w14:paraId="10C856A5" w14:textId="77777777" w:rsidR="00A042EE" w:rsidRPr="00FF56C7" w:rsidRDefault="00A042EE" w:rsidP="00FF56C7">
            <w:pPr>
              <w:autoSpaceDE/>
              <w:autoSpaceDN/>
              <w:adjustRightInd/>
              <w:spacing w:before="0" w:after="0" w:line="259" w:lineRule="auto"/>
              <w:ind w:left="-40" w:right="-78"/>
              <w:contextualSpacing/>
              <w:jc w:val="left"/>
              <w:rPr>
                <w:i w:val="0"/>
                <w:sz w:val="18"/>
                <w:szCs w:val="18"/>
                <w:lang w:eastAsia="es-HN"/>
              </w:rPr>
            </w:pPr>
            <w:r w:rsidRPr="0092695A">
              <w:rPr>
                <w:bCs w:val="0"/>
                <w:i w:val="0"/>
              </w:rPr>
              <w:t>Condición de Ejecutabilidad:</w:t>
            </w:r>
            <w:r w:rsidR="00FF56C7">
              <w:rPr>
                <w:bCs w:val="0"/>
                <w:i w:val="0"/>
              </w:rPr>
              <w:t xml:space="preserve"> </w:t>
            </w:r>
            <w:r w:rsidR="00FF56C7" w:rsidRPr="00FF56C7">
              <w:rPr>
                <w:b w:val="0"/>
                <w:i w:val="0"/>
                <w:szCs w:val="18"/>
              </w:rPr>
              <w:t>Existen mecanismos de control externo y de auditoría independiente.</w:t>
            </w:r>
            <w:r w:rsidRPr="00FF56C7">
              <w:rPr>
                <w:b w:val="0"/>
                <w:bCs w:val="0"/>
                <w:i w:val="0"/>
              </w:rPr>
              <w:t xml:space="preserve"> </w:t>
            </w:r>
          </w:p>
        </w:tc>
        <w:tc>
          <w:tcPr>
            <w:tcW w:w="912" w:type="dxa"/>
            <w:tcBorders>
              <w:bottom w:val="single" w:sz="12" w:space="0" w:color="0F243E" w:themeColor="text2" w:themeShade="80"/>
            </w:tcBorders>
            <w:shd w:val="clear" w:color="auto" w:fill="FFFF00"/>
            <w:vAlign w:val="center"/>
          </w:tcPr>
          <w:p w14:paraId="70B0A1E6" w14:textId="77777777" w:rsidR="00A042EE" w:rsidRPr="00EC26D3" w:rsidRDefault="00A042EE" w:rsidP="00275F3C">
            <w:pPr>
              <w:ind w:left="-27"/>
              <w:jc w:val="center"/>
              <w:cnfStyle w:val="100000000000" w:firstRow="1" w:lastRow="0" w:firstColumn="0" w:lastColumn="0" w:oddVBand="0" w:evenVBand="0" w:oddHBand="0" w:evenHBand="0" w:firstRowFirstColumn="0" w:firstRowLastColumn="0" w:lastRowFirstColumn="0" w:lastRowLastColumn="0"/>
            </w:pPr>
            <w:r w:rsidRPr="00EC26D3">
              <w:t>Estatus</w:t>
            </w:r>
          </w:p>
        </w:tc>
      </w:tr>
      <w:tr w:rsidR="0032415C" w:rsidRPr="00EC26D3" w14:paraId="39E442CF" w14:textId="77777777" w:rsidTr="0032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215536F8" w14:textId="77777777" w:rsidR="0032415C" w:rsidRDefault="0032415C" w:rsidP="0032415C">
            <w:pPr>
              <w:rPr>
                <w:b/>
                <w:i w:val="0"/>
              </w:rPr>
            </w:pPr>
            <w:r w:rsidRPr="00822A64">
              <w:rPr>
                <w:b/>
                <w:i w:val="0"/>
              </w:rPr>
              <w:t xml:space="preserve">Aspectos de Contexto </w:t>
            </w:r>
          </w:p>
          <w:p w14:paraId="05FF9ADA" w14:textId="5E0ED27C" w:rsidR="003C6EC5" w:rsidRPr="00F1037B" w:rsidRDefault="003C6EC5" w:rsidP="00F1037B">
            <w:pPr>
              <w:rPr>
                <w:i w:val="0"/>
              </w:rPr>
            </w:pPr>
            <w:r w:rsidRPr="00F1037B">
              <w:rPr>
                <w:i w:val="0"/>
              </w:rPr>
              <w:t>Las operaciones financiadas por el Banco contemplan una auditoría</w:t>
            </w:r>
            <w:r w:rsidR="00F1037B">
              <w:rPr>
                <w:i w:val="0"/>
              </w:rPr>
              <w:t xml:space="preserve"> financiera, la cual reporta anualmente la situación de la operación</w:t>
            </w:r>
          </w:p>
        </w:tc>
      </w:tr>
      <w:tr w:rsidR="0032415C" w:rsidRPr="00EC26D3" w14:paraId="35185A26" w14:textId="77777777" w:rsidTr="0032415C">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tcPr>
          <w:p w14:paraId="1E5777EA" w14:textId="29E42AA5" w:rsidR="0032415C" w:rsidRDefault="0032415C" w:rsidP="0032415C">
            <w:pPr>
              <w:rPr>
                <w:b/>
                <w:i w:val="0"/>
              </w:rPr>
            </w:pPr>
            <w:r w:rsidRPr="00EC26D3">
              <w:rPr>
                <w:b/>
                <w:i w:val="0"/>
              </w:rPr>
              <w:t>Debilidades</w:t>
            </w:r>
            <w:r w:rsidR="006351B7">
              <w:rPr>
                <w:b/>
                <w:i w:val="0"/>
              </w:rPr>
              <w:t xml:space="preserve">: Opinar una vez que se tenga la información de estados financieros auditados </w:t>
            </w:r>
          </w:p>
          <w:p w14:paraId="04E3E016" w14:textId="3144D110" w:rsidR="00F1037B" w:rsidRPr="00EC26D3" w:rsidRDefault="00F1037B" w:rsidP="00F1037B">
            <w:pPr>
              <w:rPr>
                <w:i w:val="0"/>
              </w:rPr>
            </w:pPr>
            <w:r w:rsidRPr="0085137A">
              <w:rPr>
                <w:i w:val="0"/>
                <w:highlight w:val="yellow"/>
              </w:rPr>
              <w:t>No se identificaron debilidade</w:t>
            </w:r>
            <w:r>
              <w:rPr>
                <w:i w:val="0"/>
                <w:highlight w:val="yellow"/>
              </w:rPr>
              <w:t>s en el sistema</w:t>
            </w:r>
            <w:r>
              <w:rPr>
                <w:i w:val="0"/>
              </w:rPr>
              <w:t>, CONFIRMAR</w:t>
            </w:r>
            <w:r w:rsidR="006351B7">
              <w:rPr>
                <w:i w:val="0"/>
              </w:rPr>
              <w:t xml:space="preserve"> opinar una vez se tengasn los estados financieros auditados. </w:t>
            </w:r>
          </w:p>
        </w:tc>
      </w:tr>
      <w:tr w:rsidR="0032415C" w:rsidRPr="00EC26D3" w14:paraId="0173BBDC" w14:textId="77777777" w:rsidTr="0063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2" w:space="0" w:color="0F243E" w:themeColor="text2" w:themeShade="80"/>
              <w:right w:val="nil"/>
            </w:tcBorders>
            <w:shd w:val="clear" w:color="auto" w:fill="FFFF00"/>
          </w:tcPr>
          <w:p w14:paraId="6F5AF18D" w14:textId="77777777" w:rsidR="0032415C" w:rsidRPr="003C6EC5" w:rsidRDefault="0032415C" w:rsidP="00B917C1">
            <w:pPr>
              <w:spacing w:before="0" w:after="0"/>
              <w:rPr>
                <w:b/>
                <w:i w:val="0"/>
              </w:rPr>
            </w:pPr>
            <w:r w:rsidRPr="003C6EC5">
              <w:rPr>
                <w:b/>
                <w:i w:val="0"/>
              </w:rPr>
              <w:t>Áreas de Oportunidad</w:t>
            </w:r>
          </w:p>
          <w:p w14:paraId="02473974" w14:textId="7AB40EEA" w:rsidR="003C6EC5" w:rsidRPr="00822A64" w:rsidRDefault="003C6EC5" w:rsidP="00B917C1">
            <w:pPr>
              <w:spacing w:before="0" w:after="0"/>
              <w:rPr>
                <w:i w:val="0"/>
              </w:rPr>
            </w:pPr>
            <w:r w:rsidRPr="003C6EC5">
              <w:rPr>
                <w:i w:val="0"/>
              </w:rPr>
              <w:t>Implementar oportunamente el Plan de Acción emitido en el informe de la Auditoría Externa</w:t>
            </w:r>
          </w:p>
        </w:tc>
      </w:tr>
      <w:tr w:rsidR="0032415C" w:rsidRPr="00EC26D3" w14:paraId="5C07E377" w14:textId="77777777" w:rsidTr="006351B7">
        <w:tc>
          <w:tcPr>
            <w:cnfStyle w:val="001000000000" w:firstRow="0" w:lastRow="0" w:firstColumn="1" w:lastColumn="0" w:oddVBand="0" w:evenVBand="0" w:oddHBand="0" w:evenHBand="0" w:firstRowFirstColumn="0" w:firstRowLastColumn="0" w:lastRowFirstColumn="0" w:lastRowLastColumn="0"/>
            <w:tcW w:w="9979" w:type="dxa"/>
            <w:gridSpan w:val="2"/>
            <w:tcBorders>
              <w:top w:val="single" w:sz="2" w:space="0" w:color="0F243E" w:themeColor="text2" w:themeShade="80"/>
              <w:bottom w:val="single" w:sz="12" w:space="0" w:color="0F243E" w:themeColor="text2" w:themeShade="80"/>
              <w:right w:val="nil"/>
            </w:tcBorders>
            <w:shd w:val="clear" w:color="auto" w:fill="FFFF00"/>
          </w:tcPr>
          <w:p w14:paraId="6476E646" w14:textId="77777777" w:rsidR="0032415C" w:rsidRDefault="0032415C" w:rsidP="00B917C1">
            <w:pPr>
              <w:spacing w:before="0" w:after="0"/>
              <w:rPr>
                <w:b/>
                <w:i w:val="0"/>
              </w:rPr>
            </w:pPr>
            <w:r w:rsidRPr="00822A64">
              <w:rPr>
                <w:b/>
                <w:i w:val="0"/>
              </w:rPr>
              <w:t>Fortalezas</w:t>
            </w:r>
          </w:p>
          <w:p w14:paraId="4FFA9A8D" w14:textId="29073DB0" w:rsidR="003C6EC5" w:rsidRPr="00822A64" w:rsidRDefault="003C6EC5" w:rsidP="00B917C1">
            <w:pPr>
              <w:spacing w:before="0" w:after="0"/>
              <w:rPr>
                <w:b/>
                <w:i w:val="0"/>
              </w:rPr>
            </w:pPr>
            <w:r w:rsidRPr="0085137A">
              <w:rPr>
                <w:i w:val="0"/>
              </w:rPr>
              <w:t>E</w:t>
            </w:r>
            <w:r>
              <w:rPr>
                <w:i w:val="0"/>
              </w:rPr>
              <w:t>xiste la práctica en la UAFCE de la auditoría externa y el seguimiento a los hallazgos y Plan de Acción en caso de existir</w:t>
            </w:r>
          </w:p>
        </w:tc>
      </w:tr>
    </w:tbl>
    <w:p w14:paraId="7530CF9F" w14:textId="77777777" w:rsidR="00E54906" w:rsidRPr="000D5F36" w:rsidRDefault="00F82AA0" w:rsidP="008F600E">
      <w:pPr>
        <w:pStyle w:val="Heading1"/>
      </w:pPr>
      <w:bookmarkStart w:id="23" w:name="_Toc447202021"/>
      <w:r>
        <w:t>Propuestas de Arreglos de Ejecución</w:t>
      </w:r>
      <w:bookmarkEnd w:id="23"/>
    </w:p>
    <w:p w14:paraId="6C9A00D1" w14:textId="54AEA0F4" w:rsidR="008F600E" w:rsidRDefault="008F600E" w:rsidP="00F31604">
      <w:bookmarkStart w:id="24" w:name="OLE_LINK1"/>
      <w:r w:rsidRPr="00701944">
        <w:t xml:space="preserve">A partir de los elementos identificados </w:t>
      </w:r>
      <w:r w:rsidR="00701944">
        <w:t xml:space="preserve">en </w:t>
      </w:r>
      <w:r w:rsidRPr="00701944">
        <w:t>el análisis de los principales funcionarios que forman parte del equ</w:t>
      </w:r>
      <w:r w:rsidR="00701944" w:rsidRPr="00701944">
        <w:t xml:space="preserve">ipo del proyecto en Honduras, </w:t>
      </w:r>
      <w:r w:rsidRPr="00701944">
        <w:t>de los resultados de la aplicación de la metodología de evaluaci</w:t>
      </w:r>
      <w:r w:rsidR="00701944">
        <w:t>ón institucional</w:t>
      </w:r>
      <w:r w:rsidRPr="00701944">
        <w:t xml:space="preserve"> y de </w:t>
      </w:r>
      <w:r w:rsidR="00701944" w:rsidRPr="00701944">
        <w:t xml:space="preserve">las debilidades, fortalezas y oportunidades identificadas, se formula las siguientes alternativas </w:t>
      </w:r>
      <w:r w:rsidR="00701944">
        <w:t xml:space="preserve">de mecanismos y arreglos de ejecución, cada uno de ellos valorados de acuerdo a sus debilidades, fortalezas y condiciones de implementación tomando en cuenta las condiciones del contexto </w:t>
      </w:r>
      <w:r w:rsidR="00F1037B">
        <w:t>de la Operación.</w:t>
      </w:r>
    </w:p>
    <w:tbl>
      <w:tblPr>
        <w:tblStyle w:val="TableGrid"/>
        <w:tblW w:w="0" w:type="auto"/>
        <w:tblLook w:val="04A0" w:firstRow="1" w:lastRow="0" w:firstColumn="1" w:lastColumn="0" w:noHBand="0" w:noVBand="1"/>
      </w:tblPr>
      <w:tblGrid>
        <w:gridCol w:w="1980"/>
        <w:gridCol w:w="7791"/>
      </w:tblGrid>
      <w:tr w:rsidR="00A64DA4" w14:paraId="42D82BDF" w14:textId="77777777" w:rsidTr="00F14719">
        <w:trPr>
          <w:tblHeader/>
        </w:trPr>
        <w:tc>
          <w:tcPr>
            <w:tcW w:w="1980" w:type="dxa"/>
            <w:tcBorders>
              <w:top w:val="nil"/>
              <w:left w:val="nil"/>
              <w:bottom w:val="single" w:sz="18" w:space="0" w:color="FFFFFF" w:themeColor="background1"/>
              <w:right w:val="nil"/>
            </w:tcBorders>
            <w:shd w:val="clear" w:color="auto" w:fill="365F91" w:themeFill="accent1" w:themeFillShade="BF"/>
          </w:tcPr>
          <w:p w14:paraId="0DFA7831" w14:textId="2B6D77F9" w:rsidR="00A64DA4" w:rsidRPr="001D49AA" w:rsidRDefault="00A64DA4" w:rsidP="001D49AA">
            <w:pPr>
              <w:rPr>
                <w:b/>
                <w:color w:val="FFFFFF" w:themeColor="background1"/>
              </w:rPr>
            </w:pPr>
            <w:r w:rsidRPr="001D49AA">
              <w:rPr>
                <w:b/>
                <w:color w:val="FFFFFF" w:themeColor="background1"/>
              </w:rPr>
              <w:lastRenderedPageBreak/>
              <w:t>Gestión Fi</w:t>
            </w:r>
            <w:r w:rsidR="001D49AA" w:rsidRPr="001D49AA">
              <w:rPr>
                <w:b/>
                <w:color w:val="FFFFFF" w:themeColor="background1"/>
              </w:rPr>
              <w:t>duciaria</w:t>
            </w:r>
            <w:r w:rsidRPr="001D49AA">
              <w:rPr>
                <w:b/>
                <w:color w:val="FFFFFF" w:themeColor="background1"/>
              </w:rPr>
              <w:t xml:space="preserve">: </w:t>
            </w:r>
          </w:p>
        </w:tc>
        <w:tc>
          <w:tcPr>
            <w:tcW w:w="7791" w:type="dxa"/>
            <w:tcBorders>
              <w:top w:val="nil"/>
              <w:left w:val="nil"/>
              <w:bottom w:val="single" w:sz="18" w:space="0" w:color="FFFFFF" w:themeColor="background1"/>
              <w:right w:val="nil"/>
            </w:tcBorders>
            <w:shd w:val="clear" w:color="auto" w:fill="365F91" w:themeFill="accent1" w:themeFillShade="BF"/>
          </w:tcPr>
          <w:p w14:paraId="47FFFEA0" w14:textId="52CFDA3A" w:rsidR="00A64DA4" w:rsidRPr="001D49AA" w:rsidRDefault="00A64DA4" w:rsidP="00F31604">
            <w:pPr>
              <w:rPr>
                <w:b/>
                <w:color w:val="FFFFFF" w:themeColor="background1"/>
              </w:rPr>
            </w:pPr>
            <w:r w:rsidRPr="001D49AA">
              <w:rPr>
                <w:b/>
                <w:color w:val="FFFFFF" w:themeColor="background1"/>
              </w:rPr>
              <w:t>Fideicomiso Bancario</w:t>
            </w:r>
          </w:p>
        </w:tc>
      </w:tr>
      <w:tr w:rsidR="00A64DA4" w14:paraId="57B95B34" w14:textId="77777777" w:rsidTr="00F14719">
        <w:trPr>
          <w:tblHeader/>
        </w:trPr>
        <w:tc>
          <w:tcPr>
            <w:tcW w:w="1980" w:type="dxa"/>
            <w:tcBorders>
              <w:top w:val="single" w:sz="18" w:space="0" w:color="FFFFFF" w:themeColor="background1"/>
              <w:left w:val="nil"/>
              <w:bottom w:val="nil"/>
              <w:right w:val="nil"/>
            </w:tcBorders>
            <w:shd w:val="clear" w:color="auto" w:fill="365F91" w:themeFill="accent1" w:themeFillShade="BF"/>
          </w:tcPr>
          <w:p w14:paraId="5AA8ACC7" w14:textId="47EA24A5" w:rsidR="00A64DA4" w:rsidRPr="001D49AA" w:rsidRDefault="00A64DA4" w:rsidP="00F31604">
            <w:pPr>
              <w:rPr>
                <w:b/>
                <w:color w:val="FFFFFF" w:themeColor="background1"/>
              </w:rPr>
            </w:pPr>
            <w:r w:rsidRPr="001D49AA">
              <w:rPr>
                <w:b/>
                <w:color w:val="FFFFFF" w:themeColor="background1"/>
              </w:rPr>
              <w:t>Gestión Técnica</w:t>
            </w:r>
          </w:p>
        </w:tc>
        <w:tc>
          <w:tcPr>
            <w:tcW w:w="7791" w:type="dxa"/>
            <w:tcBorders>
              <w:top w:val="single" w:sz="18" w:space="0" w:color="FFFFFF" w:themeColor="background1"/>
              <w:left w:val="nil"/>
              <w:bottom w:val="nil"/>
              <w:right w:val="nil"/>
            </w:tcBorders>
            <w:shd w:val="clear" w:color="auto" w:fill="365F91" w:themeFill="accent1" w:themeFillShade="BF"/>
          </w:tcPr>
          <w:p w14:paraId="13F922D1" w14:textId="76DB2F4C" w:rsidR="00A64DA4" w:rsidRPr="001D49AA" w:rsidRDefault="00A64DA4" w:rsidP="00F31604">
            <w:pPr>
              <w:rPr>
                <w:b/>
                <w:color w:val="FFFFFF" w:themeColor="background1"/>
              </w:rPr>
            </w:pPr>
            <w:r w:rsidRPr="001D49AA">
              <w:rPr>
                <w:b/>
                <w:color w:val="FFFFFF" w:themeColor="background1"/>
              </w:rPr>
              <w:t>SESAL</w:t>
            </w:r>
          </w:p>
        </w:tc>
      </w:tr>
      <w:tr w:rsidR="00254F4F" w14:paraId="02B226AE" w14:textId="77777777" w:rsidTr="001D49AA">
        <w:tc>
          <w:tcPr>
            <w:tcW w:w="9771" w:type="dxa"/>
            <w:gridSpan w:val="2"/>
            <w:tcBorders>
              <w:top w:val="nil"/>
              <w:left w:val="nil"/>
              <w:bottom w:val="single" w:sz="8" w:space="0" w:color="95B3D7" w:themeColor="accent1" w:themeTint="99"/>
              <w:right w:val="nil"/>
            </w:tcBorders>
          </w:tcPr>
          <w:p w14:paraId="777FC093" w14:textId="33D55C58" w:rsidR="00254F4F" w:rsidRPr="00254F4F" w:rsidRDefault="00254F4F" w:rsidP="00254F4F">
            <w:pPr>
              <w:spacing w:before="60" w:after="60"/>
              <w:rPr>
                <w:szCs w:val="22"/>
              </w:rPr>
            </w:pPr>
            <w:r w:rsidRPr="00254F4F">
              <w:rPr>
                <w:szCs w:val="22"/>
              </w:rPr>
              <w:t>Este modelo contempla la contratación de un Banco Fiduciario con autonomía para desarrollar procesos de adquisición, contratación y administración financiera.</w:t>
            </w:r>
          </w:p>
          <w:p w14:paraId="7A17EB7D" w14:textId="5A063F71" w:rsidR="00254F4F" w:rsidRPr="00254F4F" w:rsidRDefault="00254F4F" w:rsidP="00254F4F">
            <w:pPr>
              <w:rPr>
                <w:szCs w:val="22"/>
              </w:rPr>
            </w:pPr>
            <w:r w:rsidRPr="00254F4F">
              <w:rPr>
                <w:szCs w:val="22"/>
              </w:rPr>
              <w:t>Tomando en cuenta los componentes en los cuales intervendrá la operación, el Fideicomiso articulará las actividades con las áreas técnicas de la SESAL.</w:t>
            </w:r>
          </w:p>
        </w:tc>
      </w:tr>
      <w:tr w:rsidR="00254F4F" w14:paraId="51A02095" w14:textId="77777777" w:rsidTr="001D49AA">
        <w:tc>
          <w:tcPr>
            <w:tcW w:w="9771" w:type="dxa"/>
            <w:gridSpan w:val="2"/>
            <w:tcBorders>
              <w:top w:val="single" w:sz="8" w:space="0" w:color="95B3D7" w:themeColor="accent1" w:themeTint="99"/>
              <w:left w:val="nil"/>
              <w:bottom w:val="single" w:sz="8" w:space="0" w:color="95B3D7" w:themeColor="accent1" w:themeTint="99"/>
              <w:right w:val="nil"/>
            </w:tcBorders>
          </w:tcPr>
          <w:p w14:paraId="187AA304" w14:textId="77777777" w:rsidR="00254F4F" w:rsidRPr="00254F4F" w:rsidRDefault="00254F4F" w:rsidP="00254F4F">
            <w:pPr>
              <w:spacing w:before="60" w:after="60"/>
              <w:rPr>
                <w:b/>
                <w:szCs w:val="22"/>
              </w:rPr>
            </w:pPr>
            <w:r w:rsidRPr="00254F4F">
              <w:rPr>
                <w:b/>
                <w:szCs w:val="22"/>
              </w:rPr>
              <w:t xml:space="preserve">Ventajas </w:t>
            </w:r>
          </w:p>
          <w:p w14:paraId="6E1CCDE9" w14:textId="75A60CBF" w:rsidR="00254F4F" w:rsidRDefault="00254F4F" w:rsidP="00D53B29">
            <w:pPr>
              <w:numPr>
                <w:ilvl w:val="0"/>
                <w:numId w:val="73"/>
              </w:numPr>
              <w:autoSpaceDE/>
              <w:autoSpaceDN/>
              <w:adjustRightInd/>
              <w:spacing w:before="60" w:after="60"/>
              <w:rPr>
                <w:szCs w:val="22"/>
              </w:rPr>
            </w:pPr>
            <w:r>
              <w:rPr>
                <w:szCs w:val="22"/>
              </w:rPr>
              <w:t>Genera empoderamiento en la SESAL producto de su liderazgo técnico</w:t>
            </w:r>
            <w:r w:rsidR="00476925">
              <w:rPr>
                <w:szCs w:val="22"/>
              </w:rPr>
              <w:t>.</w:t>
            </w:r>
          </w:p>
          <w:p w14:paraId="33CC93D1" w14:textId="1C7DC332" w:rsidR="00254F4F" w:rsidRPr="00254F4F" w:rsidRDefault="00254F4F" w:rsidP="00D53B29">
            <w:pPr>
              <w:numPr>
                <w:ilvl w:val="0"/>
                <w:numId w:val="73"/>
              </w:numPr>
              <w:autoSpaceDE/>
              <w:autoSpaceDN/>
              <w:adjustRightInd/>
              <w:spacing w:before="60" w:after="60"/>
              <w:rPr>
                <w:szCs w:val="22"/>
              </w:rPr>
            </w:pPr>
            <w:r w:rsidRPr="00254F4F">
              <w:rPr>
                <w:szCs w:val="22"/>
              </w:rPr>
              <w:t>Ejecución acelerada especialmente en los componentes de inversión en obras, servicios relacionados y bienes</w:t>
            </w:r>
            <w:r w:rsidR="00476925">
              <w:rPr>
                <w:szCs w:val="22"/>
              </w:rPr>
              <w:t>.</w:t>
            </w:r>
          </w:p>
          <w:p w14:paraId="4A4F77B7" w14:textId="25666F49" w:rsidR="00254F4F" w:rsidRPr="00254F4F" w:rsidRDefault="00254F4F" w:rsidP="00D53B29">
            <w:pPr>
              <w:numPr>
                <w:ilvl w:val="0"/>
                <w:numId w:val="73"/>
              </w:numPr>
              <w:autoSpaceDE/>
              <w:autoSpaceDN/>
              <w:adjustRightInd/>
              <w:spacing w:before="60" w:after="60"/>
              <w:rPr>
                <w:szCs w:val="22"/>
              </w:rPr>
            </w:pPr>
            <w:r w:rsidRPr="00254F4F">
              <w:rPr>
                <w:szCs w:val="22"/>
              </w:rPr>
              <w:t>Mayor participación de oferentes en las licitaciones debido a la mayor confianza en el pago</w:t>
            </w:r>
            <w:r w:rsidR="00476925">
              <w:rPr>
                <w:szCs w:val="22"/>
              </w:rPr>
              <w:t>.</w:t>
            </w:r>
          </w:p>
          <w:p w14:paraId="06EA30F8" w14:textId="77777777" w:rsidR="00254F4F" w:rsidRDefault="00254F4F" w:rsidP="00D53B29">
            <w:pPr>
              <w:numPr>
                <w:ilvl w:val="0"/>
                <w:numId w:val="73"/>
              </w:numPr>
              <w:autoSpaceDE/>
              <w:autoSpaceDN/>
              <w:adjustRightInd/>
              <w:spacing w:before="60" w:after="60"/>
              <w:rPr>
                <w:szCs w:val="22"/>
              </w:rPr>
            </w:pPr>
            <w:r w:rsidRPr="00254F4F">
              <w:rPr>
                <w:szCs w:val="22"/>
              </w:rPr>
              <w:t>La figura del fideicomiso es altamente flexible, pudiéndose diseñar a la medida de las necesidades de la operación.</w:t>
            </w:r>
          </w:p>
          <w:p w14:paraId="0ADBD35C" w14:textId="77777777" w:rsidR="003D6F4A" w:rsidRDefault="00254F4F" w:rsidP="00D53B29">
            <w:pPr>
              <w:numPr>
                <w:ilvl w:val="0"/>
                <w:numId w:val="73"/>
              </w:numPr>
              <w:autoSpaceDE/>
              <w:autoSpaceDN/>
              <w:adjustRightInd/>
              <w:spacing w:before="60" w:after="60"/>
              <w:rPr>
                <w:szCs w:val="22"/>
              </w:rPr>
            </w:pPr>
            <w:r w:rsidRPr="00254F4F">
              <w:rPr>
                <w:szCs w:val="22"/>
              </w:rPr>
              <w:t>Independencia en la ejecución financiera de los espacios presupuestarios nacionales.</w:t>
            </w:r>
          </w:p>
          <w:p w14:paraId="32646C6B" w14:textId="35C8A76A" w:rsidR="00177758" w:rsidRPr="00177758" w:rsidRDefault="00177758" w:rsidP="00D53B29">
            <w:pPr>
              <w:numPr>
                <w:ilvl w:val="0"/>
                <w:numId w:val="73"/>
              </w:numPr>
              <w:autoSpaceDE/>
              <w:autoSpaceDN/>
              <w:adjustRightInd/>
              <w:spacing w:before="60" w:after="60"/>
              <w:rPr>
                <w:szCs w:val="22"/>
              </w:rPr>
            </w:pPr>
            <w:r>
              <w:rPr>
                <w:szCs w:val="22"/>
              </w:rPr>
              <w:t>Alta experiencia en la gestión financiera y los sistemas de rendición de cuenta</w:t>
            </w:r>
          </w:p>
        </w:tc>
      </w:tr>
      <w:tr w:rsidR="00254F4F" w14:paraId="12A7D90B" w14:textId="77777777" w:rsidTr="001D49AA">
        <w:tc>
          <w:tcPr>
            <w:tcW w:w="9771" w:type="dxa"/>
            <w:gridSpan w:val="2"/>
            <w:tcBorders>
              <w:top w:val="single" w:sz="8" w:space="0" w:color="95B3D7" w:themeColor="accent1" w:themeTint="99"/>
              <w:left w:val="nil"/>
              <w:bottom w:val="single" w:sz="8" w:space="0" w:color="95B3D7" w:themeColor="accent1" w:themeTint="99"/>
              <w:right w:val="nil"/>
            </w:tcBorders>
          </w:tcPr>
          <w:p w14:paraId="7553203A" w14:textId="77777777" w:rsidR="00254F4F" w:rsidRPr="00254F4F" w:rsidRDefault="00254F4F" w:rsidP="00254F4F">
            <w:pPr>
              <w:spacing w:before="60" w:after="60"/>
              <w:rPr>
                <w:b/>
                <w:szCs w:val="22"/>
              </w:rPr>
            </w:pPr>
            <w:r w:rsidRPr="00254F4F">
              <w:rPr>
                <w:b/>
                <w:szCs w:val="22"/>
              </w:rPr>
              <w:t>Desventajas</w:t>
            </w:r>
          </w:p>
          <w:p w14:paraId="11084882" w14:textId="6B855EBE" w:rsidR="00254F4F" w:rsidRPr="00254F4F" w:rsidRDefault="00254F4F" w:rsidP="00D53B29">
            <w:pPr>
              <w:numPr>
                <w:ilvl w:val="0"/>
                <w:numId w:val="74"/>
              </w:numPr>
              <w:autoSpaceDE/>
              <w:autoSpaceDN/>
              <w:adjustRightInd/>
              <w:spacing w:before="60" w:after="60"/>
              <w:rPr>
                <w:szCs w:val="22"/>
              </w:rPr>
            </w:pPr>
            <w:r w:rsidRPr="00254F4F">
              <w:rPr>
                <w:szCs w:val="22"/>
              </w:rPr>
              <w:t>Se requiere definir los arreglos institucionales y legales</w:t>
            </w:r>
            <w:r w:rsidR="00BC715E">
              <w:rPr>
                <w:szCs w:val="22"/>
              </w:rPr>
              <w:t>,</w:t>
            </w:r>
            <w:r w:rsidRPr="00254F4F">
              <w:rPr>
                <w:szCs w:val="22"/>
              </w:rPr>
              <w:t xml:space="preserve"> previo a la aprobación de la operación</w:t>
            </w:r>
            <w:r w:rsidR="00672714">
              <w:rPr>
                <w:szCs w:val="22"/>
              </w:rPr>
              <w:t>.</w:t>
            </w:r>
          </w:p>
          <w:p w14:paraId="541FBA99" w14:textId="0BF3320F" w:rsidR="00254F4F" w:rsidRDefault="00254F4F" w:rsidP="00D53B29">
            <w:pPr>
              <w:numPr>
                <w:ilvl w:val="0"/>
                <w:numId w:val="74"/>
              </w:numPr>
              <w:autoSpaceDE/>
              <w:autoSpaceDN/>
              <w:adjustRightInd/>
              <w:spacing w:before="60" w:after="60"/>
              <w:rPr>
                <w:szCs w:val="22"/>
              </w:rPr>
            </w:pPr>
            <w:r>
              <w:rPr>
                <w:szCs w:val="22"/>
              </w:rPr>
              <w:t>Alto</w:t>
            </w:r>
            <w:r w:rsidRPr="00254F4F">
              <w:rPr>
                <w:szCs w:val="22"/>
              </w:rPr>
              <w:t xml:space="preserve"> involucramiento de </w:t>
            </w:r>
            <w:r>
              <w:rPr>
                <w:szCs w:val="22"/>
              </w:rPr>
              <w:t xml:space="preserve">la SESAL en la ejecución de la Operación, en todo lo relacionado con </w:t>
            </w:r>
            <w:r w:rsidRPr="00254F4F">
              <w:rPr>
                <w:szCs w:val="22"/>
              </w:rPr>
              <w:t xml:space="preserve">las decisiones técnicas, lo cual puede afectar </w:t>
            </w:r>
            <w:r w:rsidR="00672714">
              <w:rPr>
                <w:szCs w:val="22"/>
              </w:rPr>
              <w:t xml:space="preserve">ya </w:t>
            </w:r>
            <w:r>
              <w:rPr>
                <w:szCs w:val="22"/>
              </w:rPr>
              <w:t xml:space="preserve">que puede estar sujeto a decisiones políticas </w:t>
            </w:r>
            <w:r w:rsidR="00672714">
              <w:rPr>
                <w:szCs w:val="22"/>
              </w:rPr>
              <w:t>cuy</w:t>
            </w:r>
            <w:r>
              <w:rPr>
                <w:szCs w:val="22"/>
              </w:rPr>
              <w:t>a vol</w:t>
            </w:r>
            <w:r w:rsidR="00672714">
              <w:rPr>
                <w:szCs w:val="22"/>
              </w:rPr>
              <w:t>atilida</w:t>
            </w:r>
            <w:r w:rsidR="00177758">
              <w:rPr>
                <w:szCs w:val="22"/>
              </w:rPr>
              <w:t>d</w:t>
            </w:r>
            <w:r>
              <w:rPr>
                <w:szCs w:val="22"/>
              </w:rPr>
              <w:t xml:space="preserve"> que no permitan planificar adecuadamente</w:t>
            </w:r>
            <w:r w:rsidR="00672714">
              <w:rPr>
                <w:szCs w:val="22"/>
              </w:rPr>
              <w:t>.</w:t>
            </w:r>
          </w:p>
          <w:p w14:paraId="7DBA0684" w14:textId="77777777" w:rsidR="00177758" w:rsidRDefault="00177758" w:rsidP="00D53B29">
            <w:pPr>
              <w:numPr>
                <w:ilvl w:val="0"/>
                <w:numId w:val="74"/>
              </w:numPr>
              <w:autoSpaceDE/>
              <w:autoSpaceDN/>
              <w:adjustRightInd/>
              <w:spacing w:before="60" w:after="60"/>
              <w:rPr>
                <w:szCs w:val="22"/>
              </w:rPr>
            </w:pPr>
            <w:r>
              <w:rPr>
                <w:szCs w:val="22"/>
              </w:rPr>
              <w:t>El costo del fideicomiso puede limitar el alcance de la inversión.</w:t>
            </w:r>
          </w:p>
          <w:p w14:paraId="4FB5F5E9" w14:textId="4A8CC02F" w:rsidR="00177758" w:rsidRPr="00254F4F" w:rsidRDefault="00177758" w:rsidP="00D53B29">
            <w:pPr>
              <w:numPr>
                <w:ilvl w:val="0"/>
                <w:numId w:val="74"/>
              </w:numPr>
              <w:autoSpaceDE/>
              <w:autoSpaceDN/>
              <w:adjustRightInd/>
              <w:spacing w:before="60" w:after="60"/>
              <w:rPr>
                <w:szCs w:val="22"/>
              </w:rPr>
            </w:pPr>
            <w:r>
              <w:rPr>
                <w:szCs w:val="22"/>
              </w:rPr>
              <w:t>Baja experiencia de los bancos fiduciarios en la aplicación de las políticas de adquisiciones del Banco</w:t>
            </w:r>
          </w:p>
        </w:tc>
      </w:tr>
      <w:tr w:rsidR="00254F4F" w14:paraId="3EA7D2CD" w14:textId="77777777" w:rsidTr="001D49AA">
        <w:tc>
          <w:tcPr>
            <w:tcW w:w="9771" w:type="dxa"/>
            <w:gridSpan w:val="2"/>
            <w:tcBorders>
              <w:top w:val="single" w:sz="8" w:space="0" w:color="95B3D7" w:themeColor="accent1" w:themeTint="99"/>
              <w:left w:val="nil"/>
              <w:bottom w:val="single" w:sz="12" w:space="0" w:color="244061" w:themeColor="accent1" w:themeShade="80"/>
              <w:right w:val="nil"/>
            </w:tcBorders>
          </w:tcPr>
          <w:p w14:paraId="3BA80528" w14:textId="77777777" w:rsidR="00254F4F" w:rsidRPr="00254F4F" w:rsidRDefault="00254F4F" w:rsidP="00254F4F">
            <w:pPr>
              <w:spacing w:before="60" w:after="60"/>
              <w:rPr>
                <w:b/>
                <w:szCs w:val="22"/>
              </w:rPr>
            </w:pPr>
            <w:r w:rsidRPr="00254F4F">
              <w:rPr>
                <w:b/>
                <w:szCs w:val="22"/>
              </w:rPr>
              <w:t>Comentario</w:t>
            </w:r>
          </w:p>
          <w:p w14:paraId="37DA955E" w14:textId="4D0819C3" w:rsidR="00254F4F" w:rsidRPr="00254F4F" w:rsidRDefault="00254F4F" w:rsidP="00254F4F">
            <w:pPr>
              <w:spacing w:before="60" w:after="60"/>
              <w:rPr>
                <w:szCs w:val="22"/>
              </w:rPr>
            </w:pPr>
            <w:r w:rsidRPr="00254F4F">
              <w:rPr>
                <w:szCs w:val="22"/>
              </w:rPr>
              <w:t xml:space="preserve">Es una opción </w:t>
            </w:r>
            <w:r w:rsidR="00177758">
              <w:rPr>
                <w:szCs w:val="22"/>
              </w:rPr>
              <w:t>que</w:t>
            </w:r>
            <w:r w:rsidRPr="00254F4F">
              <w:rPr>
                <w:szCs w:val="22"/>
              </w:rPr>
              <w:t xml:space="preserve"> se podría recomendar, tomando en cuenta los principales riesgos:</w:t>
            </w:r>
          </w:p>
          <w:p w14:paraId="57A0F5B6" w14:textId="7C9E0C97" w:rsidR="00254F4F" w:rsidRPr="00254F4F" w:rsidRDefault="00254F4F" w:rsidP="00D53B29">
            <w:pPr>
              <w:numPr>
                <w:ilvl w:val="0"/>
                <w:numId w:val="75"/>
              </w:numPr>
              <w:autoSpaceDE/>
              <w:autoSpaceDN/>
              <w:adjustRightInd/>
              <w:spacing w:before="60" w:after="60"/>
              <w:ind w:left="318" w:hanging="318"/>
              <w:rPr>
                <w:szCs w:val="22"/>
              </w:rPr>
            </w:pPr>
            <w:r w:rsidRPr="00254F4F">
              <w:rPr>
                <w:szCs w:val="22"/>
              </w:rPr>
              <w:t>Los fideicomisos tienen baja experiencia en desarrollar procesos de adquisiciones con Normativas de</w:t>
            </w:r>
            <w:r w:rsidR="00D55ABE">
              <w:rPr>
                <w:szCs w:val="22"/>
              </w:rPr>
              <w:t>l</w:t>
            </w:r>
            <w:r w:rsidRPr="00254F4F">
              <w:rPr>
                <w:szCs w:val="22"/>
              </w:rPr>
              <w:t xml:space="preserve"> Banco, por lo que requerirán una curva de aprendizaje similar a los de una Unidad Ejecutora</w:t>
            </w:r>
            <w:r w:rsidR="00177758">
              <w:rPr>
                <w:szCs w:val="22"/>
              </w:rPr>
              <w:t>, con la salvedad que una vez alcanzados los conocimientos requeridos, existe sostenibilidad en el recurso humano, se pierde la inestabilidad producto de los cambios políticos y/o de la alta administración de la SESAL</w:t>
            </w:r>
          </w:p>
          <w:p w14:paraId="6C47A4CA" w14:textId="6687631A" w:rsidR="00177758" w:rsidRDefault="00177758" w:rsidP="00D53B29">
            <w:pPr>
              <w:numPr>
                <w:ilvl w:val="0"/>
                <w:numId w:val="75"/>
              </w:numPr>
              <w:autoSpaceDE/>
              <w:autoSpaceDN/>
              <w:adjustRightInd/>
              <w:spacing w:before="60" w:after="60"/>
              <w:ind w:left="318" w:hanging="284"/>
              <w:rPr>
                <w:szCs w:val="22"/>
              </w:rPr>
            </w:pPr>
            <w:r>
              <w:rPr>
                <w:szCs w:val="22"/>
              </w:rPr>
              <w:t>Las reformas sectoriales, así como el impulso de la gestión descentralizada, requiere ser impulsadas por la SESAL para evitar el rechazo al cambio, lo cual el fideicomiso sin verse limitado en sus acciones debe entender los procesos de socialización requeridos.</w:t>
            </w:r>
          </w:p>
          <w:p w14:paraId="76BF5E2B" w14:textId="77777777" w:rsidR="00177758" w:rsidRDefault="00254F4F" w:rsidP="00D53B29">
            <w:pPr>
              <w:numPr>
                <w:ilvl w:val="0"/>
                <w:numId w:val="75"/>
              </w:numPr>
              <w:autoSpaceDE/>
              <w:autoSpaceDN/>
              <w:adjustRightInd/>
              <w:spacing w:before="60" w:after="60"/>
              <w:ind w:left="318" w:hanging="284"/>
              <w:rPr>
                <w:szCs w:val="22"/>
              </w:rPr>
            </w:pPr>
            <w:r w:rsidRPr="00254F4F">
              <w:rPr>
                <w:szCs w:val="22"/>
              </w:rPr>
              <w:t xml:space="preserve">Se deberá preparar un contrato de fideicomiso detallado donde se delimiten las responsabilidades técnicas del fideicomiso y su vinculación con las decisiones sectoriales </w:t>
            </w:r>
            <w:r w:rsidR="00177758">
              <w:rPr>
                <w:szCs w:val="22"/>
              </w:rPr>
              <w:t>de la SESAL</w:t>
            </w:r>
          </w:p>
          <w:p w14:paraId="536AAE26" w14:textId="69B96154" w:rsidR="00254F4F" w:rsidRPr="00177758" w:rsidRDefault="00254F4F" w:rsidP="00D53B29">
            <w:pPr>
              <w:numPr>
                <w:ilvl w:val="0"/>
                <w:numId w:val="75"/>
              </w:numPr>
              <w:autoSpaceDE/>
              <w:autoSpaceDN/>
              <w:adjustRightInd/>
              <w:spacing w:before="60" w:after="60"/>
              <w:ind w:left="318" w:hanging="284"/>
              <w:rPr>
                <w:szCs w:val="22"/>
              </w:rPr>
            </w:pPr>
            <w:r w:rsidRPr="00177758">
              <w:rPr>
                <w:szCs w:val="22"/>
              </w:rPr>
              <w:t>Se deberá analizar y comparar los costos fi</w:t>
            </w:r>
            <w:r w:rsidR="00177758">
              <w:rPr>
                <w:szCs w:val="22"/>
              </w:rPr>
              <w:t>nancieros con otras modalidades, tomado en cuenta la eficiencia esperada,</w:t>
            </w:r>
            <w:r w:rsidR="0007224C">
              <w:rPr>
                <w:szCs w:val="22"/>
              </w:rPr>
              <w:t xml:space="preserve"> los costos que se generan por las demoras en la ejecución, </w:t>
            </w:r>
            <w:r w:rsidR="00177758">
              <w:rPr>
                <w:szCs w:val="22"/>
              </w:rPr>
              <w:t xml:space="preserve"> así como la disponibilidad que puedan tener los bancos en asumir este tipo de fideicomiso.</w:t>
            </w:r>
          </w:p>
        </w:tc>
      </w:tr>
    </w:tbl>
    <w:p w14:paraId="0C9753D0" w14:textId="623AFDD0" w:rsidR="00A64DA4" w:rsidRDefault="00A64DA4" w:rsidP="00F31604"/>
    <w:p w14:paraId="0C27FF7D" w14:textId="780C1843" w:rsidR="008146F8" w:rsidRDefault="008146F8" w:rsidP="00F31604"/>
    <w:tbl>
      <w:tblPr>
        <w:tblStyle w:val="TableGrid"/>
        <w:tblW w:w="0" w:type="auto"/>
        <w:tblLook w:val="04A0" w:firstRow="1" w:lastRow="0" w:firstColumn="1" w:lastColumn="0" w:noHBand="0" w:noVBand="1"/>
      </w:tblPr>
      <w:tblGrid>
        <w:gridCol w:w="1980"/>
        <w:gridCol w:w="7791"/>
      </w:tblGrid>
      <w:tr w:rsidR="008146F8" w14:paraId="293445F6" w14:textId="77777777" w:rsidTr="0007224C">
        <w:tc>
          <w:tcPr>
            <w:tcW w:w="1980" w:type="dxa"/>
            <w:tcBorders>
              <w:top w:val="nil"/>
              <w:left w:val="nil"/>
              <w:bottom w:val="single" w:sz="18" w:space="0" w:color="FFFFFF" w:themeColor="background1"/>
              <w:right w:val="nil"/>
            </w:tcBorders>
            <w:shd w:val="clear" w:color="auto" w:fill="365F91" w:themeFill="accent1" w:themeFillShade="BF"/>
          </w:tcPr>
          <w:p w14:paraId="1D70D3C8" w14:textId="77777777" w:rsidR="008146F8" w:rsidRPr="001D49AA" w:rsidRDefault="008146F8" w:rsidP="0007224C">
            <w:pPr>
              <w:rPr>
                <w:b/>
                <w:color w:val="FFFFFF" w:themeColor="background1"/>
              </w:rPr>
            </w:pPr>
            <w:r w:rsidRPr="001D49AA">
              <w:rPr>
                <w:b/>
                <w:color w:val="FFFFFF" w:themeColor="background1"/>
              </w:rPr>
              <w:lastRenderedPageBreak/>
              <w:t xml:space="preserve">Gestión Fiduciaria: </w:t>
            </w:r>
          </w:p>
        </w:tc>
        <w:tc>
          <w:tcPr>
            <w:tcW w:w="7791" w:type="dxa"/>
            <w:tcBorders>
              <w:top w:val="nil"/>
              <w:left w:val="nil"/>
              <w:bottom w:val="single" w:sz="18" w:space="0" w:color="FFFFFF" w:themeColor="background1"/>
              <w:right w:val="nil"/>
            </w:tcBorders>
            <w:shd w:val="clear" w:color="auto" w:fill="365F91" w:themeFill="accent1" w:themeFillShade="BF"/>
          </w:tcPr>
          <w:p w14:paraId="0C796C16" w14:textId="0FBEB0C5" w:rsidR="008146F8" w:rsidRPr="001D49AA" w:rsidRDefault="008146F8" w:rsidP="0007224C">
            <w:pPr>
              <w:rPr>
                <w:b/>
                <w:color w:val="FFFFFF" w:themeColor="background1"/>
              </w:rPr>
            </w:pPr>
            <w:r>
              <w:rPr>
                <w:b/>
                <w:color w:val="FFFFFF" w:themeColor="background1"/>
              </w:rPr>
              <w:t>SESAL – Mediante UAFCE</w:t>
            </w:r>
            <w:r w:rsidR="0007224C">
              <w:rPr>
                <w:b/>
                <w:color w:val="FFFFFF" w:themeColor="background1"/>
              </w:rPr>
              <w:t xml:space="preserve"> reforzada</w:t>
            </w:r>
          </w:p>
        </w:tc>
      </w:tr>
      <w:tr w:rsidR="008146F8" w14:paraId="644C0154" w14:textId="77777777" w:rsidTr="0007224C">
        <w:tc>
          <w:tcPr>
            <w:tcW w:w="1980" w:type="dxa"/>
            <w:tcBorders>
              <w:top w:val="single" w:sz="18" w:space="0" w:color="FFFFFF" w:themeColor="background1"/>
              <w:left w:val="nil"/>
              <w:bottom w:val="nil"/>
              <w:right w:val="nil"/>
            </w:tcBorders>
            <w:shd w:val="clear" w:color="auto" w:fill="365F91" w:themeFill="accent1" w:themeFillShade="BF"/>
          </w:tcPr>
          <w:p w14:paraId="556CAA29" w14:textId="77777777" w:rsidR="008146F8" w:rsidRPr="001D49AA" w:rsidRDefault="008146F8" w:rsidP="0007224C">
            <w:pPr>
              <w:rPr>
                <w:b/>
                <w:color w:val="FFFFFF" w:themeColor="background1"/>
              </w:rPr>
            </w:pPr>
            <w:r w:rsidRPr="001D49AA">
              <w:rPr>
                <w:b/>
                <w:color w:val="FFFFFF" w:themeColor="background1"/>
              </w:rPr>
              <w:t>Gestión Técnica</w:t>
            </w:r>
          </w:p>
        </w:tc>
        <w:tc>
          <w:tcPr>
            <w:tcW w:w="7791" w:type="dxa"/>
            <w:tcBorders>
              <w:top w:val="single" w:sz="18" w:space="0" w:color="FFFFFF" w:themeColor="background1"/>
              <w:left w:val="nil"/>
              <w:bottom w:val="nil"/>
              <w:right w:val="nil"/>
            </w:tcBorders>
            <w:shd w:val="clear" w:color="auto" w:fill="365F91" w:themeFill="accent1" w:themeFillShade="BF"/>
          </w:tcPr>
          <w:p w14:paraId="44C8BEC9" w14:textId="77777777" w:rsidR="008146F8" w:rsidRPr="001D49AA" w:rsidRDefault="008146F8" w:rsidP="0007224C">
            <w:pPr>
              <w:rPr>
                <w:b/>
                <w:color w:val="FFFFFF" w:themeColor="background1"/>
              </w:rPr>
            </w:pPr>
            <w:r w:rsidRPr="001D49AA">
              <w:rPr>
                <w:b/>
                <w:color w:val="FFFFFF" w:themeColor="background1"/>
              </w:rPr>
              <w:t>SESAL</w:t>
            </w:r>
          </w:p>
        </w:tc>
      </w:tr>
      <w:tr w:rsidR="008146F8" w14:paraId="76EF6C96" w14:textId="77777777" w:rsidTr="0007224C">
        <w:tc>
          <w:tcPr>
            <w:tcW w:w="9771" w:type="dxa"/>
            <w:gridSpan w:val="2"/>
            <w:tcBorders>
              <w:top w:val="nil"/>
              <w:left w:val="nil"/>
              <w:bottom w:val="single" w:sz="8" w:space="0" w:color="95B3D7" w:themeColor="accent1" w:themeTint="99"/>
              <w:right w:val="nil"/>
            </w:tcBorders>
          </w:tcPr>
          <w:p w14:paraId="11ED0422" w14:textId="71483E67" w:rsidR="008146F8" w:rsidRDefault="008146F8" w:rsidP="008146F8">
            <w:pPr>
              <w:spacing w:before="60" w:after="60"/>
              <w:rPr>
                <w:szCs w:val="22"/>
              </w:rPr>
            </w:pPr>
            <w:r w:rsidRPr="00254F4F">
              <w:rPr>
                <w:szCs w:val="22"/>
              </w:rPr>
              <w:t>E</w:t>
            </w:r>
            <w:r w:rsidR="0007224C">
              <w:rPr>
                <w:szCs w:val="22"/>
              </w:rPr>
              <w:t xml:space="preserve">n este modelo la ejecución fiduciaria </w:t>
            </w:r>
            <w:r w:rsidR="00EB43E5">
              <w:rPr>
                <w:szCs w:val="22"/>
              </w:rPr>
              <w:t>la desarrolla la UAFCE cuyas a</w:t>
            </w:r>
            <w:r>
              <w:rPr>
                <w:szCs w:val="22"/>
              </w:rPr>
              <w:t>ctividades están supeditadas a las decisiones técnicas de la SESAL</w:t>
            </w:r>
            <w:r w:rsidR="00EB43E5">
              <w:rPr>
                <w:szCs w:val="22"/>
              </w:rPr>
              <w:t xml:space="preserve">. </w:t>
            </w:r>
          </w:p>
          <w:p w14:paraId="123DF07C" w14:textId="77777777" w:rsidR="00EB43E5" w:rsidRDefault="00EB43E5" w:rsidP="009D4B58">
            <w:pPr>
              <w:spacing w:before="60" w:after="60"/>
              <w:rPr>
                <w:szCs w:val="22"/>
              </w:rPr>
            </w:pPr>
            <w:r>
              <w:rPr>
                <w:szCs w:val="22"/>
              </w:rPr>
              <w:t>La UAFCE deberá ser reforzada en aspectos como:</w:t>
            </w:r>
          </w:p>
          <w:p w14:paraId="0B4F946B" w14:textId="321BC41F" w:rsidR="00EB43E5" w:rsidRDefault="00EB43E5" w:rsidP="00D53B29">
            <w:pPr>
              <w:pStyle w:val="ListParagraph"/>
              <w:numPr>
                <w:ilvl w:val="0"/>
                <w:numId w:val="79"/>
              </w:numPr>
              <w:spacing w:before="60" w:after="60"/>
              <w:rPr>
                <w:szCs w:val="22"/>
              </w:rPr>
            </w:pPr>
            <w:r w:rsidRPr="00EB43E5">
              <w:rPr>
                <w:szCs w:val="22"/>
              </w:rPr>
              <w:t>Mejora de la capacidad técnica incorporando e</w:t>
            </w:r>
            <w:r w:rsidR="009D4B58" w:rsidRPr="00EB43E5">
              <w:rPr>
                <w:szCs w:val="22"/>
              </w:rPr>
              <w:t>specialistas e</w:t>
            </w:r>
            <w:r w:rsidRPr="00EB43E5">
              <w:rPr>
                <w:szCs w:val="22"/>
              </w:rPr>
              <w:t xml:space="preserve">n infraestructura, adquisiciones, monitoreo y evaluación, quienes </w:t>
            </w:r>
            <w:r w:rsidR="009D4B58" w:rsidRPr="00EB43E5">
              <w:rPr>
                <w:szCs w:val="22"/>
              </w:rPr>
              <w:t xml:space="preserve">deberán contar con experiencias </w:t>
            </w:r>
            <w:r w:rsidRPr="00EB43E5">
              <w:rPr>
                <w:szCs w:val="22"/>
              </w:rPr>
              <w:t xml:space="preserve">comprobada y </w:t>
            </w:r>
            <w:r w:rsidR="009D4B58" w:rsidRPr="00EB43E5">
              <w:rPr>
                <w:szCs w:val="22"/>
              </w:rPr>
              <w:t>exitosas en operaciones con el Banco</w:t>
            </w:r>
            <w:r>
              <w:rPr>
                <w:szCs w:val="22"/>
              </w:rPr>
              <w:t>.</w:t>
            </w:r>
          </w:p>
          <w:p w14:paraId="33A6B124" w14:textId="11C27738" w:rsidR="00EB43E5" w:rsidRDefault="00EB43E5" w:rsidP="00D53B29">
            <w:pPr>
              <w:pStyle w:val="ListParagraph"/>
              <w:numPr>
                <w:ilvl w:val="0"/>
                <w:numId w:val="79"/>
              </w:numPr>
              <w:ind w:left="357" w:hanging="357"/>
              <w:contextualSpacing w:val="0"/>
              <w:rPr>
                <w:szCs w:val="22"/>
              </w:rPr>
            </w:pPr>
            <w:r w:rsidRPr="00EB43E5">
              <w:rPr>
                <w:szCs w:val="22"/>
              </w:rPr>
              <w:t>Capacitar a los miembros de la UAFCE a cargo d</w:t>
            </w:r>
            <w:r>
              <w:rPr>
                <w:szCs w:val="22"/>
              </w:rPr>
              <w:t xml:space="preserve">e las </w:t>
            </w:r>
            <w:r w:rsidRPr="00EB43E5">
              <w:rPr>
                <w:szCs w:val="22"/>
              </w:rPr>
              <w:t xml:space="preserve">operaciones y concientizar acerca que </w:t>
            </w:r>
            <w:r w:rsidR="004472C2" w:rsidRPr="00EB43E5">
              <w:rPr>
                <w:szCs w:val="22"/>
              </w:rPr>
              <w:t>sus funciones son las de prestar servicios a los requerimientos técnicos de la SESAL.</w:t>
            </w:r>
          </w:p>
          <w:p w14:paraId="59DFBA00" w14:textId="54DCC898" w:rsidR="004472C2" w:rsidRPr="00EB43E5" w:rsidRDefault="00EB43E5" w:rsidP="00D53B29">
            <w:pPr>
              <w:pStyle w:val="ListParagraph"/>
              <w:numPr>
                <w:ilvl w:val="0"/>
                <w:numId w:val="79"/>
              </w:numPr>
              <w:ind w:left="357" w:hanging="357"/>
              <w:contextualSpacing w:val="0"/>
              <w:rPr>
                <w:szCs w:val="22"/>
              </w:rPr>
            </w:pPr>
            <w:r>
              <w:rPr>
                <w:szCs w:val="22"/>
              </w:rPr>
              <w:t>Mejorar la capacidad de comunicación y atención de los requerimientos de la SESAL incorporando a</w:t>
            </w:r>
            <w:r w:rsidR="0007224C" w:rsidRPr="00EB43E5">
              <w:rPr>
                <w:szCs w:val="22"/>
              </w:rPr>
              <w:t>l menos dos especialistas en gestión descentralizada que sean parte del equipo de SESAL pero que física y funcionalmente se encuentren dentro de la UE, de manera que ellos trasladen con conocimiento de primera mano los requerimientos técnicos de la SESAL. No se recomienda que estos especialistas sean consultores externos.</w:t>
            </w:r>
          </w:p>
        </w:tc>
      </w:tr>
      <w:tr w:rsidR="008146F8" w14:paraId="453CA75B" w14:textId="77777777" w:rsidTr="0007224C">
        <w:tc>
          <w:tcPr>
            <w:tcW w:w="9771" w:type="dxa"/>
            <w:gridSpan w:val="2"/>
            <w:tcBorders>
              <w:top w:val="single" w:sz="8" w:space="0" w:color="95B3D7" w:themeColor="accent1" w:themeTint="99"/>
              <w:left w:val="nil"/>
              <w:bottom w:val="single" w:sz="8" w:space="0" w:color="95B3D7" w:themeColor="accent1" w:themeTint="99"/>
              <w:right w:val="nil"/>
            </w:tcBorders>
          </w:tcPr>
          <w:p w14:paraId="5A25A77C" w14:textId="77777777" w:rsidR="008146F8" w:rsidRPr="00254F4F" w:rsidRDefault="008146F8" w:rsidP="0007224C">
            <w:pPr>
              <w:spacing w:before="60" w:after="60"/>
              <w:rPr>
                <w:b/>
                <w:szCs w:val="22"/>
              </w:rPr>
            </w:pPr>
            <w:r w:rsidRPr="00254F4F">
              <w:rPr>
                <w:b/>
                <w:szCs w:val="22"/>
              </w:rPr>
              <w:t xml:space="preserve">Ventajas </w:t>
            </w:r>
          </w:p>
          <w:p w14:paraId="71971696" w14:textId="77777777" w:rsidR="008146F8" w:rsidRDefault="008146F8" w:rsidP="00D53B29">
            <w:pPr>
              <w:numPr>
                <w:ilvl w:val="0"/>
                <w:numId w:val="76"/>
              </w:numPr>
              <w:autoSpaceDE/>
              <w:autoSpaceDN/>
              <w:adjustRightInd/>
              <w:spacing w:before="60" w:after="60"/>
              <w:rPr>
                <w:szCs w:val="22"/>
              </w:rPr>
            </w:pPr>
            <w:r>
              <w:rPr>
                <w:szCs w:val="22"/>
              </w:rPr>
              <w:t>Genera empoderamiento en la SESAL producto de su liderazgo técnico.</w:t>
            </w:r>
          </w:p>
          <w:p w14:paraId="0B213D98" w14:textId="0F1CD2F4" w:rsidR="00EB43E5" w:rsidRDefault="00EB43E5" w:rsidP="00D53B29">
            <w:pPr>
              <w:numPr>
                <w:ilvl w:val="0"/>
                <w:numId w:val="76"/>
              </w:numPr>
              <w:autoSpaceDE/>
              <w:autoSpaceDN/>
              <w:adjustRightInd/>
              <w:spacing w:before="60" w:after="60"/>
              <w:rPr>
                <w:szCs w:val="22"/>
              </w:rPr>
            </w:pPr>
            <w:r>
              <w:rPr>
                <w:szCs w:val="22"/>
              </w:rPr>
              <w:t>Se mantienen la economía de escala, ya que se aprovecha la institucionalidad de la UAFCE.</w:t>
            </w:r>
          </w:p>
          <w:p w14:paraId="1302901E" w14:textId="383C062E" w:rsidR="008146F8" w:rsidRDefault="00EB43E5" w:rsidP="00D53B29">
            <w:pPr>
              <w:numPr>
                <w:ilvl w:val="0"/>
                <w:numId w:val="76"/>
              </w:numPr>
              <w:autoSpaceDE/>
              <w:autoSpaceDN/>
              <w:adjustRightInd/>
              <w:spacing w:before="60" w:after="60"/>
              <w:rPr>
                <w:szCs w:val="22"/>
              </w:rPr>
            </w:pPr>
            <w:r>
              <w:rPr>
                <w:szCs w:val="22"/>
              </w:rPr>
              <w:t>Mejora la capacidad técnica de la UAFCE</w:t>
            </w:r>
            <w:r w:rsidR="008146F8">
              <w:rPr>
                <w:szCs w:val="22"/>
              </w:rPr>
              <w:t>.</w:t>
            </w:r>
          </w:p>
          <w:p w14:paraId="7A1E5544" w14:textId="75CACB8E" w:rsidR="00EB43E5" w:rsidRDefault="00EB43E5" w:rsidP="00D53B29">
            <w:pPr>
              <w:numPr>
                <w:ilvl w:val="0"/>
                <w:numId w:val="76"/>
              </w:numPr>
              <w:autoSpaceDE/>
              <w:autoSpaceDN/>
              <w:adjustRightInd/>
              <w:spacing w:before="60" w:after="60"/>
              <w:rPr>
                <w:szCs w:val="22"/>
              </w:rPr>
            </w:pPr>
            <w:r>
              <w:rPr>
                <w:szCs w:val="22"/>
              </w:rPr>
              <w:t>Mejora las condiciones de coordinación técnica- Fiduciaria entre la UAFCE y la SESAL.</w:t>
            </w:r>
          </w:p>
          <w:p w14:paraId="4D90C0AE" w14:textId="342E2A63" w:rsidR="004472C2" w:rsidRPr="00EB43E5" w:rsidRDefault="00EB43E5" w:rsidP="00D53B29">
            <w:pPr>
              <w:numPr>
                <w:ilvl w:val="0"/>
                <w:numId w:val="76"/>
              </w:numPr>
              <w:autoSpaceDE/>
              <w:autoSpaceDN/>
              <w:adjustRightInd/>
              <w:spacing w:before="60" w:after="60"/>
              <w:rPr>
                <w:szCs w:val="22"/>
              </w:rPr>
            </w:pPr>
            <w:r>
              <w:rPr>
                <w:szCs w:val="22"/>
              </w:rPr>
              <w:t>Se aprovechan las lecciones aprendidas de operaciones anteriores.</w:t>
            </w:r>
          </w:p>
        </w:tc>
      </w:tr>
      <w:tr w:rsidR="008146F8" w14:paraId="74F272EC" w14:textId="77777777" w:rsidTr="0007224C">
        <w:tc>
          <w:tcPr>
            <w:tcW w:w="9771" w:type="dxa"/>
            <w:gridSpan w:val="2"/>
            <w:tcBorders>
              <w:top w:val="single" w:sz="8" w:space="0" w:color="95B3D7" w:themeColor="accent1" w:themeTint="99"/>
              <w:left w:val="nil"/>
              <w:bottom w:val="single" w:sz="8" w:space="0" w:color="95B3D7" w:themeColor="accent1" w:themeTint="99"/>
              <w:right w:val="nil"/>
            </w:tcBorders>
          </w:tcPr>
          <w:p w14:paraId="42ED2739" w14:textId="77777777" w:rsidR="008146F8" w:rsidRPr="00254F4F" w:rsidRDefault="008146F8" w:rsidP="0007224C">
            <w:pPr>
              <w:spacing w:before="60" w:after="60"/>
              <w:rPr>
                <w:b/>
                <w:szCs w:val="22"/>
              </w:rPr>
            </w:pPr>
            <w:r w:rsidRPr="00254F4F">
              <w:rPr>
                <w:b/>
                <w:szCs w:val="22"/>
              </w:rPr>
              <w:t>Desventajas</w:t>
            </w:r>
          </w:p>
          <w:p w14:paraId="40A999D8" w14:textId="17408806" w:rsidR="00EB43E5" w:rsidRDefault="00EB43E5" w:rsidP="00D53B29">
            <w:pPr>
              <w:numPr>
                <w:ilvl w:val="0"/>
                <w:numId w:val="77"/>
              </w:numPr>
              <w:autoSpaceDE/>
              <w:autoSpaceDN/>
              <w:adjustRightInd/>
              <w:spacing w:before="60" w:after="60"/>
              <w:rPr>
                <w:szCs w:val="22"/>
              </w:rPr>
            </w:pPr>
            <w:r>
              <w:rPr>
                <w:szCs w:val="22"/>
              </w:rPr>
              <w:t>A partir de la estructura de la UAFCE, se mantienen varias capas jerárqu</w:t>
            </w:r>
            <w:r w:rsidR="000B3206">
              <w:rPr>
                <w:szCs w:val="22"/>
              </w:rPr>
              <w:t xml:space="preserve">icas en la ejecución, lo cual </w:t>
            </w:r>
            <w:r>
              <w:rPr>
                <w:szCs w:val="22"/>
              </w:rPr>
              <w:t xml:space="preserve"> implica que se agregan pasos para que una decisión se convierta en acción.</w:t>
            </w:r>
          </w:p>
          <w:p w14:paraId="7317D926" w14:textId="2E2954A0" w:rsidR="008146F8" w:rsidRPr="00EB43E5" w:rsidRDefault="002666C3" w:rsidP="00D53B29">
            <w:pPr>
              <w:numPr>
                <w:ilvl w:val="0"/>
                <w:numId w:val="77"/>
              </w:numPr>
              <w:autoSpaceDE/>
              <w:autoSpaceDN/>
              <w:adjustRightInd/>
              <w:spacing w:before="60" w:after="60"/>
              <w:rPr>
                <w:szCs w:val="22"/>
              </w:rPr>
            </w:pPr>
            <w:r>
              <w:rPr>
                <w:szCs w:val="22"/>
              </w:rPr>
              <w:t xml:space="preserve">Se mantiene el riesgo que los especialistas prioricen actividades diferentes a los de </w:t>
            </w:r>
            <w:r w:rsidR="00EB43E5">
              <w:rPr>
                <w:szCs w:val="22"/>
              </w:rPr>
              <w:t>la ejecución de la operación</w:t>
            </w:r>
            <w:r>
              <w:rPr>
                <w:szCs w:val="22"/>
              </w:rPr>
              <w:t>, es decir que l</w:t>
            </w:r>
            <w:r w:rsidR="00EB43E5">
              <w:rPr>
                <w:szCs w:val="22"/>
              </w:rPr>
              <w:t xml:space="preserve">os </w:t>
            </w:r>
            <w:r>
              <w:rPr>
                <w:szCs w:val="22"/>
              </w:rPr>
              <w:t xml:space="preserve">especialistas de la operación </w:t>
            </w:r>
            <w:r w:rsidR="00EB43E5">
              <w:rPr>
                <w:szCs w:val="22"/>
              </w:rPr>
              <w:t xml:space="preserve">diluyan </w:t>
            </w:r>
            <w:r>
              <w:rPr>
                <w:szCs w:val="22"/>
              </w:rPr>
              <w:t xml:space="preserve">sus esfuerzos </w:t>
            </w:r>
            <w:r w:rsidR="00EB43E5">
              <w:rPr>
                <w:szCs w:val="22"/>
              </w:rPr>
              <w:t>en la ejecución de otras operaciones</w:t>
            </w:r>
            <w:r>
              <w:rPr>
                <w:szCs w:val="22"/>
              </w:rPr>
              <w:t xml:space="preserve">. Esta situación es importante tomando en cuenta que </w:t>
            </w:r>
            <w:r w:rsidR="00EB43E5">
              <w:rPr>
                <w:szCs w:val="22"/>
              </w:rPr>
              <w:t>actualmente las operaciones del Banco financian xx de los xx miembros de la UAFCE.</w:t>
            </w:r>
          </w:p>
        </w:tc>
      </w:tr>
      <w:tr w:rsidR="008146F8" w14:paraId="39D74421" w14:textId="77777777" w:rsidTr="0007224C">
        <w:tc>
          <w:tcPr>
            <w:tcW w:w="9771" w:type="dxa"/>
            <w:gridSpan w:val="2"/>
            <w:tcBorders>
              <w:top w:val="single" w:sz="8" w:space="0" w:color="95B3D7" w:themeColor="accent1" w:themeTint="99"/>
              <w:left w:val="nil"/>
              <w:bottom w:val="single" w:sz="12" w:space="0" w:color="244061" w:themeColor="accent1" w:themeShade="80"/>
              <w:right w:val="nil"/>
            </w:tcBorders>
          </w:tcPr>
          <w:p w14:paraId="142FCC23" w14:textId="77777777" w:rsidR="008146F8" w:rsidRPr="00254F4F" w:rsidRDefault="008146F8" w:rsidP="0007224C">
            <w:pPr>
              <w:spacing w:before="60" w:after="60"/>
              <w:rPr>
                <w:b/>
                <w:szCs w:val="22"/>
              </w:rPr>
            </w:pPr>
            <w:r w:rsidRPr="00254F4F">
              <w:rPr>
                <w:b/>
                <w:szCs w:val="22"/>
              </w:rPr>
              <w:t>Comentario</w:t>
            </w:r>
          </w:p>
          <w:p w14:paraId="08B70CB2" w14:textId="77777777" w:rsidR="008146F8" w:rsidRPr="00254F4F" w:rsidRDefault="008146F8" w:rsidP="0007224C">
            <w:pPr>
              <w:spacing w:before="60" w:after="60"/>
              <w:rPr>
                <w:szCs w:val="22"/>
              </w:rPr>
            </w:pPr>
            <w:r w:rsidRPr="00254F4F">
              <w:rPr>
                <w:szCs w:val="22"/>
              </w:rPr>
              <w:t xml:space="preserve">Es una opción </w:t>
            </w:r>
            <w:r>
              <w:rPr>
                <w:szCs w:val="22"/>
              </w:rPr>
              <w:t>que</w:t>
            </w:r>
            <w:r w:rsidRPr="00254F4F">
              <w:rPr>
                <w:szCs w:val="22"/>
              </w:rPr>
              <w:t xml:space="preserve"> se podría recomendar, tomando en cuenta los principales riesgos:</w:t>
            </w:r>
          </w:p>
          <w:p w14:paraId="2AE74788" w14:textId="136E5E00" w:rsidR="002666C3" w:rsidRDefault="002666C3" w:rsidP="00D53B29">
            <w:pPr>
              <w:numPr>
                <w:ilvl w:val="0"/>
                <w:numId w:val="78"/>
              </w:numPr>
              <w:autoSpaceDE/>
              <w:autoSpaceDN/>
              <w:adjustRightInd/>
              <w:spacing w:before="60" w:after="60"/>
              <w:rPr>
                <w:szCs w:val="22"/>
              </w:rPr>
            </w:pPr>
            <w:r>
              <w:rPr>
                <w:szCs w:val="22"/>
              </w:rPr>
              <w:t>El monitoreo y evaluación debe ser re – enfocado, ajustando la planificación y seguimiento, de manera que se responda a las expectativas de ejecución dejando de ser un mecanismo de reportes y se convierta en la evaluación periódica que permita tomar decisiones oportunas.</w:t>
            </w:r>
          </w:p>
          <w:p w14:paraId="568EA831" w14:textId="5C13F4DC" w:rsidR="008146F8" w:rsidRPr="00BE6425" w:rsidRDefault="004472C2" w:rsidP="00D53B29">
            <w:pPr>
              <w:numPr>
                <w:ilvl w:val="0"/>
                <w:numId w:val="78"/>
              </w:numPr>
              <w:autoSpaceDE/>
              <w:autoSpaceDN/>
              <w:adjustRightInd/>
              <w:spacing w:before="60" w:after="60"/>
              <w:rPr>
                <w:szCs w:val="22"/>
              </w:rPr>
            </w:pPr>
            <w:r>
              <w:rPr>
                <w:szCs w:val="22"/>
              </w:rPr>
              <w:t xml:space="preserve">Es fundamental mejorar el clima laboral y disponibilidad de coordinación </w:t>
            </w:r>
            <w:r w:rsidR="0007224C">
              <w:rPr>
                <w:szCs w:val="22"/>
              </w:rPr>
              <w:t xml:space="preserve">entre las </w:t>
            </w:r>
            <w:r w:rsidR="002666C3">
              <w:rPr>
                <w:szCs w:val="22"/>
              </w:rPr>
              <w:t>U</w:t>
            </w:r>
            <w:r w:rsidR="00BE6425">
              <w:rPr>
                <w:szCs w:val="22"/>
              </w:rPr>
              <w:t>AFECE y SESAL, de manera que se obtenga lo mejor de cada una de las partes.</w:t>
            </w:r>
          </w:p>
        </w:tc>
      </w:tr>
    </w:tbl>
    <w:p w14:paraId="2D6442B4" w14:textId="77777777" w:rsidR="008146F8" w:rsidRDefault="008146F8" w:rsidP="00F31604"/>
    <w:p w14:paraId="23BFD4AA" w14:textId="77777777" w:rsidR="00B917C1" w:rsidRDefault="00B917C1" w:rsidP="00F31604"/>
    <w:p w14:paraId="114E3309" w14:textId="77777777" w:rsidR="00B917C1" w:rsidRDefault="00B917C1" w:rsidP="00F31604"/>
    <w:tbl>
      <w:tblPr>
        <w:tblStyle w:val="TableGrid"/>
        <w:tblW w:w="0" w:type="auto"/>
        <w:tblLook w:val="04A0" w:firstRow="1" w:lastRow="0" w:firstColumn="1" w:lastColumn="0" w:noHBand="0" w:noVBand="1"/>
      </w:tblPr>
      <w:tblGrid>
        <w:gridCol w:w="1980"/>
        <w:gridCol w:w="7791"/>
      </w:tblGrid>
      <w:tr w:rsidR="0007224C" w14:paraId="57EEB9AD" w14:textId="77777777" w:rsidTr="0007224C">
        <w:tc>
          <w:tcPr>
            <w:tcW w:w="1980" w:type="dxa"/>
            <w:tcBorders>
              <w:top w:val="nil"/>
              <w:left w:val="nil"/>
              <w:bottom w:val="single" w:sz="18" w:space="0" w:color="FFFFFF" w:themeColor="background1"/>
              <w:right w:val="nil"/>
            </w:tcBorders>
            <w:shd w:val="clear" w:color="auto" w:fill="365F91" w:themeFill="accent1" w:themeFillShade="BF"/>
          </w:tcPr>
          <w:p w14:paraId="1BA81F5B" w14:textId="77777777" w:rsidR="0007224C" w:rsidRPr="001D49AA" w:rsidRDefault="0007224C" w:rsidP="0007224C">
            <w:pPr>
              <w:rPr>
                <w:b/>
                <w:color w:val="FFFFFF" w:themeColor="background1"/>
              </w:rPr>
            </w:pPr>
            <w:r w:rsidRPr="001D49AA">
              <w:rPr>
                <w:b/>
                <w:color w:val="FFFFFF" w:themeColor="background1"/>
              </w:rPr>
              <w:lastRenderedPageBreak/>
              <w:t xml:space="preserve">Gestión Fiduciaria: </w:t>
            </w:r>
          </w:p>
        </w:tc>
        <w:tc>
          <w:tcPr>
            <w:tcW w:w="7791" w:type="dxa"/>
            <w:tcBorders>
              <w:top w:val="nil"/>
              <w:left w:val="nil"/>
              <w:bottom w:val="single" w:sz="18" w:space="0" w:color="FFFFFF" w:themeColor="background1"/>
              <w:right w:val="nil"/>
            </w:tcBorders>
            <w:shd w:val="clear" w:color="auto" w:fill="365F91" w:themeFill="accent1" w:themeFillShade="BF"/>
          </w:tcPr>
          <w:p w14:paraId="1BC7B81C" w14:textId="77777777" w:rsidR="0007224C" w:rsidRPr="001D49AA" w:rsidRDefault="0007224C" w:rsidP="0007224C">
            <w:pPr>
              <w:rPr>
                <w:b/>
                <w:color w:val="FFFFFF" w:themeColor="background1"/>
              </w:rPr>
            </w:pPr>
            <w:r>
              <w:rPr>
                <w:b/>
                <w:color w:val="FFFFFF" w:themeColor="background1"/>
              </w:rPr>
              <w:t>SESAL – Mediante Unidad Ejecutora Independiente de la UAFCE</w:t>
            </w:r>
          </w:p>
        </w:tc>
      </w:tr>
      <w:tr w:rsidR="0007224C" w14:paraId="7B060518" w14:textId="77777777" w:rsidTr="0007224C">
        <w:tc>
          <w:tcPr>
            <w:tcW w:w="1980" w:type="dxa"/>
            <w:tcBorders>
              <w:top w:val="single" w:sz="18" w:space="0" w:color="FFFFFF" w:themeColor="background1"/>
              <w:left w:val="nil"/>
              <w:bottom w:val="nil"/>
              <w:right w:val="nil"/>
            </w:tcBorders>
            <w:shd w:val="clear" w:color="auto" w:fill="365F91" w:themeFill="accent1" w:themeFillShade="BF"/>
          </w:tcPr>
          <w:p w14:paraId="7C5601D4" w14:textId="77777777" w:rsidR="0007224C" w:rsidRPr="001D49AA" w:rsidRDefault="0007224C" w:rsidP="0007224C">
            <w:pPr>
              <w:rPr>
                <w:b/>
                <w:color w:val="FFFFFF" w:themeColor="background1"/>
              </w:rPr>
            </w:pPr>
            <w:r w:rsidRPr="001D49AA">
              <w:rPr>
                <w:b/>
                <w:color w:val="FFFFFF" w:themeColor="background1"/>
              </w:rPr>
              <w:t>Gestión Técnica</w:t>
            </w:r>
          </w:p>
        </w:tc>
        <w:tc>
          <w:tcPr>
            <w:tcW w:w="7791" w:type="dxa"/>
            <w:tcBorders>
              <w:top w:val="single" w:sz="18" w:space="0" w:color="FFFFFF" w:themeColor="background1"/>
              <w:left w:val="nil"/>
              <w:bottom w:val="nil"/>
              <w:right w:val="nil"/>
            </w:tcBorders>
            <w:shd w:val="clear" w:color="auto" w:fill="365F91" w:themeFill="accent1" w:themeFillShade="BF"/>
          </w:tcPr>
          <w:p w14:paraId="0A911602" w14:textId="77777777" w:rsidR="0007224C" w:rsidRPr="001D49AA" w:rsidRDefault="0007224C" w:rsidP="0007224C">
            <w:pPr>
              <w:rPr>
                <w:b/>
                <w:color w:val="FFFFFF" w:themeColor="background1"/>
              </w:rPr>
            </w:pPr>
            <w:r w:rsidRPr="001D49AA">
              <w:rPr>
                <w:b/>
                <w:color w:val="FFFFFF" w:themeColor="background1"/>
              </w:rPr>
              <w:t>SESAL</w:t>
            </w:r>
          </w:p>
        </w:tc>
      </w:tr>
      <w:tr w:rsidR="0007224C" w14:paraId="7859FCE0" w14:textId="77777777" w:rsidTr="0007224C">
        <w:tc>
          <w:tcPr>
            <w:tcW w:w="9771" w:type="dxa"/>
            <w:gridSpan w:val="2"/>
            <w:tcBorders>
              <w:top w:val="nil"/>
              <w:left w:val="nil"/>
              <w:bottom w:val="single" w:sz="8" w:space="0" w:color="95B3D7" w:themeColor="accent1" w:themeTint="99"/>
              <w:right w:val="nil"/>
            </w:tcBorders>
          </w:tcPr>
          <w:p w14:paraId="30FE56AA" w14:textId="77777777" w:rsidR="0007224C" w:rsidRDefault="0007224C" w:rsidP="0007224C">
            <w:pPr>
              <w:spacing w:before="60" w:after="60"/>
              <w:rPr>
                <w:szCs w:val="22"/>
              </w:rPr>
            </w:pPr>
            <w:r w:rsidRPr="00254F4F">
              <w:rPr>
                <w:szCs w:val="22"/>
              </w:rPr>
              <w:t xml:space="preserve">Este modelo contempla </w:t>
            </w:r>
            <w:r>
              <w:rPr>
                <w:szCs w:val="22"/>
              </w:rPr>
              <w:t>el establecimiento de una Unidad Ejecutora donde se desarrollan todas las actividades fiduciarias las que están supeditadas a las decisiones técnicas de la SESAL.</w:t>
            </w:r>
          </w:p>
          <w:p w14:paraId="284F95CB" w14:textId="77777777" w:rsidR="0007224C" w:rsidRDefault="0007224C" w:rsidP="0007224C">
            <w:pPr>
              <w:spacing w:before="60" w:after="60"/>
              <w:rPr>
                <w:szCs w:val="22"/>
              </w:rPr>
            </w:pPr>
            <w:r>
              <w:rPr>
                <w:szCs w:val="22"/>
              </w:rPr>
              <w:t>Esta UE, deberá contar con especialistas en infraestructura, adquisiciones, financieros, monitoreo y evaluación, los cuales deberán contar con experiencias exitosas en operaciones con el Banco, quienes deberán estar conscientes que sus funciones son las de prestar servicios a los requerimientos técnicos de la SESAL.</w:t>
            </w:r>
          </w:p>
          <w:p w14:paraId="10326504" w14:textId="77777777" w:rsidR="0007224C" w:rsidRPr="00254F4F" w:rsidRDefault="0007224C" w:rsidP="0007224C">
            <w:pPr>
              <w:spacing w:before="60" w:after="60"/>
              <w:rPr>
                <w:szCs w:val="22"/>
              </w:rPr>
            </w:pPr>
            <w:r>
              <w:rPr>
                <w:szCs w:val="22"/>
              </w:rPr>
              <w:t>Adicionalmente es recomendable incorporar al menos dos especialistas en gestión descentralizada que sean parte del equipo de SESAL pero que física y funcionalmente se encuentren dentro de la UE, de manera que ellos trasladen con conocimiento de primera mano los requerimientos técnicos de la SESAL. No se recomienda que estos especialistas sean consultores externos.</w:t>
            </w:r>
          </w:p>
        </w:tc>
      </w:tr>
      <w:tr w:rsidR="0007224C" w14:paraId="6471B253" w14:textId="77777777" w:rsidTr="0007224C">
        <w:tc>
          <w:tcPr>
            <w:tcW w:w="9771" w:type="dxa"/>
            <w:gridSpan w:val="2"/>
            <w:tcBorders>
              <w:top w:val="single" w:sz="8" w:space="0" w:color="95B3D7" w:themeColor="accent1" w:themeTint="99"/>
              <w:left w:val="nil"/>
              <w:bottom w:val="single" w:sz="8" w:space="0" w:color="95B3D7" w:themeColor="accent1" w:themeTint="99"/>
              <w:right w:val="nil"/>
            </w:tcBorders>
          </w:tcPr>
          <w:p w14:paraId="2F4726F2" w14:textId="77777777" w:rsidR="0007224C" w:rsidRPr="00254F4F" w:rsidRDefault="0007224C" w:rsidP="0007224C">
            <w:pPr>
              <w:spacing w:before="60" w:after="60"/>
              <w:rPr>
                <w:b/>
                <w:szCs w:val="22"/>
              </w:rPr>
            </w:pPr>
            <w:r w:rsidRPr="00254F4F">
              <w:rPr>
                <w:b/>
                <w:szCs w:val="22"/>
              </w:rPr>
              <w:t xml:space="preserve">Ventajas </w:t>
            </w:r>
          </w:p>
          <w:p w14:paraId="57ADD845" w14:textId="77777777" w:rsidR="0007224C" w:rsidRDefault="0007224C" w:rsidP="00D53B29">
            <w:pPr>
              <w:numPr>
                <w:ilvl w:val="0"/>
                <w:numId w:val="80"/>
              </w:numPr>
              <w:autoSpaceDE/>
              <w:autoSpaceDN/>
              <w:adjustRightInd/>
              <w:spacing w:before="60" w:after="60"/>
              <w:rPr>
                <w:szCs w:val="22"/>
              </w:rPr>
            </w:pPr>
            <w:r>
              <w:rPr>
                <w:szCs w:val="22"/>
              </w:rPr>
              <w:t>Genera empoderamiento en la SESAL producto de su liderazgo técnico.</w:t>
            </w:r>
          </w:p>
          <w:p w14:paraId="434EBE69" w14:textId="77777777" w:rsidR="0007224C" w:rsidRDefault="0007224C" w:rsidP="00D53B29">
            <w:pPr>
              <w:numPr>
                <w:ilvl w:val="0"/>
                <w:numId w:val="80"/>
              </w:numPr>
              <w:autoSpaceDE/>
              <w:autoSpaceDN/>
              <w:adjustRightInd/>
              <w:spacing w:before="60" w:after="60"/>
              <w:rPr>
                <w:szCs w:val="22"/>
              </w:rPr>
            </w:pPr>
            <w:r>
              <w:rPr>
                <w:szCs w:val="22"/>
              </w:rPr>
              <w:t>Elimina varias capas jerárquicas en la ejecución, lo cual es de esperar que acelere la ejecución, ya que prioriza las actividades en la ejecución de la operación.</w:t>
            </w:r>
          </w:p>
          <w:p w14:paraId="3EEB98D6" w14:textId="77777777" w:rsidR="0007224C" w:rsidRDefault="0007224C" w:rsidP="00D53B29">
            <w:pPr>
              <w:numPr>
                <w:ilvl w:val="0"/>
                <w:numId w:val="80"/>
              </w:numPr>
              <w:autoSpaceDE/>
              <w:autoSpaceDN/>
              <w:adjustRightInd/>
              <w:spacing w:before="60" w:after="60"/>
              <w:rPr>
                <w:szCs w:val="22"/>
              </w:rPr>
            </w:pPr>
            <w:r>
              <w:rPr>
                <w:szCs w:val="22"/>
              </w:rPr>
              <w:t>Elimina la posibilidad que los recursos de la operación se diluyan en la ejecución de otras operaciones, tomando en cuenta que la UE, responde solamente a los propios resultados.</w:t>
            </w:r>
          </w:p>
          <w:p w14:paraId="6F5329A6" w14:textId="77777777" w:rsidR="0007224C" w:rsidRPr="008146F8" w:rsidRDefault="0007224C" w:rsidP="0007224C">
            <w:pPr>
              <w:autoSpaceDE/>
              <w:autoSpaceDN/>
              <w:adjustRightInd/>
              <w:spacing w:before="60" w:after="60"/>
              <w:ind w:left="360"/>
              <w:rPr>
                <w:szCs w:val="22"/>
              </w:rPr>
            </w:pPr>
            <w:r>
              <w:rPr>
                <w:szCs w:val="22"/>
              </w:rPr>
              <w:t>Es importante hacer notar que actualmente las operaciones del Banco financian xx de los xx miembros de la UAFCE.</w:t>
            </w:r>
          </w:p>
        </w:tc>
      </w:tr>
      <w:tr w:rsidR="0007224C" w14:paraId="6B688D4F" w14:textId="77777777" w:rsidTr="0007224C">
        <w:tc>
          <w:tcPr>
            <w:tcW w:w="9771" w:type="dxa"/>
            <w:gridSpan w:val="2"/>
            <w:tcBorders>
              <w:top w:val="single" w:sz="8" w:space="0" w:color="95B3D7" w:themeColor="accent1" w:themeTint="99"/>
              <w:left w:val="nil"/>
              <w:bottom w:val="single" w:sz="8" w:space="0" w:color="95B3D7" w:themeColor="accent1" w:themeTint="99"/>
              <w:right w:val="nil"/>
            </w:tcBorders>
          </w:tcPr>
          <w:p w14:paraId="78D2FF14" w14:textId="77777777" w:rsidR="0007224C" w:rsidRPr="00254F4F" w:rsidRDefault="0007224C" w:rsidP="0007224C">
            <w:pPr>
              <w:spacing w:before="60" w:after="60"/>
              <w:rPr>
                <w:b/>
                <w:szCs w:val="22"/>
              </w:rPr>
            </w:pPr>
            <w:r w:rsidRPr="00254F4F">
              <w:rPr>
                <w:b/>
                <w:szCs w:val="22"/>
              </w:rPr>
              <w:t>Desventajas</w:t>
            </w:r>
          </w:p>
          <w:p w14:paraId="519095CE" w14:textId="77777777" w:rsidR="0007224C" w:rsidRDefault="0007224C" w:rsidP="00D53B29">
            <w:pPr>
              <w:numPr>
                <w:ilvl w:val="0"/>
                <w:numId w:val="81"/>
              </w:numPr>
              <w:autoSpaceDE/>
              <w:autoSpaceDN/>
              <w:adjustRightInd/>
              <w:spacing w:before="60" w:after="60"/>
              <w:rPr>
                <w:szCs w:val="22"/>
              </w:rPr>
            </w:pPr>
            <w:r>
              <w:rPr>
                <w:szCs w:val="22"/>
              </w:rPr>
              <w:t>Se pierde la economía de escala, ya que replica la institucionalidad que tiene la UAFCE.</w:t>
            </w:r>
          </w:p>
          <w:p w14:paraId="32CFDD46" w14:textId="77777777" w:rsidR="0007224C" w:rsidRPr="008146F8" w:rsidRDefault="0007224C" w:rsidP="00D53B29">
            <w:pPr>
              <w:numPr>
                <w:ilvl w:val="0"/>
                <w:numId w:val="81"/>
              </w:numPr>
              <w:autoSpaceDE/>
              <w:autoSpaceDN/>
              <w:adjustRightInd/>
              <w:spacing w:before="60" w:after="60"/>
              <w:rPr>
                <w:szCs w:val="22"/>
              </w:rPr>
            </w:pPr>
            <w:r>
              <w:rPr>
                <w:szCs w:val="22"/>
              </w:rPr>
              <w:t>Requiere un alto grado de coordinación UAFCE – UE, ya que se debe tener el cuidado que la SESAL mantenga unidad de mecanismos de intervención en campo.</w:t>
            </w:r>
          </w:p>
        </w:tc>
      </w:tr>
      <w:tr w:rsidR="0007224C" w14:paraId="6DAC7B90" w14:textId="77777777" w:rsidTr="0007224C">
        <w:tc>
          <w:tcPr>
            <w:tcW w:w="9771" w:type="dxa"/>
            <w:gridSpan w:val="2"/>
            <w:tcBorders>
              <w:top w:val="single" w:sz="8" w:space="0" w:color="95B3D7" w:themeColor="accent1" w:themeTint="99"/>
              <w:left w:val="nil"/>
              <w:bottom w:val="single" w:sz="12" w:space="0" w:color="244061" w:themeColor="accent1" w:themeShade="80"/>
              <w:right w:val="nil"/>
            </w:tcBorders>
          </w:tcPr>
          <w:p w14:paraId="25020976" w14:textId="77777777" w:rsidR="0007224C" w:rsidRPr="00254F4F" w:rsidRDefault="0007224C" w:rsidP="0007224C">
            <w:pPr>
              <w:spacing w:before="60" w:after="60"/>
              <w:rPr>
                <w:b/>
                <w:szCs w:val="22"/>
              </w:rPr>
            </w:pPr>
            <w:r w:rsidRPr="00254F4F">
              <w:rPr>
                <w:b/>
                <w:szCs w:val="22"/>
              </w:rPr>
              <w:t>Comentario</w:t>
            </w:r>
          </w:p>
          <w:p w14:paraId="5A31ADC9" w14:textId="77777777" w:rsidR="0007224C" w:rsidRPr="00254F4F" w:rsidRDefault="0007224C" w:rsidP="0007224C">
            <w:pPr>
              <w:spacing w:before="60" w:after="60"/>
              <w:rPr>
                <w:szCs w:val="22"/>
              </w:rPr>
            </w:pPr>
            <w:r w:rsidRPr="00254F4F">
              <w:rPr>
                <w:szCs w:val="22"/>
              </w:rPr>
              <w:t xml:space="preserve">Es una opción </w:t>
            </w:r>
            <w:r>
              <w:rPr>
                <w:szCs w:val="22"/>
              </w:rPr>
              <w:t>que</w:t>
            </w:r>
            <w:r w:rsidRPr="00254F4F">
              <w:rPr>
                <w:szCs w:val="22"/>
              </w:rPr>
              <w:t xml:space="preserve"> se podría recomendar, tomando en cuenta los principales riesgos:</w:t>
            </w:r>
          </w:p>
          <w:p w14:paraId="3EE4E185" w14:textId="77777777" w:rsidR="0007224C" w:rsidRPr="00BE6425" w:rsidRDefault="0007224C" w:rsidP="00D53B29">
            <w:pPr>
              <w:numPr>
                <w:ilvl w:val="0"/>
                <w:numId w:val="82"/>
              </w:numPr>
              <w:autoSpaceDE/>
              <w:autoSpaceDN/>
              <w:adjustRightInd/>
              <w:spacing w:before="60" w:after="60"/>
              <w:rPr>
                <w:szCs w:val="22"/>
              </w:rPr>
            </w:pPr>
            <w:r>
              <w:rPr>
                <w:szCs w:val="22"/>
              </w:rPr>
              <w:t>Es fundamental mejorar el clima laboral y disponibilidad de coordinación entre las UE, UAFECE y SESAL, de manera que se obtenga lo mejor de cada una de las partes.</w:t>
            </w:r>
          </w:p>
        </w:tc>
      </w:tr>
    </w:tbl>
    <w:p w14:paraId="32C52F9E" w14:textId="7EE4ED7D" w:rsidR="00A64DA4" w:rsidRDefault="00A64DA4" w:rsidP="00F31604"/>
    <w:p w14:paraId="384DBB39" w14:textId="37B161B2" w:rsidR="002614B2" w:rsidRDefault="002614B2" w:rsidP="002614B2">
      <w:r>
        <w:t>En cualquiera de los escenarios anteriores, se debe tomar en cuenta que la incorporación de nuevos actores, la implementación de nuevos modelos de ejecución o de gestión genera un cierto nivel de resistencia al cambio (en SESAL y UAFCE) y consecuentemente conflictos de moderada intensidad que finalmente impactan en la ejecución.</w:t>
      </w:r>
    </w:p>
    <w:p w14:paraId="34A24DA9" w14:textId="6E07E515" w:rsidR="002614B2" w:rsidRDefault="002614B2" w:rsidP="002614B2">
      <w:r>
        <w:t>Debido a lo anterior, se debe mejorar transversalmente el clima laboral, fundamentado en la claridad estratégica de las intervenciones y con una orientación de prestación de servicios, lo cual impacta directamente en la dinámica comunicacional y nivel de ejecución.</w:t>
      </w:r>
    </w:p>
    <w:p w14:paraId="3FEC3CFB" w14:textId="715F33A0" w:rsidR="002614B2" w:rsidRDefault="002614B2" w:rsidP="002614B2">
      <w:r>
        <w:t>Estas actividades deben realizarse en la SESAL y en la UAFCE /UE, cualquiera de las que se decida implementar.</w:t>
      </w:r>
    </w:p>
    <w:p w14:paraId="4870F38C" w14:textId="77777777" w:rsidR="00B9750F" w:rsidRDefault="00B9750F" w:rsidP="002614B2"/>
    <w:p w14:paraId="0008995E" w14:textId="77777777" w:rsidR="00B917C1" w:rsidRDefault="00B917C1" w:rsidP="002614B2"/>
    <w:tbl>
      <w:tblPr>
        <w:tblStyle w:val="TableGrid"/>
        <w:tblW w:w="0" w:type="auto"/>
        <w:tblLook w:val="04A0" w:firstRow="1" w:lastRow="0" w:firstColumn="1" w:lastColumn="0" w:noHBand="0" w:noVBand="1"/>
      </w:tblPr>
      <w:tblGrid>
        <w:gridCol w:w="1980"/>
        <w:gridCol w:w="7791"/>
      </w:tblGrid>
      <w:tr w:rsidR="00BD1D8A" w14:paraId="021534D3" w14:textId="77777777" w:rsidTr="00E13E34">
        <w:tc>
          <w:tcPr>
            <w:tcW w:w="1980" w:type="dxa"/>
            <w:tcBorders>
              <w:top w:val="nil"/>
              <w:left w:val="nil"/>
              <w:bottom w:val="single" w:sz="18" w:space="0" w:color="FFFFFF" w:themeColor="background1"/>
              <w:right w:val="nil"/>
            </w:tcBorders>
            <w:shd w:val="clear" w:color="auto" w:fill="365F91" w:themeFill="accent1" w:themeFillShade="BF"/>
          </w:tcPr>
          <w:p w14:paraId="52124E86" w14:textId="77777777" w:rsidR="00BD1D8A" w:rsidRPr="001D49AA" w:rsidRDefault="00BD1D8A" w:rsidP="00E13E34">
            <w:pPr>
              <w:rPr>
                <w:b/>
                <w:color w:val="FFFFFF" w:themeColor="background1"/>
              </w:rPr>
            </w:pPr>
            <w:r w:rsidRPr="001D49AA">
              <w:rPr>
                <w:b/>
                <w:color w:val="FFFFFF" w:themeColor="background1"/>
              </w:rPr>
              <w:t xml:space="preserve">Gestión Fiduciaria: </w:t>
            </w:r>
          </w:p>
        </w:tc>
        <w:tc>
          <w:tcPr>
            <w:tcW w:w="7791" w:type="dxa"/>
            <w:tcBorders>
              <w:top w:val="nil"/>
              <w:left w:val="nil"/>
              <w:bottom w:val="single" w:sz="18" w:space="0" w:color="FFFFFF" w:themeColor="background1"/>
              <w:right w:val="nil"/>
            </w:tcBorders>
            <w:shd w:val="clear" w:color="auto" w:fill="365F91" w:themeFill="accent1" w:themeFillShade="BF"/>
          </w:tcPr>
          <w:p w14:paraId="235B5694" w14:textId="247F4506" w:rsidR="00BD1D8A" w:rsidRPr="001D49AA" w:rsidRDefault="00BD1D8A" w:rsidP="00BD1D8A">
            <w:pPr>
              <w:rPr>
                <w:b/>
                <w:color w:val="FFFFFF" w:themeColor="background1"/>
              </w:rPr>
            </w:pPr>
            <w:r>
              <w:rPr>
                <w:b/>
                <w:color w:val="FFFFFF" w:themeColor="background1"/>
              </w:rPr>
              <w:t xml:space="preserve">SESAL </w:t>
            </w:r>
          </w:p>
        </w:tc>
      </w:tr>
      <w:tr w:rsidR="00BD1D8A" w14:paraId="3EF39935" w14:textId="77777777" w:rsidTr="00E13E34">
        <w:tc>
          <w:tcPr>
            <w:tcW w:w="1980" w:type="dxa"/>
            <w:tcBorders>
              <w:top w:val="single" w:sz="18" w:space="0" w:color="FFFFFF" w:themeColor="background1"/>
              <w:left w:val="nil"/>
              <w:bottom w:val="nil"/>
              <w:right w:val="nil"/>
            </w:tcBorders>
            <w:shd w:val="clear" w:color="auto" w:fill="365F91" w:themeFill="accent1" w:themeFillShade="BF"/>
          </w:tcPr>
          <w:p w14:paraId="029839F4" w14:textId="77777777" w:rsidR="00BD1D8A" w:rsidRPr="001D49AA" w:rsidRDefault="00BD1D8A" w:rsidP="00E13E34">
            <w:pPr>
              <w:rPr>
                <w:b/>
                <w:color w:val="FFFFFF" w:themeColor="background1"/>
              </w:rPr>
            </w:pPr>
            <w:r w:rsidRPr="001D49AA">
              <w:rPr>
                <w:b/>
                <w:color w:val="FFFFFF" w:themeColor="background1"/>
              </w:rPr>
              <w:t>Gestión Técnica</w:t>
            </w:r>
          </w:p>
        </w:tc>
        <w:tc>
          <w:tcPr>
            <w:tcW w:w="7791" w:type="dxa"/>
            <w:tcBorders>
              <w:top w:val="single" w:sz="18" w:space="0" w:color="FFFFFF" w:themeColor="background1"/>
              <w:left w:val="nil"/>
              <w:bottom w:val="nil"/>
              <w:right w:val="nil"/>
            </w:tcBorders>
            <w:shd w:val="clear" w:color="auto" w:fill="365F91" w:themeFill="accent1" w:themeFillShade="BF"/>
          </w:tcPr>
          <w:p w14:paraId="24F3FB12" w14:textId="77777777" w:rsidR="00BD1D8A" w:rsidRPr="001D49AA" w:rsidRDefault="00BD1D8A" w:rsidP="00E13E34">
            <w:pPr>
              <w:rPr>
                <w:b/>
                <w:color w:val="FFFFFF" w:themeColor="background1"/>
              </w:rPr>
            </w:pPr>
            <w:r w:rsidRPr="001D49AA">
              <w:rPr>
                <w:b/>
                <w:color w:val="FFFFFF" w:themeColor="background1"/>
              </w:rPr>
              <w:t>SESAL</w:t>
            </w:r>
          </w:p>
        </w:tc>
      </w:tr>
      <w:tr w:rsidR="00BD1D8A" w14:paraId="12CC5348" w14:textId="77777777" w:rsidTr="00E13E34">
        <w:tc>
          <w:tcPr>
            <w:tcW w:w="9771" w:type="dxa"/>
            <w:gridSpan w:val="2"/>
            <w:tcBorders>
              <w:top w:val="nil"/>
              <w:left w:val="nil"/>
              <w:bottom w:val="single" w:sz="8" w:space="0" w:color="95B3D7" w:themeColor="accent1" w:themeTint="99"/>
              <w:right w:val="nil"/>
            </w:tcBorders>
          </w:tcPr>
          <w:p w14:paraId="797878A1" w14:textId="77777777" w:rsidR="00BD1D8A" w:rsidRPr="00254F4F" w:rsidRDefault="00BD1D8A" w:rsidP="00BD1D8A">
            <w:pPr>
              <w:spacing w:before="60" w:after="60"/>
              <w:rPr>
                <w:szCs w:val="22"/>
              </w:rPr>
            </w:pPr>
            <w:r w:rsidRPr="00254F4F">
              <w:rPr>
                <w:szCs w:val="22"/>
              </w:rPr>
              <w:t xml:space="preserve">Este </w:t>
            </w:r>
            <w:r>
              <w:rPr>
                <w:szCs w:val="22"/>
              </w:rPr>
              <w:t xml:space="preserve">modelo contempla el establecimiento de una coordinación general quien es responsable de articular al interior de la SESAL con los funcionarios respectivos todas las  decisiones, actividades, procesos etc. </w:t>
            </w:r>
          </w:p>
          <w:p w14:paraId="1B75D72B" w14:textId="11620A64" w:rsidR="00BD1D8A" w:rsidRPr="00254F4F" w:rsidRDefault="00BD1D8A" w:rsidP="00E13E34">
            <w:pPr>
              <w:spacing w:before="60" w:after="60"/>
              <w:rPr>
                <w:szCs w:val="22"/>
              </w:rPr>
            </w:pPr>
          </w:p>
        </w:tc>
      </w:tr>
      <w:tr w:rsidR="00BD1D8A" w14:paraId="4396C23A" w14:textId="77777777" w:rsidTr="00E13E34">
        <w:tc>
          <w:tcPr>
            <w:tcW w:w="9771" w:type="dxa"/>
            <w:gridSpan w:val="2"/>
            <w:tcBorders>
              <w:top w:val="single" w:sz="8" w:space="0" w:color="95B3D7" w:themeColor="accent1" w:themeTint="99"/>
              <w:left w:val="nil"/>
              <w:bottom w:val="single" w:sz="8" w:space="0" w:color="95B3D7" w:themeColor="accent1" w:themeTint="99"/>
              <w:right w:val="nil"/>
            </w:tcBorders>
          </w:tcPr>
          <w:p w14:paraId="43A3AFA6" w14:textId="70BEA75C" w:rsidR="00BD1D8A" w:rsidRDefault="00BD1D8A" w:rsidP="00E13E34">
            <w:pPr>
              <w:spacing w:before="60" w:after="60"/>
              <w:rPr>
                <w:b/>
                <w:szCs w:val="22"/>
              </w:rPr>
            </w:pPr>
            <w:r w:rsidRPr="00254F4F">
              <w:rPr>
                <w:b/>
                <w:szCs w:val="22"/>
              </w:rPr>
              <w:t xml:space="preserve">Ventajas </w:t>
            </w:r>
          </w:p>
          <w:p w14:paraId="4501CA67" w14:textId="7CBF8AB0" w:rsidR="00BD1D8A" w:rsidRPr="00B917C1" w:rsidRDefault="00BD1D8A" w:rsidP="00E13E34">
            <w:pPr>
              <w:pStyle w:val="ListParagraph"/>
              <w:numPr>
                <w:ilvl w:val="0"/>
                <w:numId w:val="83"/>
              </w:numPr>
              <w:spacing w:before="60" w:after="60"/>
              <w:rPr>
                <w:szCs w:val="22"/>
              </w:rPr>
            </w:pPr>
            <w:r w:rsidRPr="00BD1D8A">
              <w:rPr>
                <w:szCs w:val="22"/>
              </w:rPr>
              <w:t xml:space="preserve">El empoderamiento institucional  a largo plazo de los objetivos de la operación y de los resultados de la misma </w:t>
            </w:r>
          </w:p>
          <w:p w14:paraId="13C69033" w14:textId="183092ED" w:rsidR="00BD1D8A" w:rsidRPr="00B917C1" w:rsidRDefault="00BD1D8A" w:rsidP="00B917C1">
            <w:pPr>
              <w:pStyle w:val="ListParagraph"/>
              <w:numPr>
                <w:ilvl w:val="0"/>
                <w:numId w:val="83"/>
              </w:numPr>
              <w:spacing w:before="60" w:after="60"/>
              <w:rPr>
                <w:szCs w:val="22"/>
              </w:rPr>
            </w:pPr>
            <w:r w:rsidRPr="00BD1D8A">
              <w:rPr>
                <w:szCs w:val="22"/>
              </w:rPr>
              <w:t xml:space="preserve">Aprovechamiento de la fortaleza técnica de la institución </w:t>
            </w:r>
          </w:p>
        </w:tc>
      </w:tr>
      <w:tr w:rsidR="00BD1D8A" w14:paraId="147251AA" w14:textId="77777777" w:rsidTr="00E13E34">
        <w:tc>
          <w:tcPr>
            <w:tcW w:w="9771" w:type="dxa"/>
            <w:gridSpan w:val="2"/>
            <w:tcBorders>
              <w:top w:val="single" w:sz="8" w:space="0" w:color="95B3D7" w:themeColor="accent1" w:themeTint="99"/>
              <w:left w:val="nil"/>
              <w:bottom w:val="single" w:sz="8" w:space="0" w:color="95B3D7" w:themeColor="accent1" w:themeTint="99"/>
              <w:right w:val="nil"/>
            </w:tcBorders>
          </w:tcPr>
          <w:p w14:paraId="09A612C6" w14:textId="17781DEB" w:rsidR="00BD1D8A" w:rsidRDefault="00BD1D8A" w:rsidP="00E13E34">
            <w:pPr>
              <w:spacing w:before="60" w:after="60"/>
              <w:rPr>
                <w:b/>
                <w:szCs w:val="22"/>
              </w:rPr>
            </w:pPr>
            <w:r w:rsidRPr="00254F4F">
              <w:rPr>
                <w:b/>
                <w:szCs w:val="22"/>
              </w:rPr>
              <w:t>Desventajas</w:t>
            </w:r>
            <w:r>
              <w:rPr>
                <w:b/>
                <w:szCs w:val="22"/>
              </w:rPr>
              <w:t xml:space="preserve"> </w:t>
            </w:r>
          </w:p>
          <w:p w14:paraId="3FEBD83C" w14:textId="5E4470B5" w:rsidR="00BD1D8A" w:rsidRDefault="00BD1D8A" w:rsidP="00E13E34">
            <w:pPr>
              <w:spacing w:before="60" w:after="60"/>
              <w:rPr>
                <w:szCs w:val="22"/>
              </w:rPr>
            </w:pPr>
            <w:r w:rsidRPr="00BD1D8A">
              <w:rPr>
                <w:szCs w:val="22"/>
              </w:rPr>
              <w:t xml:space="preserve">Dificultad </w:t>
            </w:r>
            <w:r>
              <w:rPr>
                <w:szCs w:val="22"/>
              </w:rPr>
              <w:t xml:space="preserve">para generar una coordinación institucional efectiva </w:t>
            </w:r>
          </w:p>
          <w:p w14:paraId="02A4B463" w14:textId="02567D7B" w:rsidR="00BD1D8A" w:rsidRDefault="00BD1D8A" w:rsidP="00E13E34">
            <w:pPr>
              <w:spacing w:before="60" w:after="60"/>
              <w:rPr>
                <w:szCs w:val="22"/>
              </w:rPr>
            </w:pPr>
            <w:r>
              <w:rPr>
                <w:szCs w:val="22"/>
              </w:rPr>
              <w:t xml:space="preserve">Poca experiencia en monitoreo y evaluación de operaciones de acuerdo a las practicas del banco y desconocimiento de los instrumentales aplicables </w:t>
            </w:r>
          </w:p>
          <w:p w14:paraId="4B187FC3" w14:textId="074E1C19" w:rsidR="00BD1D8A" w:rsidRDefault="00BD1D8A" w:rsidP="00E13E34">
            <w:pPr>
              <w:spacing w:before="60" w:after="60"/>
              <w:rPr>
                <w:szCs w:val="22"/>
              </w:rPr>
            </w:pPr>
            <w:r>
              <w:rPr>
                <w:szCs w:val="22"/>
              </w:rPr>
              <w:t xml:space="preserve">Demoras en la ejecución, ya que se realizan las actividades de acuerdo a procesos burocráticos institucionales </w:t>
            </w:r>
          </w:p>
          <w:p w14:paraId="061ECF71" w14:textId="77777777" w:rsidR="00BD1D8A" w:rsidRDefault="00BD1D8A" w:rsidP="00E13E34">
            <w:pPr>
              <w:spacing w:before="60" w:after="60"/>
              <w:rPr>
                <w:szCs w:val="22"/>
              </w:rPr>
            </w:pPr>
            <w:r>
              <w:rPr>
                <w:szCs w:val="22"/>
              </w:rPr>
              <w:t>Fuerte tendencia a confundir los requerimientos de la ley de contratación del estado con la aplicación de las políticas de adquisición del banco</w:t>
            </w:r>
          </w:p>
          <w:p w14:paraId="27B18E3F" w14:textId="76CF40ED" w:rsidR="00BD1D8A" w:rsidRDefault="00AF7FD3" w:rsidP="00E13E34">
            <w:pPr>
              <w:spacing w:before="60" w:after="60"/>
              <w:rPr>
                <w:szCs w:val="22"/>
              </w:rPr>
            </w:pPr>
            <w:r>
              <w:rPr>
                <w:szCs w:val="22"/>
              </w:rPr>
              <w:t xml:space="preserve">La curva de aprendizaje de parte de los funcionarios de la SESAL a los procesos fiduciarios tomaría tiempo considerable lo cual generaría demoras sustanciales a la ejecución. </w:t>
            </w:r>
          </w:p>
          <w:p w14:paraId="07FAC607" w14:textId="2A798D22" w:rsidR="00AF7FD3" w:rsidRDefault="00AF7FD3" w:rsidP="00E13E34">
            <w:pPr>
              <w:spacing w:before="60" w:after="60"/>
              <w:rPr>
                <w:szCs w:val="22"/>
              </w:rPr>
            </w:pPr>
            <w:r>
              <w:rPr>
                <w:szCs w:val="22"/>
              </w:rPr>
              <w:t xml:space="preserve">Poca autonomía en la toma de decisiones </w:t>
            </w:r>
          </w:p>
          <w:p w14:paraId="1428146A" w14:textId="1AA7E13A" w:rsidR="00AF7FD3" w:rsidRDefault="00AF7FD3" w:rsidP="00E13E34">
            <w:pPr>
              <w:spacing w:before="60" w:after="60"/>
              <w:rPr>
                <w:szCs w:val="22"/>
              </w:rPr>
            </w:pPr>
            <w:r>
              <w:rPr>
                <w:szCs w:val="22"/>
              </w:rPr>
              <w:t xml:space="preserve">Ejecución financiera limitada, por el espacio presupuestario asignado a la SESAL </w:t>
            </w:r>
          </w:p>
          <w:p w14:paraId="6287F296" w14:textId="5ACEC0D0" w:rsidR="00BD1D8A" w:rsidRPr="008146F8" w:rsidRDefault="00AF7FD3" w:rsidP="00BC715E">
            <w:pPr>
              <w:spacing w:before="60" w:after="60"/>
              <w:rPr>
                <w:szCs w:val="22"/>
              </w:rPr>
            </w:pPr>
            <w:r>
              <w:rPr>
                <w:szCs w:val="22"/>
              </w:rPr>
              <w:t>Poca experiencia en cumplimiento de las rec</w:t>
            </w:r>
            <w:r w:rsidR="00B917C1">
              <w:rPr>
                <w:szCs w:val="22"/>
              </w:rPr>
              <w:t xml:space="preserve">omendaciones de las auditorias </w:t>
            </w:r>
          </w:p>
        </w:tc>
      </w:tr>
      <w:tr w:rsidR="00BD1D8A" w14:paraId="63E67DCB" w14:textId="77777777" w:rsidTr="00E13E34">
        <w:tc>
          <w:tcPr>
            <w:tcW w:w="9771" w:type="dxa"/>
            <w:gridSpan w:val="2"/>
            <w:tcBorders>
              <w:top w:val="single" w:sz="8" w:space="0" w:color="95B3D7" w:themeColor="accent1" w:themeTint="99"/>
              <w:left w:val="nil"/>
              <w:bottom w:val="single" w:sz="12" w:space="0" w:color="244061" w:themeColor="accent1" w:themeShade="80"/>
              <w:right w:val="nil"/>
            </w:tcBorders>
          </w:tcPr>
          <w:p w14:paraId="00B3B330" w14:textId="77777777" w:rsidR="00BD1D8A" w:rsidRPr="00254F4F" w:rsidRDefault="00BD1D8A" w:rsidP="00E13E34">
            <w:pPr>
              <w:spacing w:before="60" w:after="60"/>
              <w:rPr>
                <w:b/>
                <w:szCs w:val="22"/>
              </w:rPr>
            </w:pPr>
            <w:r w:rsidRPr="00254F4F">
              <w:rPr>
                <w:b/>
                <w:szCs w:val="22"/>
              </w:rPr>
              <w:t>Comentario</w:t>
            </w:r>
          </w:p>
          <w:p w14:paraId="2C12AF94" w14:textId="35783E8B" w:rsidR="00BD1D8A" w:rsidRPr="00BE6425" w:rsidRDefault="00AF7FD3" w:rsidP="00BD1D8A">
            <w:pPr>
              <w:autoSpaceDE/>
              <w:autoSpaceDN/>
              <w:adjustRightInd/>
              <w:spacing w:before="60" w:after="60"/>
              <w:ind w:left="394"/>
              <w:rPr>
                <w:szCs w:val="22"/>
              </w:rPr>
            </w:pPr>
            <w:r>
              <w:rPr>
                <w:szCs w:val="22"/>
              </w:rPr>
              <w:t xml:space="preserve"> No se recomienda este modelo </w:t>
            </w:r>
          </w:p>
        </w:tc>
      </w:tr>
    </w:tbl>
    <w:p w14:paraId="08850EBF" w14:textId="77777777" w:rsidR="00B9750F" w:rsidRDefault="00B9750F" w:rsidP="002614B2"/>
    <w:p w14:paraId="6B1E4E14" w14:textId="01542786" w:rsidR="002B51DB" w:rsidRPr="002B51DB" w:rsidRDefault="002B51DB" w:rsidP="008F600E">
      <w:pPr>
        <w:pStyle w:val="Heading1"/>
      </w:pPr>
      <w:bookmarkStart w:id="25" w:name="_Toc447202022"/>
      <w:bookmarkEnd w:id="24"/>
      <w:r>
        <w:t>Plan de Acción</w:t>
      </w:r>
      <w:r w:rsidR="004472C2">
        <w:t xml:space="preserve"> y Apoyos Requeridos</w:t>
      </w:r>
      <w:bookmarkEnd w:id="25"/>
    </w:p>
    <w:p w14:paraId="2C5A102A" w14:textId="4644CB75" w:rsidR="001E71AC" w:rsidRDefault="004472C2" w:rsidP="002B51DB">
      <w:r>
        <w:t>Una vez que se cu</w:t>
      </w:r>
      <w:r w:rsidR="00AF7FD3">
        <w:t xml:space="preserve">ente con la retroalimentación  de los actores involucrados  </w:t>
      </w:r>
      <w:r>
        <w:t xml:space="preserve"> y se acuerde con el Equipo de Proyecto el modelo de ejecución más viable, a partir de las condiciones existentes se elaborará el Plan de Acción y se definirán los apoyos requeridos para la implementación exitosa.</w:t>
      </w:r>
    </w:p>
    <w:p w14:paraId="76C696A3" w14:textId="77777777" w:rsidR="00B917C1" w:rsidRDefault="00B917C1">
      <w:pPr>
        <w:autoSpaceDE/>
        <w:autoSpaceDN/>
        <w:adjustRightInd/>
        <w:spacing w:before="0" w:after="0"/>
        <w:jc w:val="left"/>
        <w:rPr>
          <w:rFonts w:eastAsia="Times New Roman"/>
          <w:b/>
          <w:bCs/>
          <w:color w:val="002060"/>
          <w:spacing w:val="-3"/>
          <w:sz w:val="24"/>
          <w:szCs w:val="56"/>
          <w:lang w:val="es-ES_tradnl" w:eastAsia="es-HN"/>
        </w:rPr>
      </w:pPr>
      <w:r>
        <w:br w:type="page"/>
      </w:r>
    </w:p>
    <w:p w14:paraId="4487442E" w14:textId="64F06E5B" w:rsidR="00A81EE8" w:rsidRPr="000D5F36" w:rsidRDefault="00202E9B" w:rsidP="00F82AA0">
      <w:pPr>
        <w:pStyle w:val="Heading1"/>
      </w:pPr>
      <w:r w:rsidRPr="000D5F36">
        <w:lastRenderedPageBreak/>
        <w:tab/>
      </w:r>
      <w:bookmarkStart w:id="26" w:name="_Toc447202023"/>
      <w:r w:rsidR="00B87C9B" w:rsidRPr="000D5F36">
        <w:t>Anexos</w:t>
      </w:r>
      <w:bookmarkEnd w:id="26"/>
      <w:r w:rsidR="00B87C9B" w:rsidRPr="000D5F36">
        <w:t xml:space="preserve"> </w:t>
      </w:r>
    </w:p>
    <w:p w14:paraId="144F6F68" w14:textId="77777777" w:rsidR="00007C14" w:rsidRPr="000D5F36" w:rsidRDefault="00007C14" w:rsidP="00453913">
      <w:pPr>
        <w:pStyle w:val="Heading2"/>
        <w:numPr>
          <w:ilvl w:val="0"/>
          <w:numId w:val="5"/>
        </w:numPr>
        <w:rPr>
          <w:rFonts w:eastAsia="Calibri"/>
        </w:rPr>
      </w:pPr>
      <w:bookmarkStart w:id="27" w:name="_Toc447202024"/>
      <w:r w:rsidRPr="000D5F36">
        <w:rPr>
          <w:rFonts w:eastAsia="Calibri"/>
        </w:rPr>
        <w:t>Anexo 1: Listado de Entrevistados</w:t>
      </w:r>
      <w:bookmarkEnd w:id="27"/>
    </w:p>
    <w:tbl>
      <w:tblPr>
        <w:tblStyle w:val="Estilo1"/>
        <w:tblW w:w="5000" w:type="pct"/>
        <w:tblLook w:val="04A0" w:firstRow="1" w:lastRow="0" w:firstColumn="1" w:lastColumn="0" w:noHBand="0" w:noVBand="1"/>
      </w:tblPr>
      <w:tblGrid>
        <w:gridCol w:w="2714"/>
        <w:gridCol w:w="2270"/>
        <w:gridCol w:w="5123"/>
      </w:tblGrid>
      <w:tr w:rsidR="00B917C1" w:rsidRPr="000D5F36" w14:paraId="4B179378" w14:textId="77777777" w:rsidTr="00B917C1">
        <w:trPr>
          <w:cnfStyle w:val="100000000000" w:firstRow="1" w:lastRow="0" w:firstColumn="0" w:lastColumn="0" w:oddVBand="0" w:evenVBand="0" w:oddHBand="0" w:evenHBand="0" w:firstRowFirstColumn="0" w:firstRowLastColumn="0" w:lastRowFirstColumn="0" w:lastRowLastColumn="0"/>
          <w:trHeight w:val="17"/>
          <w:tblHeader/>
        </w:trPr>
        <w:tc>
          <w:tcPr>
            <w:tcW w:w="1313" w:type="pct"/>
            <w:shd w:val="clear" w:color="auto" w:fill="B8CCE4" w:themeFill="accent1" w:themeFillTint="66"/>
          </w:tcPr>
          <w:p w14:paraId="106D372D" w14:textId="69E5A222" w:rsidR="004472C2" w:rsidRPr="000D5F36" w:rsidRDefault="004472C2" w:rsidP="00BC715E">
            <w:pPr>
              <w:pStyle w:val="APrrafo"/>
              <w:spacing w:before="0" w:after="0"/>
              <w:ind w:left="0" w:firstLine="0"/>
              <w:rPr>
                <w:rFonts w:asciiTheme="minorHAnsi" w:hAnsiTheme="minorHAnsi"/>
                <w:b/>
              </w:rPr>
            </w:pPr>
            <w:r w:rsidRPr="000D5F36">
              <w:rPr>
                <w:rFonts w:asciiTheme="minorHAnsi" w:hAnsiTheme="minorHAnsi"/>
                <w:b/>
              </w:rPr>
              <w:t>Nombre</w:t>
            </w:r>
            <w:r w:rsidR="00BC715E">
              <w:rPr>
                <w:rFonts w:asciiTheme="minorHAnsi" w:hAnsiTheme="minorHAnsi"/>
                <w:b/>
              </w:rPr>
              <w:t xml:space="preserve"> de entrevistado</w:t>
            </w:r>
          </w:p>
        </w:tc>
        <w:tc>
          <w:tcPr>
            <w:tcW w:w="1103" w:type="pct"/>
            <w:shd w:val="clear" w:color="auto" w:fill="B8CCE4" w:themeFill="accent1" w:themeFillTint="66"/>
          </w:tcPr>
          <w:p w14:paraId="48EA77D6" w14:textId="77777777" w:rsidR="004472C2" w:rsidRPr="000D5F36" w:rsidRDefault="004472C2" w:rsidP="00BC715E">
            <w:pPr>
              <w:pStyle w:val="APrrafo"/>
              <w:spacing w:before="0" w:after="0"/>
              <w:ind w:firstLine="0"/>
              <w:jc w:val="center"/>
              <w:rPr>
                <w:rFonts w:asciiTheme="minorHAnsi" w:hAnsiTheme="minorHAnsi"/>
                <w:b/>
              </w:rPr>
            </w:pPr>
            <w:r w:rsidRPr="000D5F36">
              <w:rPr>
                <w:rFonts w:asciiTheme="minorHAnsi" w:hAnsiTheme="minorHAnsi"/>
                <w:b/>
              </w:rPr>
              <w:t>Institución</w:t>
            </w:r>
          </w:p>
        </w:tc>
        <w:tc>
          <w:tcPr>
            <w:tcW w:w="2505" w:type="pct"/>
            <w:shd w:val="clear" w:color="auto" w:fill="B8CCE4" w:themeFill="accent1" w:themeFillTint="66"/>
          </w:tcPr>
          <w:p w14:paraId="66043950" w14:textId="77777777" w:rsidR="004472C2" w:rsidRPr="000D5F36" w:rsidRDefault="004472C2" w:rsidP="00BC715E">
            <w:pPr>
              <w:pStyle w:val="APrrafo"/>
              <w:spacing w:before="0" w:after="0"/>
              <w:ind w:firstLine="0"/>
              <w:jc w:val="center"/>
              <w:rPr>
                <w:rFonts w:asciiTheme="minorHAnsi" w:hAnsiTheme="minorHAnsi"/>
                <w:b/>
              </w:rPr>
            </w:pPr>
            <w:r w:rsidRPr="000D5F36">
              <w:rPr>
                <w:rFonts w:asciiTheme="minorHAnsi" w:hAnsiTheme="minorHAnsi"/>
                <w:b/>
              </w:rPr>
              <w:t>Cargo</w:t>
            </w:r>
          </w:p>
        </w:tc>
      </w:tr>
      <w:tr w:rsidR="004472C2" w:rsidRPr="000D5F36" w14:paraId="7B408368" w14:textId="77777777" w:rsidTr="00B917C1">
        <w:trPr>
          <w:trHeight w:val="20"/>
        </w:trPr>
        <w:tc>
          <w:tcPr>
            <w:tcW w:w="1313" w:type="pct"/>
          </w:tcPr>
          <w:p w14:paraId="13BBB734" w14:textId="2608FD82" w:rsidR="004472C2" w:rsidRPr="000D5F36" w:rsidRDefault="0019286B"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Julia Garcia </w:t>
            </w:r>
          </w:p>
        </w:tc>
        <w:tc>
          <w:tcPr>
            <w:tcW w:w="1103" w:type="pct"/>
          </w:tcPr>
          <w:p w14:paraId="23701398" w14:textId="41F2341A" w:rsidR="004472C2" w:rsidRPr="000D5F36" w:rsidRDefault="0019286B" w:rsidP="00BC715E">
            <w:pPr>
              <w:pStyle w:val="APrrafo"/>
              <w:spacing w:before="0" w:after="0"/>
              <w:ind w:firstLine="0"/>
              <w:jc w:val="center"/>
              <w:rPr>
                <w:rFonts w:asciiTheme="minorHAnsi" w:eastAsia="Calibri" w:hAnsiTheme="minorHAnsi"/>
                <w:lang w:val="es-ES_tradnl" w:eastAsia="en-US"/>
              </w:rPr>
            </w:pPr>
            <w:r>
              <w:rPr>
                <w:rFonts w:asciiTheme="minorHAnsi" w:eastAsia="Calibri" w:hAnsiTheme="minorHAnsi"/>
                <w:lang w:val="es-ES_tradnl" w:eastAsia="en-US"/>
              </w:rPr>
              <w:t xml:space="preserve">UAFCE </w:t>
            </w:r>
          </w:p>
        </w:tc>
        <w:tc>
          <w:tcPr>
            <w:tcW w:w="2505" w:type="pct"/>
          </w:tcPr>
          <w:p w14:paraId="1DAC6F8F" w14:textId="03C5950D" w:rsidR="004472C2" w:rsidRPr="000D5F36" w:rsidRDefault="0019286B"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Directora General </w:t>
            </w:r>
          </w:p>
        </w:tc>
      </w:tr>
      <w:tr w:rsidR="004472C2" w:rsidRPr="000D5F36" w14:paraId="21611980" w14:textId="77777777" w:rsidTr="00B917C1">
        <w:trPr>
          <w:trHeight w:val="20"/>
        </w:trPr>
        <w:tc>
          <w:tcPr>
            <w:tcW w:w="1313" w:type="pct"/>
          </w:tcPr>
          <w:p w14:paraId="56BA29BD" w14:textId="4DF3D1C3" w:rsidR="004472C2" w:rsidRPr="000D5F36" w:rsidRDefault="0019286B"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Diana Waimin </w:t>
            </w:r>
          </w:p>
        </w:tc>
        <w:tc>
          <w:tcPr>
            <w:tcW w:w="1103" w:type="pct"/>
          </w:tcPr>
          <w:p w14:paraId="3EE01219" w14:textId="1DC30EF7" w:rsidR="004472C2" w:rsidRPr="000D5F36" w:rsidRDefault="0019286B" w:rsidP="00BC715E">
            <w:pPr>
              <w:spacing w:before="0" w:after="0"/>
              <w:jc w:val="center"/>
              <w:rPr>
                <w:lang w:val="es-ES_tradnl"/>
              </w:rPr>
            </w:pPr>
            <w:r>
              <w:rPr>
                <w:lang w:val="es-ES_tradnl"/>
              </w:rPr>
              <w:t>UAFCE</w:t>
            </w:r>
          </w:p>
        </w:tc>
        <w:tc>
          <w:tcPr>
            <w:tcW w:w="2505" w:type="pct"/>
          </w:tcPr>
          <w:p w14:paraId="35232C23" w14:textId="0CED7F9D" w:rsidR="004472C2" w:rsidRPr="000D5F36" w:rsidRDefault="0019286B"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Enlace Técnico</w:t>
            </w:r>
          </w:p>
        </w:tc>
      </w:tr>
      <w:tr w:rsidR="004472C2" w:rsidRPr="000D5F36" w14:paraId="4035844A" w14:textId="77777777" w:rsidTr="00B917C1">
        <w:trPr>
          <w:trHeight w:val="20"/>
        </w:trPr>
        <w:tc>
          <w:tcPr>
            <w:tcW w:w="1313" w:type="pct"/>
          </w:tcPr>
          <w:p w14:paraId="4153D326" w14:textId="6C922F12" w:rsidR="004472C2" w:rsidRPr="000D5F36" w:rsidRDefault="0019286B"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Karin Mejía </w:t>
            </w:r>
          </w:p>
        </w:tc>
        <w:tc>
          <w:tcPr>
            <w:tcW w:w="1103" w:type="pct"/>
          </w:tcPr>
          <w:p w14:paraId="47D83FC2" w14:textId="7D53A4FD" w:rsidR="004472C2" w:rsidRPr="000D5F36" w:rsidRDefault="0019286B" w:rsidP="00BC715E">
            <w:pPr>
              <w:pStyle w:val="APrrafo"/>
              <w:spacing w:before="0" w:after="0"/>
              <w:ind w:firstLine="0"/>
              <w:jc w:val="center"/>
              <w:rPr>
                <w:rFonts w:asciiTheme="minorHAnsi" w:eastAsia="Calibri" w:hAnsiTheme="minorHAnsi"/>
                <w:lang w:val="es-ES_tradnl" w:eastAsia="en-US"/>
              </w:rPr>
            </w:pPr>
            <w:r>
              <w:rPr>
                <w:rFonts w:asciiTheme="minorHAnsi" w:eastAsia="Calibri" w:hAnsiTheme="minorHAnsi"/>
                <w:lang w:val="es-ES_tradnl" w:eastAsia="en-US"/>
              </w:rPr>
              <w:t xml:space="preserve">UAFCE </w:t>
            </w:r>
          </w:p>
        </w:tc>
        <w:tc>
          <w:tcPr>
            <w:tcW w:w="2505" w:type="pct"/>
          </w:tcPr>
          <w:p w14:paraId="4E12BEFB" w14:textId="1A7C6AB4" w:rsidR="004472C2" w:rsidRPr="000D5F36" w:rsidRDefault="0019286B"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Adquisiciones  </w:t>
            </w:r>
          </w:p>
        </w:tc>
      </w:tr>
      <w:tr w:rsidR="000827D1" w:rsidRPr="000D5F36" w14:paraId="03FF4977" w14:textId="77777777" w:rsidTr="00B917C1">
        <w:trPr>
          <w:trHeight w:val="20"/>
        </w:trPr>
        <w:tc>
          <w:tcPr>
            <w:tcW w:w="1313" w:type="pct"/>
          </w:tcPr>
          <w:p w14:paraId="2AA64EE0" w14:textId="73B2083C" w:rsidR="000827D1" w:rsidRDefault="000827D1"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Chrisdethe David </w:t>
            </w:r>
          </w:p>
        </w:tc>
        <w:tc>
          <w:tcPr>
            <w:tcW w:w="1103" w:type="pct"/>
          </w:tcPr>
          <w:p w14:paraId="492CBAC5" w14:textId="0FF2D3DF" w:rsidR="000827D1" w:rsidRDefault="000827D1" w:rsidP="00BC715E">
            <w:pPr>
              <w:pStyle w:val="APrrafo"/>
              <w:spacing w:before="0" w:after="0"/>
              <w:ind w:firstLine="0"/>
              <w:jc w:val="center"/>
              <w:rPr>
                <w:rFonts w:asciiTheme="minorHAnsi" w:eastAsia="Calibri" w:hAnsiTheme="minorHAnsi"/>
                <w:lang w:val="es-ES_tradnl" w:eastAsia="en-US"/>
              </w:rPr>
            </w:pPr>
            <w:r>
              <w:rPr>
                <w:rFonts w:asciiTheme="minorHAnsi" w:eastAsia="Calibri" w:hAnsiTheme="minorHAnsi"/>
                <w:lang w:val="es-ES_tradnl" w:eastAsia="en-US"/>
              </w:rPr>
              <w:t>UAFCE</w:t>
            </w:r>
          </w:p>
        </w:tc>
        <w:tc>
          <w:tcPr>
            <w:tcW w:w="2505" w:type="pct"/>
          </w:tcPr>
          <w:p w14:paraId="5405F7C6" w14:textId="71B6BF0A" w:rsidR="000827D1" w:rsidRDefault="000827D1"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Adquisiciones </w:t>
            </w:r>
          </w:p>
        </w:tc>
      </w:tr>
      <w:tr w:rsidR="004472C2" w:rsidRPr="000D5F36" w14:paraId="0587556F" w14:textId="77777777" w:rsidTr="00B917C1">
        <w:trPr>
          <w:trHeight w:val="20"/>
        </w:trPr>
        <w:tc>
          <w:tcPr>
            <w:tcW w:w="1313" w:type="pct"/>
          </w:tcPr>
          <w:p w14:paraId="6B4943FA" w14:textId="3F736661" w:rsidR="004472C2" w:rsidRPr="000D5F36" w:rsidRDefault="0019286B"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José Herlin Rodas </w:t>
            </w:r>
          </w:p>
        </w:tc>
        <w:tc>
          <w:tcPr>
            <w:tcW w:w="1103" w:type="pct"/>
          </w:tcPr>
          <w:p w14:paraId="74C1C062" w14:textId="492B7772" w:rsidR="004472C2" w:rsidRPr="000D5F36" w:rsidRDefault="0019286B" w:rsidP="00BC715E">
            <w:pPr>
              <w:spacing w:before="0" w:after="0"/>
              <w:jc w:val="center"/>
              <w:rPr>
                <w:lang w:val="es-ES_tradnl"/>
              </w:rPr>
            </w:pPr>
            <w:r>
              <w:rPr>
                <w:lang w:val="es-ES_tradnl"/>
              </w:rPr>
              <w:t>UAFCE</w:t>
            </w:r>
          </w:p>
        </w:tc>
        <w:tc>
          <w:tcPr>
            <w:tcW w:w="2505" w:type="pct"/>
          </w:tcPr>
          <w:p w14:paraId="47FE6577" w14:textId="3AB94249" w:rsidR="004472C2" w:rsidRPr="000D5F36" w:rsidRDefault="0019286B"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Administración y Finanzas </w:t>
            </w:r>
          </w:p>
        </w:tc>
      </w:tr>
      <w:tr w:rsidR="0019286B" w:rsidRPr="000D5F36" w14:paraId="4B297115" w14:textId="77777777" w:rsidTr="00B917C1">
        <w:trPr>
          <w:trHeight w:val="20"/>
        </w:trPr>
        <w:tc>
          <w:tcPr>
            <w:tcW w:w="1313" w:type="pct"/>
          </w:tcPr>
          <w:p w14:paraId="4B97F71F" w14:textId="49D99A22" w:rsidR="0019286B" w:rsidRDefault="000827D1"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Leonardo Martinez </w:t>
            </w:r>
          </w:p>
        </w:tc>
        <w:tc>
          <w:tcPr>
            <w:tcW w:w="1103" w:type="pct"/>
          </w:tcPr>
          <w:p w14:paraId="1FF03622" w14:textId="3BFAEAA3" w:rsidR="0019286B" w:rsidRDefault="000827D1" w:rsidP="00BC715E">
            <w:pPr>
              <w:spacing w:before="0" w:after="0"/>
              <w:jc w:val="center"/>
              <w:rPr>
                <w:lang w:val="es-ES_tradnl"/>
              </w:rPr>
            </w:pPr>
            <w:r>
              <w:rPr>
                <w:lang w:val="es-ES_tradnl"/>
              </w:rPr>
              <w:t>UAFCE</w:t>
            </w:r>
          </w:p>
        </w:tc>
        <w:tc>
          <w:tcPr>
            <w:tcW w:w="2505" w:type="pct"/>
          </w:tcPr>
          <w:p w14:paraId="5D596FF8" w14:textId="698076F1" w:rsidR="0019286B" w:rsidRDefault="000827D1"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Coordinador General Administración y Finanzas </w:t>
            </w:r>
          </w:p>
        </w:tc>
      </w:tr>
      <w:tr w:rsidR="000827D1" w:rsidRPr="000D5F36" w14:paraId="51C27CA1" w14:textId="77777777" w:rsidTr="00B917C1">
        <w:trPr>
          <w:trHeight w:val="20"/>
        </w:trPr>
        <w:tc>
          <w:tcPr>
            <w:tcW w:w="1313" w:type="pct"/>
          </w:tcPr>
          <w:p w14:paraId="5328BCB3" w14:textId="76FCCC3E" w:rsidR="000827D1" w:rsidRDefault="000827D1"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Exon Velásquez </w:t>
            </w:r>
          </w:p>
        </w:tc>
        <w:tc>
          <w:tcPr>
            <w:tcW w:w="1103" w:type="pct"/>
          </w:tcPr>
          <w:p w14:paraId="5CDC02FB" w14:textId="5B3457AA" w:rsidR="000827D1" w:rsidRDefault="000827D1" w:rsidP="00BC715E">
            <w:pPr>
              <w:spacing w:before="0" w:after="0"/>
              <w:jc w:val="center"/>
              <w:rPr>
                <w:lang w:val="es-ES_tradnl"/>
              </w:rPr>
            </w:pPr>
            <w:r>
              <w:rPr>
                <w:lang w:val="es-ES_tradnl"/>
              </w:rPr>
              <w:t>UAFCE</w:t>
            </w:r>
          </w:p>
        </w:tc>
        <w:tc>
          <w:tcPr>
            <w:tcW w:w="2505" w:type="pct"/>
          </w:tcPr>
          <w:p w14:paraId="7F6B4852" w14:textId="0D25460B" w:rsidR="000827D1" w:rsidRDefault="000827D1"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Administración y Finanzas </w:t>
            </w:r>
          </w:p>
        </w:tc>
      </w:tr>
      <w:tr w:rsidR="004472C2" w:rsidRPr="000D5F36" w14:paraId="1BC5C0B3" w14:textId="77777777" w:rsidTr="00B917C1">
        <w:trPr>
          <w:trHeight w:val="20"/>
        </w:trPr>
        <w:tc>
          <w:tcPr>
            <w:tcW w:w="1313" w:type="pct"/>
          </w:tcPr>
          <w:p w14:paraId="7B6B8887" w14:textId="7030B239" w:rsidR="004472C2" w:rsidRPr="000D5F36" w:rsidRDefault="0019286B"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Ivonne Bodden </w:t>
            </w:r>
          </w:p>
        </w:tc>
        <w:tc>
          <w:tcPr>
            <w:tcW w:w="1103" w:type="pct"/>
          </w:tcPr>
          <w:p w14:paraId="6761AF28" w14:textId="17322E65" w:rsidR="004472C2" w:rsidRPr="000D5F36" w:rsidRDefault="0019286B" w:rsidP="00BC715E">
            <w:pPr>
              <w:spacing w:before="0" w:after="0"/>
              <w:jc w:val="center"/>
              <w:rPr>
                <w:lang w:val="es-ES_tradnl"/>
              </w:rPr>
            </w:pPr>
            <w:r>
              <w:rPr>
                <w:lang w:val="es-ES_tradnl"/>
              </w:rPr>
              <w:t>UAFCE</w:t>
            </w:r>
          </w:p>
        </w:tc>
        <w:tc>
          <w:tcPr>
            <w:tcW w:w="2505" w:type="pct"/>
          </w:tcPr>
          <w:p w14:paraId="29898526" w14:textId="16DC23C9" w:rsidR="004472C2" w:rsidRPr="000D5F36" w:rsidRDefault="0019286B"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Monitoreo y Evaluación </w:t>
            </w:r>
          </w:p>
        </w:tc>
      </w:tr>
      <w:tr w:rsidR="000827D1" w:rsidRPr="000D5F36" w14:paraId="211BDC47" w14:textId="77777777" w:rsidTr="00B917C1">
        <w:trPr>
          <w:trHeight w:val="20"/>
        </w:trPr>
        <w:tc>
          <w:tcPr>
            <w:tcW w:w="1313" w:type="pct"/>
          </w:tcPr>
          <w:p w14:paraId="6C187B03" w14:textId="74353261" w:rsidR="000827D1" w:rsidRDefault="000827D1"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Víctor Tercero</w:t>
            </w:r>
          </w:p>
        </w:tc>
        <w:tc>
          <w:tcPr>
            <w:tcW w:w="1103" w:type="pct"/>
          </w:tcPr>
          <w:p w14:paraId="02341BC7" w14:textId="2059C220" w:rsidR="000827D1" w:rsidRDefault="000827D1" w:rsidP="00BC715E">
            <w:pPr>
              <w:spacing w:before="0" w:after="0"/>
              <w:jc w:val="center"/>
              <w:rPr>
                <w:lang w:val="es-ES_tradnl"/>
              </w:rPr>
            </w:pPr>
            <w:r>
              <w:rPr>
                <w:lang w:val="es-ES_tradnl"/>
              </w:rPr>
              <w:t>UAFCE</w:t>
            </w:r>
          </w:p>
        </w:tc>
        <w:tc>
          <w:tcPr>
            <w:tcW w:w="2505" w:type="pct"/>
          </w:tcPr>
          <w:p w14:paraId="241A542C" w14:textId="4FABDA85" w:rsidR="000827D1" w:rsidRDefault="000827D1"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Monitoreo y Evaluación </w:t>
            </w:r>
          </w:p>
        </w:tc>
      </w:tr>
      <w:tr w:rsidR="004472C2" w:rsidRPr="000D5F36" w14:paraId="41B8E9A8" w14:textId="77777777" w:rsidTr="00B917C1">
        <w:trPr>
          <w:trHeight w:val="224"/>
        </w:trPr>
        <w:tc>
          <w:tcPr>
            <w:tcW w:w="1313" w:type="pct"/>
          </w:tcPr>
          <w:p w14:paraId="63975235" w14:textId="221E9DD0" w:rsidR="004472C2" w:rsidRPr="000D5F36" w:rsidRDefault="0019286B" w:rsidP="00BC715E">
            <w:pPr>
              <w:pStyle w:val="APrrafo"/>
              <w:spacing w:before="0" w:after="0"/>
              <w:ind w:left="15" w:right="16" w:firstLine="15"/>
              <w:jc w:val="center"/>
              <w:rPr>
                <w:rFonts w:asciiTheme="minorHAnsi" w:eastAsia="Calibri" w:hAnsiTheme="minorHAnsi"/>
                <w:lang w:val="es-ES_tradnl" w:eastAsia="en-US"/>
              </w:rPr>
            </w:pPr>
            <w:r>
              <w:rPr>
                <w:rFonts w:asciiTheme="minorHAnsi" w:eastAsia="Calibri" w:hAnsiTheme="minorHAnsi"/>
                <w:lang w:val="es-ES_tradnl" w:eastAsia="en-US"/>
              </w:rPr>
              <w:t xml:space="preserve">Justa Urbina </w:t>
            </w:r>
          </w:p>
        </w:tc>
        <w:tc>
          <w:tcPr>
            <w:tcW w:w="1103" w:type="pct"/>
          </w:tcPr>
          <w:p w14:paraId="3F399731" w14:textId="6C600999" w:rsidR="004472C2" w:rsidRPr="000D5F36" w:rsidRDefault="0019286B" w:rsidP="00BC715E">
            <w:pPr>
              <w:spacing w:before="0" w:after="0"/>
              <w:jc w:val="center"/>
              <w:rPr>
                <w:lang w:val="es-ES_tradnl"/>
              </w:rPr>
            </w:pPr>
            <w:r>
              <w:rPr>
                <w:lang w:val="es-ES_tradnl"/>
              </w:rPr>
              <w:t xml:space="preserve">SESAL </w:t>
            </w:r>
          </w:p>
        </w:tc>
        <w:tc>
          <w:tcPr>
            <w:tcW w:w="2505" w:type="pct"/>
          </w:tcPr>
          <w:p w14:paraId="1F6A07C6" w14:textId="1600EE1E" w:rsidR="004472C2" w:rsidRPr="000D5F36" w:rsidRDefault="0019286B" w:rsidP="00B917C1">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Coordinadora UGD </w:t>
            </w:r>
            <w:r w:rsidR="00B917C1">
              <w:rPr>
                <w:rFonts w:asciiTheme="minorHAnsi" w:eastAsia="Calibri" w:hAnsiTheme="minorHAnsi"/>
                <w:lang w:val="es-ES_tradnl" w:eastAsia="en-US"/>
              </w:rPr>
              <w:t>y</w:t>
            </w:r>
            <w:r>
              <w:rPr>
                <w:rFonts w:asciiTheme="minorHAnsi" w:eastAsia="Calibri" w:hAnsiTheme="minorHAnsi"/>
                <w:lang w:val="es-ES_tradnl" w:eastAsia="en-US"/>
              </w:rPr>
              <w:t xml:space="preserve"> coordinadora técnica BID 2943/BL-HO</w:t>
            </w:r>
          </w:p>
        </w:tc>
      </w:tr>
      <w:tr w:rsidR="004472C2" w:rsidRPr="000D5F36" w14:paraId="56A9241C" w14:textId="77777777" w:rsidTr="00B917C1">
        <w:trPr>
          <w:trHeight w:val="20"/>
        </w:trPr>
        <w:tc>
          <w:tcPr>
            <w:tcW w:w="1313" w:type="pct"/>
          </w:tcPr>
          <w:p w14:paraId="11EB3DA0" w14:textId="58AFC2C6" w:rsidR="004472C2" w:rsidRPr="0019286B" w:rsidRDefault="0019286B"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 xml:space="preserve">Patricia Fúnez </w:t>
            </w:r>
          </w:p>
        </w:tc>
        <w:tc>
          <w:tcPr>
            <w:tcW w:w="1103" w:type="pct"/>
          </w:tcPr>
          <w:p w14:paraId="08A7EDAF" w14:textId="69D0163F" w:rsidR="004472C2" w:rsidRPr="000D5F36" w:rsidRDefault="0019286B" w:rsidP="00BC715E">
            <w:pPr>
              <w:spacing w:before="0" w:after="0"/>
              <w:jc w:val="center"/>
              <w:rPr>
                <w:lang w:val="es-ES_tradnl"/>
              </w:rPr>
            </w:pPr>
            <w:r>
              <w:rPr>
                <w:lang w:val="es-ES_tradnl"/>
              </w:rPr>
              <w:t>UAFCE</w:t>
            </w:r>
          </w:p>
        </w:tc>
        <w:tc>
          <w:tcPr>
            <w:tcW w:w="2505" w:type="pct"/>
          </w:tcPr>
          <w:p w14:paraId="2D55FBC9" w14:textId="4AABA419" w:rsidR="004472C2" w:rsidRPr="000D5F36" w:rsidRDefault="0019286B"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Coordinadora Técnica BID/ 2743-BL-HO</w:t>
            </w:r>
          </w:p>
        </w:tc>
      </w:tr>
      <w:tr w:rsidR="004472C2" w:rsidRPr="000D5F36" w14:paraId="20CA5A5B" w14:textId="77777777" w:rsidTr="00B917C1">
        <w:trPr>
          <w:trHeight w:val="20"/>
        </w:trPr>
        <w:tc>
          <w:tcPr>
            <w:tcW w:w="1313" w:type="pct"/>
          </w:tcPr>
          <w:p w14:paraId="42759613" w14:textId="70A69F2B" w:rsidR="004472C2" w:rsidRPr="0019286B" w:rsidRDefault="0019286B"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Norma</w:t>
            </w:r>
            <w:r w:rsidR="000827D1">
              <w:rPr>
                <w:rFonts w:asciiTheme="minorHAnsi" w:eastAsia="Calibri" w:hAnsiTheme="minorHAnsi"/>
                <w:lang w:val="es-HN" w:eastAsia="en-US"/>
              </w:rPr>
              <w:t xml:space="preserve"> Alí</w:t>
            </w:r>
            <w:r>
              <w:rPr>
                <w:rFonts w:asciiTheme="minorHAnsi" w:eastAsia="Calibri" w:hAnsiTheme="minorHAnsi"/>
                <w:lang w:val="es-HN" w:eastAsia="en-US"/>
              </w:rPr>
              <w:t xml:space="preserve"> Leitzelar </w:t>
            </w:r>
          </w:p>
        </w:tc>
        <w:tc>
          <w:tcPr>
            <w:tcW w:w="1103" w:type="pct"/>
          </w:tcPr>
          <w:p w14:paraId="340B38C2" w14:textId="1DE99107" w:rsidR="004472C2" w:rsidRPr="000D5F36" w:rsidRDefault="0019286B" w:rsidP="00BC715E">
            <w:pPr>
              <w:spacing w:before="0" w:after="0"/>
              <w:jc w:val="center"/>
              <w:rPr>
                <w:lang w:val="es-ES_tradnl"/>
              </w:rPr>
            </w:pPr>
            <w:r>
              <w:rPr>
                <w:lang w:val="es-ES_tradnl"/>
              </w:rPr>
              <w:t>UAFCE</w:t>
            </w:r>
          </w:p>
        </w:tc>
        <w:tc>
          <w:tcPr>
            <w:tcW w:w="2505" w:type="pct"/>
          </w:tcPr>
          <w:p w14:paraId="2D8D4CDC" w14:textId="07C4439B" w:rsidR="004472C2" w:rsidRPr="000D5F36" w:rsidRDefault="0019286B"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Coordinadora Técnica Mesoamérica </w:t>
            </w:r>
          </w:p>
        </w:tc>
      </w:tr>
      <w:tr w:rsidR="000827D1" w:rsidRPr="000D5F36" w14:paraId="3C871F8C" w14:textId="77777777" w:rsidTr="00B917C1">
        <w:trPr>
          <w:trHeight w:val="20"/>
        </w:trPr>
        <w:tc>
          <w:tcPr>
            <w:tcW w:w="1313" w:type="pct"/>
          </w:tcPr>
          <w:p w14:paraId="370F54B9" w14:textId="0E837D26" w:rsidR="000827D1" w:rsidRDefault="000827D1"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 xml:space="preserve">Alcides Martinez </w:t>
            </w:r>
          </w:p>
        </w:tc>
        <w:tc>
          <w:tcPr>
            <w:tcW w:w="1103" w:type="pct"/>
          </w:tcPr>
          <w:p w14:paraId="6232183E" w14:textId="640C6966" w:rsidR="000827D1" w:rsidRDefault="000827D1" w:rsidP="00BC715E">
            <w:pPr>
              <w:spacing w:before="0" w:after="0"/>
              <w:jc w:val="center"/>
              <w:rPr>
                <w:lang w:val="es-ES_tradnl"/>
              </w:rPr>
            </w:pPr>
            <w:r>
              <w:rPr>
                <w:lang w:val="es-ES_tradnl"/>
              </w:rPr>
              <w:t xml:space="preserve">SESAL </w:t>
            </w:r>
          </w:p>
        </w:tc>
        <w:tc>
          <w:tcPr>
            <w:tcW w:w="2505" w:type="pct"/>
          </w:tcPr>
          <w:p w14:paraId="36D8F6F6" w14:textId="2FF90AE4" w:rsidR="000827D1" w:rsidRDefault="000827D1"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Jefe primer nivel de atención </w:t>
            </w:r>
          </w:p>
        </w:tc>
      </w:tr>
      <w:tr w:rsidR="003230DE" w:rsidRPr="000D5F36" w14:paraId="1373E1EE" w14:textId="77777777" w:rsidTr="00B917C1">
        <w:trPr>
          <w:trHeight w:val="20"/>
        </w:trPr>
        <w:tc>
          <w:tcPr>
            <w:tcW w:w="1313" w:type="pct"/>
          </w:tcPr>
          <w:p w14:paraId="510CB8B6" w14:textId="5127F110" w:rsidR="003230DE" w:rsidRDefault="00966761"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 xml:space="preserve"> Sandra </w:t>
            </w:r>
            <w:r w:rsidR="003230DE">
              <w:rPr>
                <w:rFonts w:asciiTheme="minorHAnsi" w:eastAsia="Calibri" w:hAnsiTheme="minorHAnsi"/>
                <w:lang w:val="es-HN" w:eastAsia="en-US"/>
              </w:rPr>
              <w:t xml:space="preserve">Pinel </w:t>
            </w:r>
          </w:p>
        </w:tc>
        <w:tc>
          <w:tcPr>
            <w:tcW w:w="1103" w:type="pct"/>
          </w:tcPr>
          <w:p w14:paraId="701703DE" w14:textId="5E247E47" w:rsidR="003230DE" w:rsidRDefault="003230DE" w:rsidP="00BC715E">
            <w:pPr>
              <w:spacing w:before="0" w:after="0"/>
              <w:jc w:val="center"/>
              <w:rPr>
                <w:lang w:val="es-ES_tradnl"/>
              </w:rPr>
            </w:pPr>
            <w:r>
              <w:rPr>
                <w:lang w:val="es-ES_tradnl"/>
              </w:rPr>
              <w:t>SESAL</w:t>
            </w:r>
          </w:p>
        </w:tc>
        <w:tc>
          <w:tcPr>
            <w:tcW w:w="2505" w:type="pct"/>
          </w:tcPr>
          <w:p w14:paraId="3DFC4F1D" w14:textId="390D4D26" w:rsidR="003230DE" w:rsidRDefault="003230DE"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Viceministra </w:t>
            </w:r>
          </w:p>
        </w:tc>
      </w:tr>
      <w:tr w:rsidR="000827D1" w:rsidRPr="000D5F36" w14:paraId="5D931266" w14:textId="77777777" w:rsidTr="00B917C1">
        <w:trPr>
          <w:trHeight w:val="20"/>
        </w:trPr>
        <w:tc>
          <w:tcPr>
            <w:tcW w:w="1313" w:type="pct"/>
          </w:tcPr>
          <w:p w14:paraId="39C6FFBA" w14:textId="4FB642F7" w:rsidR="000827D1" w:rsidRDefault="00C22ED3"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 xml:space="preserve">Norma Meletxis Villafranca </w:t>
            </w:r>
          </w:p>
        </w:tc>
        <w:tc>
          <w:tcPr>
            <w:tcW w:w="1103" w:type="pct"/>
          </w:tcPr>
          <w:p w14:paraId="224D4D47" w14:textId="20610EE3" w:rsidR="000827D1" w:rsidRDefault="000827D1" w:rsidP="00BC715E">
            <w:pPr>
              <w:spacing w:before="0" w:after="0"/>
              <w:jc w:val="center"/>
              <w:rPr>
                <w:lang w:val="es-ES_tradnl"/>
              </w:rPr>
            </w:pPr>
            <w:r>
              <w:rPr>
                <w:lang w:val="es-ES_tradnl"/>
              </w:rPr>
              <w:t>SESAL</w:t>
            </w:r>
          </w:p>
        </w:tc>
        <w:tc>
          <w:tcPr>
            <w:tcW w:w="2505" w:type="pct"/>
          </w:tcPr>
          <w:p w14:paraId="0A9A53F2" w14:textId="7312ECB8" w:rsidR="000827D1" w:rsidRDefault="003230DE"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Dirección Legal</w:t>
            </w:r>
          </w:p>
        </w:tc>
      </w:tr>
      <w:tr w:rsidR="000827D1" w:rsidRPr="000D5F36" w14:paraId="0EE9B9C0" w14:textId="77777777" w:rsidTr="00B917C1">
        <w:trPr>
          <w:trHeight w:val="20"/>
        </w:trPr>
        <w:tc>
          <w:tcPr>
            <w:tcW w:w="1313" w:type="pct"/>
          </w:tcPr>
          <w:p w14:paraId="12964E76" w14:textId="6C65A45A" w:rsidR="000827D1" w:rsidRDefault="003230DE"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 xml:space="preserve">José Luis Ortega </w:t>
            </w:r>
            <w:r w:rsidR="000827D1">
              <w:rPr>
                <w:rFonts w:asciiTheme="minorHAnsi" w:eastAsia="Calibri" w:hAnsiTheme="minorHAnsi"/>
                <w:lang w:val="es-HN" w:eastAsia="en-US"/>
              </w:rPr>
              <w:t xml:space="preserve"> </w:t>
            </w:r>
          </w:p>
        </w:tc>
        <w:tc>
          <w:tcPr>
            <w:tcW w:w="1103" w:type="pct"/>
          </w:tcPr>
          <w:p w14:paraId="2B4CCFCC" w14:textId="69C98909" w:rsidR="000827D1" w:rsidRDefault="000827D1" w:rsidP="00BC715E">
            <w:pPr>
              <w:spacing w:before="0" w:after="0"/>
              <w:jc w:val="center"/>
              <w:rPr>
                <w:lang w:val="es-ES_tradnl"/>
              </w:rPr>
            </w:pPr>
            <w:r>
              <w:rPr>
                <w:lang w:val="es-ES_tradnl"/>
              </w:rPr>
              <w:t xml:space="preserve">SEFIN </w:t>
            </w:r>
          </w:p>
        </w:tc>
        <w:tc>
          <w:tcPr>
            <w:tcW w:w="2505" w:type="pct"/>
          </w:tcPr>
          <w:p w14:paraId="3CCC912A" w14:textId="739B0C30" w:rsidR="000827D1" w:rsidRDefault="000827D1" w:rsidP="00BC715E">
            <w:pPr>
              <w:pStyle w:val="APrrafo"/>
              <w:spacing w:before="0" w:after="0"/>
              <w:ind w:left="0" w:firstLine="0"/>
              <w:jc w:val="left"/>
              <w:rPr>
                <w:rFonts w:asciiTheme="minorHAnsi" w:eastAsia="Calibri" w:hAnsiTheme="minorHAnsi"/>
                <w:lang w:val="es-ES_tradnl" w:eastAsia="en-US"/>
              </w:rPr>
            </w:pPr>
            <w:r>
              <w:rPr>
                <w:rFonts w:asciiTheme="minorHAnsi" w:eastAsia="Calibri" w:hAnsiTheme="minorHAnsi"/>
                <w:lang w:val="es-ES_tradnl" w:eastAsia="en-US"/>
              </w:rPr>
              <w:t xml:space="preserve">Director general de Presupuesto </w:t>
            </w:r>
          </w:p>
        </w:tc>
      </w:tr>
      <w:tr w:rsidR="000827D1" w:rsidRPr="000D5F36" w14:paraId="45B322CC" w14:textId="77777777" w:rsidTr="00B917C1">
        <w:trPr>
          <w:trHeight w:val="20"/>
        </w:trPr>
        <w:tc>
          <w:tcPr>
            <w:tcW w:w="1313" w:type="pct"/>
          </w:tcPr>
          <w:p w14:paraId="5A1A6C3A" w14:textId="6A970AE5" w:rsidR="000827D1" w:rsidRDefault="003230DE"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 xml:space="preserve">Pedro Castellón </w:t>
            </w:r>
          </w:p>
        </w:tc>
        <w:tc>
          <w:tcPr>
            <w:tcW w:w="1103" w:type="pct"/>
          </w:tcPr>
          <w:p w14:paraId="42B6E255" w14:textId="3F89DE31" w:rsidR="000827D1" w:rsidRDefault="003230DE" w:rsidP="00BC715E">
            <w:pPr>
              <w:spacing w:before="0" w:after="0"/>
              <w:jc w:val="center"/>
              <w:rPr>
                <w:lang w:val="es-ES_tradnl"/>
              </w:rPr>
            </w:pPr>
            <w:r>
              <w:rPr>
                <w:lang w:val="es-ES_tradnl"/>
              </w:rPr>
              <w:t xml:space="preserve">SEFIN </w:t>
            </w:r>
          </w:p>
        </w:tc>
        <w:tc>
          <w:tcPr>
            <w:tcW w:w="2505" w:type="pct"/>
          </w:tcPr>
          <w:p w14:paraId="7D15BAFB" w14:textId="3D821049" w:rsidR="000827D1" w:rsidRDefault="003230DE" w:rsidP="00BC715E">
            <w:pPr>
              <w:pStyle w:val="APrrafo"/>
              <w:spacing w:before="0" w:after="0"/>
              <w:ind w:left="0" w:firstLine="0"/>
              <w:rPr>
                <w:rFonts w:asciiTheme="minorHAnsi" w:eastAsia="Calibri" w:hAnsiTheme="minorHAnsi"/>
                <w:lang w:val="es-ES_tradnl" w:eastAsia="en-US"/>
              </w:rPr>
            </w:pPr>
            <w:r>
              <w:rPr>
                <w:rFonts w:asciiTheme="minorHAnsi" w:eastAsia="Calibri" w:hAnsiTheme="minorHAnsi"/>
                <w:lang w:val="es-ES_tradnl" w:eastAsia="en-US"/>
              </w:rPr>
              <w:t xml:space="preserve">Dirección Legal </w:t>
            </w:r>
          </w:p>
        </w:tc>
      </w:tr>
      <w:tr w:rsidR="003230DE" w:rsidRPr="000D5F36" w14:paraId="4038EBEE" w14:textId="77777777" w:rsidTr="00B917C1">
        <w:trPr>
          <w:trHeight w:val="20"/>
        </w:trPr>
        <w:tc>
          <w:tcPr>
            <w:tcW w:w="1313" w:type="pct"/>
          </w:tcPr>
          <w:p w14:paraId="22489F70" w14:textId="62BFF162" w:rsidR="003230DE" w:rsidRDefault="003230DE" w:rsidP="00BC715E">
            <w:pPr>
              <w:pStyle w:val="APrrafo"/>
              <w:spacing w:before="0" w:after="0"/>
              <w:ind w:left="15" w:right="16" w:firstLine="15"/>
              <w:jc w:val="center"/>
              <w:rPr>
                <w:rFonts w:asciiTheme="minorHAnsi" w:eastAsia="Calibri" w:hAnsiTheme="minorHAnsi"/>
                <w:lang w:val="es-HN" w:eastAsia="en-US"/>
              </w:rPr>
            </w:pPr>
            <w:r>
              <w:rPr>
                <w:rFonts w:asciiTheme="minorHAnsi" w:eastAsia="Calibri" w:hAnsiTheme="minorHAnsi"/>
                <w:lang w:val="es-HN" w:eastAsia="en-US"/>
              </w:rPr>
              <w:t xml:space="preserve">Ritza Lizardo </w:t>
            </w:r>
          </w:p>
        </w:tc>
        <w:tc>
          <w:tcPr>
            <w:tcW w:w="1103" w:type="pct"/>
          </w:tcPr>
          <w:p w14:paraId="5719441C" w14:textId="37948205" w:rsidR="003230DE" w:rsidRDefault="003230DE" w:rsidP="00BC715E">
            <w:pPr>
              <w:spacing w:before="0" w:after="0"/>
              <w:jc w:val="center"/>
              <w:rPr>
                <w:lang w:val="es-ES_tradnl"/>
              </w:rPr>
            </w:pPr>
            <w:r>
              <w:rPr>
                <w:lang w:val="es-ES_tradnl"/>
              </w:rPr>
              <w:t xml:space="preserve">SESAL </w:t>
            </w:r>
          </w:p>
        </w:tc>
        <w:tc>
          <w:tcPr>
            <w:tcW w:w="2505" w:type="pct"/>
          </w:tcPr>
          <w:p w14:paraId="7F56CE65" w14:textId="3810399E" w:rsidR="003230DE" w:rsidRDefault="003230DE" w:rsidP="00BC715E">
            <w:pPr>
              <w:pStyle w:val="APrrafo"/>
              <w:spacing w:before="0" w:after="0"/>
              <w:ind w:left="0" w:firstLine="0"/>
              <w:rPr>
                <w:rFonts w:asciiTheme="minorHAnsi" w:eastAsia="Calibri" w:hAnsiTheme="minorHAnsi"/>
                <w:lang w:val="es-ES_tradnl" w:eastAsia="en-US"/>
              </w:rPr>
            </w:pPr>
            <w:r>
              <w:rPr>
                <w:rFonts w:asciiTheme="minorHAnsi" w:eastAsia="Calibri" w:hAnsiTheme="minorHAnsi"/>
                <w:lang w:val="es-ES_tradnl" w:eastAsia="en-US"/>
              </w:rPr>
              <w:t xml:space="preserve">Segundo Nivel </w:t>
            </w:r>
          </w:p>
        </w:tc>
      </w:tr>
    </w:tbl>
    <w:p w14:paraId="0DF92503" w14:textId="77777777" w:rsidR="00A02252" w:rsidRPr="000D5F36" w:rsidRDefault="00A02252" w:rsidP="00B917C1"/>
    <w:sectPr w:rsidR="00A02252" w:rsidRPr="000D5F36" w:rsidSect="00476DC8">
      <w:footerReference w:type="first" r:id="rId15"/>
      <w:pgSz w:w="12242" w:h="15842" w:code="1"/>
      <w:pgMar w:top="1418" w:right="132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D4E0A" w14:textId="77777777" w:rsidR="00F8510A" w:rsidRDefault="00F8510A" w:rsidP="0039723A">
      <w:r>
        <w:separator/>
      </w:r>
    </w:p>
    <w:p w14:paraId="1177CD26" w14:textId="77777777" w:rsidR="00F8510A" w:rsidRDefault="00F8510A"/>
  </w:endnote>
  <w:endnote w:type="continuationSeparator" w:id="0">
    <w:p w14:paraId="468C7495" w14:textId="77777777" w:rsidR="00F8510A" w:rsidRDefault="00F8510A" w:rsidP="0039723A">
      <w:r>
        <w:continuationSeparator/>
      </w:r>
    </w:p>
    <w:p w14:paraId="15614143" w14:textId="77777777" w:rsidR="00F8510A" w:rsidRDefault="00F85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JKOEK+TimesNewRoman,Bold">
    <w:altName w:val="Times New Roman"/>
    <w:panose1 w:val="00000000000000000000"/>
    <w:charset w:val="00"/>
    <w:family w:val="roman"/>
    <w:notTrueType/>
    <w:pitch w:val="default"/>
    <w:sig w:usb0="00000003" w:usb1="00000000" w:usb2="00000000" w:usb3="00000000" w:csb0="00000001" w:csb1="00000000"/>
  </w:font>
  <w:font w:name="KJKOD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0AFF" w14:textId="71C3BE6C" w:rsidR="00E13E34" w:rsidRPr="00CE4784" w:rsidRDefault="00E13E34" w:rsidP="00CE4784">
    <w:pPr>
      <w:tabs>
        <w:tab w:val="center" w:pos="4550"/>
        <w:tab w:val="left" w:pos="5818"/>
      </w:tabs>
      <w:spacing w:before="0" w:after="0"/>
      <w:ind w:right="261"/>
      <w:contextualSpacing/>
      <w:jc w:val="left"/>
      <w:rPr>
        <w:b/>
        <w:color w:val="8DB3E2" w:themeColor="text2" w:themeTint="66"/>
        <w:sz w:val="20"/>
        <w:szCs w:val="20"/>
      </w:rPr>
    </w:pPr>
    <w:r>
      <w:rPr>
        <w:b/>
        <w:color w:val="8DB3E2" w:themeColor="text2" w:themeTint="66"/>
        <w:sz w:val="20"/>
        <w:szCs w:val="20"/>
      </w:rPr>
      <w:t xml:space="preserve">___________________________________________________________________________________________ </w:t>
    </w:r>
    <w:r w:rsidRPr="00CE4784">
      <w:rPr>
        <w:b/>
        <w:color w:val="8DB3E2" w:themeColor="text2" w:themeTint="66"/>
        <w:sz w:val="20"/>
        <w:szCs w:val="20"/>
      </w:rPr>
      <w:t>Evaluación institucional y arreglos de ejecución</w:t>
    </w:r>
  </w:p>
  <w:p w14:paraId="16A3A707" w14:textId="10B083F7" w:rsidR="00E13E34" w:rsidRPr="00B917C1" w:rsidRDefault="00E13E34" w:rsidP="00B917C1">
    <w:pPr>
      <w:tabs>
        <w:tab w:val="center" w:pos="4550"/>
        <w:tab w:val="left" w:pos="5818"/>
      </w:tabs>
      <w:spacing w:before="0" w:after="0"/>
      <w:ind w:right="261"/>
      <w:contextualSpacing/>
      <w:jc w:val="left"/>
      <w:rPr>
        <w:b/>
        <w:color w:val="8DB3E2" w:themeColor="text2" w:themeTint="66"/>
        <w:sz w:val="20"/>
        <w:szCs w:val="20"/>
      </w:rPr>
    </w:pPr>
    <w:r w:rsidRPr="00CE4784">
      <w:rPr>
        <w:b/>
        <w:color w:val="8DB3E2" w:themeColor="text2" w:themeTint="66"/>
        <w:sz w:val="20"/>
        <w:szCs w:val="20"/>
      </w:rPr>
      <w:t>Operación: HO-</w:t>
    </w:r>
    <w:r>
      <w:rPr>
        <w:b/>
        <w:color w:val="8DB3E2" w:themeColor="text2" w:themeTint="66"/>
        <w:sz w:val="20"/>
        <w:szCs w:val="20"/>
      </w:rPr>
      <w:t>L1105</w:t>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t xml:space="preserve">          </w:t>
    </w:r>
    <w:r w:rsidRPr="00CE4784">
      <w:rPr>
        <w:b/>
        <w:color w:val="8DB3E2" w:themeColor="text2" w:themeTint="66"/>
        <w:sz w:val="20"/>
        <w:szCs w:val="20"/>
      </w:rPr>
      <w:fldChar w:fldCharType="begin"/>
    </w:r>
    <w:r w:rsidRPr="00CE4784">
      <w:rPr>
        <w:b/>
        <w:color w:val="8DB3E2" w:themeColor="text2" w:themeTint="66"/>
        <w:sz w:val="20"/>
        <w:szCs w:val="20"/>
      </w:rPr>
      <w:instrText>PAGE   \* MERGEFORMAT</w:instrText>
    </w:r>
    <w:r w:rsidRPr="00CE4784">
      <w:rPr>
        <w:b/>
        <w:color w:val="8DB3E2" w:themeColor="text2" w:themeTint="66"/>
        <w:sz w:val="20"/>
        <w:szCs w:val="20"/>
      </w:rPr>
      <w:fldChar w:fldCharType="separate"/>
    </w:r>
    <w:r w:rsidR="009449A2" w:rsidRPr="009449A2">
      <w:rPr>
        <w:b/>
        <w:noProof/>
        <w:color w:val="8DB3E2" w:themeColor="text2" w:themeTint="66"/>
        <w:sz w:val="20"/>
        <w:szCs w:val="20"/>
        <w:lang w:val="es-ES"/>
      </w:rPr>
      <w:t>2</w:t>
    </w:r>
    <w:r w:rsidRPr="00CE4784">
      <w:rPr>
        <w:b/>
        <w:color w:val="8DB3E2" w:themeColor="text2" w:themeTint="66"/>
        <w:sz w:val="20"/>
        <w:szCs w:val="20"/>
      </w:rPr>
      <w:fldChar w:fldCharType="end"/>
    </w:r>
    <w:r w:rsidRPr="00CE4784">
      <w:rPr>
        <w:b/>
        <w:color w:val="8DB3E2" w:themeColor="text2" w:themeTint="66"/>
        <w:sz w:val="20"/>
        <w:szCs w:val="20"/>
      </w:rPr>
      <w:t xml:space="preserve"> de </w:t>
    </w:r>
    <w:r w:rsidRPr="00CE4784">
      <w:rPr>
        <w:b/>
        <w:color w:val="8DB3E2" w:themeColor="text2" w:themeTint="66"/>
        <w:sz w:val="20"/>
        <w:szCs w:val="20"/>
      </w:rPr>
      <w:fldChar w:fldCharType="begin"/>
    </w:r>
    <w:r w:rsidRPr="00CE4784">
      <w:rPr>
        <w:b/>
        <w:color w:val="8DB3E2" w:themeColor="text2" w:themeTint="66"/>
        <w:sz w:val="20"/>
        <w:szCs w:val="20"/>
      </w:rPr>
      <w:instrText>NUMPAGES  \* Arabic  \* MERGEFORMAT</w:instrText>
    </w:r>
    <w:r w:rsidRPr="00CE4784">
      <w:rPr>
        <w:b/>
        <w:color w:val="8DB3E2" w:themeColor="text2" w:themeTint="66"/>
        <w:sz w:val="20"/>
        <w:szCs w:val="20"/>
      </w:rPr>
      <w:fldChar w:fldCharType="separate"/>
    </w:r>
    <w:r w:rsidR="009449A2" w:rsidRPr="009449A2">
      <w:rPr>
        <w:b/>
        <w:noProof/>
        <w:color w:val="8DB3E2" w:themeColor="text2" w:themeTint="66"/>
        <w:sz w:val="20"/>
        <w:szCs w:val="20"/>
        <w:lang w:val="es-ES"/>
      </w:rPr>
      <w:t>36</w:t>
    </w:r>
    <w:r w:rsidRPr="00CE4784">
      <w:rPr>
        <w:b/>
        <w:color w:val="8DB3E2" w:themeColor="text2" w:themeTint="6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627C" w14:textId="77777777" w:rsidR="00E13E34" w:rsidRPr="00CE4784" w:rsidRDefault="00E13E34" w:rsidP="00E13E34">
    <w:pPr>
      <w:tabs>
        <w:tab w:val="center" w:pos="4550"/>
        <w:tab w:val="left" w:pos="5818"/>
      </w:tabs>
      <w:spacing w:before="0" w:after="0"/>
      <w:ind w:right="261"/>
      <w:contextualSpacing/>
      <w:jc w:val="left"/>
      <w:rPr>
        <w:b/>
        <w:color w:val="8DB3E2" w:themeColor="text2" w:themeTint="66"/>
        <w:sz w:val="20"/>
        <w:szCs w:val="20"/>
      </w:rPr>
    </w:pPr>
    <w:r>
      <w:rPr>
        <w:b/>
        <w:color w:val="8DB3E2" w:themeColor="text2" w:themeTint="66"/>
        <w:sz w:val="20"/>
        <w:szCs w:val="20"/>
      </w:rPr>
      <w:t xml:space="preserve">___________________________________________________________________________________________ </w:t>
    </w:r>
    <w:r w:rsidRPr="00CE4784">
      <w:rPr>
        <w:b/>
        <w:color w:val="8DB3E2" w:themeColor="text2" w:themeTint="66"/>
        <w:sz w:val="20"/>
        <w:szCs w:val="20"/>
      </w:rPr>
      <w:t>Evaluación institucional y arreglos de ejecución</w:t>
    </w:r>
  </w:p>
  <w:p w14:paraId="41ED0995" w14:textId="6091E9A5" w:rsidR="00E13E34" w:rsidRPr="00E13E34" w:rsidRDefault="00E13E34" w:rsidP="00E13E34">
    <w:pPr>
      <w:tabs>
        <w:tab w:val="center" w:pos="4550"/>
        <w:tab w:val="left" w:pos="5818"/>
      </w:tabs>
      <w:spacing w:before="0" w:after="0"/>
      <w:ind w:right="261"/>
      <w:contextualSpacing/>
      <w:jc w:val="left"/>
      <w:rPr>
        <w:b/>
        <w:color w:val="8DB3E2" w:themeColor="text2" w:themeTint="66"/>
        <w:sz w:val="20"/>
        <w:szCs w:val="20"/>
      </w:rPr>
    </w:pPr>
    <w:r w:rsidRPr="00CE4784">
      <w:rPr>
        <w:b/>
        <w:color w:val="8DB3E2" w:themeColor="text2" w:themeTint="66"/>
        <w:sz w:val="20"/>
        <w:szCs w:val="20"/>
      </w:rPr>
      <w:t>Operación: HO-</w:t>
    </w:r>
    <w:r>
      <w:rPr>
        <w:b/>
        <w:color w:val="8DB3E2" w:themeColor="text2" w:themeTint="66"/>
        <w:sz w:val="20"/>
        <w:szCs w:val="20"/>
      </w:rPr>
      <w:t>L1105</w:t>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t xml:space="preserve">          </w:t>
    </w:r>
    <w:r w:rsidRPr="00CE4784">
      <w:rPr>
        <w:b/>
        <w:color w:val="8DB3E2" w:themeColor="text2" w:themeTint="66"/>
        <w:sz w:val="20"/>
        <w:szCs w:val="20"/>
      </w:rPr>
      <w:fldChar w:fldCharType="begin"/>
    </w:r>
    <w:r w:rsidRPr="00CE4784">
      <w:rPr>
        <w:b/>
        <w:color w:val="8DB3E2" w:themeColor="text2" w:themeTint="66"/>
        <w:sz w:val="20"/>
        <w:szCs w:val="20"/>
      </w:rPr>
      <w:instrText>PAGE   \* MERGEFORMAT</w:instrText>
    </w:r>
    <w:r w:rsidRPr="00CE4784">
      <w:rPr>
        <w:b/>
        <w:color w:val="8DB3E2" w:themeColor="text2" w:themeTint="66"/>
        <w:sz w:val="20"/>
        <w:szCs w:val="20"/>
      </w:rPr>
      <w:fldChar w:fldCharType="separate"/>
    </w:r>
    <w:r w:rsidR="009449A2" w:rsidRPr="009449A2">
      <w:rPr>
        <w:b/>
        <w:noProof/>
        <w:color w:val="8DB3E2" w:themeColor="text2" w:themeTint="66"/>
        <w:sz w:val="20"/>
        <w:szCs w:val="20"/>
        <w:lang w:val="es-ES"/>
      </w:rPr>
      <w:t>1</w:t>
    </w:r>
    <w:r w:rsidRPr="00CE4784">
      <w:rPr>
        <w:b/>
        <w:color w:val="8DB3E2" w:themeColor="text2" w:themeTint="66"/>
        <w:sz w:val="20"/>
        <w:szCs w:val="20"/>
      </w:rPr>
      <w:fldChar w:fldCharType="end"/>
    </w:r>
    <w:r w:rsidRPr="00CE4784">
      <w:rPr>
        <w:b/>
        <w:color w:val="8DB3E2" w:themeColor="text2" w:themeTint="66"/>
        <w:sz w:val="20"/>
        <w:szCs w:val="20"/>
      </w:rPr>
      <w:t xml:space="preserve"> de </w:t>
    </w:r>
    <w:r w:rsidRPr="00CE4784">
      <w:rPr>
        <w:b/>
        <w:color w:val="8DB3E2" w:themeColor="text2" w:themeTint="66"/>
        <w:sz w:val="20"/>
        <w:szCs w:val="20"/>
      </w:rPr>
      <w:fldChar w:fldCharType="begin"/>
    </w:r>
    <w:r w:rsidRPr="00CE4784">
      <w:rPr>
        <w:b/>
        <w:color w:val="8DB3E2" w:themeColor="text2" w:themeTint="66"/>
        <w:sz w:val="20"/>
        <w:szCs w:val="20"/>
      </w:rPr>
      <w:instrText>NUMPAGES  \* Arabic  \* MERGEFORMAT</w:instrText>
    </w:r>
    <w:r w:rsidRPr="00CE4784">
      <w:rPr>
        <w:b/>
        <w:color w:val="8DB3E2" w:themeColor="text2" w:themeTint="66"/>
        <w:sz w:val="20"/>
        <w:szCs w:val="20"/>
      </w:rPr>
      <w:fldChar w:fldCharType="separate"/>
    </w:r>
    <w:r w:rsidR="009449A2" w:rsidRPr="009449A2">
      <w:rPr>
        <w:b/>
        <w:noProof/>
        <w:color w:val="8DB3E2" w:themeColor="text2" w:themeTint="66"/>
        <w:sz w:val="20"/>
        <w:szCs w:val="20"/>
        <w:lang w:val="es-ES"/>
      </w:rPr>
      <w:t>36</w:t>
    </w:r>
    <w:r w:rsidRPr="00CE4784">
      <w:rPr>
        <w:b/>
        <w:color w:val="8DB3E2" w:themeColor="text2" w:themeTint="66"/>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AE01" w14:textId="77777777" w:rsidR="00BC715E" w:rsidRPr="00CE4784" w:rsidRDefault="00BC715E" w:rsidP="00BC715E">
    <w:pPr>
      <w:tabs>
        <w:tab w:val="center" w:pos="4550"/>
        <w:tab w:val="left" w:pos="5818"/>
      </w:tabs>
      <w:spacing w:before="0" w:after="0"/>
      <w:ind w:right="261"/>
      <w:contextualSpacing/>
      <w:jc w:val="left"/>
      <w:rPr>
        <w:b/>
        <w:color w:val="8DB3E2" w:themeColor="text2" w:themeTint="66"/>
        <w:sz w:val="20"/>
        <w:szCs w:val="20"/>
      </w:rPr>
    </w:pPr>
    <w:r>
      <w:rPr>
        <w:b/>
        <w:color w:val="8DB3E2" w:themeColor="text2" w:themeTint="66"/>
        <w:sz w:val="20"/>
        <w:szCs w:val="20"/>
      </w:rPr>
      <w:t xml:space="preserve">___________________________________________________________________________________________ </w:t>
    </w:r>
    <w:r w:rsidRPr="00CE4784">
      <w:rPr>
        <w:b/>
        <w:color w:val="8DB3E2" w:themeColor="text2" w:themeTint="66"/>
        <w:sz w:val="20"/>
        <w:szCs w:val="20"/>
      </w:rPr>
      <w:t>Evaluación institucional y arreglos de ejecución</w:t>
    </w:r>
  </w:p>
  <w:p w14:paraId="7BFDC62F" w14:textId="5BC34811" w:rsidR="00E13E34" w:rsidRPr="00BC715E" w:rsidRDefault="00BC715E" w:rsidP="00BC715E">
    <w:pPr>
      <w:tabs>
        <w:tab w:val="center" w:pos="4550"/>
        <w:tab w:val="left" w:pos="5818"/>
      </w:tabs>
      <w:spacing w:before="0" w:after="0"/>
      <w:ind w:right="261"/>
      <w:contextualSpacing/>
      <w:jc w:val="left"/>
      <w:rPr>
        <w:b/>
        <w:color w:val="8DB3E2" w:themeColor="text2" w:themeTint="66"/>
        <w:sz w:val="20"/>
        <w:szCs w:val="20"/>
      </w:rPr>
    </w:pPr>
    <w:r w:rsidRPr="00CE4784">
      <w:rPr>
        <w:b/>
        <w:color w:val="8DB3E2" w:themeColor="text2" w:themeTint="66"/>
        <w:sz w:val="20"/>
        <w:szCs w:val="20"/>
      </w:rPr>
      <w:t>Operación: HO-</w:t>
    </w:r>
    <w:r>
      <w:rPr>
        <w:b/>
        <w:color w:val="8DB3E2" w:themeColor="text2" w:themeTint="66"/>
        <w:sz w:val="20"/>
        <w:szCs w:val="20"/>
      </w:rPr>
      <w:t>L1105</w:t>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r>
    <w:r w:rsidRPr="00CE4784">
      <w:rPr>
        <w:b/>
        <w:color w:val="8DB3E2" w:themeColor="text2" w:themeTint="66"/>
        <w:sz w:val="20"/>
        <w:szCs w:val="20"/>
      </w:rPr>
      <w:tab/>
      <w:t xml:space="preserve">          </w:t>
    </w:r>
    <w:r w:rsidRPr="00CE4784">
      <w:rPr>
        <w:b/>
        <w:color w:val="8DB3E2" w:themeColor="text2" w:themeTint="66"/>
        <w:sz w:val="20"/>
        <w:szCs w:val="20"/>
      </w:rPr>
      <w:fldChar w:fldCharType="begin"/>
    </w:r>
    <w:r w:rsidRPr="00CE4784">
      <w:rPr>
        <w:b/>
        <w:color w:val="8DB3E2" w:themeColor="text2" w:themeTint="66"/>
        <w:sz w:val="20"/>
        <w:szCs w:val="20"/>
      </w:rPr>
      <w:instrText>PAGE   \* MERGEFORMAT</w:instrText>
    </w:r>
    <w:r w:rsidRPr="00CE4784">
      <w:rPr>
        <w:b/>
        <w:color w:val="8DB3E2" w:themeColor="text2" w:themeTint="66"/>
        <w:sz w:val="20"/>
        <w:szCs w:val="20"/>
      </w:rPr>
      <w:fldChar w:fldCharType="separate"/>
    </w:r>
    <w:r w:rsidR="009449A2" w:rsidRPr="009449A2">
      <w:rPr>
        <w:b/>
        <w:noProof/>
        <w:color w:val="8DB3E2" w:themeColor="text2" w:themeTint="66"/>
        <w:sz w:val="20"/>
        <w:szCs w:val="20"/>
        <w:lang w:val="es-ES"/>
      </w:rPr>
      <w:t>10</w:t>
    </w:r>
    <w:r w:rsidRPr="00CE4784">
      <w:rPr>
        <w:b/>
        <w:color w:val="8DB3E2" w:themeColor="text2" w:themeTint="66"/>
        <w:sz w:val="20"/>
        <w:szCs w:val="20"/>
      </w:rPr>
      <w:fldChar w:fldCharType="end"/>
    </w:r>
    <w:r w:rsidRPr="00CE4784">
      <w:rPr>
        <w:b/>
        <w:color w:val="8DB3E2" w:themeColor="text2" w:themeTint="66"/>
        <w:sz w:val="20"/>
        <w:szCs w:val="20"/>
      </w:rPr>
      <w:t xml:space="preserve"> de </w:t>
    </w:r>
    <w:r w:rsidRPr="00CE4784">
      <w:rPr>
        <w:b/>
        <w:color w:val="8DB3E2" w:themeColor="text2" w:themeTint="66"/>
        <w:sz w:val="20"/>
        <w:szCs w:val="20"/>
      </w:rPr>
      <w:fldChar w:fldCharType="begin"/>
    </w:r>
    <w:r w:rsidRPr="00CE4784">
      <w:rPr>
        <w:b/>
        <w:color w:val="8DB3E2" w:themeColor="text2" w:themeTint="66"/>
        <w:sz w:val="20"/>
        <w:szCs w:val="20"/>
      </w:rPr>
      <w:instrText>NUMPAGES  \* Arabic  \* MERGEFORMAT</w:instrText>
    </w:r>
    <w:r w:rsidRPr="00CE4784">
      <w:rPr>
        <w:b/>
        <w:color w:val="8DB3E2" w:themeColor="text2" w:themeTint="66"/>
        <w:sz w:val="20"/>
        <w:szCs w:val="20"/>
      </w:rPr>
      <w:fldChar w:fldCharType="separate"/>
    </w:r>
    <w:r w:rsidR="009449A2" w:rsidRPr="009449A2">
      <w:rPr>
        <w:b/>
        <w:noProof/>
        <w:color w:val="8DB3E2" w:themeColor="text2" w:themeTint="66"/>
        <w:sz w:val="20"/>
        <w:szCs w:val="20"/>
        <w:lang w:val="es-ES"/>
      </w:rPr>
      <w:t>10</w:t>
    </w:r>
    <w:r w:rsidRPr="00CE4784">
      <w:rPr>
        <w:b/>
        <w:color w:val="8DB3E2" w:themeColor="text2" w:themeTint="6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E675A" w14:textId="77777777" w:rsidR="00F8510A" w:rsidRDefault="00F8510A" w:rsidP="0039723A">
      <w:r>
        <w:separator/>
      </w:r>
    </w:p>
    <w:p w14:paraId="779FC893" w14:textId="77777777" w:rsidR="00F8510A" w:rsidRDefault="00F8510A"/>
  </w:footnote>
  <w:footnote w:type="continuationSeparator" w:id="0">
    <w:p w14:paraId="4437882A" w14:textId="77777777" w:rsidR="00F8510A" w:rsidRDefault="00F8510A" w:rsidP="0039723A">
      <w:r>
        <w:continuationSeparator/>
      </w:r>
    </w:p>
    <w:p w14:paraId="216F7E57" w14:textId="77777777" w:rsidR="00F8510A" w:rsidRDefault="00F8510A"/>
  </w:footnote>
  <w:footnote w:id="1">
    <w:p w14:paraId="70BB0E1F" w14:textId="77777777" w:rsidR="00E13E34" w:rsidRPr="00D00107" w:rsidRDefault="00E13E34" w:rsidP="00AA6FDA">
      <w:pPr>
        <w:pStyle w:val="FootnoteText"/>
        <w:rPr>
          <w:sz w:val="16"/>
          <w:szCs w:val="16"/>
        </w:rPr>
      </w:pPr>
      <w:r w:rsidRPr="00D00107">
        <w:rPr>
          <w:rStyle w:val="FootnoteReference"/>
          <w:sz w:val="16"/>
          <w:szCs w:val="16"/>
        </w:rPr>
        <w:footnoteRef/>
      </w:r>
      <w:r w:rsidRPr="00D00107">
        <w:rPr>
          <w:sz w:val="16"/>
          <w:szCs w:val="16"/>
        </w:rPr>
        <w:t xml:space="preserve"> Sistema de </w:t>
      </w:r>
      <w:r>
        <w:rPr>
          <w:sz w:val="16"/>
          <w:szCs w:val="16"/>
        </w:rPr>
        <w:t>Evaluación</w:t>
      </w:r>
      <w:r w:rsidRPr="00D00107">
        <w:rPr>
          <w:sz w:val="16"/>
          <w:szCs w:val="16"/>
        </w:rPr>
        <w:t xml:space="preserve"> de la Capacidad Institucional</w:t>
      </w:r>
    </w:p>
  </w:footnote>
  <w:footnote w:id="2">
    <w:p w14:paraId="53199DF1" w14:textId="77777777" w:rsidR="00E13E34" w:rsidRPr="00D00107" w:rsidRDefault="00E13E34" w:rsidP="00AA6FDA">
      <w:pPr>
        <w:pStyle w:val="FootnoteText"/>
      </w:pPr>
      <w:r w:rsidRPr="00D00107">
        <w:rPr>
          <w:rStyle w:val="FootnoteReference"/>
          <w:sz w:val="16"/>
          <w:szCs w:val="16"/>
        </w:rPr>
        <w:footnoteRef/>
      </w:r>
      <w:r w:rsidRPr="00D00107">
        <w:rPr>
          <w:sz w:val="16"/>
          <w:szCs w:val="16"/>
        </w:rPr>
        <w:t xml:space="preserve"> Plataforma de </w:t>
      </w:r>
      <w:r>
        <w:rPr>
          <w:sz w:val="16"/>
          <w:szCs w:val="16"/>
        </w:rPr>
        <w:t>Análisis</w:t>
      </w:r>
      <w:r w:rsidRPr="00D00107">
        <w:rPr>
          <w:sz w:val="16"/>
          <w:szCs w:val="16"/>
        </w:rPr>
        <w:t xml:space="preserve"> de la Capacidad Institucional</w:t>
      </w:r>
    </w:p>
  </w:footnote>
  <w:footnote w:id="3">
    <w:p w14:paraId="48256F81" w14:textId="7FF12999" w:rsidR="00E13E34" w:rsidRDefault="00E13E34">
      <w:pPr>
        <w:pStyle w:val="FootnoteText"/>
      </w:pPr>
      <w:r>
        <w:rPr>
          <w:rStyle w:val="FootnoteReference"/>
        </w:rPr>
        <w:footnoteRef/>
      </w:r>
      <w:r>
        <w:t xml:space="preserve"> </w:t>
      </w:r>
      <w:hyperlink r:id="rId1" w:history="1">
        <w:r w:rsidRPr="00B358C4">
          <w:rPr>
            <w:rStyle w:val="Hyperlink"/>
            <w:sz w:val="16"/>
          </w:rPr>
          <w:t>Aceptación de Uso Parcial Sistemas Nacionales de Adquisiciones – IADB, 2013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BA1"/>
    <w:multiLevelType w:val="hybridMultilevel"/>
    <w:tmpl w:val="44561C8C"/>
    <w:lvl w:ilvl="0" w:tplc="480A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07225B2F"/>
    <w:multiLevelType w:val="hybridMultilevel"/>
    <w:tmpl w:val="A734DE86"/>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07E100A4"/>
    <w:multiLevelType w:val="hybridMultilevel"/>
    <w:tmpl w:val="7696FECE"/>
    <w:lvl w:ilvl="0" w:tplc="480A000F">
      <w:start w:val="1"/>
      <w:numFmt w:val="decimal"/>
      <w:lvlText w:val="%1."/>
      <w:lvlJc w:val="left"/>
      <w:pPr>
        <w:ind w:left="360" w:hanging="36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08AA1EF8"/>
    <w:multiLevelType w:val="hybridMultilevel"/>
    <w:tmpl w:val="56489612"/>
    <w:lvl w:ilvl="0" w:tplc="D1B460EC">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8E32B18"/>
    <w:multiLevelType w:val="hybridMultilevel"/>
    <w:tmpl w:val="84A885C6"/>
    <w:lvl w:ilvl="0" w:tplc="69F2DD30">
      <w:start w:val="1"/>
      <w:numFmt w:val="lowerLetter"/>
      <w:lvlText w:val="%1."/>
      <w:lvlJc w:val="left"/>
      <w:pPr>
        <w:ind w:left="360" w:hanging="360"/>
      </w:pPr>
      <w:rPr>
        <w:rFonts w:hint="default"/>
        <w:b w:val="0"/>
        <w:i w:val="0"/>
      </w:rPr>
    </w:lvl>
    <w:lvl w:ilvl="1" w:tplc="392A8240">
      <w:start w:val="1"/>
      <w:numFmt w:val="lowerLetter"/>
      <w:lvlText w:val="%2."/>
      <w:lvlJc w:val="left"/>
      <w:pPr>
        <w:ind w:left="1080" w:hanging="360"/>
      </w:pPr>
      <w:rPr>
        <w:b w:val="0"/>
        <w:i w:val="0"/>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nsid w:val="097C1CEC"/>
    <w:multiLevelType w:val="hybridMultilevel"/>
    <w:tmpl w:val="25CE9978"/>
    <w:lvl w:ilvl="0" w:tplc="480A0019">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nsid w:val="0A2906DB"/>
    <w:multiLevelType w:val="hybridMultilevel"/>
    <w:tmpl w:val="44561C8C"/>
    <w:lvl w:ilvl="0" w:tplc="480A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
    <w:nsid w:val="0A616F0A"/>
    <w:multiLevelType w:val="hybridMultilevel"/>
    <w:tmpl w:val="38B0356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0D732272"/>
    <w:multiLevelType w:val="hybridMultilevel"/>
    <w:tmpl w:val="A734DE86"/>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nsid w:val="0DAB7FC9"/>
    <w:multiLevelType w:val="multilevel"/>
    <w:tmpl w:val="80EC64A0"/>
    <w:lvl w:ilvl="0">
      <w:start w:val="1"/>
      <w:numFmt w:val="upperRoman"/>
      <w:pStyle w:val="Chapter"/>
      <w:lvlText w:val="%1."/>
      <w:lvlJc w:val="center"/>
      <w:pPr>
        <w:tabs>
          <w:tab w:val="num" w:pos="3240"/>
        </w:tabs>
        <w:ind w:left="2592" w:firstLine="288"/>
      </w:pPr>
      <w:rPr>
        <w:rFonts w:hint="default"/>
        <w:b/>
        <w:i w:val="0"/>
      </w:rPr>
    </w:lvl>
    <w:lvl w:ilvl="1">
      <w:start w:val="1"/>
      <w:numFmt w:val="upperRoman"/>
      <w:pStyle w:val="Paragraph"/>
      <w:lvlText w:val="%2."/>
      <w:lvlJc w:val="right"/>
      <w:pPr>
        <w:tabs>
          <w:tab w:val="num" w:pos="720"/>
        </w:tabs>
        <w:ind w:left="720" w:hanging="720"/>
      </w:p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0">
    <w:nsid w:val="0F28208F"/>
    <w:multiLevelType w:val="hybridMultilevel"/>
    <w:tmpl w:val="C2E8DAF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2021028"/>
    <w:multiLevelType w:val="hybridMultilevel"/>
    <w:tmpl w:val="014ABEDE"/>
    <w:lvl w:ilvl="0" w:tplc="480A0019">
      <w:start w:val="1"/>
      <w:numFmt w:val="lowerLetter"/>
      <w:lvlText w:val="%1."/>
      <w:lvlJc w:val="left"/>
      <w:pPr>
        <w:ind w:left="360" w:hanging="360"/>
      </w:pPr>
      <w:rPr>
        <w:rFonts w:hint="default"/>
      </w:rPr>
    </w:lvl>
    <w:lvl w:ilvl="1" w:tplc="480A000F">
      <w:start w:val="1"/>
      <w:numFmt w:val="decimal"/>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
    <w:nsid w:val="13A004DC"/>
    <w:multiLevelType w:val="hybridMultilevel"/>
    <w:tmpl w:val="3B88290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nsid w:val="13EA2C0F"/>
    <w:multiLevelType w:val="hybridMultilevel"/>
    <w:tmpl w:val="4A52B15E"/>
    <w:lvl w:ilvl="0" w:tplc="F7587336">
      <w:start w:val="1"/>
      <w:numFmt w:val="decimal"/>
      <w:lvlText w:val="%1."/>
      <w:lvlJc w:val="left"/>
      <w:pPr>
        <w:ind w:left="1440" w:hanging="360"/>
      </w:pPr>
      <w:rPr>
        <w:i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4">
    <w:nsid w:val="13F6684C"/>
    <w:multiLevelType w:val="hybridMultilevel"/>
    <w:tmpl w:val="4148DEF4"/>
    <w:lvl w:ilvl="0" w:tplc="F2D45E16">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75D6DD9"/>
    <w:multiLevelType w:val="hybridMultilevel"/>
    <w:tmpl w:val="A5F65F8A"/>
    <w:lvl w:ilvl="0" w:tplc="AF3628EE">
      <w:start w:val="1"/>
      <w:numFmt w:val="lowerLetter"/>
      <w:lvlText w:val="%1."/>
      <w:lvlJc w:val="left"/>
      <w:pPr>
        <w:ind w:left="72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178A3798"/>
    <w:multiLevelType w:val="hybridMultilevel"/>
    <w:tmpl w:val="75FCD55A"/>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7">
    <w:nsid w:val="18E12592"/>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4F3A82"/>
    <w:multiLevelType w:val="hybridMultilevel"/>
    <w:tmpl w:val="A734DE86"/>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9">
    <w:nsid w:val="24E63C24"/>
    <w:multiLevelType w:val="hybridMultilevel"/>
    <w:tmpl w:val="7DE64648"/>
    <w:lvl w:ilvl="0" w:tplc="9E325CC6">
      <w:start w:val="1"/>
      <w:numFmt w:val="lowerLetter"/>
      <w:lvlText w:val="%1."/>
      <w:lvlJc w:val="left"/>
      <w:pPr>
        <w:ind w:left="360" w:hanging="360"/>
      </w:pPr>
      <w:rPr>
        <w:rFonts w:hint="default"/>
        <w:b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0">
    <w:nsid w:val="26CE580C"/>
    <w:multiLevelType w:val="hybridMultilevel"/>
    <w:tmpl w:val="01D48160"/>
    <w:lvl w:ilvl="0" w:tplc="480A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280F145A"/>
    <w:multiLevelType w:val="hybridMultilevel"/>
    <w:tmpl w:val="25CE9978"/>
    <w:lvl w:ilvl="0" w:tplc="480A0019">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2">
    <w:nsid w:val="2A053E4D"/>
    <w:multiLevelType w:val="hybridMultilevel"/>
    <w:tmpl w:val="E81287E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2A2A3B0E"/>
    <w:multiLevelType w:val="hybridMultilevel"/>
    <w:tmpl w:val="25CE9978"/>
    <w:lvl w:ilvl="0" w:tplc="480A0019">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4">
    <w:nsid w:val="2A302EFF"/>
    <w:multiLevelType w:val="hybridMultilevel"/>
    <w:tmpl w:val="D918F1A2"/>
    <w:lvl w:ilvl="0" w:tplc="742080B6">
      <w:start w:val="1"/>
      <w:numFmt w:val="lowerLetter"/>
      <w:lvlText w:val="%1."/>
      <w:lvlJc w:val="left"/>
      <w:pPr>
        <w:ind w:left="360" w:hanging="360"/>
      </w:pPr>
      <w:rPr>
        <w:rFonts w:hint="default"/>
        <w:i w:val="0"/>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5">
    <w:nsid w:val="2B062E36"/>
    <w:multiLevelType w:val="hybridMultilevel"/>
    <w:tmpl w:val="AD0C5170"/>
    <w:lvl w:ilvl="0" w:tplc="480A000F">
      <w:start w:val="1"/>
      <w:numFmt w:val="decimal"/>
      <w:lvlText w:val="%1."/>
      <w:lvlJc w:val="left"/>
      <w:pPr>
        <w:ind w:left="394" w:hanging="360"/>
      </w:pPr>
      <w:rPr>
        <w:rFonts w:hint="default"/>
      </w:r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26">
    <w:nsid w:val="2C503C53"/>
    <w:multiLevelType w:val="hybridMultilevel"/>
    <w:tmpl w:val="BF8AC04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2D5B340E"/>
    <w:multiLevelType w:val="hybridMultilevel"/>
    <w:tmpl w:val="25CE9978"/>
    <w:lvl w:ilvl="0" w:tplc="480A0019">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8">
    <w:nsid w:val="2F505CEB"/>
    <w:multiLevelType w:val="hybridMultilevel"/>
    <w:tmpl w:val="28E8AC36"/>
    <w:lvl w:ilvl="0" w:tplc="19A64EC2">
      <w:start w:val="1"/>
      <w:numFmt w:val="lowerLetter"/>
      <w:lvlText w:val="%1."/>
      <w:lvlJc w:val="left"/>
      <w:pPr>
        <w:ind w:left="360" w:hanging="36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9">
    <w:nsid w:val="2F6F7579"/>
    <w:multiLevelType w:val="hybridMultilevel"/>
    <w:tmpl w:val="83F6D582"/>
    <w:lvl w:ilvl="0" w:tplc="742080B6">
      <w:start w:val="1"/>
      <w:numFmt w:val="lowerLetter"/>
      <w:lvlText w:val="%1."/>
      <w:lvlJc w:val="left"/>
      <w:pPr>
        <w:ind w:left="360" w:hanging="360"/>
      </w:pPr>
      <w:rPr>
        <w:rFonts w:hint="default"/>
        <w:i w:val="0"/>
      </w:rPr>
    </w:lvl>
    <w:lvl w:ilvl="1" w:tplc="9866EDE6">
      <w:start w:val="1"/>
      <w:numFmt w:val="lowerLetter"/>
      <w:lvlText w:val="%2."/>
      <w:lvlJc w:val="left"/>
      <w:pPr>
        <w:ind w:left="1080" w:hanging="360"/>
      </w:pPr>
      <w:rPr>
        <w:rFonts w:asciiTheme="minorHAnsi" w:eastAsia="Calibri" w:hAnsiTheme="minorHAnsi" w:cs="Times New Roman"/>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0">
    <w:nsid w:val="2F905C26"/>
    <w:multiLevelType w:val="hybridMultilevel"/>
    <w:tmpl w:val="01D48160"/>
    <w:lvl w:ilvl="0" w:tplc="480A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nsid w:val="32995375"/>
    <w:multiLevelType w:val="hybridMultilevel"/>
    <w:tmpl w:val="E21E45C4"/>
    <w:lvl w:ilvl="0" w:tplc="C4D22CE4">
      <w:start w:val="1"/>
      <w:numFmt w:val="decimal"/>
      <w:lvlText w:val="%1."/>
      <w:lvlJc w:val="left"/>
      <w:pPr>
        <w:ind w:left="360" w:hanging="360"/>
      </w:pPr>
      <w:rPr>
        <w:rFonts w:hint="default"/>
        <w:b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2">
    <w:nsid w:val="33AB51B4"/>
    <w:multiLevelType w:val="hybridMultilevel"/>
    <w:tmpl w:val="25CE9978"/>
    <w:lvl w:ilvl="0" w:tplc="480A0019">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3">
    <w:nsid w:val="34710DCD"/>
    <w:multiLevelType w:val="hybridMultilevel"/>
    <w:tmpl w:val="28E8AC36"/>
    <w:lvl w:ilvl="0" w:tplc="19A64EC2">
      <w:start w:val="1"/>
      <w:numFmt w:val="lowerLetter"/>
      <w:lvlText w:val="%1."/>
      <w:lvlJc w:val="left"/>
      <w:pPr>
        <w:ind w:left="360" w:hanging="36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4">
    <w:nsid w:val="35D61C09"/>
    <w:multiLevelType w:val="hybridMultilevel"/>
    <w:tmpl w:val="91DE935E"/>
    <w:lvl w:ilvl="0" w:tplc="480A000F">
      <w:start w:val="1"/>
      <w:numFmt w:val="decimal"/>
      <w:lvlText w:val="%1."/>
      <w:lvlJc w:val="left"/>
      <w:pPr>
        <w:ind w:left="360" w:hanging="360"/>
      </w:pPr>
      <w:rPr>
        <w:rFonts w:hint="default"/>
        <w:b w:val="0"/>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5">
    <w:nsid w:val="398150C6"/>
    <w:multiLevelType w:val="hybridMultilevel"/>
    <w:tmpl w:val="25CED7BE"/>
    <w:lvl w:ilvl="0" w:tplc="742080B6">
      <w:start w:val="1"/>
      <w:numFmt w:val="lowerLetter"/>
      <w:lvlText w:val="%1."/>
      <w:lvlJc w:val="left"/>
      <w:pPr>
        <w:ind w:left="36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nsid w:val="3B2E24A2"/>
    <w:multiLevelType w:val="hybridMultilevel"/>
    <w:tmpl w:val="91DE935E"/>
    <w:lvl w:ilvl="0" w:tplc="480A000F">
      <w:start w:val="1"/>
      <w:numFmt w:val="decimal"/>
      <w:lvlText w:val="%1."/>
      <w:lvlJc w:val="left"/>
      <w:pPr>
        <w:ind w:left="360" w:hanging="360"/>
      </w:pPr>
      <w:rPr>
        <w:rFonts w:hint="default"/>
        <w:b w:val="0"/>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nsid w:val="3F56084E"/>
    <w:multiLevelType w:val="hybridMultilevel"/>
    <w:tmpl w:val="83F6D582"/>
    <w:lvl w:ilvl="0" w:tplc="742080B6">
      <w:start w:val="1"/>
      <w:numFmt w:val="lowerLetter"/>
      <w:lvlText w:val="%1."/>
      <w:lvlJc w:val="left"/>
      <w:pPr>
        <w:ind w:left="360" w:hanging="360"/>
      </w:pPr>
      <w:rPr>
        <w:rFonts w:hint="default"/>
        <w:i w:val="0"/>
      </w:rPr>
    </w:lvl>
    <w:lvl w:ilvl="1" w:tplc="9866EDE6">
      <w:start w:val="1"/>
      <w:numFmt w:val="lowerLetter"/>
      <w:lvlText w:val="%2."/>
      <w:lvlJc w:val="left"/>
      <w:pPr>
        <w:ind w:left="1080" w:hanging="360"/>
      </w:pPr>
      <w:rPr>
        <w:rFonts w:asciiTheme="minorHAnsi" w:eastAsia="Calibri" w:hAnsiTheme="minorHAnsi" w:cs="Times New Roman"/>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8">
    <w:nsid w:val="40D27CAD"/>
    <w:multiLevelType w:val="hybridMultilevel"/>
    <w:tmpl w:val="80DE4C7A"/>
    <w:lvl w:ilvl="0" w:tplc="D70454F4">
      <w:start w:val="1"/>
      <w:numFmt w:val="lowerLetter"/>
      <w:lvlText w:val="%1."/>
      <w:lvlJc w:val="left"/>
      <w:pPr>
        <w:ind w:left="807" w:hanging="360"/>
      </w:pPr>
      <w:rPr>
        <w:rFonts w:hint="default"/>
      </w:rPr>
    </w:lvl>
    <w:lvl w:ilvl="1" w:tplc="480A0019" w:tentative="1">
      <w:start w:val="1"/>
      <w:numFmt w:val="lowerLetter"/>
      <w:lvlText w:val="%2."/>
      <w:lvlJc w:val="left"/>
      <w:pPr>
        <w:ind w:left="1527" w:hanging="360"/>
      </w:pPr>
    </w:lvl>
    <w:lvl w:ilvl="2" w:tplc="480A001B" w:tentative="1">
      <w:start w:val="1"/>
      <w:numFmt w:val="lowerRoman"/>
      <w:lvlText w:val="%3."/>
      <w:lvlJc w:val="right"/>
      <w:pPr>
        <w:ind w:left="2247" w:hanging="180"/>
      </w:pPr>
    </w:lvl>
    <w:lvl w:ilvl="3" w:tplc="480A000F" w:tentative="1">
      <w:start w:val="1"/>
      <w:numFmt w:val="decimal"/>
      <w:lvlText w:val="%4."/>
      <w:lvlJc w:val="left"/>
      <w:pPr>
        <w:ind w:left="2967" w:hanging="360"/>
      </w:pPr>
    </w:lvl>
    <w:lvl w:ilvl="4" w:tplc="480A0019" w:tentative="1">
      <w:start w:val="1"/>
      <w:numFmt w:val="lowerLetter"/>
      <w:lvlText w:val="%5."/>
      <w:lvlJc w:val="left"/>
      <w:pPr>
        <w:ind w:left="3687" w:hanging="360"/>
      </w:pPr>
    </w:lvl>
    <w:lvl w:ilvl="5" w:tplc="480A001B" w:tentative="1">
      <w:start w:val="1"/>
      <w:numFmt w:val="lowerRoman"/>
      <w:lvlText w:val="%6."/>
      <w:lvlJc w:val="right"/>
      <w:pPr>
        <w:ind w:left="4407" w:hanging="180"/>
      </w:pPr>
    </w:lvl>
    <w:lvl w:ilvl="6" w:tplc="480A000F" w:tentative="1">
      <w:start w:val="1"/>
      <w:numFmt w:val="decimal"/>
      <w:lvlText w:val="%7."/>
      <w:lvlJc w:val="left"/>
      <w:pPr>
        <w:ind w:left="5127" w:hanging="360"/>
      </w:pPr>
    </w:lvl>
    <w:lvl w:ilvl="7" w:tplc="480A0019" w:tentative="1">
      <w:start w:val="1"/>
      <w:numFmt w:val="lowerLetter"/>
      <w:lvlText w:val="%8."/>
      <w:lvlJc w:val="left"/>
      <w:pPr>
        <w:ind w:left="5847" w:hanging="360"/>
      </w:pPr>
    </w:lvl>
    <w:lvl w:ilvl="8" w:tplc="480A001B" w:tentative="1">
      <w:start w:val="1"/>
      <w:numFmt w:val="lowerRoman"/>
      <w:lvlText w:val="%9."/>
      <w:lvlJc w:val="right"/>
      <w:pPr>
        <w:ind w:left="6567" w:hanging="180"/>
      </w:pPr>
    </w:lvl>
  </w:abstractNum>
  <w:abstractNum w:abstractNumId="39">
    <w:nsid w:val="446343B4"/>
    <w:multiLevelType w:val="hybridMultilevel"/>
    <w:tmpl w:val="3F32AF6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47DD39BD"/>
    <w:multiLevelType w:val="hybridMultilevel"/>
    <w:tmpl w:val="D918F1A2"/>
    <w:lvl w:ilvl="0" w:tplc="742080B6">
      <w:start w:val="1"/>
      <w:numFmt w:val="lowerLetter"/>
      <w:lvlText w:val="%1."/>
      <w:lvlJc w:val="left"/>
      <w:pPr>
        <w:ind w:left="360" w:hanging="360"/>
      </w:pPr>
      <w:rPr>
        <w:rFonts w:hint="default"/>
        <w:i w:val="0"/>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1">
    <w:nsid w:val="488B4AEE"/>
    <w:multiLevelType w:val="hybridMultilevel"/>
    <w:tmpl w:val="25CE9978"/>
    <w:lvl w:ilvl="0" w:tplc="480A0019">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2">
    <w:nsid w:val="48E54AF0"/>
    <w:multiLevelType w:val="hybridMultilevel"/>
    <w:tmpl w:val="25CE9978"/>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3">
    <w:nsid w:val="49482171"/>
    <w:multiLevelType w:val="hybridMultilevel"/>
    <w:tmpl w:val="FDAE8B68"/>
    <w:lvl w:ilvl="0" w:tplc="7616CAC6">
      <w:start w:val="1"/>
      <w:numFmt w:val="lowerLetter"/>
      <w:lvlText w:val="%1."/>
      <w:lvlJc w:val="left"/>
      <w:pPr>
        <w:ind w:left="72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4D6A2745"/>
    <w:multiLevelType w:val="hybridMultilevel"/>
    <w:tmpl w:val="5DF298E8"/>
    <w:lvl w:ilvl="0" w:tplc="75F0E7DE">
      <w:start w:val="1"/>
      <w:numFmt w:val="lowerLetter"/>
      <w:lvlText w:val="%1."/>
      <w:lvlJc w:val="left"/>
      <w:pPr>
        <w:ind w:left="360" w:hanging="360"/>
      </w:pPr>
      <w:rPr>
        <w:rFonts w:hint="default"/>
        <w:b w:val="0"/>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5">
    <w:nsid w:val="4D8E0317"/>
    <w:multiLevelType w:val="hybridMultilevel"/>
    <w:tmpl w:val="3804664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nsid w:val="4F3E3B4D"/>
    <w:multiLevelType w:val="hybridMultilevel"/>
    <w:tmpl w:val="EEF4C9B8"/>
    <w:lvl w:ilvl="0" w:tplc="1038A6CC">
      <w:start w:val="1"/>
      <w:numFmt w:val="decimal"/>
      <w:lvlText w:val="%1."/>
      <w:lvlJc w:val="left"/>
      <w:pPr>
        <w:ind w:left="360" w:hanging="360"/>
      </w:pPr>
      <w:rPr>
        <w:rFonts w:hint="default"/>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7">
    <w:nsid w:val="4FD1576C"/>
    <w:multiLevelType w:val="hybridMultilevel"/>
    <w:tmpl w:val="38B0356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8">
    <w:nsid w:val="509F193E"/>
    <w:multiLevelType w:val="hybridMultilevel"/>
    <w:tmpl w:val="D41E2CC6"/>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9">
    <w:nsid w:val="52734E1A"/>
    <w:multiLevelType w:val="hybridMultilevel"/>
    <w:tmpl w:val="5F7A2FCA"/>
    <w:lvl w:ilvl="0" w:tplc="B1F23C9C">
      <w:start w:val="1"/>
      <w:numFmt w:val="lowerLetter"/>
      <w:lvlText w:val="%1."/>
      <w:lvlJc w:val="left"/>
      <w:pPr>
        <w:ind w:left="360" w:hanging="360"/>
      </w:pPr>
      <w:rPr>
        <w:rFonts w:hint="default"/>
        <w:b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0">
    <w:nsid w:val="529A211B"/>
    <w:multiLevelType w:val="hybridMultilevel"/>
    <w:tmpl w:val="9DE27F5E"/>
    <w:lvl w:ilvl="0" w:tplc="0BAE8AA8">
      <w:start w:val="1"/>
      <w:numFmt w:val="lowerLetter"/>
      <w:lvlText w:val="%1."/>
      <w:lvlJc w:val="left"/>
      <w:pPr>
        <w:ind w:left="1440" w:hanging="360"/>
      </w:pPr>
      <w:rPr>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52CD4A3A"/>
    <w:multiLevelType w:val="hybridMultilevel"/>
    <w:tmpl w:val="44561C8C"/>
    <w:lvl w:ilvl="0" w:tplc="480A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5E58248C"/>
    <w:multiLevelType w:val="hybridMultilevel"/>
    <w:tmpl w:val="2612CED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5EFE7D33"/>
    <w:multiLevelType w:val="hybridMultilevel"/>
    <w:tmpl w:val="6BE6C9E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nsid w:val="61344F60"/>
    <w:multiLevelType w:val="hybridMultilevel"/>
    <w:tmpl w:val="385EE868"/>
    <w:lvl w:ilvl="0" w:tplc="96F007DA">
      <w:start w:val="1"/>
      <w:numFmt w:val="lowerLetter"/>
      <w:lvlText w:val="%1."/>
      <w:lvlJc w:val="left"/>
      <w:pPr>
        <w:ind w:left="72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nsid w:val="61B36959"/>
    <w:multiLevelType w:val="hybridMultilevel"/>
    <w:tmpl w:val="13725564"/>
    <w:lvl w:ilvl="0" w:tplc="641012E2">
      <w:start w:val="1"/>
      <w:numFmt w:val="lowerLetter"/>
      <w:pStyle w:val="Heading3"/>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nsid w:val="61BA572F"/>
    <w:multiLevelType w:val="hybridMultilevel"/>
    <w:tmpl w:val="0D06F64A"/>
    <w:lvl w:ilvl="0" w:tplc="1AD2480A">
      <w:start w:val="1"/>
      <w:numFmt w:val="decimal"/>
      <w:lvlText w:val="%1."/>
      <w:lvlJc w:val="left"/>
      <w:pPr>
        <w:ind w:left="360" w:hanging="360"/>
      </w:pPr>
      <w:rPr>
        <w:rFonts w:hint="default"/>
        <w:b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7">
    <w:nsid w:val="631E4D61"/>
    <w:multiLevelType w:val="hybridMultilevel"/>
    <w:tmpl w:val="D9EAA86E"/>
    <w:lvl w:ilvl="0" w:tplc="F858E668">
      <w:start w:val="1"/>
      <w:numFmt w:val="decimal"/>
      <w:lvlText w:val="%1."/>
      <w:lvlJc w:val="left"/>
      <w:pPr>
        <w:ind w:left="360" w:hanging="36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8">
    <w:nsid w:val="64B247C1"/>
    <w:multiLevelType w:val="hybridMultilevel"/>
    <w:tmpl w:val="38B0356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nsid w:val="664E0D34"/>
    <w:multiLevelType w:val="hybridMultilevel"/>
    <w:tmpl w:val="C49AC634"/>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0">
    <w:nsid w:val="67C06AFF"/>
    <w:multiLevelType w:val="hybridMultilevel"/>
    <w:tmpl w:val="D228D704"/>
    <w:lvl w:ilvl="0" w:tplc="5D86711A">
      <w:start w:val="1"/>
      <w:numFmt w:val="lowerLetter"/>
      <w:lvlText w:val="%1."/>
      <w:lvlJc w:val="left"/>
      <w:pPr>
        <w:ind w:left="72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682D62B4"/>
    <w:multiLevelType w:val="hybridMultilevel"/>
    <w:tmpl w:val="A9CA459A"/>
    <w:lvl w:ilvl="0" w:tplc="F1DE8318">
      <w:start w:val="1"/>
      <w:numFmt w:val="decimal"/>
      <w:pStyle w:val="Heading2"/>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nsid w:val="699F5204"/>
    <w:multiLevelType w:val="hybridMultilevel"/>
    <w:tmpl w:val="549422D2"/>
    <w:lvl w:ilvl="0" w:tplc="36D03F8E">
      <w:start w:val="1"/>
      <w:numFmt w:val="decimal"/>
      <w:lvlText w:val="%1."/>
      <w:lvlJc w:val="left"/>
      <w:pPr>
        <w:ind w:left="1440" w:hanging="360"/>
      </w:pPr>
      <w:rPr>
        <w:b w:val="0"/>
        <w:i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63">
    <w:nsid w:val="69D717F4"/>
    <w:multiLevelType w:val="hybridMultilevel"/>
    <w:tmpl w:val="F14A617C"/>
    <w:lvl w:ilvl="0" w:tplc="BB006F44">
      <w:start w:val="1"/>
      <w:numFmt w:val="upperRoman"/>
      <w:pStyle w:val="Heading1"/>
      <w:lvlText w:val="%1."/>
      <w:lvlJc w:val="right"/>
      <w:pPr>
        <w:ind w:left="720" w:hanging="360"/>
      </w:pPr>
    </w:lvl>
    <w:lvl w:ilvl="1" w:tplc="480A000F">
      <w:start w:val="1"/>
      <w:numFmt w:val="decimal"/>
      <w:lvlText w:val="%2."/>
      <w:lvlJc w:val="left"/>
      <w:pPr>
        <w:ind w:left="1440" w:hanging="360"/>
      </w:pPr>
      <w:rPr>
        <w:i w:val="0"/>
      </w:rPr>
    </w:lvl>
    <w:lvl w:ilvl="2" w:tplc="08A280EE">
      <w:start w:val="1"/>
      <w:numFmt w:val="decimal"/>
      <w:lvlText w:val="%3."/>
      <w:lvlJc w:val="left"/>
      <w:pPr>
        <w:ind w:left="2340" w:hanging="360"/>
      </w:pPr>
      <w:rPr>
        <w:rFonts w:hint="default"/>
        <w:i w:val="0"/>
      </w:rPr>
    </w:lvl>
    <w:lvl w:ilvl="3" w:tplc="605639E0">
      <w:start w:val="1"/>
      <w:numFmt w:val="lowerLetter"/>
      <w:lvlText w:val="%4."/>
      <w:lvlJc w:val="left"/>
      <w:pPr>
        <w:ind w:left="2880" w:hanging="360"/>
      </w:pPr>
      <w:rPr>
        <w:rFonts w:hint="default"/>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nsid w:val="6DEB29AC"/>
    <w:multiLevelType w:val="hybridMultilevel"/>
    <w:tmpl w:val="C13A7F0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6E3A0306"/>
    <w:multiLevelType w:val="hybridMultilevel"/>
    <w:tmpl w:val="97867B90"/>
    <w:lvl w:ilvl="0" w:tplc="B85AC5BE">
      <w:start w:val="1"/>
      <w:numFmt w:val="decimal"/>
      <w:lvlText w:val="%1."/>
      <w:lvlJc w:val="left"/>
      <w:pPr>
        <w:ind w:left="360" w:hanging="360"/>
      </w:pPr>
      <w:rPr>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6">
    <w:nsid w:val="71B04804"/>
    <w:multiLevelType w:val="hybridMultilevel"/>
    <w:tmpl w:val="84A885C6"/>
    <w:lvl w:ilvl="0" w:tplc="69F2DD30">
      <w:start w:val="1"/>
      <w:numFmt w:val="lowerLetter"/>
      <w:lvlText w:val="%1."/>
      <w:lvlJc w:val="left"/>
      <w:pPr>
        <w:ind w:left="360" w:hanging="360"/>
      </w:pPr>
      <w:rPr>
        <w:rFonts w:hint="default"/>
        <w:b w:val="0"/>
        <w:i w:val="0"/>
      </w:rPr>
    </w:lvl>
    <w:lvl w:ilvl="1" w:tplc="392A8240">
      <w:start w:val="1"/>
      <w:numFmt w:val="lowerLetter"/>
      <w:lvlText w:val="%2."/>
      <w:lvlJc w:val="left"/>
      <w:pPr>
        <w:ind w:left="1080" w:hanging="360"/>
      </w:pPr>
      <w:rPr>
        <w:b w:val="0"/>
        <w:i w:val="0"/>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nsid w:val="71DE2DB2"/>
    <w:multiLevelType w:val="hybridMultilevel"/>
    <w:tmpl w:val="3B88290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8">
    <w:nsid w:val="75D83871"/>
    <w:multiLevelType w:val="hybridMultilevel"/>
    <w:tmpl w:val="1AC07C4E"/>
    <w:lvl w:ilvl="0" w:tplc="480A000F">
      <w:start w:val="1"/>
      <w:numFmt w:val="decimal"/>
      <w:lvlText w:val="%1."/>
      <w:lvlJc w:val="left"/>
      <w:pPr>
        <w:ind w:left="394" w:hanging="360"/>
      </w:pPr>
      <w:rPr>
        <w:rFonts w:hint="default"/>
      </w:r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69">
    <w:nsid w:val="76810249"/>
    <w:multiLevelType w:val="hybridMultilevel"/>
    <w:tmpl w:val="A734DE86"/>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0">
    <w:nsid w:val="77456CA7"/>
    <w:multiLevelType w:val="hybridMultilevel"/>
    <w:tmpl w:val="2FD8E14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nsid w:val="77931279"/>
    <w:multiLevelType w:val="hybridMultilevel"/>
    <w:tmpl w:val="D228D704"/>
    <w:lvl w:ilvl="0" w:tplc="5D86711A">
      <w:start w:val="1"/>
      <w:numFmt w:val="lowerLetter"/>
      <w:lvlText w:val="%1."/>
      <w:lvlJc w:val="left"/>
      <w:pPr>
        <w:ind w:left="360" w:hanging="36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2">
    <w:nsid w:val="78297F2A"/>
    <w:multiLevelType w:val="hybridMultilevel"/>
    <w:tmpl w:val="01D48160"/>
    <w:lvl w:ilvl="0" w:tplc="480A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3">
    <w:nsid w:val="785F1FF3"/>
    <w:multiLevelType w:val="hybridMultilevel"/>
    <w:tmpl w:val="CDAA85EA"/>
    <w:lvl w:ilvl="0" w:tplc="C8588B7C">
      <w:start w:val="1"/>
      <w:numFmt w:val="decimal"/>
      <w:lvlText w:val="%1."/>
      <w:lvlJc w:val="left"/>
      <w:pPr>
        <w:ind w:left="1440" w:hanging="360"/>
      </w:pPr>
      <w:rPr>
        <w:rFonts w:asciiTheme="minorHAnsi" w:eastAsia="Calibri" w:hAnsiTheme="minorHAnsi" w:cs="Times New Roman"/>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74">
    <w:nsid w:val="78F22D34"/>
    <w:multiLevelType w:val="hybridMultilevel"/>
    <w:tmpl w:val="E21E45C4"/>
    <w:lvl w:ilvl="0" w:tplc="C4D22CE4">
      <w:start w:val="1"/>
      <w:numFmt w:val="decimal"/>
      <w:lvlText w:val="%1."/>
      <w:lvlJc w:val="left"/>
      <w:pPr>
        <w:ind w:left="360" w:hanging="360"/>
      </w:pPr>
      <w:rPr>
        <w:rFonts w:hint="default"/>
        <w:b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5">
    <w:nsid w:val="7AB37278"/>
    <w:multiLevelType w:val="hybridMultilevel"/>
    <w:tmpl w:val="C2E8DAF6"/>
    <w:lvl w:ilvl="0" w:tplc="480A000F">
      <w:start w:val="1"/>
      <w:numFmt w:val="decimal"/>
      <w:lvlText w:val="%1."/>
      <w:lvlJc w:val="left"/>
      <w:pPr>
        <w:ind w:left="394" w:hanging="360"/>
      </w:pPr>
      <w:rPr>
        <w:rFonts w:hint="default"/>
      </w:r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76">
    <w:nsid w:val="7AC662BC"/>
    <w:multiLevelType w:val="hybridMultilevel"/>
    <w:tmpl w:val="46F4512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7">
    <w:nsid w:val="7CD678AE"/>
    <w:multiLevelType w:val="hybridMultilevel"/>
    <w:tmpl w:val="0C30DB76"/>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8">
    <w:nsid w:val="7E8B6063"/>
    <w:multiLevelType w:val="hybridMultilevel"/>
    <w:tmpl w:val="25CE9978"/>
    <w:lvl w:ilvl="0" w:tplc="480A0019">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9"/>
  </w:num>
  <w:num w:numId="2">
    <w:abstractNumId w:val="63"/>
  </w:num>
  <w:num w:numId="3">
    <w:abstractNumId w:val="55"/>
  </w:num>
  <w:num w:numId="4">
    <w:abstractNumId w:val="61"/>
  </w:num>
  <w:num w:numId="5">
    <w:abstractNumId w:val="61"/>
    <w:lvlOverride w:ilvl="0">
      <w:startOverride w:val="1"/>
    </w:lvlOverride>
  </w:num>
  <w:num w:numId="6">
    <w:abstractNumId w:val="61"/>
    <w:lvlOverride w:ilvl="0">
      <w:startOverride w:val="1"/>
    </w:lvlOverride>
  </w:num>
  <w:num w:numId="7">
    <w:abstractNumId w:val="55"/>
    <w:lvlOverride w:ilvl="0">
      <w:startOverride w:val="1"/>
    </w:lvlOverride>
  </w:num>
  <w:num w:numId="8">
    <w:abstractNumId w:val="55"/>
    <w:lvlOverride w:ilvl="0">
      <w:startOverride w:val="1"/>
    </w:lvlOverride>
  </w:num>
  <w:num w:numId="9">
    <w:abstractNumId w:val="17"/>
  </w:num>
  <w:num w:numId="10">
    <w:abstractNumId w:val="53"/>
  </w:num>
  <w:num w:numId="11">
    <w:abstractNumId w:val="64"/>
  </w:num>
  <w:num w:numId="12">
    <w:abstractNumId w:val="45"/>
  </w:num>
  <w:num w:numId="13">
    <w:abstractNumId w:val="76"/>
  </w:num>
  <w:num w:numId="14">
    <w:abstractNumId w:val="7"/>
  </w:num>
  <w:num w:numId="15">
    <w:abstractNumId w:val="47"/>
  </w:num>
  <w:num w:numId="16">
    <w:abstractNumId w:val="58"/>
  </w:num>
  <w:num w:numId="17">
    <w:abstractNumId w:val="36"/>
  </w:num>
  <w:num w:numId="18">
    <w:abstractNumId w:val="34"/>
  </w:num>
  <w:num w:numId="19">
    <w:abstractNumId w:val="56"/>
  </w:num>
  <w:num w:numId="20">
    <w:abstractNumId w:val="31"/>
  </w:num>
  <w:num w:numId="21">
    <w:abstractNumId w:val="43"/>
  </w:num>
  <w:num w:numId="22">
    <w:abstractNumId w:val="2"/>
  </w:num>
  <w:num w:numId="23">
    <w:abstractNumId w:val="12"/>
  </w:num>
  <w:num w:numId="24">
    <w:abstractNumId w:val="67"/>
  </w:num>
  <w:num w:numId="25">
    <w:abstractNumId w:val="50"/>
  </w:num>
  <w:num w:numId="26">
    <w:abstractNumId w:val="74"/>
  </w:num>
  <w:num w:numId="27">
    <w:abstractNumId w:val="22"/>
  </w:num>
  <w:num w:numId="28">
    <w:abstractNumId w:val="77"/>
  </w:num>
  <w:num w:numId="29">
    <w:abstractNumId w:val="14"/>
  </w:num>
  <w:num w:numId="30">
    <w:abstractNumId w:val="15"/>
  </w:num>
  <w:num w:numId="31">
    <w:abstractNumId w:val="59"/>
  </w:num>
  <w:num w:numId="32">
    <w:abstractNumId w:val="57"/>
  </w:num>
  <w:num w:numId="33">
    <w:abstractNumId w:val="46"/>
  </w:num>
  <w:num w:numId="34">
    <w:abstractNumId w:val="65"/>
  </w:num>
  <w:num w:numId="35">
    <w:abstractNumId w:val="13"/>
  </w:num>
  <w:num w:numId="36">
    <w:abstractNumId w:val="62"/>
  </w:num>
  <w:num w:numId="37">
    <w:abstractNumId w:val="73"/>
  </w:num>
  <w:num w:numId="38">
    <w:abstractNumId w:val="38"/>
  </w:num>
  <w:num w:numId="39">
    <w:abstractNumId w:val="60"/>
  </w:num>
  <w:num w:numId="40">
    <w:abstractNumId w:val="71"/>
  </w:num>
  <w:num w:numId="41">
    <w:abstractNumId w:val="54"/>
  </w:num>
  <w:num w:numId="42">
    <w:abstractNumId w:val="52"/>
  </w:num>
  <w:num w:numId="43">
    <w:abstractNumId w:val="26"/>
  </w:num>
  <w:num w:numId="44">
    <w:abstractNumId w:val="49"/>
  </w:num>
  <w:num w:numId="45">
    <w:abstractNumId w:val="39"/>
  </w:num>
  <w:num w:numId="46">
    <w:abstractNumId w:val="3"/>
  </w:num>
  <w:num w:numId="47">
    <w:abstractNumId w:val="70"/>
  </w:num>
  <w:num w:numId="48">
    <w:abstractNumId w:val="28"/>
  </w:num>
  <w:num w:numId="49">
    <w:abstractNumId w:val="33"/>
  </w:num>
  <w:num w:numId="50">
    <w:abstractNumId w:val="48"/>
  </w:num>
  <w:num w:numId="51">
    <w:abstractNumId w:val="42"/>
  </w:num>
  <w:num w:numId="52">
    <w:abstractNumId w:val="19"/>
  </w:num>
  <w:num w:numId="53">
    <w:abstractNumId w:val="16"/>
  </w:num>
  <w:num w:numId="54">
    <w:abstractNumId w:val="1"/>
  </w:num>
  <w:num w:numId="55">
    <w:abstractNumId w:val="44"/>
  </w:num>
  <w:num w:numId="56">
    <w:abstractNumId w:val="41"/>
  </w:num>
  <w:num w:numId="57">
    <w:abstractNumId w:val="69"/>
  </w:num>
  <w:num w:numId="58">
    <w:abstractNumId w:val="27"/>
  </w:num>
  <w:num w:numId="59">
    <w:abstractNumId w:val="18"/>
  </w:num>
  <w:num w:numId="60">
    <w:abstractNumId w:val="4"/>
  </w:num>
  <w:num w:numId="61">
    <w:abstractNumId w:val="8"/>
  </w:num>
  <w:num w:numId="62">
    <w:abstractNumId w:val="66"/>
  </w:num>
  <w:num w:numId="63">
    <w:abstractNumId w:val="5"/>
  </w:num>
  <w:num w:numId="64">
    <w:abstractNumId w:val="78"/>
  </w:num>
  <w:num w:numId="65">
    <w:abstractNumId w:val="32"/>
  </w:num>
  <w:num w:numId="66">
    <w:abstractNumId w:val="23"/>
  </w:num>
  <w:num w:numId="67">
    <w:abstractNumId w:val="11"/>
  </w:num>
  <w:num w:numId="68">
    <w:abstractNumId w:val="37"/>
  </w:num>
  <w:num w:numId="69">
    <w:abstractNumId w:val="40"/>
  </w:num>
  <w:num w:numId="70">
    <w:abstractNumId w:val="21"/>
  </w:num>
  <w:num w:numId="71">
    <w:abstractNumId w:val="24"/>
  </w:num>
  <w:num w:numId="72">
    <w:abstractNumId w:val="35"/>
  </w:num>
  <w:num w:numId="73">
    <w:abstractNumId w:val="20"/>
  </w:num>
  <w:num w:numId="74">
    <w:abstractNumId w:val="0"/>
  </w:num>
  <w:num w:numId="75">
    <w:abstractNumId w:val="10"/>
  </w:num>
  <w:num w:numId="76">
    <w:abstractNumId w:val="72"/>
  </w:num>
  <w:num w:numId="77">
    <w:abstractNumId w:val="6"/>
  </w:num>
  <w:num w:numId="78">
    <w:abstractNumId w:val="75"/>
  </w:num>
  <w:num w:numId="79">
    <w:abstractNumId w:val="29"/>
  </w:num>
  <w:num w:numId="80">
    <w:abstractNumId w:val="30"/>
  </w:num>
  <w:num w:numId="81">
    <w:abstractNumId w:val="51"/>
  </w:num>
  <w:num w:numId="82">
    <w:abstractNumId w:val="25"/>
  </w:num>
  <w:num w:numId="83">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88"/>
    <w:rsid w:val="000023C3"/>
    <w:rsid w:val="00002E35"/>
    <w:rsid w:val="00002E41"/>
    <w:rsid w:val="00003EA8"/>
    <w:rsid w:val="00004376"/>
    <w:rsid w:val="00005C83"/>
    <w:rsid w:val="00006F08"/>
    <w:rsid w:val="00007C14"/>
    <w:rsid w:val="00012397"/>
    <w:rsid w:val="000133B6"/>
    <w:rsid w:val="00013DAC"/>
    <w:rsid w:val="00014817"/>
    <w:rsid w:val="000149D5"/>
    <w:rsid w:val="00015AA8"/>
    <w:rsid w:val="00015F63"/>
    <w:rsid w:val="00016064"/>
    <w:rsid w:val="00020B4E"/>
    <w:rsid w:val="000226BE"/>
    <w:rsid w:val="00022B92"/>
    <w:rsid w:val="00024FF1"/>
    <w:rsid w:val="000250DD"/>
    <w:rsid w:val="000275EB"/>
    <w:rsid w:val="0002783F"/>
    <w:rsid w:val="00030641"/>
    <w:rsid w:val="0003537D"/>
    <w:rsid w:val="000406C9"/>
    <w:rsid w:val="00043AFB"/>
    <w:rsid w:val="00047052"/>
    <w:rsid w:val="000476A9"/>
    <w:rsid w:val="00047F9A"/>
    <w:rsid w:val="00050214"/>
    <w:rsid w:val="00051D31"/>
    <w:rsid w:val="000524E4"/>
    <w:rsid w:val="000528E3"/>
    <w:rsid w:val="000546D3"/>
    <w:rsid w:val="00054739"/>
    <w:rsid w:val="00057617"/>
    <w:rsid w:val="00057AE0"/>
    <w:rsid w:val="00057D4F"/>
    <w:rsid w:val="00061316"/>
    <w:rsid w:val="000630BD"/>
    <w:rsid w:val="000630EC"/>
    <w:rsid w:val="00064666"/>
    <w:rsid w:val="0006539C"/>
    <w:rsid w:val="000654E0"/>
    <w:rsid w:val="0007082B"/>
    <w:rsid w:val="0007224C"/>
    <w:rsid w:val="0007233D"/>
    <w:rsid w:val="0007269F"/>
    <w:rsid w:val="00073AA6"/>
    <w:rsid w:val="00074077"/>
    <w:rsid w:val="00074C04"/>
    <w:rsid w:val="00076ADD"/>
    <w:rsid w:val="00076E8D"/>
    <w:rsid w:val="00077AC1"/>
    <w:rsid w:val="00077B16"/>
    <w:rsid w:val="00077BC5"/>
    <w:rsid w:val="000827D1"/>
    <w:rsid w:val="00084418"/>
    <w:rsid w:val="0008464E"/>
    <w:rsid w:val="000857E4"/>
    <w:rsid w:val="00096F4C"/>
    <w:rsid w:val="000A155F"/>
    <w:rsid w:val="000A5ABC"/>
    <w:rsid w:val="000A6640"/>
    <w:rsid w:val="000A724C"/>
    <w:rsid w:val="000B0AB8"/>
    <w:rsid w:val="000B0B5A"/>
    <w:rsid w:val="000B0F8C"/>
    <w:rsid w:val="000B3206"/>
    <w:rsid w:val="000B4DC9"/>
    <w:rsid w:val="000B7CF0"/>
    <w:rsid w:val="000C2B65"/>
    <w:rsid w:val="000C5CB1"/>
    <w:rsid w:val="000D3A44"/>
    <w:rsid w:val="000D3ACA"/>
    <w:rsid w:val="000D4020"/>
    <w:rsid w:val="000D4079"/>
    <w:rsid w:val="000D5F36"/>
    <w:rsid w:val="000D61DF"/>
    <w:rsid w:val="000E04D5"/>
    <w:rsid w:val="000E584E"/>
    <w:rsid w:val="000E5CBC"/>
    <w:rsid w:val="000F1C4C"/>
    <w:rsid w:val="000F3916"/>
    <w:rsid w:val="000F5F21"/>
    <w:rsid w:val="000F7FF5"/>
    <w:rsid w:val="00102BED"/>
    <w:rsid w:val="001064A2"/>
    <w:rsid w:val="00106EC2"/>
    <w:rsid w:val="00107AAC"/>
    <w:rsid w:val="00110D43"/>
    <w:rsid w:val="00112F01"/>
    <w:rsid w:val="00113385"/>
    <w:rsid w:val="0011374A"/>
    <w:rsid w:val="0011757E"/>
    <w:rsid w:val="00120F9D"/>
    <w:rsid w:val="001220B8"/>
    <w:rsid w:val="00122E51"/>
    <w:rsid w:val="00125287"/>
    <w:rsid w:val="00125B90"/>
    <w:rsid w:val="00126036"/>
    <w:rsid w:val="00130846"/>
    <w:rsid w:val="00131DDC"/>
    <w:rsid w:val="00132843"/>
    <w:rsid w:val="001346AF"/>
    <w:rsid w:val="00136F98"/>
    <w:rsid w:val="001432A2"/>
    <w:rsid w:val="00143819"/>
    <w:rsid w:val="00147B22"/>
    <w:rsid w:val="001500F0"/>
    <w:rsid w:val="00151138"/>
    <w:rsid w:val="001516B3"/>
    <w:rsid w:val="001525EC"/>
    <w:rsid w:val="0015554B"/>
    <w:rsid w:val="00156544"/>
    <w:rsid w:val="00156A22"/>
    <w:rsid w:val="001615FC"/>
    <w:rsid w:val="00164DBD"/>
    <w:rsid w:val="00165F55"/>
    <w:rsid w:val="00167534"/>
    <w:rsid w:val="00167CB5"/>
    <w:rsid w:val="0017182D"/>
    <w:rsid w:val="00175789"/>
    <w:rsid w:val="0017602F"/>
    <w:rsid w:val="001763CE"/>
    <w:rsid w:val="0017657A"/>
    <w:rsid w:val="00176590"/>
    <w:rsid w:val="00177236"/>
    <w:rsid w:val="00177758"/>
    <w:rsid w:val="001849CC"/>
    <w:rsid w:val="00184FC6"/>
    <w:rsid w:val="0019286B"/>
    <w:rsid w:val="001941C3"/>
    <w:rsid w:val="00194FBE"/>
    <w:rsid w:val="00195832"/>
    <w:rsid w:val="001A386C"/>
    <w:rsid w:val="001A54CE"/>
    <w:rsid w:val="001A6254"/>
    <w:rsid w:val="001A78FB"/>
    <w:rsid w:val="001B0831"/>
    <w:rsid w:val="001B16C4"/>
    <w:rsid w:val="001B459A"/>
    <w:rsid w:val="001B491A"/>
    <w:rsid w:val="001B55CA"/>
    <w:rsid w:val="001B62D1"/>
    <w:rsid w:val="001B69F0"/>
    <w:rsid w:val="001B7A6E"/>
    <w:rsid w:val="001C0EE4"/>
    <w:rsid w:val="001C243C"/>
    <w:rsid w:val="001C24E4"/>
    <w:rsid w:val="001C5D20"/>
    <w:rsid w:val="001C6AEC"/>
    <w:rsid w:val="001C6BCD"/>
    <w:rsid w:val="001C727D"/>
    <w:rsid w:val="001D1976"/>
    <w:rsid w:val="001D2E00"/>
    <w:rsid w:val="001D3BCD"/>
    <w:rsid w:val="001D49AA"/>
    <w:rsid w:val="001D6386"/>
    <w:rsid w:val="001D685D"/>
    <w:rsid w:val="001D7667"/>
    <w:rsid w:val="001E1D42"/>
    <w:rsid w:val="001E30DD"/>
    <w:rsid w:val="001E398C"/>
    <w:rsid w:val="001E4026"/>
    <w:rsid w:val="001E466D"/>
    <w:rsid w:val="001E71AC"/>
    <w:rsid w:val="001E773C"/>
    <w:rsid w:val="001F0005"/>
    <w:rsid w:val="001F28AA"/>
    <w:rsid w:val="001F379B"/>
    <w:rsid w:val="00200A54"/>
    <w:rsid w:val="00202941"/>
    <w:rsid w:val="00202BEB"/>
    <w:rsid w:val="00202E9B"/>
    <w:rsid w:val="0020479D"/>
    <w:rsid w:val="00205B00"/>
    <w:rsid w:val="00206045"/>
    <w:rsid w:val="002068FC"/>
    <w:rsid w:val="00207747"/>
    <w:rsid w:val="00210D26"/>
    <w:rsid w:val="00216196"/>
    <w:rsid w:val="00221993"/>
    <w:rsid w:val="00222BB4"/>
    <w:rsid w:val="00223C72"/>
    <w:rsid w:val="002245DC"/>
    <w:rsid w:val="00224F59"/>
    <w:rsid w:val="00225AE2"/>
    <w:rsid w:val="00230C95"/>
    <w:rsid w:val="0023149B"/>
    <w:rsid w:val="00231BAA"/>
    <w:rsid w:val="00232740"/>
    <w:rsid w:val="00232B9D"/>
    <w:rsid w:val="00233C28"/>
    <w:rsid w:val="00235276"/>
    <w:rsid w:val="00235E27"/>
    <w:rsid w:val="00237781"/>
    <w:rsid w:val="00240578"/>
    <w:rsid w:val="00240DB3"/>
    <w:rsid w:val="00240FF3"/>
    <w:rsid w:val="00241E5F"/>
    <w:rsid w:val="0024305A"/>
    <w:rsid w:val="00244BDB"/>
    <w:rsid w:val="00245C21"/>
    <w:rsid w:val="00246940"/>
    <w:rsid w:val="002537F0"/>
    <w:rsid w:val="00254F4F"/>
    <w:rsid w:val="002575B7"/>
    <w:rsid w:val="00260E2A"/>
    <w:rsid w:val="00261347"/>
    <w:rsid w:val="0026149D"/>
    <w:rsid w:val="002614B2"/>
    <w:rsid w:val="00261E2A"/>
    <w:rsid w:val="00262B62"/>
    <w:rsid w:val="002666C3"/>
    <w:rsid w:val="00271A86"/>
    <w:rsid w:val="002720DD"/>
    <w:rsid w:val="00275A10"/>
    <w:rsid w:val="00275F3C"/>
    <w:rsid w:val="00276C11"/>
    <w:rsid w:val="00281364"/>
    <w:rsid w:val="0028290D"/>
    <w:rsid w:val="00283571"/>
    <w:rsid w:val="002850B0"/>
    <w:rsid w:val="002864A7"/>
    <w:rsid w:val="00287BBD"/>
    <w:rsid w:val="00291225"/>
    <w:rsid w:val="002917CC"/>
    <w:rsid w:val="00291CF3"/>
    <w:rsid w:val="002937CA"/>
    <w:rsid w:val="00293801"/>
    <w:rsid w:val="002952CF"/>
    <w:rsid w:val="0029735C"/>
    <w:rsid w:val="002A2829"/>
    <w:rsid w:val="002A2A68"/>
    <w:rsid w:val="002A4E38"/>
    <w:rsid w:val="002A4EDA"/>
    <w:rsid w:val="002A57A0"/>
    <w:rsid w:val="002A6510"/>
    <w:rsid w:val="002A6E0F"/>
    <w:rsid w:val="002B2897"/>
    <w:rsid w:val="002B3BE9"/>
    <w:rsid w:val="002B51DB"/>
    <w:rsid w:val="002B742C"/>
    <w:rsid w:val="002B7992"/>
    <w:rsid w:val="002C1E11"/>
    <w:rsid w:val="002C2873"/>
    <w:rsid w:val="002C2D2E"/>
    <w:rsid w:val="002C4635"/>
    <w:rsid w:val="002C4707"/>
    <w:rsid w:val="002C634B"/>
    <w:rsid w:val="002C65A8"/>
    <w:rsid w:val="002C7D98"/>
    <w:rsid w:val="002C7DC6"/>
    <w:rsid w:val="002D08CB"/>
    <w:rsid w:val="002D131A"/>
    <w:rsid w:val="002D16CC"/>
    <w:rsid w:val="002D2C44"/>
    <w:rsid w:val="002D6EEF"/>
    <w:rsid w:val="002D7E8A"/>
    <w:rsid w:val="002E0CDC"/>
    <w:rsid w:val="002E126F"/>
    <w:rsid w:val="002E175D"/>
    <w:rsid w:val="002E17BD"/>
    <w:rsid w:val="002E2909"/>
    <w:rsid w:val="002E29D4"/>
    <w:rsid w:val="002E4DF5"/>
    <w:rsid w:val="002E5E01"/>
    <w:rsid w:val="002E7B5F"/>
    <w:rsid w:val="002E7EA2"/>
    <w:rsid w:val="002F3514"/>
    <w:rsid w:val="002F62FA"/>
    <w:rsid w:val="002F67C4"/>
    <w:rsid w:val="002F779A"/>
    <w:rsid w:val="002F7E3D"/>
    <w:rsid w:val="0030068A"/>
    <w:rsid w:val="00301724"/>
    <w:rsid w:val="0030176F"/>
    <w:rsid w:val="003019EA"/>
    <w:rsid w:val="00301A49"/>
    <w:rsid w:val="003026BF"/>
    <w:rsid w:val="00302EA9"/>
    <w:rsid w:val="00303A82"/>
    <w:rsid w:val="003077FC"/>
    <w:rsid w:val="00313A68"/>
    <w:rsid w:val="00313BD5"/>
    <w:rsid w:val="0031649B"/>
    <w:rsid w:val="003171AC"/>
    <w:rsid w:val="00317BE9"/>
    <w:rsid w:val="003230DE"/>
    <w:rsid w:val="0032415C"/>
    <w:rsid w:val="0032464F"/>
    <w:rsid w:val="0032470E"/>
    <w:rsid w:val="00327160"/>
    <w:rsid w:val="0032768C"/>
    <w:rsid w:val="00327B65"/>
    <w:rsid w:val="00330713"/>
    <w:rsid w:val="00331F23"/>
    <w:rsid w:val="003328AC"/>
    <w:rsid w:val="00334B48"/>
    <w:rsid w:val="003409D2"/>
    <w:rsid w:val="003445A8"/>
    <w:rsid w:val="003445CA"/>
    <w:rsid w:val="003446BF"/>
    <w:rsid w:val="003450DD"/>
    <w:rsid w:val="00346BAC"/>
    <w:rsid w:val="00347672"/>
    <w:rsid w:val="003513B6"/>
    <w:rsid w:val="00354F4E"/>
    <w:rsid w:val="0035508F"/>
    <w:rsid w:val="0035725A"/>
    <w:rsid w:val="003574FF"/>
    <w:rsid w:val="00360528"/>
    <w:rsid w:val="003607BE"/>
    <w:rsid w:val="00362464"/>
    <w:rsid w:val="00362A8D"/>
    <w:rsid w:val="00363658"/>
    <w:rsid w:val="0036382B"/>
    <w:rsid w:val="003644A9"/>
    <w:rsid w:val="00366586"/>
    <w:rsid w:val="0037233F"/>
    <w:rsid w:val="003732BA"/>
    <w:rsid w:val="0037380D"/>
    <w:rsid w:val="00373B75"/>
    <w:rsid w:val="00375F43"/>
    <w:rsid w:val="003778B2"/>
    <w:rsid w:val="00381DCF"/>
    <w:rsid w:val="00383C98"/>
    <w:rsid w:val="00384C12"/>
    <w:rsid w:val="0039076E"/>
    <w:rsid w:val="00394CA3"/>
    <w:rsid w:val="0039723A"/>
    <w:rsid w:val="00397C62"/>
    <w:rsid w:val="003A01BF"/>
    <w:rsid w:val="003A10CB"/>
    <w:rsid w:val="003A3842"/>
    <w:rsid w:val="003A3A7B"/>
    <w:rsid w:val="003A7252"/>
    <w:rsid w:val="003B031D"/>
    <w:rsid w:val="003B0D18"/>
    <w:rsid w:val="003B75D4"/>
    <w:rsid w:val="003C3DC0"/>
    <w:rsid w:val="003C42FA"/>
    <w:rsid w:val="003C4540"/>
    <w:rsid w:val="003C5CD3"/>
    <w:rsid w:val="003C5F6F"/>
    <w:rsid w:val="003C62A0"/>
    <w:rsid w:val="003C6EC5"/>
    <w:rsid w:val="003D2938"/>
    <w:rsid w:val="003D5D4C"/>
    <w:rsid w:val="003D6F4A"/>
    <w:rsid w:val="003D70BF"/>
    <w:rsid w:val="003E0638"/>
    <w:rsid w:val="003E0C77"/>
    <w:rsid w:val="003E4024"/>
    <w:rsid w:val="003E46D3"/>
    <w:rsid w:val="003E5A25"/>
    <w:rsid w:val="003E694F"/>
    <w:rsid w:val="003E723D"/>
    <w:rsid w:val="003E78FB"/>
    <w:rsid w:val="003E7C74"/>
    <w:rsid w:val="003F27E3"/>
    <w:rsid w:val="003F5AC8"/>
    <w:rsid w:val="003F63DD"/>
    <w:rsid w:val="00400D0D"/>
    <w:rsid w:val="00401567"/>
    <w:rsid w:val="004028F7"/>
    <w:rsid w:val="00403195"/>
    <w:rsid w:val="004033F7"/>
    <w:rsid w:val="004062A3"/>
    <w:rsid w:val="004077D3"/>
    <w:rsid w:val="004106DA"/>
    <w:rsid w:val="00411ED1"/>
    <w:rsid w:val="00412F83"/>
    <w:rsid w:val="00416F0B"/>
    <w:rsid w:val="00417024"/>
    <w:rsid w:val="00417C39"/>
    <w:rsid w:val="0042210B"/>
    <w:rsid w:val="00422619"/>
    <w:rsid w:val="00422B08"/>
    <w:rsid w:val="0042396A"/>
    <w:rsid w:val="00424C08"/>
    <w:rsid w:val="00425AFF"/>
    <w:rsid w:val="00425D18"/>
    <w:rsid w:val="00427443"/>
    <w:rsid w:val="00432CB1"/>
    <w:rsid w:val="0043345A"/>
    <w:rsid w:val="00437FDD"/>
    <w:rsid w:val="004439F3"/>
    <w:rsid w:val="00444324"/>
    <w:rsid w:val="004452B7"/>
    <w:rsid w:val="004452D6"/>
    <w:rsid w:val="00445439"/>
    <w:rsid w:val="004472C2"/>
    <w:rsid w:val="00451853"/>
    <w:rsid w:val="004537EF"/>
    <w:rsid w:val="00453830"/>
    <w:rsid w:val="00453913"/>
    <w:rsid w:val="0045590F"/>
    <w:rsid w:val="00455D6F"/>
    <w:rsid w:val="00457C5D"/>
    <w:rsid w:val="00460981"/>
    <w:rsid w:val="00466F62"/>
    <w:rsid w:val="00470FE7"/>
    <w:rsid w:val="00471690"/>
    <w:rsid w:val="0047370B"/>
    <w:rsid w:val="00476925"/>
    <w:rsid w:val="00476A0F"/>
    <w:rsid w:val="00476DC8"/>
    <w:rsid w:val="00480668"/>
    <w:rsid w:val="0048210D"/>
    <w:rsid w:val="00483776"/>
    <w:rsid w:val="00483D70"/>
    <w:rsid w:val="0048500F"/>
    <w:rsid w:val="00486068"/>
    <w:rsid w:val="00491B3C"/>
    <w:rsid w:val="00493956"/>
    <w:rsid w:val="0049415A"/>
    <w:rsid w:val="004953C2"/>
    <w:rsid w:val="004954AC"/>
    <w:rsid w:val="00496701"/>
    <w:rsid w:val="00496A8E"/>
    <w:rsid w:val="004A0988"/>
    <w:rsid w:val="004A1AC2"/>
    <w:rsid w:val="004A2E3B"/>
    <w:rsid w:val="004A4049"/>
    <w:rsid w:val="004A42E7"/>
    <w:rsid w:val="004A49C1"/>
    <w:rsid w:val="004A60FF"/>
    <w:rsid w:val="004A7E7A"/>
    <w:rsid w:val="004B08B4"/>
    <w:rsid w:val="004B0E31"/>
    <w:rsid w:val="004B0FE6"/>
    <w:rsid w:val="004B1962"/>
    <w:rsid w:val="004B19F6"/>
    <w:rsid w:val="004B2411"/>
    <w:rsid w:val="004B2FC4"/>
    <w:rsid w:val="004B3B0D"/>
    <w:rsid w:val="004B3F91"/>
    <w:rsid w:val="004B5078"/>
    <w:rsid w:val="004B5391"/>
    <w:rsid w:val="004B5A44"/>
    <w:rsid w:val="004C09BF"/>
    <w:rsid w:val="004C0AB8"/>
    <w:rsid w:val="004C111E"/>
    <w:rsid w:val="004C334E"/>
    <w:rsid w:val="004C3F2F"/>
    <w:rsid w:val="004C4EBC"/>
    <w:rsid w:val="004C6880"/>
    <w:rsid w:val="004D0702"/>
    <w:rsid w:val="004D1BB2"/>
    <w:rsid w:val="004D40B3"/>
    <w:rsid w:val="004D430A"/>
    <w:rsid w:val="004D4F98"/>
    <w:rsid w:val="004E5518"/>
    <w:rsid w:val="004E68C0"/>
    <w:rsid w:val="004E786C"/>
    <w:rsid w:val="004E79BD"/>
    <w:rsid w:val="004F2307"/>
    <w:rsid w:val="004F269D"/>
    <w:rsid w:val="004F4029"/>
    <w:rsid w:val="004F7FA4"/>
    <w:rsid w:val="00500FB5"/>
    <w:rsid w:val="0050370E"/>
    <w:rsid w:val="00503D40"/>
    <w:rsid w:val="00507375"/>
    <w:rsid w:val="00507631"/>
    <w:rsid w:val="005129E3"/>
    <w:rsid w:val="00512A89"/>
    <w:rsid w:val="00513A99"/>
    <w:rsid w:val="0051454A"/>
    <w:rsid w:val="00514C02"/>
    <w:rsid w:val="00515AFF"/>
    <w:rsid w:val="00515B4F"/>
    <w:rsid w:val="00517CEB"/>
    <w:rsid w:val="00520B86"/>
    <w:rsid w:val="00520D63"/>
    <w:rsid w:val="00521540"/>
    <w:rsid w:val="00524378"/>
    <w:rsid w:val="00524566"/>
    <w:rsid w:val="00524824"/>
    <w:rsid w:val="00524828"/>
    <w:rsid w:val="005250CA"/>
    <w:rsid w:val="00530A58"/>
    <w:rsid w:val="00530B5D"/>
    <w:rsid w:val="00530FAB"/>
    <w:rsid w:val="005342E0"/>
    <w:rsid w:val="00536399"/>
    <w:rsid w:val="00536415"/>
    <w:rsid w:val="00536CEE"/>
    <w:rsid w:val="0053765B"/>
    <w:rsid w:val="005448D3"/>
    <w:rsid w:val="005468D8"/>
    <w:rsid w:val="00551995"/>
    <w:rsid w:val="005525A8"/>
    <w:rsid w:val="00554090"/>
    <w:rsid w:val="00556141"/>
    <w:rsid w:val="00560691"/>
    <w:rsid w:val="00562F02"/>
    <w:rsid w:val="00563201"/>
    <w:rsid w:val="00565652"/>
    <w:rsid w:val="00565A4F"/>
    <w:rsid w:val="00565C33"/>
    <w:rsid w:val="00565F98"/>
    <w:rsid w:val="00566545"/>
    <w:rsid w:val="00566953"/>
    <w:rsid w:val="00570970"/>
    <w:rsid w:val="00574588"/>
    <w:rsid w:val="0057469D"/>
    <w:rsid w:val="00584737"/>
    <w:rsid w:val="0058701E"/>
    <w:rsid w:val="005939E5"/>
    <w:rsid w:val="005947DF"/>
    <w:rsid w:val="005960A8"/>
    <w:rsid w:val="005A0A58"/>
    <w:rsid w:val="005A222C"/>
    <w:rsid w:val="005A31A5"/>
    <w:rsid w:val="005A3222"/>
    <w:rsid w:val="005A4096"/>
    <w:rsid w:val="005A6CED"/>
    <w:rsid w:val="005B09B4"/>
    <w:rsid w:val="005B1D80"/>
    <w:rsid w:val="005B2A22"/>
    <w:rsid w:val="005B31F1"/>
    <w:rsid w:val="005B4426"/>
    <w:rsid w:val="005B4A8B"/>
    <w:rsid w:val="005B4CF5"/>
    <w:rsid w:val="005B5228"/>
    <w:rsid w:val="005B7C17"/>
    <w:rsid w:val="005C01FB"/>
    <w:rsid w:val="005C1772"/>
    <w:rsid w:val="005C1E4B"/>
    <w:rsid w:val="005C649B"/>
    <w:rsid w:val="005C684D"/>
    <w:rsid w:val="005C72E4"/>
    <w:rsid w:val="005D0208"/>
    <w:rsid w:val="005D191B"/>
    <w:rsid w:val="005D3595"/>
    <w:rsid w:val="005D3862"/>
    <w:rsid w:val="005D459D"/>
    <w:rsid w:val="005D6B80"/>
    <w:rsid w:val="005E225C"/>
    <w:rsid w:val="005E2993"/>
    <w:rsid w:val="005E2F12"/>
    <w:rsid w:val="005E5718"/>
    <w:rsid w:val="005F01CE"/>
    <w:rsid w:val="005F01E8"/>
    <w:rsid w:val="005F0E4E"/>
    <w:rsid w:val="005F135C"/>
    <w:rsid w:val="005F2356"/>
    <w:rsid w:val="005F2794"/>
    <w:rsid w:val="005F3F8A"/>
    <w:rsid w:val="005F4968"/>
    <w:rsid w:val="005F65FB"/>
    <w:rsid w:val="005F6834"/>
    <w:rsid w:val="005F72E5"/>
    <w:rsid w:val="005F733B"/>
    <w:rsid w:val="00600511"/>
    <w:rsid w:val="006006D9"/>
    <w:rsid w:val="006025C7"/>
    <w:rsid w:val="00605E82"/>
    <w:rsid w:val="00606C41"/>
    <w:rsid w:val="00607258"/>
    <w:rsid w:val="006107C1"/>
    <w:rsid w:val="0061497C"/>
    <w:rsid w:val="006168B7"/>
    <w:rsid w:val="00616ADB"/>
    <w:rsid w:val="00620F62"/>
    <w:rsid w:val="006233F1"/>
    <w:rsid w:val="00627EBF"/>
    <w:rsid w:val="006326C0"/>
    <w:rsid w:val="00633451"/>
    <w:rsid w:val="00633A05"/>
    <w:rsid w:val="00633A94"/>
    <w:rsid w:val="0063496B"/>
    <w:rsid w:val="006351B7"/>
    <w:rsid w:val="0063530A"/>
    <w:rsid w:val="00635DAB"/>
    <w:rsid w:val="00637A95"/>
    <w:rsid w:val="00637AC9"/>
    <w:rsid w:val="00637EC7"/>
    <w:rsid w:val="006409B6"/>
    <w:rsid w:val="00643EAA"/>
    <w:rsid w:val="00652520"/>
    <w:rsid w:val="006527D2"/>
    <w:rsid w:val="00654362"/>
    <w:rsid w:val="006554CF"/>
    <w:rsid w:val="00657CDB"/>
    <w:rsid w:val="0066340E"/>
    <w:rsid w:val="00663564"/>
    <w:rsid w:val="00664799"/>
    <w:rsid w:val="006661F0"/>
    <w:rsid w:val="00667BDD"/>
    <w:rsid w:val="00667C6C"/>
    <w:rsid w:val="00672714"/>
    <w:rsid w:val="0067479E"/>
    <w:rsid w:val="00674F3F"/>
    <w:rsid w:val="0067643B"/>
    <w:rsid w:val="0067669E"/>
    <w:rsid w:val="00676B9B"/>
    <w:rsid w:val="00680F01"/>
    <w:rsid w:val="0068248E"/>
    <w:rsid w:val="00683CFA"/>
    <w:rsid w:val="0068466F"/>
    <w:rsid w:val="006848FA"/>
    <w:rsid w:val="0068561C"/>
    <w:rsid w:val="006917A3"/>
    <w:rsid w:val="00695A94"/>
    <w:rsid w:val="00696285"/>
    <w:rsid w:val="006A1051"/>
    <w:rsid w:val="006A3A01"/>
    <w:rsid w:val="006A72BD"/>
    <w:rsid w:val="006B0723"/>
    <w:rsid w:val="006B3512"/>
    <w:rsid w:val="006B7E14"/>
    <w:rsid w:val="006C03A6"/>
    <w:rsid w:val="006C06FD"/>
    <w:rsid w:val="006C5956"/>
    <w:rsid w:val="006D16B9"/>
    <w:rsid w:val="006D3836"/>
    <w:rsid w:val="006D3E7C"/>
    <w:rsid w:val="006D63B9"/>
    <w:rsid w:val="006E0788"/>
    <w:rsid w:val="006E139E"/>
    <w:rsid w:val="006E2A03"/>
    <w:rsid w:val="006E3328"/>
    <w:rsid w:val="006F14B1"/>
    <w:rsid w:val="006F355D"/>
    <w:rsid w:val="006F40AA"/>
    <w:rsid w:val="006F6C78"/>
    <w:rsid w:val="006F7947"/>
    <w:rsid w:val="00700E72"/>
    <w:rsid w:val="00701944"/>
    <w:rsid w:val="00704797"/>
    <w:rsid w:val="00704C66"/>
    <w:rsid w:val="0070546C"/>
    <w:rsid w:val="00705B16"/>
    <w:rsid w:val="00705F16"/>
    <w:rsid w:val="00712AAF"/>
    <w:rsid w:val="00714E2E"/>
    <w:rsid w:val="00715172"/>
    <w:rsid w:val="0071577A"/>
    <w:rsid w:val="00717923"/>
    <w:rsid w:val="0072194F"/>
    <w:rsid w:val="0072412D"/>
    <w:rsid w:val="00725C74"/>
    <w:rsid w:val="00726B02"/>
    <w:rsid w:val="00727436"/>
    <w:rsid w:val="00732090"/>
    <w:rsid w:val="007324FE"/>
    <w:rsid w:val="007347CF"/>
    <w:rsid w:val="007358E5"/>
    <w:rsid w:val="00735F0C"/>
    <w:rsid w:val="0073653B"/>
    <w:rsid w:val="00737B47"/>
    <w:rsid w:val="00742AFE"/>
    <w:rsid w:val="00742BA6"/>
    <w:rsid w:val="00743745"/>
    <w:rsid w:val="00743C53"/>
    <w:rsid w:val="00746C4D"/>
    <w:rsid w:val="00751C23"/>
    <w:rsid w:val="00757BA2"/>
    <w:rsid w:val="00760976"/>
    <w:rsid w:val="0076373B"/>
    <w:rsid w:val="00764663"/>
    <w:rsid w:val="0076514E"/>
    <w:rsid w:val="00766831"/>
    <w:rsid w:val="00770D4A"/>
    <w:rsid w:val="00771E09"/>
    <w:rsid w:val="007736E3"/>
    <w:rsid w:val="00775267"/>
    <w:rsid w:val="007763F9"/>
    <w:rsid w:val="00776A1F"/>
    <w:rsid w:val="007818B7"/>
    <w:rsid w:val="00782080"/>
    <w:rsid w:val="0078317D"/>
    <w:rsid w:val="007842B6"/>
    <w:rsid w:val="007842F0"/>
    <w:rsid w:val="00784A21"/>
    <w:rsid w:val="0079038E"/>
    <w:rsid w:val="00790710"/>
    <w:rsid w:val="00791A8A"/>
    <w:rsid w:val="007A0C71"/>
    <w:rsid w:val="007A2AD0"/>
    <w:rsid w:val="007A2BAA"/>
    <w:rsid w:val="007B08E6"/>
    <w:rsid w:val="007B0F48"/>
    <w:rsid w:val="007B1688"/>
    <w:rsid w:val="007B216E"/>
    <w:rsid w:val="007B254F"/>
    <w:rsid w:val="007B3EA7"/>
    <w:rsid w:val="007B3EDA"/>
    <w:rsid w:val="007B7004"/>
    <w:rsid w:val="007C1EAE"/>
    <w:rsid w:val="007C23E1"/>
    <w:rsid w:val="007C27E7"/>
    <w:rsid w:val="007C6627"/>
    <w:rsid w:val="007C75F1"/>
    <w:rsid w:val="007D08ED"/>
    <w:rsid w:val="007D41B1"/>
    <w:rsid w:val="007D52A6"/>
    <w:rsid w:val="007D6B0C"/>
    <w:rsid w:val="007D7F42"/>
    <w:rsid w:val="007E12A3"/>
    <w:rsid w:val="007E50A4"/>
    <w:rsid w:val="007E5C36"/>
    <w:rsid w:val="007E5DF8"/>
    <w:rsid w:val="007F10D5"/>
    <w:rsid w:val="007F2DC0"/>
    <w:rsid w:val="007F41EF"/>
    <w:rsid w:val="007F5B9F"/>
    <w:rsid w:val="007F7277"/>
    <w:rsid w:val="007F74C8"/>
    <w:rsid w:val="0080111C"/>
    <w:rsid w:val="0080226E"/>
    <w:rsid w:val="00802AF8"/>
    <w:rsid w:val="0080374F"/>
    <w:rsid w:val="00804BE5"/>
    <w:rsid w:val="00805A32"/>
    <w:rsid w:val="00807DF1"/>
    <w:rsid w:val="0081052C"/>
    <w:rsid w:val="00811389"/>
    <w:rsid w:val="00811AE2"/>
    <w:rsid w:val="00813BDC"/>
    <w:rsid w:val="008146F8"/>
    <w:rsid w:val="00814A28"/>
    <w:rsid w:val="00816298"/>
    <w:rsid w:val="00816D9D"/>
    <w:rsid w:val="00817782"/>
    <w:rsid w:val="00822A64"/>
    <w:rsid w:val="008250A6"/>
    <w:rsid w:val="00830B07"/>
    <w:rsid w:val="00831190"/>
    <w:rsid w:val="0083398F"/>
    <w:rsid w:val="0083435F"/>
    <w:rsid w:val="00843AB0"/>
    <w:rsid w:val="008448B8"/>
    <w:rsid w:val="00846AFD"/>
    <w:rsid w:val="0085137A"/>
    <w:rsid w:val="00851B81"/>
    <w:rsid w:val="00855AAB"/>
    <w:rsid w:val="0085618B"/>
    <w:rsid w:val="008579AA"/>
    <w:rsid w:val="00860608"/>
    <w:rsid w:val="008615DE"/>
    <w:rsid w:val="0086451E"/>
    <w:rsid w:val="0086554E"/>
    <w:rsid w:val="008672F7"/>
    <w:rsid w:val="0086764D"/>
    <w:rsid w:val="0087007B"/>
    <w:rsid w:val="00871F88"/>
    <w:rsid w:val="008728DE"/>
    <w:rsid w:val="0087322C"/>
    <w:rsid w:val="008742F5"/>
    <w:rsid w:val="008744ED"/>
    <w:rsid w:val="00874531"/>
    <w:rsid w:val="00877763"/>
    <w:rsid w:val="00877BCC"/>
    <w:rsid w:val="00885A1F"/>
    <w:rsid w:val="008930F7"/>
    <w:rsid w:val="00894D7D"/>
    <w:rsid w:val="00895A44"/>
    <w:rsid w:val="008963B9"/>
    <w:rsid w:val="00896EF0"/>
    <w:rsid w:val="008A15DA"/>
    <w:rsid w:val="008A27B3"/>
    <w:rsid w:val="008A4D03"/>
    <w:rsid w:val="008A6D78"/>
    <w:rsid w:val="008A6EBC"/>
    <w:rsid w:val="008B0352"/>
    <w:rsid w:val="008B26C0"/>
    <w:rsid w:val="008B4E73"/>
    <w:rsid w:val="008B53BB"/>
    <w:rsid w:val="008B5731"/>
    <w:rsid w:val="008B66AB"/>
    <w:rsid w:val="008B6A48"/>
    <w:rsid w:val="008B7889"/>
    <w:rsid w:val="008C1969"/>
    <w:rsid w:val="008C2926"/>
    <w:rsid w:val="008C6B2D"/>
    <w:rsid w:val="008C6F8B"/>
    <w:rsid w:val="008D08AA"/>
    <w:rsid w:val="008D0CA5"/>
    <w:rsid w:val="008D23DC"/>
    <w:rsid w:val="008D2FEA"/>
    <w:rsid w:val="008D3BB3"/>
    <w:rsid w:val="008D73BD"/>
    <w:rsid w:val="008D7A02"/>
    <w:rsid w:val="008E6337"/>
    <w:rsid w:val="008F0988"/>
    <w:rsid w:val="008F0DA8"/>
    <w:rsid w:val="008F1436"/>
    <w:rsid w:val="008F185D"/>
    <w:rsid w:val="008F2B5D"/>
    <w:rsid w:val="008F3AED"/>
    <w:rsid w:val="008F4945"/>
    <w:rsid w:val="008F600E"/>
    <w:rsid w:val="00900E7E"/>
    <w:rsid w:val="00904523"/>
    <w:rsid w:val="00905901"/>
    <w:rsid w:val="00907794"/>
    <w:rsid w:val="00911F18"/>
    <w:rsid w:val="00913A10"/>
    <w:rsid w:val="00913FFB"/>
    <w:rsid w:val="00914114"/>
    <w:rsid w:val="00917293"/>
    <w:rsid w:val="00922A64"/>
    <w:rsid w:val="00924B03"/>
    <w:rsid w:val="009268ED"/>
    <w:rsid w:val="0092695A"/>
    <w:rsid w:val="00930076"/>
    <w:rsid w:val="00931705"/>
    <w:rsid w:val="00931BB0"/>
    <w:rsid w:val="00933646"/>
    <w:rsid w:val="00933B9F"/>
    <w:rsid w:val="00934343"/>
    <w:rsid w:val="0093532E"/>
    <w:rsid w:val="00936A41"/>
    <w:rsid w:val="00940C5E"/>
    <w:rsid w:val="00943A0E"/>
    <w:rsid w:val="00943A7F"/>
    <w:rsid w:val="009449A2"/>
    <w:rsid w:val="00944A55"/>
    <w:rsid w:val="009456E2"/>
    <w:rsid w:val="00946D35"/>
    <w:rsid w:val="00947545"/>
    <w:rsid w:val="009514C5"/>
    <w:rsid w:val="009516DA"/>
    <w:rsid w:val="009519C1"/>
    <w:rsid w:val="009525CA"/>
    <w:rsid w:val="009532D7"/>
    <w:rsid w:val="00955B38"/>
    <w:rsid w:val="00956D50"/>
    <w:rsid w:val="00957951"/>
    <w:rsid w:val="009605AD"/>
    <w:rsid w:val="009651B3"/>
    <w:rsid w:val="009651E6"/>
    <w:rsid w:val="00966761"/>
    <w:rsid w:val="0096736A"/>
    <w:rsid w:val="00967F79"/>
    <w:rsid w:val="00971AB0"/>
    <w:rsid w:val="009752D8"/>
    <w:rsid w:val="0097707B"/>
    <w:rsid w:val="0097786E"/>
    <w:rsid w:val="00982825"/>
    <w:rsid w:val="00984D86"/>
    <w:rsid w:val="00987F10"/>
    <w:rsid w:val="00991379"/>
    <w:rsid w:val="009930EB"/>
    <w:rsid w:val="0099380F"/>
    <w:rsid w:val="00993C12"/>
    <w:rsid w:val="00995CF0"/>
    <w:rsid w:val="00996A0F"/>
    <w:rsid w:val="00997A01"/>
    <w:rsid w:val="009A46AC"/>
    <w:rsid w:val="009A4F4D"/>
    <w:rsid w:val="009A4F92"/>
    <w:rsid w:val="009B0921"/>
    <w:rsid w:val="009B2C39"/>
    <w:rsid w:val="009B3F6D"/>
    <w:rsid w:val="009B455D"/>
    <w:rsid w:val="009B6646"/>
    <w:rsid w:val="009B7D56"/>
    <w:rsid w:val="009C0682"/>
    <w:rsid w:val="009C11A2"/>
    <w:rsid w:val="009C1A88"/>
    <w:rsid w:val="009C1F59"/>
    <w:rsid w:val="009C380F"/>
    <w:rsid w:val="009C407D"/>
    <w:rsid w:val="009C75AA"/>
    <w:rsid w:val="009D174C"/>
    <w:rsid w:val="009D1FE6"/>
    <w:rsid w:val="009D231F"/>
    <w:rsid w:val="009D262C"/>
    <w:rsid w:val="009D30C3"/>
    <w:rsid w:val="009D459F"/>
    <w:rsid w:val="009D475D"/>
    <w:rsid w:val="009D4B58"/>
    <w:rsid w:val="009D6D44"/>
    <w:rsid w:val="009D7A79"/>
    <w:rsid w:val="009E2A10"/>
    <w:rsid w:val="009E2F94"/>
    <w:rsid w:val="009E30B6"/>
    <w:rsid w:val="009E36F9"/>
    <w:rsid w:val="009E424E"/>
    <w:rsid w:val="009E4E6D"/>
    <w:rsid w:val="009E51DA"/>
    <w:rsid w:val="009E6055"/>
    <w:rsid w:val="009E714A"/>
    <w:rsid w:val="009F4CCA"/>
    <w:rsid w:val="009F7B66"/>
    <w:rsid w:val="00A009B3"/>
    <w:rsid w:val="00A02252"/>
    <w:rsid w:val="00A042EE"/>
    <w:rsid w:val="00A05DB9"/>
    <w:rsid w:val="00A06EFD"/>
    <w:rsid w:val="00A07D2D"/>
    <w:rsid w:val="00A1133B"/>
    <w:rsid w:val="00A120FD"/>
    <w:rsid w:val="00A14942"/>
    <w:rsid w:val="00A151DE"/>
    <w:rsid w:val="00A162F0"/>
    <w:rsid w:val="00A179BC"/>
    <w:rsid w:val="00A232A0"/>
    <w:rsid w:val="00A24442"/>
    <w:rsid w:val="00A24D79"/>
    <w:rsid w:val="00A25439"/>
    <w:rsid w:val="00A27823"/>
    <w:rsid w:val="00A27CF7"/>
    <w:rsid w:val="00A27E76"/>
    <w:rsid w:val="00A30FE8"/>
    <w:rsid w:val="00A376C2"/>
    <w:rsid w:val="00A4560C"/>
    <w:rsid w:val="00A46A43"/>
    <w:rsid w:val="00A46FAB"/>
    <w:rsid w:val="00A479F1"/>
    <w:rsid w:val="00A50685"/>
    <w:rsid w:val="00A50A1A"/>
    <w:rsid w:val="00A50B07"/>
    <w:rsid w:val="00A50D83"/>
    <w:rsid w:val="00A51354"/>
    <w:rsid w:val="00A53999"/>
    <w:rsid w:val="00A5442E"/>
    <w:rsid w:val="00A54A89"/>
    <w:rsid w:val="00A619B2"/>
    <w:rsid w:val="00A6341D"/>
    <w:rsid w:val="00A64DA4"/>
    <w:rsid w:val="00A6617D"/>
    <w:rsid w:val="00A67103"/>
    <w:rsid w:val="00A756F7"/>
    <w:rsid w:val="00A75DC5"/>
    <w:rsid w:val="00A75F1D"/>
    <w:rsid w:val="00A81EE8"/>
    <w:rsid w:val="00A8236E"/>
    <w:rsid w:val="00A83165"/>
    <w:rsid w:val="00A839D4"/>
    <w:rsid w:val="00A83F26"/>
    <w:rsid w:val="00A85936"/>
    <w:rsid w:val="00A94021"/>
    <w:rsid w:val="00A95886"/>
    <w:rsid w:val="00A974FF"/>
    <w:rsid w:val="00AA15A3"/>
    <w:rsid w:val="00AA2E59"/>
    <w:rsid w:val="00AA690F"/>
    <w:rsid w:val="00AA6FDA"/>
    <w:rsid w:val="00AA726A"/>
    <w:rsid w:val="00AA728A"/>
    <w:rsid w:val="00AA74A6"/>
    <w:rsid w:val="00AA778F"/>
    <w:rsid w:val="00AB0CBC"/>
    <w:rsid w:val="00AB28A7"/>
    <w:rsid w:val="00AB6123"/>
    <w:rsid w:val="00AC2282"/>
    <w:rsid w:val="00AC27C3"/>
    <w:rsid w:val="00AC7D69"/>
    <w:rsid w:val="00AD097D"/>
    <w:rsid w:val="00AD146B"/>
    <w:rsid w:val="00AD1752"/>
    <w:rsid w:val="00AD335A"/>
    <w:rsid w:val="00AD3CBE"/>
    <w:rsid w:val="00AD4096"/>
    <w:rsid w:val="00AD54FA"/>
    <w:rsid w:val="00AD6EF8"/>
    <w:rsid w:val="00AE0AC3"/>
    <w:rsid w:val="00AE1207"/>
    <w:rsid w:val="00AE1373"/>
    <w:rsid w:val="00AE2A6B"/>
    <w:rsid w:val="00AE3764"/>
    <w:rsid w:val="00AE5AD3"/>
    <w:rsid w:val="00AE6228"/>
    <w:rsid w:val="00AF0B7E"/>
    <w:rsid w:val="00AF26A2"/>
    <w:rsid w:val="00AF4802"/>
    <w:rsid w:val="00AF61F4"/>
    <w:rsid w:val="00AF7FD3"/>
    <w:rsid w:val="00B02B2C"/>
    <w:rsid w:val="00B03536"/>
    <w:rsid w:val="00B06A28"/>
    <w:rsid w:val="00B11000"/>
    <w:rsid w:val="00B113F7"/>
    <w:rsid w:val="00B13998"/>
    <w:rsid w:val="00B1416F"/>
    <w:rsid w:val="00B142FB"/>
    <w:rsid w:val="00B1635A"/>
    <w:rsid w:val="00B17FF5"/>
    <w:rsid w:val="00B21AF9"/>
    <w:rsid w:val="00B24F2D"/>
    <w:rsid w:val="00B250FF"/>
    <w:rsid w:val="00B25E73"/>
    <w:rsid w:val="00B27B93"/>
    <w:rsid w:val="00B328FC"/>
    <w:rsid w:val="00B33003"/>
    <w:rsid w:val="00B358C4"/>
    <w:rsid w:val="00B36176"/>
    <w:rsid w:val="00B37A1C"/>
    <w:rsid w:val="00B37BC6"/>
    <w:rsid w:val="00B40AF7"/>
    <w:rsid w:val="00B41565"/>
    <w:rsid w:val="00B437DD"/>
    <w:rsid w:val="00B4557B"/>
    <w:rsid w:val="00B50034"/>
    <w:rsid w:val="00B53A0E"/>
    <w:rsid w:val="00B558B6"/>
    <w:rsid w:val="00B55C6F"/>
    <w:rsid w:val="00B56813"/>
    <w:rsid w:val="00B603D5"/>
    <w:rsid w:val="00B61393"/>
    <w:rsid w:val="00B61C3E"/>
    <w:rsid w:val="00B62965"/>
    <w:rsid w:val="00B6318B"/>
    <w:rsid w:val="00B67459"/>
    <w:rsid w:val="00B75BD3"/>
    <w:rsid w:val="00B77972"/>
    <w:rsid w:val="00B77C35"/>
    <w:rsid w:val="00B819B3"/>
    <w:rsid w:val="00B82120"/>
    <w:rsid w:val="00B84445"/>
    <w:rsid w:val="00B8557F"/>
    <w:rsid w:val="00B86B89"/>
    <w:rsid w:val="00B87C9B"/>
    <w:rsid w:val="00B917C1"/>
    <w:rsid w:val="00B92E28"/>
    <w:rsid w:val="00B95938"/>
    <w:rsid w:val="00B96900"/>
    <w:rsid w:val="00B96903"/>
    <w:rsid w:val="00B96E72"/>
    <w:rsid w:val="00B9750F"/>
    <w:rsid w:val="00BA043C"/>
    <w:rsid w:val="00BA0AFC"/>
    <w:rsid w:val="00BA132B"/>
    <w:rsid w:val="00BA3EDD"/>
    <w:rsid w:val="00BA60CD"/>
    <w:rsid w:val="00BA73E6"/>
    <w:rsid w:val="00BC123B"/>
    <w:rsid w:val="00BC37A8"/>
    <w:rsid w:val="00BC4E8A"/>
    <w:rsid w:val="00BC6D71"/>
    <w:rsid w:val="00BC715E"/>
    <w:rsid w:val="00BD06D9"/>
    <w:rsid w:val="00BD1D8A"/>
    <w:rsid w:val="00BD2F60"/>
    <w:rsid w:val="00BD3142"/>
    <w:rsid w:val="00BD32DF"/>
    <w:rsid w:val="00BD4717"/>
    <w:rsid w:val="00BD6179"/>
    <w:rsid w:val="00BD6597"/>
    <w:rsid w:val="00BD7E66"/>
    <w:rsid w:val="00BE096A"/>
    <w:rsid w:val="00BE0EDE"/>
    <w:rsid w:val="00BE1085"/>
    <w:rsid w:val="00BE1220"/>
    <w:rsid w:val="00BE2A0E"/>
    <w:rsid w:val="00BE5AE7"/>
    <w:rsid w:val="00BE5C7B"/>
    <w:rsid w:val="00BE5E1F"/>
    <w:rsid w:val="00BE5F7B"/>
    <w:rsid w:val="00BE6425"/>
    <w:rsid w:val="00BE6503"/>
    <w:rsid w:val="00BE71E2"/>
    <w:rsid w:val="00BE7868"/>
    <w:rsid w:val="00BE7D7D"/>
    <w:rsid w:val="00BE7F88"/>
    <w:rsid w:val="00BF1147"/>
    <w:rsid w:val="00BF1CA1"/>
    <w:rsid w:val="00BF3219"/>
    <w:rsid w:val="00BF398F"/>
    <w:rsid w:val="00C003C0"/>
    <w:rsid w:val="00C004EC"/>
    <w:rsid w:val="00C00BA0"/>
    <w:rsid w:val="00C02A44"/>
    <w:rsid w:val="00C02D4B"/>
    <w:rsid w:val="00C03914"/>
    <w:rsid w:val="00C117A0"/>
    <w:rsid w:val="00C123F4"/>
    <w:rsid w:val="00C13533"/>
    <w:rsid w:val="00C14247"/>
    <w:rsid w:val="00C160CD"/>
    <w:rsid w:val="00C17AF1"/>
    <w:rsid w:val="00C17EEA"/>
    <w:rsid w:val="00C20A71"/>
    <w:rsid w:val="00C22ED3"/>
    <w:rsid w:val="00C24696"/>
    <w:rsid w:val="00C24F26"/>
    <w:rsid w:val="00C25684"/>
    <w:rsid w:val="00C25F1D"/>
    <w:rsid w:val="00C270E4"/>
    <w:rsid w:val="00C30E02"/>
    <w:rsid w:val="00C31C13"/>
    <w:rsid w:val="00C32C35"/>
    <w:rsid w:val="00C354CD"/>
    <w:rsid w:val="00C402F0"/>
    <w:rsid w:val="00C425EE"/>
    <w:rsid w:val="00C50386"/>
    <w:rsid w:val="00C53688"/>
    <w:rsid w:val="00C54232"/>
    <w:rsid w:val="00C55B4C"/>
    <w:rsid w:val="00C565F8"/>
    <w:rsid w:val="00C6108D"/>
    <w:rsid w:val="00C67E41"/>
    <w:rsid w:val="00C70F01"/>
    <w:rsid w:val="00C720DF"/>
    <w:rsid w:val="00C722A0"/>
    <w:rsid w:val="00C7251A"/>
    <w:rsid w:val="00C72FA5"/>
    <w:rsid w:val="00C748B5"/>
    <w:rsid w:val="00C751E2"/>
    <w:rsid w:val="00C75291"/>
    <w:rsid w:val="00C75C42"/>
    <w:rsid w:val="00C77E0B"/>
    <w:rsid w:val="00C77ED3"/>
    <w:rsid w:val="00C823DF"/>
    <w:rsid w:val="00C8324A"/>
    <w:rsid w:val="00C83BC2"/>
    <w:rsid w:val="00C8592D"/>
    <w:rsid w:val="00C87A0C"/>
    <w:rsid w:val="00C90D5C"/>
    <w:rsid w:val="00C91567"/>
    <w:rsid w:val="00C92041"/>
    <w:rsid w:val="00C9264F"/>
    <w:rsid w:val="00C93AD7"/>
    <w:rsid w:val="00C969A3"/>
    <w:rsid w:val="00CA2C10"/>
    <w:rsid w:val="00CA3140"/>
    <w:rsid w:val="00CA43AC"/>
    <w:rsid w:val="00CA5BC5"/>
    <w:rsid w:val="00CA6AE9"/>
    <w:rsid w:val="00CA7EEC"/>
    <w:rsid w:val="00CB0395"/>
    <w:rsid w:val="00CB0E2D"/>
    <w:rsid w:val="00CB32EC"/>
    <w:rsid w:val="00CB5AF3"/>
    <w:rsid w:val="00CB5F32"/>
    <w:rsid w:val="00CB6D70"/>
    <w:rsid w:val="00CC041F"/>
    <w:rsid w:val="00CC16EA"/>
    <w:rsid w:val="00CC43C8"/>
    <w:rsid w:val="00CC4FA0"/>
    <w:rsid w:val="00CC57BA"/>
    <w:rsid w:val="00CC6E22"/>
    <w:rsid w:val="00CD11CB"/>
    <w:rsid w:val="00CD2A23"/>
    <w:rsid w:val="00CD37DD"/>
    <w:rsid w:val="00CD4911"/>
    <w:rsid w:val="00CD5BC9"/>
    <w:rsid w:val="00CD5E8A"/>
    <w:rsid w:val="00CD605A"/>
    <w:rsid w:val="00CD77D1"/>
    <w:rsid w:val="00CD7BFF"/>
    <w:rsid w:val="00CE015B"/>
    <w:rsid w:val="00CE1865"/>
    <w:rsid w:val="00CE1E10"/>
    <w:rsid w:val="00CE2567"/>
    <w:rsid w:val="00CE311C"/>
    <w:rsid w:val="00CE4784"/>
    <w:rsid w:val="00CE7095"/>
    <w:rsid w:val="00CF0672"/>
    <w:rsid w:val="00CF09A5"/>
    <w:rsid w:val="00CF0E5C"/>
    <w:rsid w:val="00CF2B6D"/>
    <w:rsid w:val="00CF2DEC"/>
    <w:rsid w:val="00CF4169"/>
    <w:rsid w:val="00CF4C38"/>
    <w:rsid w:val="00CF5E32"/>
    <w:rsid w:val="00CF73C4"/>
    <w:rsid w:val="00D0112C"/>
    <w:rsid w:val="00D01D60"/>
    <w:rsid w:val="00D0455B"/>
    <w:rsid w:val="00D047C5"/>
    <w:rsid w:val="00D10406"/>
    <w:rsid w:val="00D12DC1"/>
    <w:rsid w:val="00D16EE6"/>
    <w:rsid w:val="00D17745"/>
    <w:rsid w:val="00D20D35"/>
    <w:rsid w:val="00D22890"/>
    <w:rsid w:val="00D25F44"/>
    <w:rsid w:val="00D262C7"/>
    <w:rsid w:val="00D26D03"/>
    <w:rsid w:val="00D30C46"/>
    <w:rsid w:val="00D315B3"/>
    <w:rsid w:val="00D31B4E"/>
    <w:rsid w:val="00D34D62"/>
    <w:rsid w:val="00D35311"/>
    <w:rsid w:val="00D35DFC"/>
    <w:rsid w:val="00D36FD4"/>
    <w:rsid w:val="00D37275"/>
    <w:rsid w:val="00D41657"/>
    <w:rsid w:val="00D41750"/>
    <w:rsid w:val="00D440E5"/>
    <w:rsid w:val="00D462E2"/>
    <w:rsid w:val="00D47A0F"/>
    <w:rsid w:val="00D500D2"/>
    <w:rsid w:val="00D51617"/>
    <w:rsid w:val="00D52A4D"/>
    <w:rsid w:val="00D53B29"/>
    <w:rsid w:val="00D55ABE"/>
    <w:rsid w:val="00D56065"/>
    <w:rsid w:val="00D57A53"/>
    <w:rsid w:val="00D6214A"/>
    <w:rsid w:val="00D659FB"/>
    <w:rsid w:val="00D65E65"/>
    <w:rsid w:val="00D702AF"/>
    <w:rsid w:val="00D72A27"/>
    <w:rsid w:val="00D73CA1"/>
    <w:rsid w:val="00D74464"/>
    <w:rsid w:val="00D772B6"/>
    <w:rsid w:val="00D8039F"/>
    <w:rsid w:val="00D82D11"/>
    <w:rsid w:val="00D83799"/>
    <w:rsid w:val="00D911B1"/>
    <w:rsid w:val="00D92C3E"/>
    <w:rsid w:val="00D936D4"/>
    <w:rsid w:val="00D94AD1"/>
    <w:rsid w:val="00D94DDE"/>
    <w:rsid w:val="00D94DE1"/>
    <w:rsid w:val="00D967B8"/>
    <w:rsid w:val="00D969B9"/>
    <w:rsid w:val="00D96C58"/>
    <w:rsid w:val="00D96EC3"/>
    <w:rsid w:val="00DA20BF"/>
    <w:rsid w:val="00DA2D28"/>
    <w:rsid w:val="00DA3F90"/>
    <w:rsid w:val="00DA46D8"/>
    <w:rsid w:val="00DB0BA6"/>
    <w:rsid w:val="00DB221F"/>
    <w:rsid w:val="00DB3A9A"/>
    <w:rsid w:val="00DB525C"/>
    <w:rsid w:val="00DB59F6"/>
    <w:rsid w:val="00DB5E60"/>
    <w:rsid w:val="00DB671C"/>
    <w:rsid w:val="00DC37FA"/>
    <w:rsid w:val="00DC3CF4"/>
    <w:rsid w:val="00DC3D7B"/>
    <w:rsid w:val="00DC5FDF"/>
    <w:rsid w:val="00DC6E25"/>
    <w:rsid w:val="00DC7005"/>
    <w:rsid w:val="00DC7B6B"/>
    <w:rsid w:val="00DD4996"/>
    <w:rsid w:val="00DE00AF"/>
    <w:rsid w:val="00DE1307"/>
    <w:rsid w:val="00DE1EC5"/>
    <w:rsid w:val="00DE7385"/>
    <w:rsid w:val="00DF2D5B"/>
    <w:rsid w:val="00DF5D76"/>
    <w:rsid w:val="00DF6A57"/>
    <w:rsid w:val="00DF70B6"/>
    <w:rsid w:val="00E01126"/>
    <w:rsid w:val="00E02619"/>
    <w:rsid w:val="00E06A38"/>
    <w:rsid w:val="00E07172"/>
    <w:rsid w:val="00E101E5"/>
    <w:rsid w:val="00E110A4"/>
    <w:rsid w:val="00E11486"/>
    <w:rsid w:val="00E116BE"/>
    <w:rsid w:val="00E11FF7"/>
    <w:rsid w:val="00E12377"/>
    <w:rsid w:val="00E13E34"/>
    <w:rsid w:val="00E16737"/>
    <w:rsid w:val="00E17E68"/>
    <w:rsid w:val="00E204D1"/>
    <w:rsid w:val="00E22BF6"/>
    <w:rsid w:val="00E24BB9"/>
    <w:rsid w:val="00E27C2B"/>
    <w:rsid w:val="00E3184B"/>
    <w:rsid w:val="00E32F44"/>
    <w:rsid w:val="00E3517C"/>
    <w:rsid w:val="00E372D6"/>
    <w:rsid w:val="00E3743E"/>
    <w:rsid w:val="00E3799B"/>
    <w:rsid w:val="00E43057"/>
    <w:rsid w:val="00E435A2"/>
    <w:rsid w:val="00E47B0C"/>
    <w:rsid w:val="00E5162E"/>
    <w:rsid w:val="00E52BB7"/>
    <w:rsid w:val="00E54906"/>
    <w:rsid w:val="00E54F7A"/>
    <w:rsid w:val="00E566F8"/>
    <w:rsid w:val="00E57122"/>
    <w:rsid w:val="00E60269"/>
    <w:rsid w:val="00E6260E"/>
    <w:rsid w:val="00E63FFC"/>
    <w:rsid w:val="00E65F86"/>
    <w:rsid w:val="00E71435"/>
    <w:rsid w:val="00E721E4"/>
    <w:rsid w:val="00E73764"/>
    <w:rsid w:val="00E73938"/>
    <w:rsid w:val="00E74AEC"/>
    <w:rsid w:val="00E74DC4"/>
    <w:rsid w:val="00E76A4A"/>
    <w:rsid w:val="00E76AB8"/>
    <w:rsid w:val="00E76CCD"/>
    <w:rsid w:val="00E77F26"/>
    <w:rsid w:val="00E8165F"/>
    <w:rsid w:val="00E8206D"/>
    <w:rsid w:val="00E82FBE"/>
    <w:rsid w:val="00E83A6A"/>
    <w:rsid w:val="00E85028"/>
    <w:rsid w:val="00E864FB"/>
    <w:rsid w:val="00E908BC"/>
    <w:rsid w:val="00E91435"/>
    <w:rsid w:val="00E92890"/>
    <w:rsid w:val="00E93F3B"/>
    <w:rsid w:val="00E97022"/>
    <w:rsid w:val="00E970CB"/>
    <w:rsid w:val="00EA0AF7"/>
    <w:rsid w:val="00EA0BF9"/>
    <w:rsid w:val="00EA101F"/>
    <w:rsid w:val="00EA1D47"/>
    <w:rsid w:val="00EA278F"/>
    <w:rsid w:val="00EA2A40"/>
    <w:rsid w:val="00EA3CFF"/>
    <w:rsid w:val="00EA72DC"/>
    <w:rsid w:val="00EB3F7A"/>
    <w:rsid w:val="00EB43E5"/>
    <w:rsid w:val="00EB6592"/>
    <w:rsid w:val="00EB6A6E"/>
    <w:rsid w:val="00EB6DF5"/>
    <w:rsid w:val="00EC19EF"/>
    <w:rsid w:val="00EC26D3"/>
    <w:rsid w:val="00EC2ADB"/>
    <w:rsid w:val="00EC304F"/>
    <w:rsid w:val="00EC37A4"/>
    <w:rsid w:val="00EC4EAA"/>
    <w:rsid w:val="00EC527B"/>
    <w:rsid w:val="00EC5456"/>
    <w:rsid w:val="00EC7F63"/>
    <w:rsid w:val="00ED04EA"/>
    <w:rsid w:val="00ED345F"/>
    <w:rsid w:val="00ED4087"/>
    <w:rsid w:val="00ED50E9"/>
    <w:rsid w:val="00ED5E5C"/>
    <w:rsid w:val="00ED62B6"/>
    <w:rsid w:val="00ED6981"/>
    <w:rsid w:val="00EE2614"/>
    <w:rsid w:val="00EE2647"/>
    <w:rsid w:val="00EF0CD2"/>
    <w:rsid w:val="00EF15AF"/>
    <w:rsid w:val="00EF3098"/>
    <w:rsid w:val="00EF346F"/>
    <w:rsid w:val="00EF3ED1"/>
    <w:rsid w:val="00F017C8"/>
    <w:rsid w:val="00F02C0B"/>
    <w:rsid w:val="00F063EF"/>
    <w:rsid w:val="00F1037B"/>
    <w:rsid w:val="00F14719"/>
    <w:rsid w:val="00F16E28"/>
    <w:rsid w:val="00F20E25"/>
    <w:rsid w:val="00F214D7"/>
    <w:rsid w:val="00F218D1"/>
    <w:rsid w:val="00F21A03"/>
    <w:rsid w:val="00F21E91"/>
    <w:rsid w:val="00F252CE"/>
    <w:rsid w:val="00F30FEA"/>
    <w:rsid w:val="00F31604"/>
    <w:rsid w:val="00F3264D"/>
    <w:rsid w:val="00F348E7"/>
    <w:rsid w:val="00F34B24"/>
    <w:rsid w:val="00F378BF"/>
    <w:rsid w:val="00F4000A"/>
    <w:rsid w:val="00F404A4"/>
    <w:rsid w:val="00F40B5C"/>
    <w:rsid w:val="00F4139F"/>
    <w:rsid w:val="00F4233D"/>
    <w:rsid w:val="00F44BC1"/>
    <w:rsid w:val="00F462E6"/>
    <w:rsid w:val="00F47222"/>
    <w:rsid w:val="00F47B65"/>
    <w:rsid w:val="00F5238C"/>
    <w:rsid w:val="00F60902"/>
    <w:rsid w:val="00F63639"/>
    <w:rsid w:val="00F63DD3"/>
    <w:rsid w:val="00F65497"/>
    <w:rsid w:val="00F73B4E"/>
    <w:rsid w:val="00F7404B"/>
    <w:rsid w:val="00F74D4A"/>
    <w:rsid w:val="00F765B4"/>
    <w:rsid w:val="00F7672A"/>
    <w:rsid w:val="00F77265"/>
    <w:rsid w:val="00F82A9C"/>
    <w:rsid w:val="00F82AA0"/>
    <w:rsid w:val="00F83325"/>
    <w:rsid w:val="00F842D5"/>
    <w:rsid w:val="00F845C2"/>
    <w:rsid w:val="00F8510A"/>
    <w:rsid w:val="00F863E3"/>
    <w:rsid w:val="00F86661"/>
    <w:rsid w:val="00F87D3A"/>
    <w:rsid w:val="00F92B8E"/>
    <w:rsid w:val="00F9793F"/>
    <w:rsid w:val="00FA11BD"/>
    <w:rsid w:val="00FA36B8"/>
    <w:rsid w:val="00FA4B47"/>
    <w:rsid w:val="00FA4F83"/>
    <w:rsid w:val="00FA5A28"/>
    <w:rsid w:val="00FA7C0A"/>
    <w:rsid w:val="00FB033C"/>
    <w:rsid w:val="00FB0A81"/>
    <w:rsid w:val="00FB1E47"/>
    <w:rsid w:val="00FB49E2"/>
    <w:rsid w:val="00FB4FDC"/>
    <w:rsid w:val="00FB614E"/>
    <w:rsid w:val="00FB6F77"/>
    <w:rsid w:val="00FB7272"/>
    <w:rsid w:val="00FC2437"/>
    <w:rsid w:val="00FC4274"/>
    <w:rsid w:val="00FC4CC5"/>
    <w:rsid w:val="00FC5640"/>
    <w:rsid w:val="00FC6CDF"/>
    <w:rsid w:val="00FD0AF9"/>
    <w:rsid w:val="00FD1B24"/>
    <w:rsid w:val="00FD3991"/>
    <w:rsid w:val="00FD3C47"/>
    <w:rsid w:val="00FD4C97"/>
    <w:rsid w:val="00FD7845"/>
    <w:rsid w:val="00FE1A69"/>
    <w:rsid w:val="00FE44FB"/>
    <w:rsid w:val="00FE4DA8"/>
    <w:rsid w:val="00FF03A2"/>
    <w:rsid w:val="00FF04BE"/>
    <w:rsid w:val="00FF0A22"/>
    <w:rsid w:val="00FF1EB7"/>
    <w:rsid w:val="00FF2145"/>
    <w:rsid w:val="00FF3BD5"/>
    <w:rsid w:val="00FF46F7"/>
    <w:rsid w:val="00FF56C7"/>
    <w:rsid w:val="00FF5E3C"/>
    <w:rsid w:val="00FF7D53"/>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1B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EE"/>
    <w:pPr>
      <w:autoSpaceDE w:val="0"/>
      <w:autoSpaceDN w:val="0"/>
      <w:adjustRightInd w:val="0"/>
      <w:spacing w:before="120" w:after="120"/>
      <w:jc w:val="both"/>
    </w:pPr>
    <w:rPr>
      <w:rFonts w:asciiTheme="minorHAnsi" w:hAnsiTheme="minorHAnsi" w:cs="Times New Roman"/>
      <w:sz w:val="22"/>
      <w:szCs w:val="24"/>
      <w:lang w:eastAsia="en-US"/>
    </w:rPr>
  </w:style>
  <w:style w:type="paragraph" w:styleId="Heading1">
    <w:name w:val="heading 1"/>
    <w:basedOn w:val="Normal"/>
    <w:next w:val="Normal"/>
    <w:link w:val="Heading1Char"/>
    <w:autoRedefine/>
    <w:qFormat/>
    <w:rsid w:val="00C425EE"/>
    <w:pPr>
      <w:keepNext/>
      <w:numPr>
        <w:numId w:val="2"/>
      </w:numPr>
      <w:tabs>
        <w:tab w:val="center" w:pos="709"/>
      </w:tabs>
      <w:suppressAutoHyphens/>
      <w:spacing w:before="480" w:after="240"/>
      <w:ind w:left="714" w:hanging="357"/>
      <w:outlineLvl w:val="0"/>
    </w:pPr>
    <w:rPr>
      <w:rFonts w:eastAsia="Times New Roman"/>
      <w:b/>
      <w:bCs/>
      <w:color w:val="002060"/>
      <w:spacing w:val="-3"/>
      <w:sz w:val="24"/>
      <w:szCs w:val="56"/>
      <w:lang w:val="es-ES_tradnl" w:eastAsia="es-HN"/>
    </w:rPr>
  </w:style>
  <w:style w:type="paragraph" w:styleId="Heading2">
    <w:name w:val="heading 2"/>
    <w:basedOn w:val="Normal"/>
    <w:next w:val="Normal"/>
    <w:link w:val="Heading2Char"/>
    <w:uiPriority w:val="9"/>
    <w:unhideWhenUsed/>
    <w:qFormat/>
    <w:rsid w:val="00C425EE"/>
    <w:pPr>
      <w:keepNext/>
      <w:keepLines/>
      <w:numPr>
        <w:numId w:val="4"/>
      </w:numPr>
      <w:spacing w:before="360" w:after="240"/>
      <w:ind w:left="714" w:hanging="357"/>
      <w:outlineLvl w:val="1"/>
    </w:pPr>
    <w:rPr>
      <w:rFonts w:eastAsia="Times New Roman"/>
      <w:b/>
      <w:bCs/>
      <w:color w:val="002060"/>
      <w:sz w:val="24"/>
      <w:szCs w:val="26"/>
    </w:rPr>
  </w:style>
  <w:style w:type="paragraph" w:styleId="Heading3">
    <w:name w:val="heading 3"/>
    <w:basedOn w:val="Normal"/>
    <w:next w:val="Normal"/>
    <w:link w:val="Heading3Char"/>
    <w:uiPriority w:val="9"/>
    <w:unhideWhenUsed/>
    <w:qFormat/>
    <w:rsid w:val="004954AC"/>
    <w:pPr>
      <w:keepNext/>
      <w:keepLines/>
      <w:numPr>
        <w:numId w:val="3"/>
      </w:numPr>
      <w:spacing w:before="360" w:after="360"/>
      <w:outlineLvl w:val="2"/>
    </w:pPr>
    <w:rPr>
      <w:rFonts w:eastAsia="Times New Roman"/>
      <w:b/>
      <w:bCs/>
      <w:color w:val="002060"/>
      <w:sz w:val="28"/>
      <w:lang w:eastAsia="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25EE"/>
    <w:rPr>
      <w:rFonts w:asciiTheme="minorHAnsi" w:eastAsia="Times New Roman" w:hAnsiTheme="minorHAnsi" w:cs="Times New Roman"/>
      <w:b/>
      <w:bCs/>
      <w:color w:val="002060"/>
      <w:spacing w:val="-3"/>
      <w:sz w:val="24"/>
      <w:szCs w:val="56"/>
      <w:lang w:val="es-ES_tradnl"/>
    </w:rPr>
  </w:style>
  <w:style w:type="paragraph" w:styleId="ListParagraph">
    <w:name w:val="List Paragraph"/>
    <w:basedOn w:val="Normal"/>
    <w:uiPriority w:val="1"/>
    <w:qFormat/>
    <w:rsid w:val="00B11000"/>
    <w:pPr>
      <w:ind w:left="720"/>
      <w:contextualSpacing/>
    </w:pPr>
  </w:style>
  <w:style w:type="paragraph" w:customStyle="1" w:styleId="Default">
    <w:name w:val="Default"/>
    <w:rsid w:val="009C1A88"/>
    <w:pPr>
      <w:autoSpaceDE w:val="0"/>
      <w:autoSpaceDN w:val="0"/>
      <w:adjustRightInd w:val="0"/>
    </w:pPr>
    <w:rPr>
      <w:rFonts w:ascii="KJKOEK+TimesNewRoman,Bold" w:hAnsi="KJKOEK+TimesNewRoman,Bold" w:cs="KJKOEK+TimesNewRoman,Bold"/>
      <w:color w:val="000000"/>
      <w:sz w:val="24"/>
      <w:szCs w:val="24"/>
      <w:u w:val="single"/>
      <w:lang w:eastAsia="en-US"/>
    </w:rPr>
  </w:style>
  <w:style w:type="paragraph" w:styleId="NormalWeb">
    <w:name w:val="Normal (Web)"/>
    <w:basedOn w:val="Default"/>
    <w:next w:val="Default"/>
    <w:uiPriority w:val="99"/>
    <w:rsid w:val="009C1A88"/>
    <w:rPr>
      <w:rFonts w:cs="Times New Roman"/>
      <w:color w:val="0000FF"/>
    </w:rPr>
  </w:style>
  <w:style w:type="paragraph" w:styleId="BodyTextIndent">
    <w:name w:val="Body Text Indent"/>
    <w:basedOn w:val="Default"/>
    <w:next w:val="Default"/>
    <w:link w:val="BodyTextIndentChar"/>
    <w:uiPriority w:val="99"/>
    <w:rsid w:val="009C1A88"/>
    <w:rPr>
      <w:rFonts w:ascii="KJKODI+TimesNewRoman" w:hAnsi="KJKODI+TimesNewRoman" w:cs="Times New Roman"/>
      <w:color w:val="auto"/>
      <w:u w:val="none"/>
    </w:rPr>
  </w:style>
  <w:style w:type="character" w:customStyle="1" w:styleId="BodyTextIndentChar">
    <w:name w:val="Body Text Indent Char"/>
    <w:link w:val="BodyTextIndent"/>
    <w:uiPriority w:val="99"/>
    <w:rsid w:val="009C1A88"/>
    <w:rPr>
      <w:rFonts w:ascii="KJKODI+TimesNewRoman" w:hAnsi="KJKODI+TimesNewRoman" w:cs="Times New Roman"/>
      <w:sz w:val="24"/>
      <w:szCs w:val="24"/>
    </w:rPr>
  </w:style>
  <w:style w:type="character" w:styleId="Hyperlink">
    <w:name w:val="Hyperlink"/>
    <w:uiPriority w:val="99"/>
    <w:unhideWhenUsed/>
    <w:rsid w:val="0011757E"/>
    <w:rPr>
      <w:color w:val="0000FF"/>
      <w:u w:val="single"/>
    </w:rPr>
  </w:style>
  <w:style w:type="paragraph" w:styleId="TOC1">
    <w:name w:val="toc 1"/>
    <w:basedOn w:val="Normal"/>
    <w:next w:val="Normal"/>
    <w:autoRedefine/>
    <w:uiPriority w:val="39"/>
    <w:unhideWhenUsed/>
    <w:rsid w:val="00346BAC"/>
    <w:pPr>
      <w:tabs>
        <w:tab w:val="right" w:leader="dot" w:pos="9345"/>
      </w:tabs>
      <w:spacing w:after="100"/>
      <w:ind w:left="851" w:hanging="709"/>
    </w:pPr>
    <w:rPr>
      <w:b/>
    </w:rPr>
  </w:style>
  <w:style w:type="paragraph" w:styleId="TOC2">
    <w:name w:val="toc 2"/>
    <w:basedOn w:val="Normal"/>
    <w:next w:val="Normal"/>
    <w:autoRedefine/>
    <w:uiPriority w:val="39"/>
    <w:unhideWhenUsed/>
    <w:rsid w:val="00346BAC"/>
    <w:pPr>
      <w:shd w:val="clear" w:color="auto" w:fill="FFFFFF" w:themeFill="background1"/>
      <w:tabs>
        <w:tab w:val="left" w:pos="1134"/>
        <w:tab w:val="right" w:leader="dot" w:pos="9344"/>
      </w:tabs>
      <w:spacing w:after="100"/>
      <w:ind w:left="851"/>
    </w:pPr>
    <w:rPr>
      <w:b/>
      <w:noProof/>
      <w:lang w:eastAsia="es-HN"/>
    </w:rPr>
  </w:style>
  <w:style w:type="paragraph" w:styleId="TOC3">
    <w:name w:val="toc 3"/>
    <w:basedOn w:val="Normal"/>
    <w:next w:val="Normal"/>
    <w:autoRedefine/>
    <w:uiPriority w:val="39"/>
    <w:unhideWhenUsed/>
    <w:rsid w:val="00346BAC"/>
    <w:pPr>
      <w:tabs>
        <w:tab w:val="left" w:pos="1560"/>
        <w:tab w:val="right" w:leader="dot" w:pos="9344"/>
      </w:tabs>
      <w:spacing w:after="100"/>
      <w:ind w:left="1134"/>
    </w:pPr>
    <w:rPr>
      <w:noProof/>
    </w:rPr>
  </w:style>
  <w:style w:type="paragraph" w:styleId="TOC4">
    <w:name w:val="toc 4"/>
    <w:basedOn w:val="Normal"/>
    <w:next w:val="Normal"/>
    <w:autoRedefine/>
    <w:uiPriority w:val="39"/>
    <w:semiHidden/>
    <w:unhideWhenUsed/>
    <w:rsid w:val="00AA15A3"/>
    <w:pPr>
      <w:spacing w:after="100"/>
      <w:ind w:left="600"/>
    </w:pPr>
  </w:style>
  <w:style w:type="paragraph" w:styleId="Header">
    <w:name w:val="header"/>
    <w:basedOn w:val="Normal"/>
    <w:link w:val="HeaderChar"/>
    <w:uiPriority w:val="99"/>
    <w:unhideWhenUsed/>
    <w:rsid w:val="00AA726A"/>
    <w:pPr>
      <w:tabs>
        <w:tab w:val="center" w:pos="4419"/>
        <w:tab w:val="right" w:pos="8838"/>
      </w:tabs>
      <w:spacing w:before="0" w:after="0"/>
    </w:pPr>
  </w:style>
  <w:style w:type="character" w:customStyle="1" w:styleId="HeaderChar">
    <w:name w:val="Header Char"/>
    <w:link w:val="Header"/>
    <w:uiPriority w:val="99"/>
    <w:rsid w:val="00AA726A"/>
    <w:rPr>
      <w:color w:val="auto"/>
      <w:u w:val="none"/>
    </w:rPr>
  </w:style>
  <w:style w:type="paragraph" w:styleId="Footer">
    <w:name w:val="footer"/>
    <w:basedOn w:val="Normal"/>
    <w:link w:val="FooterChar"/>
    <w:uiPriority w:val="99"/>
    <w:unhideWhenUsed/>
    <w:rsid w:val="00AA726A"/>
    <w:pPr>
      <w:tabs>
        <w:tab w:val="center" w:pos="4419"/>
        <w:tab w:val="right" w:pos="8838"/>
      </w:tabs>
      <w:spacing w:before="0" w:after="0"/>
    </w:pPr>
  </w:style>
  <w:style w:type="character" w:customStyle="1" w:styleId="FooterChar">
    <w:name w:val="Footer Char"/>
    <w:link w:val="Footer"/>
    <w:uiPriority w:val="99"/>
    <w:rsid w:val="00AA726A"/>
    <w:rPr>
      <w:color w:val="auto"/>
      <w:u w:val="none"/>
    </w:rPr>
  </w:style>
  <w:style w:type="character" w:customStyle="1" w:styleId="Heading2Char">
    <w:name w:val="Heading 2 Char"/>
    <w:link w:val="Heading2"/>
    <w:uiPriority w:val="9"/>
    <w:rsid w:val="00C425EE"/>
    <w:rPr>
      <w:rFonts w:asciiTheme="minorHAnsi" w:eastAsia="Times New Roman" w:hAnsiTheme="minorHAnsi" w:cs="Times New Roman"/>
      <w:b/>
      <w:bCs/>
      <w:color w:val="002060"/>
      <w:sz w:val="24"/>
      <w:szCs w:val="26"/>
      <w:lang w:eastAsia="en-US"/>
    </w:rPr>
  </w:style>
  <w:style w:type="character" w:customStyle="1" w:styleId="Heading3Char">
    <w:name w:val="Heading 3 Char"/>
    <w:link w:val="Heading3"/>
    <w:uiPriority w:val="9"/>
    <w:rsid w:val="004954AC"/>
    <w:rPr>
      <w:rFonts w:asciiTheme="minorHAnsi" w:eastAsia="Times New Roman" w:hAnsiTheme="minorHAnsi" w:cs="Times New Roman"/>
      <w:b/>
      <w:bCs/>
      <w:color w:val="002060"/>
      <w:sz w:val="28"/>
      <w:szCs w:val="24"/>
    </w:rPr>
  </w:style>
  <w:style w:type="table" w:styleId="TableGrid">
    <w:name w:val="Table Grid"/>
    <w:basedOn w:val="TableNormal"/>
    <w:uiPriority w:val="59"/>
    <w:rsid w:val="00C2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24F2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C24F26"/>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5">
    <w:name w:val="Light Grid Accent 5"/>
    <w:basedOn w:val="TableNormal"/>
    <w:uiPriority w:val="62"/>
    <w:rsid w:val="00C24F2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11">
    <w:name w:val="Sombreado medio 1 - Énfasis 11"/>
    <w:basedOn w:val="TableNormal"/>
    <w:uiPriority w:val="63"/>
    <w:rsid w:val="00F8332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1">
    <w:name w:val="Sombreado medio 2 - Énfasis 11"/>
    <w:basedOn w:val="TableNormal"/>
    <w:uiPriority w:val="64"/>
    <w:rsid w:val="00F833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clara-nfasis11">
    <w:name w:val="Cuadrícula clara - Énfasis 11"/>
    <w:basedOn w:val="TableNormal"/>
    <w:uiPriority w:val="62"/>
    <w:rsid w:val="00F833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0D4020"/>
    <w:pPr>
      <w:spacing w:before="0" w:after="0"/>
    </w:pPr>
    <w:rPr>
      <w:rFonts w:ascii="Tahoma" w:hAnsi="Tahoma"/>
      <w:sz w:val="16"/>
      <w:szCs w:val="16"/>
    </w:rPr>
  </w:style>
  <w:style w:type="character" w:customStyle="1" w:styleId="BalloonTextChar">
    <w:name w:val="Balloon Text Char"/>
    <w:link w:val="BalloonText"/>
    <w:uiPriority w:val="99"/>
    <w:semiHidden/>
    <w:rsid w:val="000D4020"/>
    <w:rPr>
      <w:rFonts w:ascii="Tahoma" w:hAnsi="Tahoma" w:cs="Tahoma"/>
      <w:color w:val="auto"/>
      <w:sz w:val="16"/>
      <w:szCs w:val="16"/>
      <w:u w:val="none"/>
    </w:rPr>
  </w:style>
  <w:style w:type="character" w:styleId="CommentReference">
    <w:name w:val="annotation reference"/>
    <w:uiPriority w:val="99"/>
    <w:semiHidden/>
    <w:unhideWhenUsed/>
    <w:rsid w:val="00E60269"/>
    <w:rPr>
      <w:sz w:val="16"/>
      <w:szCs w:val="16"/>
    </w:rPr>
  </w:style>
  <w:style w:type="paragraph" w:styleId="CommentText">
    <w:name w:val="annotation text"/>
    <w:basedOn w:val="Normal"/>
    <w:link w:val="CommentTextChar"/>
    <w:uiPriority w:val="99"/>
    <w:unhideWhenUsed/>
    <w:rsid w:val="00E60269"/>
  </w:style>
  <w:style w:type="character" w:customStyle="1" w:styleId="CommentTextChar">
    <w:name w:val="Comment Text Char"/>
    <w:link w:val="CommentText"/>
    <w:uiPriority w:val="99"/>
    <w:rsid w:val="00E60269"/>
    <w:rPr>
      <w:color w:val="auto"/>
      <w:u w:val="none"/>
    </w:rPr>
  </w:style>
  <w:style w:type="paragraph" w:styleId="CommentSubject">
    <w:name w:val="annotation subject"/>
    <w:basedOn w:val="CommentText"/>
    <w:next w:val="CommentText"/>
    <w:link w:val="CommentSubjectChar"/>
    <w:uiPriority w:val="99"/>
    <w:semiHidden/>
    <w:unhideWhenUsed/>
    <w:rsid w:val="00E60269"/>
    <w:rPr>
      <w:b/>
      <w:bCs/>
    </w:rPr>
  </w:style>
  <w:style w:type="character" w:customStyle="1" w:styleId="CommentSubjectChar">
    <w:name w:val="Comment Subject Char"/>
    <w:link w:val="CommentSubject"/>
    <w:uiPriority w:val="99"/>
    <w:semiHidden/>
    <w:rsid w:val="00E60269"/>
    <w:rPr>
      <w:b/>
      <w:bCs/>
      <w:color w:val="auto"/>
      <w:u w:val="none"/>
    </w:rPr>
  </w:style>
  <w:style w:type="paragraph" w:styleId="Revision">
    <w:name w:val="Revision"/>
    <w:hidden/>
    <w:uiPriority w:val="99"/>
    <w:semiHidden/>
    <w:rsid w:val="00674F3F"/>
    <w:rPr>
      <w:lang w:eastAsia="en-US"/>
    </w:rPr>
  </w:style>
  <w:style w:type="table" w:customStyle="1" w:styleId="Estilo1">
    <w:name w:val="Estilo1"/>
    <w:basedOn w:val="TableWeb1"/>
    <w:uiPriority w:val="99"/>
    <w:rsid w:val="001C0EE4"/>
    <w:tbl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CC4FA0"/>
    <w:pPr>
      <w:spacing w:before="0" w:after="200"/>
    </w:pPr>
    <w:rPr>
      <w:b/>
      <w:bCs/>
      <w:color w:val="4F81BD" w:themeColor="accent1"/>
      <w:sz w:val="18"/>
      <w:szCs w:val="18"/>
    </w:rPr>
  </w:style>
  <w:style w:type="table" w:styleId="TableWeb1">
    <w:name w:val="Table Web 1"/>
    <w:basedOn w:val="TableNormal"/>
    <w:uiPriority w:val="99"/>
    <w:semiHidden/>
    <w:unhideWhenUsed/>
    <w:rsid w:val="001C0EE4"/>
    <w:pPr>
      <w:spacing w:before="120" w:after="120"/>
      <w:ind w:left="709"/>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Normal"/>
    <w:next w:val="Normal"/>
    <w:uiPriority w:val="99"/>
    <w:unhideWhenUsed/>
    <w:rsid w:val="00BE5F7B"/>
    <w:pPr>
      <w:spacing w:after="0"/>
    </w:pPr>
  </w:style>
  <w:style w:type="paragraph" w:styleId="EndnoteText">
    <w:name w:val="endnote text"/>
    <w:basedOn w:val="Normal"/>
    <w:link w:val="EndnoteTextChar"/>
    <w:uiPriority w:val="99"/>
    <w:semiHidden/>
    <w:unhideWhenUsed/>
    <w:rsid w:val="008B5731"/>
    <w:pPr>
      <w:spacing w:before="0" w:after="0"/>
    </w:pPr>
  </w:style>
  <w:style w:type="character" w:customStyle="1" w:styleId="EndnoteTextChar">
    <w:name w:val="Endnote Text Char"/>
    <w:basedOn w:val="DefaultParagraphFont"/>
    <w:link w:val="EndnoteText"/>
    <w:uiPriority w:val="99"/>
    <w:semiHidden/>
    <w:rsid w:val="008B5731"/>
    <w:rPr>
      <w:lang w:eastAsia="en-US"/>
    </w:rPr>
  </w:style>
  <w:style w:type="character" w:styleId="EndnoteReference">
    <w:name w:val="endnote reference"/>
    <w:basedOn w:val="DefaultParagraphFont"/>
    <w:uiPriority w:val="99"/>
    <w:semiHidden/>
    <w:unhideWhenUsed/>
    <w:rsid w:val="008B5731"/>
    <w:rPr>
      <w:vertAlign w:val="superscript"/>
    </w:rPr>
  </w:style>
  <w:style w:type="paragraph" w:styleId="FootnoteText">
    <w:name w:val="footnote text"/>
    <w:aliases w:val="fn,Footnote Text Char2,Footnote Text Char1 Char1,Footnote Text Char Char Char,Footnote Text Char1 Char Char Char,Footnote Text Char Char Char Char Char,Footnote Text Char1 Char Char Char Char Char,Footnote Text Char1 Ch,single space"/>
    <w:basedOn w:val="Normal"/>
    <w:link w:val="FootnoteTextChar"/>
    <w:uiPriority w:val="99"/>
    <w:unhideWhenUsed/>
    <w:qFormat/>
    <w:rsid w:val="00002E35"/>
    <w:pPr>
      <w:spacing w:before="0" w:after="0"/>
    </w:pPr>
  </w:style>
  <w:style w:type="character" w:customStyle="1" w:styleId="FootnoteTextChar">
    <w:name w:val="Footnote Text Char"/>
    <w:aliases w:val="fn Char,Footnote Text Char2 Char,Footnote Text Char1 Char1 Char,Footnote Text Char Char Char Char,Footnote Text Char1 Char Char Char Char,Footnote Text Char Char Char Char Char Char,Footnote Text Char1 Char Char Char Char Char Char"/>
    <w:basedOn w:val="DefaultParagraphFont"/>
    <w:link w:val="FootnoteText"/>
    <w:uiPriority w:val="99"/>
    <w:rsid w:val="00002E35"/>
    <w:rPr>
      <w:lang w:eastAsia="en-US"/>
    </w:rPr>
  </w:style>
  <w:style w:type="character" w:styleId="FootnoteReference">
    <w:name w:val="footnote reference"/>
    <w:aliases w:val="titulo 2,16 Point,Superscript 6 Point,FC,referencia nota al pie,ftref,Ref,de nota al pie,Ref. de nota al pie."/>
    <w:basedOn w:val="DefaultParagraphFont"/>
    <w:uiPriority w:val="99"/>
    <w:unhideWhenUsed/>
    <w:rsid w:val="00002E35"/>
    <w:rPr>
      <w:vertAlign w:val="superscript"/>
    </w:rPr>
  </w:style>
  <w:style w:type="character" w:styleId="Strong">
    <w:name w:val="Strong"/>
    <w:qFormat/>
    <w:rsid w:val="0081052C"/>
    <w:rPr>
      <w:b/>
      <w:bCs/>
    </w:rPr>
  </w:style>
  <w:style w:type="paragraph" w:customStyle="1" w:styleId="Chapter">
    <w:name w:val="Chapter"/>
    <w:basedOn w:val="Normal"/>
    <w:next w:val="Normal"/>
    <w:rsid w:val="00AE1373"/>
    <w:pPr>
      <w:numPr>
        <w:numId w:val="1"/>
      </w:numPr>
      <w:tabs>
        <w:tab w:val="left" w:pos="1440"/>
      </w:tabs>
      <w:spacing w:before="0" w:after="240"/>
      <w:jc w:val="center"/>
    </w:pPr>
    <w:rPr>
      <w:rFonts w:eastAsia="Times New Roman"/>
      <w:b/>
      <w:smallCaps/>
      <w:noProof/>
      <w:lang w:val="en-US"/>
    </w:rPr>
  </w:style>
  <w:style w:type="paragraph" w:customStyle="1" w:styleId="Paragraph">
    <w:name w:val="Paragraph"/>
    <w:aliases w:val="paragraph,p,PARAGRAPH,PG,pa,at"/>
    <w:basedOn w:val="BodyTextIndent"/>
    <w:link w:val="ParagraphChar"/>
    <w:qFormat/>
    <w:rsid w:val="00AE1373"/>
    <w:pPr>
      <w:numPr>
        <w:ilvl w:val="1"/>
        <w:numId w:val="1"/>
      </w:numPr>
      <w:autoSpaceDE/>
      <w:autoSpaceDN/>
      <w:adjustRightInd/>
      <w:spacing w:before="120" w:after="120"/>
      <w:jc w:val="both"/>
      <w:outlineLvl w:val="1"/>
    </w:pPr>
    <w:rPr>
      <w:rFonts w:ascii="Times New Roman" w:eastAsia="Times New Roman" w:hAnsi="Times New Roman"/>
      <w:szCs w:val="20"/>
      <w:lang w:val="en-US"/>
    </w:rPr>
  </w:style>
  <w:style w:type="paragraph" w:customStyle="1" w:styleId="subpar">
    <w:name w:val="subpar"/>
    <w:basedOn w:val="BodyTextIndent3"/>
    <w:rsid w:val="00AE1373"/>
    <w:pPr>
      <w:numPr>
        <w:ilvl w:val="2"/>
        <w:numId w:val="1"/>
      </w:numPr>
      <w:tabs>
        <w:tab w:val="clear" w:pos="1152"/>
      </w:tabs>
      <w:ind w:left="2868" w:hanging="180"/>
      <w:outlineLvl w:val="2"/>
    </w:pPr>
    <w:rPr>
      <w:rFonts w:eastAsia="Times New Roman"/>
      <w:sz w:val="24"/>
      <w:szCs w:val="20"/>
      <w:lang w:val="en-US"/>
    </w:rPr>
  </w:style>
  <w:style w:type="paragraph" w:customStyle="1" w:styleId="SubSubPar">
    <w:name w:val="SubSubPar"/>
    <w:basedOn w:val="subpar"/>
    <w:rsid w:val="00AE1373"/>
    <w:pPr>
      <w:numPr>
        <w:ilvl w:val="3"/>
      </w:numPr>
      <w:tabs>
        <w:tab w:val="clear" w:pos="1584"/>
        <w:tab w:val="left" w:pos="0"/>
        <w:tab w:val="num" w:pos="360"/>
      </w:tabs>
      <w:ind w:left="3588" w:hanging="360"/>
    </w:pPr>
  </w:style>
  <w:style w:type="character" w:customStyle="1" w:styleId="ParagraphChar">
    <w:name w:val="Paragraph Char"/>
    <w:link w:val="Paragraph"/>
    <w:rsid w:val="00AE1373"/>
    <w:rPr>
      <w:rFonts w:ascii="Times New Roman" w:eastAsia="Times New Roman" w:hAnsi="Times New Roman" w:cs="Times New Roman"/>
      <w:sz w:val="24"/>
      <w:lang w:val="en-US" w:eastAsia="en-US"/>
    </w:rPr>
  </w:style>
  <w:style w:type="paragraph" w:styleId="BodyTextIndent3">
    <w:name w:val="Body Text Indent 3"/>
    <w:basedOn w:val="Normal"/>
    <w:link w:val="BodyTextIndent3Char"/>
    <w:uiPriority w:val="99"/>
    <w:semiHidden/>
    <w:unhideWhenUsed/>
    <w:rsid w:val="00AE1373"/>
    <w:pPr>
      <w:ind w:left="283"/>
    </w:pPr>
    <w:rPr>
      <w:sz w:val="16"/>
      <w:szCs w:val="16"/>
    </w:rPr>
  </w:style>
  <w:style w:type="character" w:customStyle="1" w:styleId="BodyTextIndent3Char">
    <w:name w:val="Body Text Indent 3 Char"/>
    <w:basedOn w:val="DefaultParagraphFont"/>
    <w:link w:val="BodyTextIndent3"/>
    <w:uiPriority w:val="99"/>
    <w:semiHidden/>
    <w:rsid w:val="00AE1373"/>
    <w:rPr>
      <w:sz w:val="16"/>
      <w:szCs w:val="16"/>
      <w:lang w:eastAsia="en-US"/>
    </w:rPr>
  </w:style>
  <w:style w:type="paragraph" w:customStyle="1" w:styleId="ABBR">
    <w:name w:val="ABBR"/>
    <w:basedOn w:val="Normal"/>
    <w:rsid w:val="00AE1373"/>
    <w:pPr>
      <w:spacing w:before="0" w:after="0"/>
    </w:pPr>
    <w:rPr>
      <w:rFonts w:eastAsia="Times New Roman"/>
      <w:caps/>
      <w:lang w:val="es-ES_tradnl"/>
    </w:rPr>
  </w:style>
  <w:style w:type="paragraph" w:customStyle="1" w:styleId="AbbrDesc">
    <w:name w:val="AbbrDesc"/>
    <w:basedOn w:val="Normal"/>
    <w:rsid w:val="00AE1373"/>
    <w:pPr>
      <w:tabs>
        <w:tab w:val="left" w:pos="3060"/>
      </w:tabs>
      <w:spacing w:before="0" w:after="0"/>
    </w:pPr>
    <w:rPr>
      <w:rFonts w:eastAsia="Times New Roman"/>
      <w:lang w:val="es-ES_tradnl"/>
    </w:rPr>
  </w:style>
  <w:style w:type="table" w:styleId="LightShading-Accent1">
    <w:name w:val="Light Shading Accent 1"/>
    <w:basedOn w:val="TableNormal"/>
    <w:uiPriority w:val="60"/>
    <w:rsid w:val="001B55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6A7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A67103"/>
  </w:style>
  <w:style w:type="character" w:customStyle="1" w:styleId="BodyTextChar">
    <w:name w:val="Body Text Char"/>
    <w:basedOn w:val="DefaultParagraphFont"/>
    <w:link w:val="BodyText"/>
    <w:uiPriority w:val="99"/>
    <w:semiHidden/>
    <w:rsid w:val="00A67103"/>
    <w:rPr>
      <w:rFonts w:ascii="Times New Roman" w:hAnsi="Times New Roman"/>
      <w:sz w:val="24"/>
      <w:lang w:eastAsia="en-US"/>
    </w:rPr>
  </w:style>
  <w:style w:type="paragraph" w:styleId="Title">
    <w:name w:val="Title"/>
    <w:basedOn w:val="Normal"/>
    <w:next w:val="Normal"/>
    <w:link w:val="TitleChar"/>
    <w:uiPriority w:val="10"/>
    <w:qFormat/>
    <w:rsid w:val="009E51DA"/>
    <w:pPr>
      <w:spacing w:before="0" w:after="0" w:line="216" w:lineRule="auto"/>
      <w:contextualSpacing/>
      <w:jc w:val="left"/>
    </w:pPr>
    <w:rPr>
      <w:rFonts w:asciiTheme="majorHAnsi" w:eastAsiaTheme="majorEastAsia" w:hAnsiTheme="majorHAnsi" w:cstheme="majorBidi"/>
      <w:color w:val="404040" w:themeColor="text1" w:themeTint="BF"/>
      <w:spacing w:val="-10"/>
      <w:kern w:val="28"/>
      <w:sz w:val="56"/>
      <w:szCs w:val="56"/>
      <w:lang w:eastAsia="es-HN"/>
    </w:rPr>
  </w:style>
  <w:style w:type="character" w:customStyle="1" w:styleId="TitleChar">
    <w:name w:val="Title Char"/>
    <w:basedOn w:val="DefaultParagraphFont"/>
    <w:link w:val="Title"/>
    <w:uiPriority w:val="10"/>
    <w:rsid w:val="009E51D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E51DA"/>
    <w:pPr>
      <w:numPr>
        <w:ilvl w:val="1"/>
      </w:numPr>
      <w:spacing w:before="0" w:after="160" w:line="259" w:lineRule="auto"/>
      <w:jc w:val="left"/>
    </w:pPr>
    <w:rPr>
      <w:rFonts w:eastAsiaTheme="minorEastAsia"/>
      <w:color w:val="5A5A5A" w:themeColor="text1" w:themeTint="A5"/>
      <w:spacing w:val="15"/>
      <w:szCs w:val="22"/>
      <w:lang w:eastAsia="es-HN"/>
    </w:rPr>
  </w:style>
  <w:style w:type="character" w:customStyle="1" w:styleId="SubtitleChar">
    <w:name w:val="Subtitle Char"/>
    <w:basedOn w:val="DefaultParagraphFont"/>
    <w:link w:val="Subtitle"/>
    <w:uiPriority w:val="11"/>
    <w:rsid w:val="009E51DA"/>
    <w:rPr>
      <w:rFonts w:asciiTheme="minorHAnsi" w:eastAsiaTheme="minorEastAsia" w:hAnsiTheme="minorHAnsi" w:cs="Times New Roman"/>
      <w:color w:val="5A5A5A" w:themeColor="text1" w:themeTint="A5"/>
      <w:spacing w:val="15"/>
      <w:sz w:val="22"/>
      <w:szCs w:val="22"/>
    </w:rPr>
  </w:style>
  <w:style w:type="paragraph" w:styleId="NoSpacing">
    <w:name w:val="No Spacing"/>
    <w:link w:val="NoSpacingChar"/>
    <w:uiPriority w:val="1"/>
    <w:qFormat/>
    <w:rsid w:val="009E51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E51DA"/>
    <w:rPr>
      <w:rFonts w:asciiTheme="minorHAnsi" w:eastAsiaTheme="minorEastAsia" w:hAnsiTheme="minorHAnsi" w:cstheme="minorBidi"/>
      <w:sz w:val="22"/>
      <w:szCs w:val="22"/>
    </w:rPr>
  </w:style>
  <w:style w:type="paragraph" w:customStyle="1" w:styleId="APrrafo">
    <w:name w:val="APárrafo"/>
    <w:basedOn w:val="Normal"/>
    <w:qFormat/>
    <w:rsid w:val="002D2C44"/>
    <w:pPr>
      <w:spacing w:before="240"/>
      <w:ind w:firstLine="567"/>
    </w:pPr>
    <w:rPr>
      <w:rFonts w:ascii="Arial" w:eastAsia="Times New Roman" w:hAnsi="Arial"/>
      <w:lang w:val="es-ES" w:eastAsia="es-ES"/>
    </w:rPr>
  </w:style>
  <w:style w:type="table" w:customStyle="1" w:styleId="Tabladecuadrcula3-nfasis11">
    <w:name w:val="Tabla de cuadrícula 3 - Énfasis 11"/>
    <w:basedOn w:val="TableNormal"/>
    <w:uiPriority w:val="48"/>
    <w:rsid w:val="00EC2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FollowedHyperlink">
    <w:name w:val="FollowedHyperlink"/>
    <w:basedOn w:val="DefaultParagraphFont"/>
    <w:uiPriority w:val="99"/>
    <w:semiHidden/>
    <w:unhideWhenUsed/>
    <w:rsid w:val="00DC3D7B"/>
    <w:rPr>
      <w:color w:val="800080" w:themeColor="followedHyperlink"/>
      <w:u w:val="single"/>
    </w:rPr>
  </w:style>
  <w:style w:type="character" w:styleId="Emphasis">
    <w:name w:val="Emphasis"/>
    <w:basedOn w:val="DefaultParagraphFont"/>
    <w:uiPriority w:val="20"/>
    <w:qFormat/>
    <w:rsid w:val="00D22890"/>
    <w:rPr>
      <w:i/>
      <w:iCs/>
    </w:rPr>
  </w:style>
  <w:style w:type="table" w:styleId="MediumGrid2-Accent1">
    <w:name w:val="Medium Grid 2 Accent 1"/>
    <w:basedOn w:val="TableNormal"/>
    <w:uiPriority w:val="68"/>
    <w:rsid w:val="00E13E3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EE"/>
    <w:pPr>
      <w:autoSpaceDE w:val="0"/>
      <w:autoSpaceDN w:val="0"/>
      <w:adjustRightInd w:val="0"/>
      <w:spacing w:before="120" w:after="120"/>
      <w:jc w:val="both"/>
    </w:pPr>
    <w:rPr>
      <w:rFonts w:asciiTheme="minorHAnsi" w:hAnsiTheme="minorHAnsi" w:cs="Times New Roman"/>
      <w:sz w:val="22"/>
      <w:szCs w:val="24"/>
      <w:lang w:eastAsia="en-US"/>
    </w:rPr>
  </w:style>
  <w:style w:type="paragraph" w:styleId="Heading1">
    <w:name w:val="heading 1"/>
    <w:basedOn w:val="Normal"/>
    <w:next w:val="Normal"/>
    <w:link w:val="Heading1Char"/>
    <w:autoRedefine/>
    <w:qFormat/>
    <w:rsid w:val="00C425EE"/>
    <w:pPr>
      <w:keepNext/>
      <w:numPr>
        <w:numId w:val="2"/>
      </w:numPr>
      <w:tabs>
        <w:tab w:val="center" w:pos="709"/>
      </w:tabs>
      <w:suppressAutoHyphens/>
      <w:spacing w:before="480" w:after="240"/>
      <w:ind w:left="714" w:hanging="357"/>
      <w:outlineLvl w:val="0"/>
    </w:pPr>
    <w:rPr>
      <w:rFonts w:eastAsia="Times New Roman"/>
      <w:b/>
      <w:bCs/>
      <w:color w:val="002060"/>
      <w:spacing w:val="-3"/>
      <w:sz w:val="24"/>
      <w:szCs w:val="56"/>
      <w:lang w:val="es-ES_tradnl" w:eastAsia="es-HN"/>
    </w:rPr>
  </w:style>
  <w:style w:type="paragraph" w:styleId="Heading2">
    <w:name w:val="heading 2"/>
    <w:basedOn w:val="Normal"/>
    <w:next w:val="Normal"/>
    <w:link w:val="Heading2Char"/>
    <w:uiPriority w:val="9"/>
    <w:unhideWhenUsed/>
    <w:qFormat/>
    <w:rsid w:val="00C425EE"/>
    <w:pPr>
      <w:keepNext/>
      <w:keepLines/>
      <w:numPr>
        <w:numId w:val="4"/>
      </w:numPr>
      <w:spacing w:before="360" w:after="240"/>
      <w:ind w:left="714" w:hanging="357"/>
      <w:outlineLvl w:val="1"/>
    </w:pPr>
    <w:rPr>
      <w:rFonts w:eastAsia="Times New Roman"/>
      <w:b/>
      <w:bCs/>
      <w:color w:val="002060"/>
      <w:sz w:val="24"/>
      <w:szCs w:val="26"/>
    </w:rPr>
  </w:style>
  <w:style w:type="paragraph" w:styleId="Heading3">
    <w:name w:val="heading 3"/>
    <w:basedOn w:val="Normal"/>
    <w:next w:val="Normal"/>
    <w:link w:val="Heading3Char"/>
    <w:uiPriority w:val="9"/>
    <w:unhideWhenUsed/>
    <w:qFormat/>
    <w:rsid w:val="004954AC"/>
    <w:pPr>
      <w:keepNext/>
      <w:keepLines/>
      <w:numPr>
        <w:numId w:val="3"/>
      </w:numPr>
      <w:spacing w:before="360" w:after="360"/>
      <w:outlineLvl w:val="2"/>
    </w:pPr>
    <w:rPr>
      <w:rFonts w:eastAsia="Times New Roman"/>
      <w:b/>
      <w:bCs/>
      <w:color w:val="002060"/>
      <w:sz w:val="28"/>
      <w:lang w:eastAsia="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25EE"/>
    <w:rPr>
      <w:rFonts w:asciiTheme="minorHAnsi" w:eastAsia="Times New Roman" w:hAnsiTheme="minorHAnsi" w:cs="Times New Roman"/>
      <w:b/>
      <w:bCs/>
      <w:color w:val="002060"/>
      <w:spacing w:val="-3"/>
      <w:sz w:val="24"/>
      <w:szCs w:val="56"/>
      <w:lang w:val="es-ES_tradnl"/>
    </w:rPr>
  </w:style>
  <w:style w:type="paragraph" w:styleId="ListParagraph">
    <w:name w:val="List Paragraph"/>
    <w:basedOn w:val="Normal"/>
    <w:uiPriority w:val="1"/>
    <w:qFormat/>
    <w:rsid w:val="00B11000"/>
    <w:pPr>
      <w:ind w:left="720"/>
      <w:contextualSpacing/>
    </w:pPr>
  </w:style>
  <w:style w:type="paragraph" w:customStyle="1" w:styleId="Default">
    <w:name w:val="Default"/>
    <w:rsid w:val="009C1A88"/>
    <w:pPr>
      <w:autoSpaceDE w:val="0"/>
      <w:autoSpaceDN w:val="0"/>
      <w:adjustRightInd w:val="0"/>
    </w:pPr>
    <w:rPr>
      <w:rFonts w:ascii="KJKOEK+TimesNewRoman,Bold" w:hAnsi="KJKOEK+TimesNewRoman,Bold" w:cs="KJKOEK+TimesNewRoman,Bold"/>
      <w:color w:val="000000"/>
      <w:sz w:val="24"/>
      <w:szCs w:val="24"/>
      <w:u w:val="single"/>
      <w:lang w:eastAsia="en-US"/>
    </w:rPr>
  </w:style>
  <w:style w:type="paragraph" w:styleId="NormalWeb">
    <w:name w:val="Normal (Web)"/>
    <w:basedOn w:val="Default"/>
    <w:next w:val="Default"/>
    <w:uiPriority w:val="99"/>
    <w:rsid w:val="009C1A88"/>
    <w:rPr>
      <w:rFonts w:cs="Times New Roman"/>
      <w:color w:val="0000FF"/>
    </w:rPr>
  </w:style>
  <w:style w:type="paragraph" w:styleId="BodyTextIndent">
    <w:name w:val="Body Text Indent"/>
    <w:basedOn w:val="Default"/>
    <w:next w:val="Default"/>
    <w:link w:val="BodyTextIndentChar"/>
    <w:uiPriority w:val="99"/>
    <w:rsid w:val="009C1A88"/>
    <w:rPr>
      <w:rFonts w:ascii="KJKODI+TimesNewRoman" w:hAnsi="KJKODI+TimesNewRoman" w:cs="Times New Roman"/>
      <w:color w:val="auto"/>
      <w:u w:val="none"/>
    </w:rPr>
  </w:style>
  <w:style w:type="character" w:customStyle="1" w:styleId="BodyTextIndentChar">
    <w:name w:val="Body Text Indent Char"/>
    <w:link w:val="BodyTextIndent"/>
    <w:uiPriority w:val="99"/>
    <w:rsid w:val="009C1A88"/>
    <w:rPr>
      <w:rFonts w:ascii="KJKODI+TimesNewRoman" w:hAnsi="KJKODI+TimesNewRoman" w:cs="Times New Roman"/>
      <w:sz w:val="24"/>
      <w:szCs w:val="24"/>
    </w:rPr>
  </w:style>
  <w:style w:type="character" w:styleId="Hyperlink">
    <w:name w:val="Hyperlink"/>
    <w:uiPriority w:val="99"/>
    <w:unhideWhenUsed/>
    <w:rsid w:val="0011757E"/>
    <w:rPr>
      <w:color w:val="0000FF"/>
      <w:u w:val="single"/>
    </w:rPr>
  </w:style>
  <w:style w:type="paragraph" w:styleId="TOC1">
    <w:name w:val="toc 1"/>
    <w:basedOn w:val="Normal"/>
    <w:next w:val="Normal"/>
    <w:autoRedefine/>
    <w:uiPriority w:val="39"/>
    <w:unhideWhenUsed/>
    <w:rsid w:val="00346BAC"/>
    <w:pPr>
      <w:tabs>
        <w:tab w:val="right" w:leader="dot" w:pos="9345"/>
      </w:tabs>
      <w:spacing w:after="100"/>
      <w:ind w:left="851" w:hanging="709"/>
    </w:pPr>
    <w:rPr>
      <w:b/>
    </w:rPr>
  </w:style>
  <w:style w:type="paragraph" w:styleId="TOC2">
    <w:name w:val="toc 2"/>
    <w:basedOn w:val="Normal"/>
    <w:next w:val="Normal"/>
    <w:autoRedefine/>
    <w:uiPriority w:val="39"/>
    <w:unhideWhenUsed/>
    <w:rsid w:val="00346BAC"/>
    <w:pPr>
      <w:shd w:val="clear" w:color="auto" w:fill="FFFFFF" w:themeFill="background1"/>
      <w:tabs>
        <w:tab w:val="left" w:pos="1134"/>
        <w:tab w:val="right" w:leader="dot" w:pos="9344"/>
      </w:tabs>
      <w:spacing w:after="100"/>
      <w:ind w:left="851"/>
    </w:pPr>
    <w:rPr>
      <w:b/>
      <w:noProof/>
      <w:lang w:eastAsia="es-HN"/>
    </w:rPr>
  </w:style>
  <w:style w:type="paragraph" w:styleId="TOC3">
    <w:name w:val="toc 3"/>
    <w:basedOn w:val="Normal"/>
    <w:next w:val="Normal"/>
    <w:autoRedefine/>
    <w:uiPriority w:val="39"/>
    <w:unhideWhenUsed/>
    <w:rsid w:val="00346BAC"/>
    <w:pPr>
      <w:tabs>
        <w:tab w:val="left" w:pos="1560"/>
        <w:tab w:val="right" w:leader="dot" w:pos="9344"/>
      </w:tabs>
      <w:spacing w:after="100"/>
      <w:ind w:left="1134"/>
    </w:pPr>
    <w:rPr>
      <w:noProof/>
    </w:rPr>
  </w:style>
  <w:style w:type="paragraph" w:styleId="TOC4">
    <w:name w:val="toc 4"/>
    <w:basedOn w:val="Normal"/>
    <w:next w:val="Normal"/>
    <w:autoRedefine/>
    <w:uiPriority w:val="39"/>
    <w:semiHidden/>
    <w:unhideWhenUsed/>
    <w:rsid w:val="00AA15A3"/>
    <w:pPr>
      <w:spacing w:after="100"/>
      <w:ind w:left="600"/>
    </w:pPr>
  </w:style>
  <w:style w:type="paragraph" w:styleId="Header">
    <w:name w:val="header"/>
    <w:basedOn w:val="Normal"/>
    <w:link w:val="HeaderChar"/>
    <w:uiPriority w:val="99"/>
    <w:unhideWhenUsed/>
    <w:rsid w:val="00AA726A"/>
    <w:pPr>
      <w:tabs>
        <w:tab w:val="center" w:pos="4419"/>
        <w:tab w:val="right" w:pos="8838"/>
      </w:tabs>
      <w:spacing w:before="0" w:after="0"/>
    </w:pPr>
  </w:style>
  <w:style w:type="character" w:customStyle="1" w:styleId="HeaderChar">
    <w:name w:val="Header Char"/>
    <w:link w:val="Header"/>
    <w:uiPriority w:val="99"/>
    <w:rsid w:val="00AA726A"/>
    <w:rPr>
      <w:color w:val="auto"/>
      <w:u w:val="none"/>
    </w:rPr>
  </w:style>
  <w:style w:type="paragraph" w:styleId="Footer">
    <w:name w:val="footer"/>
    <w:basedOn w:val="Normal"/>
    <w:link w:val="FooterChar"/>
    <w:uiPriority w:val="99"/>
    <w:unhideWhenUsed/>
    <w:rsid w:val="00AA726A"/>
    <w:pPr>
      <w:tabs>
        <w:tab w:val="center" w:pos="4419"/>
        <w:tab w:val="right" w:pos="8838"/>
      </w:tabs>
      <w:spacing w:before="0" w:after="0"/>
    </w:pPr>
  </w:style>
  <w:style w:type="character" w:customStyle="1" w:styleId="FooterChar">
    <w:name w:val="Footer Char"/>
    <w:link w:val="Footer"/>
    <w:uiPriority w:val="99"/>
    <w:rsid w:val="00AA726A"/>
    <w:rPr>
      <w:color w:val="auto"/>
      <w:u w:val="none"/>
    </w:rPr>
  </w:style>
  <w:style w:type="character" w:customStyle="1" w:styleId="Heading2Char">
    <w:name w:val="Heading 2 Char"/>
    <w:link w:val="Heading2"/>
    <w:uiPriority w:val="9"/>
    <w:rsid w:val="00C425EE"/>
    <w:rPr>
      <w:rFonts w:asciiTheme="minorHAnsi" w:eastAsia="Times New Roman" w:hAnsiTheme="minorHAnsi" w:cs="Times New Roman"/>
      <w:b/>
      <w:bCs/>
      <w:color w:val="002060"/>
      <w:sz w:val="24"/>
      <w:szCs w:val="26"/>
      <w:lang w:eastAsia="en-US"/>
    </w:rPr>
  </w:style>
  <w:style w:type="character" w:customStyle="1" w:styleId="Heading3Char">
    <w:name w:val="Heading 3 Char"/>
    <w:link w:val="Heading3"/>
    <w:uiPriority w:val="9"/>
    <w:rsid w:val="004954AC"/>
    <w:rPr>
      <w:rFonts w:asciiTheme="minorHAnsi" w:eastAsia="Times New Roman" w:hAnsiTheme="minorHAnsi" w:cs="Times New Roman"/>
      <w:b/>
      <w:bCs/>
      <w:color w:val="002060"/>
      <w:sz w:val="28"/>
      <w:szCs w:val="24"/>
    </w:rPr>
  </w:style>
  <w:style w:type="table" w:styleId="TableGrid">
    <w:name w:val="Table Grid"/>
    <w:basedOn w:val="TableNormal"/>
    <w:uiPriority w:val="59"/>
    <w:rsid w:val="00C2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24F2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C24F26"/>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5">
    <w:name w:val="Light Grid Accent 5"/>
    <w:basedOn w:val="TableNormal"/>
    <w:uiPriority w:val="62"/>
    <w:rsid w:val="00C24F2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11">
    <w:name w:val="Sombreado medio 1 - Énfasis 11"/>
    <w:basedOn w:val="TableNormal"/>
    <w:uiPriority w:val="63"/>
    <w:rsid w:val="00F8332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1">
    <w:name w:val="Sombreado medio 2 - Énfasis 11"/>
    <w:basedOn w:val="TableNormal"/>
    <w:uiPriority w:val="64"/>
    <w:rsid w:val="00F833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clara-nfasis11">
    <w:name w:val="Cuadrícula clara - Énfasis 11"/>
    <w:basedOn w:val="TableNormal"/>
    <w:uiPriority w:val="62"/>
    <w:rsid w:val="00F833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0D4020"/>
    <w:pPr>
      <w:spacing w:before="0" w:after="0"/>
    </w:pPr>
    <w:rPr>
      <w:rFonts w:ascii="Tahoma" w:hAnsi="Tahoma"/>
      <w:sz w:val="16"/>
      <w:szCs w:val="16"/>
    </w:rPr>
  </w:style>
  <w:style w:type="character" w:customStyle="1" w:styleId="BalloonTextChar">
    <w:name w:val="Balloon Text Char"/>
    <w:link w:val="BalloonText"/>
    <w:uiPriority w:val="99"/>
    <w:semiHidden/>
    <w:rsid w:val="000D4020"/>
    <w:rPr>
      <w:rFonts w:ascii="Tahoma" w:hAnsi="Tahoma" w:cs="Tahoma"/>
      <w:color w:val="auto"/>
      <w:sz w:val="16"/>
      <w:szCs w:val="16"/>
      <w:u w:val="none"/>
    </w:rPr>
  </w:style>
  <w:style w:type="character" w:styleId="CommentReference">
    <w:name w:val="annotation reference"/>
    <w:uiPriority w:val="99"/>
    <w:semiHidden/>
    <w:unhideWhenUsed/>
    <w:rsid w:val="00E60269"/>
    <w:rPr>
      <w:sz w:val="16"/>
      <w:szCs w:val="16"/>
    </w:rPr>
  </w:style>
  <w:style w:type="paragraph" w:styleId="CommentText">
    <w:name w:val="annotation text"/>
    <w:basedOn w:val="Normal"/>
    <w:link w:val="CommentTextChar"/>
    <w:uiPriority w:val="99"/>
    <w:unhideWhenUsed/>
    <w:rsid w:val="00E60269"/>
  </w:style>
  <w:style w:type="character" w:customStyle="1" w:styleId="CommentTextChar">
    <w:name w:val="Comment Text Char"/>
    <w:link w:val="CommentText"/>
    <w:uiPriority w:val="99"/>
    <w:rsid w:val="00E60269"/>
    <w:rPr>
      <w:color w:val="auto"/>
      <w:u w:val="none"/>
    </w:rPr>
  </w:style>
  <w:style w:type="paragraph" w:styleId="CommentSubject">
    <w:name w:val="annotation subject"/>
    <w:basedOn w:val="CommentText"/>
    <w:next w:val="CommentText"/>
    <w:link w:val="CommentSubjectChar"/>
    <w:uiPriority w:val="99"/>
    <w:semiHidden/>
    <w:unhideWhenUsed/>
    <w:rsid w:val="00E60269"/>
    <w:rPr>
      <w:b/>
      <w:bCs/>
    </w:rPr>
  </w:style>
  <w:style w:type="character" w:customStyle="1" w:styleId="CommentSubjectChar">
    <w:name w:val="Comment Subject Char"/>
    <w:link w:val="CommentSubject"/>
    <w:uiPriority w:val="99"/>
    <w:semiHidden/>
    <w:rsid w:val="00E60269"/>
    <w:rPr>
      <w:b/>
      <w:bCs/>
      <w:color w:val="auto"/>
      <w:u w:val="none"/>
    </w:rPr>
  </w:style>
  <w:style w:type="paragraph" w:styleId="Revision">
    <w:name w:val="Revision"/>
    <w:hidden/>
    <w:uiPriority w:val="99"/>
    <w:semiHidden/>
    <w:rsid w:val="00674F3F"/>
    <w:rPr>
      <w:lang w:eastAsia="en-US"/>
    </w:rPr>
  </w:style>
  <w:style w:type="table" w:customStyle="1" w:styleId="Estilo1">
    <w:name w:val="Estilo1"/>
    <w:basedOn w:val="TableWeb1"/>
    <w:uiPriority w:val="99"/>
    <w:rsid w:val="001C0EE4"/>
    <w:tbl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CC4FA0"/>
    <w:pPr>
      <w:spacing w:before="0" w:after="200"/>
    </w:pPr>
    <w:rPr>
      <w:b/>
      <w:bCs/>
      <w:color w:val="4F81BD" w:themeColor="accent1"/>
      <w:sz w:val="18"/>
      <w:szCs w:val="18"/>
    </w:rPr>
  </w:style>
  <w:style w:type="table" w:styleId="TableWeb1">
    <w:name w:val="Table Web 1"/>
    <w:basedOn w:val="TableNormal"/>
    <w:uiPriority w:val="99"/>
    <w:semiHidden/>
    <w:unhideWhenUsed/>
    <w:rsid w:val="001C0EE4"/>
    <w:pPr>
      <w:spacing w:before="120" w:after="120"/>
      <w:ind w:left="709"/>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Normal"/>
    <w:next w:val="Normal"/>
    <w:uiPriority w:val="99"/>
    <w:unhideWhenUsed/>
    <w:rsid w:val="00BE5F7B"/>
    <w:pPr>
      <w:spacing w:after="0"/>
    </w:pPr>
  </w:style>
  <w:style w:type="paragraph" w:styleId="EndnoteText">
    <w:name w:val="endnote text"/>
    <w:basedOn w:val="Normal"/>
    <w:link w:val="EndnoteTextChar"/>
    <w:uiPriority w:val="99"/>
    <w:semiHidden/>
    <w:unhideWhenUsed/>
    <w:rsid w:val="008B5731"/>
    <w:pPr>
      <w:spacing w:before="0" w:after="0"/>
    </w:pPr>
  </w:style>
  <w:style w:type="character" w:customStyle="1" w:styleId="EndnoteTextChar">
    <w:name w:val="Endnote Text Char"/>
    <w:basedOn w:val="DefaultParagraphFont"/>
    <w:link w:val="EndnoteText"/>
    <w:uiPriority w:val="99"/>
    <w:semiHidden/>
    <w:rsid w:val="008B5731"/>
    <w:rPr>
      <w:lang w:eastAsia="en-US"/>
    </w:rPr>
  </w:style>
  <w:style w:type="character" w:styleId="EndnoteReference">
    <w:name w:val="endnote reference"/>
    <w:basedOn w:val="DefaultParagraphFont"/>
    <w:uiPriority w:val="99"/>
    <w:semiHidden/>
    <w:unhideWhenUsed/>
    <w:rsid w:val="008B5731"/>
    <w:rPr>
      <w:vertAlign w:val="superscript"/>
    </w:rPr>
  </w:style>
  <w:style w:type="paragraph" w:styleId="FootnoteText">
    <w:name w:val="footnote text"/>
    <w:aliases w:val="fn,Footnote Text Char2,Footnote Text Char1 Char1,Footnote Text Char Char Char,Footnote Text Char1 Char Char Char,Footnote Text Char Char Char Char Char,Footnote Text Char1 Char Char Char Char Char,Footnote Text Char1 Ch,single space"/>
    <w:basedOn w:val="Normal"/>
    <w:link w:val="FootnoteTextChar"/>
    <w:uiPriority w:val="99"/>
    <w:unhideWhenUsed/>
    <w:qFormat/>
    <w:rsid w:val="00002E35"/>
    <w:pPr>
      <w:spacing w:before="0" w:after="0"/>
    </w:pPr>
  </w:style>
  <w:style w:type="character" w:customStyle="1" w:styleId="FootnoteTextChar">
    <w:name w:val="Footnote Text Char"/>
    <w:aliases w:val="fn Char,Footnote Text Char2 Char,Footnote Text Char1 Char1 Char,Footnote Text Char Char Char Char,Footnote Text Char1 Char Char Char Char,Footnote Text Char Char Char Char Char Char,Footnote Text Char1 Char Char Char Char Char Char"/>
    <w:basedOn w:val="DefaultParagraphFont"/>
    <w:link w:val="FootnoteText"/>
    <w:uiPriority w:val="99"/>
    <w:rsid w:val="00002E35"/>
    <w:rPr>
      <w:lang w:eastAsia="en-US"/>
    </w:rPr>
  </w:style>
  <w:style w:type="character" w:styleId="FootnoteReference">
    <w:name w:val="footnote reference"/>
    <w:aliases w:val="titulo 2,16 Point,Superscript 6 Point,FC,referencia nota al pie,ftref,Ref,de nota al pie,Ref. de nota al pie."/>
    <w:basedOn w:val="DefaultParagraphFont"/>
    <w:uiPriority w:val="99"/>
    <w:unhideWhenUsed/>
    <w:rsid w:val="00002E35"/>
    <w:rPr>
      <w:vertAlign w:val="superscript"/>
    </w:rPr>
  </w:style>
  <w:style w:type="character" w:styleId="Strong">
    <w:name w:val="Strong"/>
    <w:qFormat/>
    <w:rsid w:val="0081052C"/>
    <w:rPr>
      <w:b/>
      <w:bCs/>
    </w:rPr>
  </w:style>
  <w:style w:type="paragraph" w:customStyle="1" w:styleId="Chapter">
    <w:name w:val="Chapter"/>
    <w:basedOn w:val="Normal"/>
    <w:next w:val="Normal"/>
    <w:rsid w:val="00AE1373"/>
    <w:pPr>
      <w:numPr>
        <w:numId w:val="1"/>
      </w:numPr>
      <w:tabs>
        <w:tab w:val="left" w:pos="1440"/>
      </w:tabs>
      <w:spacing w:before="0" w:after="240"/>
      <w:jc w:val="center"/>
    </w:pPr>
    <w:rPr>
      <w:rFonts w:eastAsia="Times New Roman"/>
      <w:b/>
      <w:smallCaps/>
      <w:noProof/>
      <w:lang w:val="en-US"/>
    </w:rPr>
  </w:style>
  <w:style w:type="paragraph" w:customStyle="1" w:styleId="Paragraph">
    <w:name w:val="Paragraph"/>
    <w:aliases w:val="paragraph,p,PARAGRAPH,PG,pa,at"/>
    <w:basedOn w:val="BodyTextIndent"/>
    <w:link w:val="ParagraphChar"/>
    <w:qFormat/>
    <w:rsid w:val="00AE1373"/>
    <w:pPr>
      <w:numPr>
        <w:ilvl w:val="1"/>
        <w:numId w:val="1"/>
      </w:numPr>
      <w:autoSpaceDE/>
      <w:autoSpaceDN/>
      <w:adjustRightInd/>
      <w:spacing w:before="120" w:after="120"/>
      <w:jc w:val="both"/>
      <w:outlineLvl w:val="1"/>
    </w:pPr>
    <w:rPr>
      <w:rFonts w:ascii="Times New Roman" w:eastAsia="Times New Roman" w:hAnsi="Times New Roman"/>
      <w:szCs w:val="20"/>
      <w:lang w:val="en-US"/>
    </w:rPr>
  </w:style>
  <w:style w:type="paragraph" w:customStyle="1" w:styleId="subpar">
    <w:name w:val="subpar"/>
    <w:basedOn w:val="BodyTextIndent3"/>
    <w:rsid w:val="00AE1373"/>
    <w:pPr>
      <w:numPr>
        <w:ilvl w:val="2"/>
        <w:numId w:val="1"/>
      </w:numPr>
      <w:tabs>
        <w:tab w:val="clear" w:pos="1152"/>
      </w:tabs>
      <w:ind w:left="2868" w:hanging="180"/>
      <w:outlineLvl w:val="2"/>
    </w:pPr>
    <w:rPr>
      <w:rFonts w:eastAsia="Times New Roman"/>
      <w:sz w:val="24"/>
      <w:szCs w:val="20"/>
      <w:lang w:val="en-US"/>
    </w:rPr>
  </w:style>
  <w:style w:type="paragraph" w:customStyle="1" w:styleId="SubSubPar">
    <w:name w:val="SubSubPar"/>
    <w:basedOn w:val="subpar"/>
    <w:rsid w:val="00AE1373"/>
    <w:pPr>
      <w:numPr>
        <w:ilvl w:val="3"/>
      </w:numPr>
      <w:tabs>
        <w:tab w:val="clear" w:pos="1584"/>
        <w:tab w:val="left" w:pos="0"/>
        <w:tab w:val="num" w:pos="360"/>
      </w:tabs>
      <w:ind w:left="3588" w:hanging="360"/>
    </w:pPr>
  </w:style>
  <w:style w:type="character" w:customStyle="1" w:styleId="ParagraphChar">
    <w:name w:val="Paragraph Char"/>
    <w:link w:val="Paragraph"/>
    <w:rsid w:val="00AE1373"/>
    <w:rPr>
      <w:rFonts w:ascii="Times New Roman" w:eastAsia="Times New Roman" w:hAnsi="Times New Roman" w:cs="Times New Roman"/>
      <w:sz w:val="24"/>
      <w:lang w:val="en-US" w:eastAsia="en-US"/>
    </w:rPr>
  </w:style>
  <w:style w:type="paragraph" w:styleId="BodyTextIndent3">
    <w:name w:val="Body Text Indent 3"/>
    <w:basedOn w:val="Normal"/>
    <w:link w:val="BodyTextIndent3Char"/>
    <w:uiPriority w:val="99"/>
    <w:semiHidden/>
    <w:unhideWhenUsed/>
    <w:rsid w:val="00AE1373"/>
    <w:pPr>
      <w:ind w:left="283"/>
    </w:pPr>
    <w:rPr>
      <w:sz w:val="16"/>
      <w:szCs w:val="16"/>
    </w:rPr>
  </w:style>
  <w:style w:type="character" w:customStyle="1" w:styleId="BodyTextIndent3Char">
    <w:name w:val="Body Text Indent 3 Char"/>
    <w:basedOn w:val="DefaultParagraphFont"/>
    <w:link w:val="BodyTextIndent3"/>
    <w:uiPriority w:val="99"/>
    <w:semiHidden/>
    <w:rsid w:val="00AE1373"/>
    <w:rPr>
      <w:sz w:val="16"/>
      <w:szCs w:val="16"/>
      <w:lang w:eastAsia="en-US"/>
    </w:rPr>
  </w:style>
  <w:style w:type="paragraph" w:customStyle="1" w:styleId="ABBR">
    <w:name w:val="ABBR"/>
    <w:basedOn w:val="Normal"/>
    <w:rsid w:val="00AE1373"/>
    <w:pPr>
      <w:spacing w:before="0" w:after="0"/>
    </w:pPr>
    <w:rPr>
      <w:rFonts w:eastAsia="Times New Roman"/>
      <w:caps/>
      <w:lang w:val="es-ES_tradnl"/>
    </w:rPr>
  </w:style>
  <w:style w:type="paragraph" w:customStyle="1" w:styleId="AbbrDesc">
    <w:name w:val="AbbrDesc"/>
    <w:basedOn w:val="Normal"/>
    <w:rsid w:val="00AE1373"/>
    <w:pPr>
      <w:tabs>
        <w:tab w:val="left" w:pos="3060"/>
      </w:tabs>
      <w:spacing w:before="0" w:after="0"/>
    </w:pPr>
    <w:rPr>
      <w:rFonts w:eastAsia="Times New Roman"/>
      <w:lang w:val="es-ES_tradnl"/>
    </w:rPr>
  </w:style>
  <w:style w:type="table" w:styleId="LightShading-Accent1">
    <w:name w:val="Light Shading Accent 1"/>
    <w:basedOn w:val="TableNormal"/>
    <w:uiPriority w:val="60"/>
    <w:rsid w:val="001B55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6A7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A67103"/>
  </w:style>
  <w:style w:type="character" w:customStyle="1" w:styleId="BodyTextChar">
    <w:name w:val="Body Text Char"/>
    <w:basedOn w:val="DefaultParagraphFont"/>
    <w:link w:val="BodyText"/>
    <w:uiPriority w:val="99"/>
    <w:semiHidden/>
    <w:rsid w:val="00A67103"/>
    <w:rPr>
      <w:rFonts w:ascii="Times New Roman" w:hAnsi="Times New Roman"/>
      <w:sz w:val="24"/>
      <w:lang w:eastAsia="en-US"/>
    </w:rPr>
  </w:style>
  <w:style w:type="paragraph" w:styleId="Title">
    <w:name w:val="Title"/>
    <w:basedOn w:val="Normal"/>
    <w:next w:val="Normal"/>
    <w:link w:val="TitleChar"/>
    <w:uiPriority w:val="10"/>
    <w:qFormat/>
    <w:rsid w:val="009E51DA"/>
    <w:pPr>
      <w:spacing w:before="0" w:after="0" w:line="216" w:lineRule="auto"/>
      <w:contextualSpacing/>
      <w:jc w:val="left"/>
    </w:pPr>
    <w:rPr>
      <w:rFonts w:asciiTheme="majorHAnsi" w:eastAsiaTheme="majorEastAsia" w:hAnsiTheme="majorHAnsi" w:cstheme="majorBidi"/>
      <w:color w:val="404040" w:themeColor="text1" w:themeTint="BF"/>
      <w:spacing w:val="-10"/>
      <w:kern w:val="28"/>
      <w:sz w:val="56"/>
      <w:szCs w:val="56"/>
      <w:lang w:eastAsia="es-HN"/>
    </w:rPr>
  </w:style>
  <w:style w:type="character" w:customStyle="1" w:styleId="TitleChar">
    <w:name w:val="Title Char"/>
    <w:basedOn w:val="DefaultParagraphFont"/>
    <w:link w:val="Title"/>
    <w:uiPriority w:val="10"/>
    <w:rsid w:val="009E51D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E51DA"/>
    <w:pPr>
      <w:numPr>
        <w:ilvl w:val="1"/>
      </w:numPr>
      <w:spacing w:before="0" w:after="160" w:line="259" w:lineRule="auto"/>
      <w:jc w:val="left"/>
    </w:pPr>
    <w:rPr>
      <w:rFonts w:eastAsiaTheme="minorEastAsia"/>
      <w:color w:val="5A5A5A" w:themeColor="text1" w:themeTint="A5"/>
      <w:spacing w:val="15"/>
      <w:szCs w:val="22"/>
      <w:lang w:eastAsia="es-HN"/>
    </w:rPr>
  </w:style>
  <w:style w:type="character" w:customStyle="1" w:styleId="SubtitleChar">
    <w:name w:val="Subtitle Char"/>
    <w:basedOn w:val="DefaultParagraphFont"/>
    <w:link w:val="Subtitle"/>
    <w:uiPriority w:val="11"/>
    <w:rsid w:val="009E51DA"/>
    <w:rPr>
      <w:rFonts w:asciiTheme="minorHAnsi" w:eastAsiaTheme="minorEastAsia" w:hAnsiTheme="minorHAnsi" w:cs="Times New Roman"/>
      <w:color w:val="5A5A5A" w:themeColor="text1" w:themeTint="A5"/>
      <w:spacing w:val="15"/>
      <w:sz w:val="22"/>
      <w:szCs w:val="22"/>
    </w:rPr>
  </w:style>
  <w:style w:type="paragraph" w:styleId="NoSpacing">
    <w:name w:val="No Spacing"/>
    <w:link w:val="NoSpacingChar"/>
    <w:uiPriority w:val="1"/>
    <w:qFormat/>
    <w:rsid w:val="009E51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E51DA"/>
    <w:rPr>
      <w:rFonts w:asciiTheme="minorHAnsi" w:eastAsiaTheme="minorEastAsia" w:hAnsiTheme="minorHAnsi" w:cstheme="minorBidi"/>
      <w:sz w:val="22"/>
      <w:szCs w:val="22"/>
    </w:rPr>
  </w:style>
  <w:style w:type="paragraph" w:customStyle="1" w:styleId="APrrafo">
    <w:name w:val="APárrafo"/>
    <w:basedOn w:val="Normal"/>
    <w:qFormat/>
    <w:rsid w:val="002D2C44"/>
    <w:pPr>
      <w:spacing w:before="240"/>
      <w:ind w:firstLine="567"/>
    </w:pPr>
    <w:rPr>
      <w:rFonts w:ascii="Arial" w:eastAsia="Times New Roman" w:hAnsi="Arial"/>
      <w:lang w:val="es-ES" w:eastAsia="es-ES"/>
    </w:rPr>
  </w:style>
  <w:style w:type="table" w:customStyle="1" w:styleId="Tabladecuadrcula3-nfasis11">
    <w:name w:val="Tabla de cuadrícula 3 - Énfasis 11"/>
    <w:basedOn w:val="TableNormal"/>
    <w:uiPriority w:val="48"/>
    <w:rsid w:val="00EC2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FollowedHyperlink">
    <w:name w:val="FollowedHyperlink"/>
    <w:basedOn w:val="DefaultParagraphFont"/>
    <w:uiPriority w:val="99"/>
    <w:semiHidden/>
    <w:unhideWhenUsed/>
    <w:rsid w:val="00DC3D7B"/>
    <w:rPr>
      <w:color w:val="800080" w:themeColor="followedHyperlink"/>
      <w:u w:val="single"/>
    </w:rPr>
  </w:style>
  <w:style w:type="character" w:styleId="Emphasis">
    <w:name w:val="Emphasis"/>
    <w:basedOn w:val="DefaultParagraphFont"/>
    <w:uiPriority w:val="20"/>
    <w:qFormat/>
    <w:rsid w:val="00D22890"/>
    <w:rPr>
      <w:i/>
      <w:iCs/>
    </w:rPr>
  </w:style>
  <w:style w:type="table" w:styleId="MediumGrid2-Accent1">
    <w:name w:val="Medium Grid 2 Accent 1"/>
    <w:basedOn w:val="TableNormal"/>
    <w:uiPriority w:val="68"/>
    <w:rsid w:val="00E13E3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6593">
      <w:bodyDiv w:val="1"/>
      <w:marLeft w:val="0"/>
      <w:marRight w:val="0"/>
      <w:marTop w:val="0"/>
      <w:marBottom w:val="0"/>
      <w:divBdr>
        <w:top w:val="none" w:sz="0" w:space="0" w:color="auto"/>
        <w:left w:val="none" w:sz="0" w:space="0" w:color="auto"/>
        <w:bottom w:val="none" w:sz="0" w:space="0" w:color="auto"/>
        <w:right w:val="none" w:sz="0" w:space="0" w:color="auto"/>
      </w:divBdr>
    </w:div>
    <w:div w:id="109201367">
      <w:bodyDiv w:val="1"/>
      <w:marLeft w:val="0"/>
      <w:marRight w:val="0"/>
      <w:marTop w:val="0"/>
      <w:marBottom w:val="0"/>
      <w:divBdr>
        <w:top w:val="none" w:sz="0" w:space="0" w:color="auto"/>
        <w:left w:val="none" w:sz="0" w:space="0" w:color="auto"/>
        <w:bottom w:val="none" w:sz="0" w:space="0" w:color="auto"/>
        <w:right w:val="none" w:sz="0" w:space="0" w:color="auto"/>
      </w:divBdr>
    </w:div>
    <w:div w:id="133647280">
      <w:bodyDiv w:val="1"/>
      <w:marLeft w:val="0"/>
      <w:marRight w:val="0"/>
      <w:marTop w:val="0"/>
      <w:marBottom w:val="0"/>
      <w:divBdr>
        <w:top w:val="none" w:sz="0" w:space="0" w:color="auto"/>
        <w:left w:val="none" w:sz="0" w:space="0" w:color="auto"/>
        <w:bottom w:val="none" w:sz="0" w:space="0" w:color="auto"/>
        <w:right w:val="none" w:sz="0" w:space="0" w:color="auto"/>
      </w:divBdr>
    </w:div>
    <w:div w:id="238752647">
      <w:bodyDiv w:val="1"/>
      <w:marLeft w:val="0"/>
      <w:marRight w:val="0"/>
      <w:marTop w:val="0"/>
      <w:marBottom w:val="0"/>
      <w:divBdr>
        <w:top w:val="none" w:sz="0" w:space="0" w:color="auto"/>
        <w:left w:val="none" w:sz="0" w:space="0" w:color="auto"/>
        <w:bottom w:val="none" w:sz="0" w:space="0" w:color="auto"/>
        <w:right w:val="none" w:sz="0" w:space="0" w:color="auto"/>
      </w:divBdr>
    </w:div>
    <w:div w:id="325132499">
      <w:bodyDiv w:val="1"/>
      <w:marLeft w:val="0"/>
      <w:marRight w:val="0"/>
      <w:marTop w:val="0"/>
      <w:marBottom w:val="0"/>
      <w:divBdr>
        <w:top w:val="none" w:sz="0" w:space="0" w:color="auto"/>
        <w:left w:val="none" w:sz="0" w:space="0" w:color="auto"/>
        <w:bottom w:val="none" w:sz="0" w:space="0" w:color="auto"/>
        <w:right w:val="none" w:sz="0" w:space="0" w:color="auto"/>
      </w:divBdr>
    </w:div>
    <w:div w:id="383603907">
      <w:bodyDiv w:val="1"/>
      <w:marLeft w:val="0"/>
      <w:marRight w:val="0"/>
      <w:marTop w:val="0"/>
      <w:marBottom w:val="0"/>
      <w:divBdr>
        <w:top w:val="none" w:sz="0" w:space="0" w:color="auto"/>
        <w:left w:val="none" w:sz="0" w:space="0" w:color="auto"/>
        <w:bottom w:val="none" w:sz="0" w:space="0" w:color="auto"/>
        <w:right w:val="none" w:sz="0" w:space="0" w:color="auto"/>
      </w:divBdr>
    </w:div>
    <w:div w:id="500631274">
      <w:bodyDiv w:val="1"/>
      <w:marLeft w:val="0"/>
      <w:marRight w:val="0"/>
      <w:marTop w:val="0"/>
      <w:marBottom w:val="0"/>
      <w:divBdr>
        <w:top w:val="none" w:sz="0" w:space="0" w:color="auto"/>
        <w:left w:val="none" w:sz="0" w:space="0" w:color="auto"/>
        <w:bottom w:val="none" w:sz="0" w:space="0" w:color="auto"/>
        <w:right w:val="none" w:sz="0" w:space="0" w:color="auto"/>
      </w:divBdr>
    </w:div>
    <w:div w:id="540437564">
      <w:bodyDiv w:val="1"/>
      <w:marLeft w:val="0"/>
      <w:marRight w:val="0"/>
      <w:marTop w:val="0"/>
      <w:marBottom w:val="0"/>
      <w:divBdr>
        <w:top w:val="none" w:sz="0" w:space="0" w:color="auto"/>
        <w:left w:val="none" w:sz="0" w:space="0" w:color="auto"/>
        <w:bottom w:val="none" w:sz="0" w:space="0" w:color="auto"/>
        <w:right w:val="none" w:sz="0" w:space="0" w:color="auto"/>
      </w:divBdr>
    </w:div>
    <w:div w:id="581640169">
      <w:bodyDiv w:val="1"/>
      <w:marLeft w:val="0"/>
      <w:marRight w:val="0"/>
      <w:marTop w:val="0"/>
      <w:marBottom w:val="0"/>
      <w:divBdr>
        <w:top w:val="none" w:sz="0" w:space="0" w:color="auto"/>
        <w:left w:val="none" w:sz="0" w:space="0" w:color="auto"/>
        <w:bottom w:val="none" w:sz="0" w:space="0" w:color="auto"/>
        <w:right w:val="none" w:sz="0" w:space="0" w:color="auto"/>
      </w:divBdr>
    </w:div>
    <w:div w:id="611523101">
      <w:bodyDiv w:val="1"/>
      <w:marLeft w:val="0"/>
      <w:marRight w:val="0"/>
      <w:marTop w:val="0"/>
      <w:marBottom w:val="0"/>
      <w:divBdr>
        <w:top w:val="none" w:sz="0" w:space="0" w:color="auto"/>
        <w:left w:val="none" w:sz="0" w:space="0" w:color="auto"/>
        <w:bottom w:val="none" w:sz="0" w:space="0" w:color="auto"/>
        <w:right w:val="none" w:sz="0" w:space="0" w:color="auto"/>
      </w:divBdr>
    </w:div>
    <w:div w:id="698509594">
      <w:bodyDiv w:val="1"/>
      <w:marLeft w:val="0"/>
      <w:marRight w:val="0"/>
      <w:marTop w:val="0"/>
      <w:marBottom w:val="0"/>
      <w:divBdr>
        <w:top w:val="none" w:sz="0" w:space="0" w:color="auto"/>
        <w:left w:val="none" w:sz="0" w:space="0" w:color="auto"/>
        <w:bottom w:val="none" w:sz="0" w:space="0" w:color="auto"/>
        <w:right w:val="none" w:sz="0" w:space="0" w:color="auto"/>
      </w:divBdr>
    </w:div>
    <w:div w:id="722290196">
      <w:bodyDiv w:val="1"/>
      <w:marLeft w:val="0"/>
      <w:marRight w:val="0"/>
      <w:marTop w:val="0"/>
      <w:marBottom w:val="0"/>
      <w:divBdr>
        <w:top w:val="none" w:sz="0" w:space="0" w:color="auto"/>
        <w:left w:val="none" w:sz="0" w:space="0" w:color="auto"/>
        <w:bottom w:val="none" w:sz="0" w:space="0" w:color="auto"/>
        <w:right w:val="none" w:sz="0" w:space="0" w:color="auto"/>
      </w:divBdr>
    </w:div>
    <w:div w:id="808523139">
      <w:bodyDiv w:val="1"/>
      <w:marLeft w:val="0"/>
      <w:marRight w:val="0"/>
      <w:marTop w:val="0"/>
      <w:marBottom w:val="0"/>
      <w:divBdr>
        <w:top w:val="none" w:sz="0" w:space="0" w:color="auto"/>
        <w:left w:val="none" w:sz="0" w:space="0" w:color="auto"/>
        <w:bottom w:val="none" w:sz="0" w:space="0" w:color="auto"/>
        <w:right w:val="none" w:sz="0" w:space="0" w:color="auto"/>
      </w:divBdr>
    </w:div>
    <w:div w:id="896942150">
      <w:bodyDiv w:val="1"/>
      <w:marLeft w:val="0"/>
      <w:marRight w:val="0"/>
      <w:marTop w:val="0"/>
      <w:marBottom w:val="0"/>
      <w:divBdr>
        <w:top w:val="none" w:sz="0" w:space="0" w:color="auto"/>
        <w:left w:val="none" w:sz="0" w:space="0" w:color="auto"/>
        <w:bottom w:val="none" w:sz="0" w:space="0" w:color="auto"/>
        <w:right w:val="none" w:sz="0" w:space="0" w:color="auto"/>
      </w:divBdr>
    </w:div>
    <w:div w:id="912736653">
      <w:bodyDiv w:val="1"/>
      <w:marLeft w:val="0"/>
      <w:marRight w:val="0"/>
      <w:marTop w:val="0"/>
      <w:marBottom w:val="0"/>
      <w:divBdr>
        <w:top w:val="none" w:sz="0" w:space="0" w:color="auto"/>
        <w:left w:val="none" w:sz="0" w:space="0" w:color="auto"/>
        <w:bottom w:val="none" w:sz="0" w:space="0" w:color="auto"/>
        <w:right w:val="none" w:sz="0" w:space="0" w:color="auto"/>
      </w:divBdr>
    </w:div>
    <w:div w:id="1236162758">
      <w:bodyDiv w:val="1"/>
      <w:marLeft w:val="0"/>
      <w:marRight w:val="0"/>
      <w:marTop w:val="0"/>
      <w:marBottom w:val="0"/>
      <w:divBdr>
        <w:top w:val="none" w:sz="0" w:space="0" w:color="auto"/>
        <w:left w:val="none" w:sz="0" w:space="0" w:color="auto"/>
        <w:bottom w:val="none" w:sz="0" w:space="0" w:color="auto"/>
        <w:right w:val="none" w:sz="0" w:space="0" w:color="auto"/>
      </w:divBdr>
    </w:div>
    <w:div w:id="1252352238">
      <w:bodyDiv w:val="1"/>
      <w:marLeft w:val="0"/>
      <w:marRight w:val="0"/>
      <w:marTop w:val="0"/>
      <w:marBottom w:val="0"/>
      <w:divBdr>
        <w:top w:val="none" w:sz="0" w:space="0" w:color="auto"/>
        <w:left w:val="none" w:sz="0" w:space="0" w:color="auto"/>
        <w:bottom w:val="none" w:sz="0" w:space="0" w:color="auto"/>
        <w:right w:val="none" w:sz="0" w:space="0" w:color="auto"/>
      </w:divBdr>
    </w:div>
    <w:div w:id="1338070167">
      <w:bodyDiv w:val="1"/>
      <w:marLeft w:val="0"/>
      <w:marRight w:val="0"/>
      <w:marTop w:val="0"/>
      <w:marBottom w:val="0"/>
      <w:divBdr>
        <w:top w:val="none" w:sz="0" w:space="0" w:color="auto"/>
        <w:left w:val="none" w:sz="0" w:space="0" w:color="auto"/>
        <w:bottom w:val="none" w:sz="0" w:space="0" w:color="auto"/>
        <w:right w:val="none" w:sz="0" w:space="0" w:color="auto"/>
      </w:divBdr>
    </w:div>
    <w:div w:id="1391349277">
      <w:bodyDiv w:val="1"/>
      <w:marLeft w:val="0"/>
      <w:marRight w:val="0"/>
      <w:marTop w:val="0"/>
      <w:marBottom w:val="0"/>
      <w:divBdr>
        <w:top w:val="none" w:sz="0" w:space="0" w:color="auto"/>
        <w:left w:val="none" w:sz="0" w:space="0" w:color="auto"/>
        <w:bottom w:val="none" w:sz="0" w:space="0" w:color="auto"/>
        <w:right w:val="none" w:sz="0" w:space="0" w:color="auto"/>
      </w:divBdr>
    </w:div>
    <w:div w:id="1407068028">
      <w:bodyDiv w:val="1"/>
      <w:marLeft w:val="0"/>
      <w:marRight w:val="0"/>
      <w:marTop w:val="0"/>
      <w:marBottom w:val="0"/>
      <w:divBdr>
        <w:top w:val="none" w:sz="0" w:space="0" w:color="auto"/>
        <w:left w:val="none" w:sz="0" w:space="0" w:color="auto"/>
        <w:bottom w:val="none" w:sz="0" w:space="0" w:color="auto"/>
        <w:right w:val="none" w:sz="0" w:space="0" w:color="auto"/>
      </w:divBdr>
    </w:div>
    <w:div w:id="1412654477">
      <w:bodyDiv w:val="1"/>
      <w:marLeft w:val="0"/>
      <w:marRight w:val="0"/>
      <w:marTop w:val="0"/>
      <w:marBottom w:val="0"/>
      <w:divBdr>
        <w:top w:val="none" w:sz="0" w:space="0" w:color="auto"/>
        <w:left w:val="none" w:sz="0" w:space="0" w:color="auto"/>
        <w:bottom w:val="none" w:sz="0" w:space="0" w:color="auto"/>
        <w:right w:val="none" w:sz="0" w:space="0" w:color="auto"/>
      </w:divBdr>
    </w:div>
    <w:div w:id="1445268025">
      <w:bodyDiv w:val="1"/>
      <w:marLeft w:val="0"/>
      <w:marRight w:val="0"/>
      <w:marTop w:val="0"/>
      <w:marBottom w:val="0"/>
      <w:divBdr>
        <w:top w:val="none" w:sz="0" w:space="0" w:color="auto"/>
        <w:left w:val="none" w:sz="0" w:space="0" w:color="auto"/>
        <w:bottom w:val="none" w:sz="0" w:space="0" w:color="auto"/>
        <w:right w:val="none" w:sz="0" w:space="0" w:color="auto"/>
      </w:divBdr>
    </w:div>
    <w:div w:id="1519157148">
      <w:bodyDiv w:val="1"/>
      <w:marLeft w:val="0"/>
      <w:marRight w:val="0"/>
      <w:marTop w:val="0"/>
      <w:marBottom w:val="0"/>
      <w:divBdr>
        <w:top w:val="none" w:sz="0" w:space="0" w:color="auto"/>
        <w:left w:val="none" w:sz="0" w:space="0" w:color="auto"/>
        <w:bottom w:val="none" w:sz="0" w:space="0" w:color="auto"/>
        <w:right w:val="none" w:sz="0" w:space="0" w:color="auto"/>
      </w:divBdr>
    </w:div>
    <w:div w:id="1679961421">
      <w:bodyDiv w:val="1"/>
      <w:marLeft w:val="0"/>
      <w:marRight w:val="0"/>
      <w:marTop w:val="0"/>
      <w:marBottom w:val="0"/>
      <w:divBdr>
        <w:top w:val="none" w:sz="0" w:space="0" w:color="auto"/>
        <w:left w:val="none" w:sz="0" w:space="0" w:color="auto"/>
        <w:bottom w:val="none" w:sz="0" w:space="0" w:color="auto"/>
        <w:right w:val="none" w:sz="0" w:space="0" w:color="auto"/>
      </w:divBdr>
    </w:div>
    <w:div w:id="1773471138">
      <w:bodyDiv w:val="1"/>
      <w:marLeft w:val="0"/>
      <w:marRight w:val="0"/>
      <w:marTop w:val="0"/>
      <w:marBottom w:val="0"/>
      <w:divBdr>
        <w:top w:val="none" w:sz="0" w:space="0" w:color="auto"/>
        <w:left w:val="none" w:sz="0" w:space="0" w:color="auto"/>
        <w:bottom w:val="none" w:sz="0" w:space="0" w:color="auto"/>
        <w:right w:val="none" w:sz="0" w:space="0" w:color="auto"/>
      </w:divBdr>
    </w:div>
    <w:div w:id="1859276811">
      <w:bodyDiv w:val="1"/>
      <w:marLeft w:val="0"/>
      <w:marRight w:val="0"/>
      <w:marTop w:val="0"/>
      <w:marBottom w:val="0"/>
      <w:divBdr>
        <w:top w:val="none" w:sz="0" w:space="0" w:color="auto"/>
        <w:left w:val="none" w:sz="0" w:space="0" w:color="auto"/>
        <w:bottom w:val="none" w:sz="0" w:space="0" w:color="auto"/>
        <w:right w:val="none" w:sz="0" w:space="0" w:color="auto"/>
      </w:divBdr>
    </w:div>
    <w:div w:id="1911647679">
      <w:bodyDiv w:val="1"/>
      <w:marLeft w:val="0"/>
      <w:marRight w:val="0"/>
      <w:marTop w:val="0"/>
      <w:marBottom w:val="0"/>
      <w:divBdr>
        <w:top w:val="none" w:sz="0" w:space="0" w:color="auto"/>
        <w:left w:val="none" w:sz="0" w:space="0" w:color="auto"/>
        <w:bottom w:val="none" w:sz="0" w:space="0" w:color="auto"/>
        <w:right w:val="none" w:sz="0" w:space="0" w:color="auto"/>
      </w:divBdr>
    </w:div>
    <w:div w:id="1927032236">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
    <w:div w:id="1976794146">
      <w:bodyDiv w:val="1"/>
      <w:marLeft w:val="0"/>
      <w:marRight w:val="0"/>
      <w:marTop w:val="0"/>
      <w:marBottom w:val="0"/>
      <w:divBdr>
        <w:top w:val="none" w:sz="0" w:space="0" w:color="auto"/>
        <w:left w:val="none" w:sz="0" w:space="0" w:color="auto"/>
        <w:bottom w:val="none" w:sz="0" w:space="0" w:color="auto"/>
        <w:right w:val="none" w:sz="0" w:space="0" w:color="auto"/>
      </w:divBdr>
    </w:div>
    <w:div w:id="2018921098">
      <w:bodyDiv w:val="1"/>
      <w:marLeft w:val="0"/>
      <w:marRight w:val="0"/>
      <w:marTop w:val="0"/>
      <w:marBottom w:val="0"/>
      <w:divBdr>
        <w:top w:val="none" w:sz="0" w:space="0" w:color="auto"/>
        <w:left w:val="none" w:sz="0" w:space="0" w:color="auto"/>
        <w:bottom w:val="none" w:sz="0" w:space="0" w:color="auto"/>
        <w:right w:val="none" w:sz="0" w:space="0" w:color="auto"/>
      </w:divBdr>
    </w:div>
    <w:div w:id="2087846169">
      <w:bodyDiv w:val="1"/>
      <w:marLeft w:val="0"/>
      <w:marRight w:val="0"/>
      <w:marTop w:val="0"/>
      <w:marBottom w:val="0"/>
      <w:divBdr>
        <w:top w:val="none" w:sz="0" w:space="0" w:color="auto"/>
        <w:left w:val="none" w:sz="0" w:space="0" w:color="auto"/>
        <w:bottom w:val="none" w:sz="0" w:space="0" w:color="auto"/>
        <w:right w:val="none" w:sz="0" w:space="0" w:color="auto"/>
      </w:divBdr>
    </w:div>
    <w:div w:id="2094617440">
      <w:bodyDiv w:val="1"/>
      <w:marLeft w:val="0"/>
      <w:marRight w:val="0"/>
      <w:marTop w:val="0"/>
      <w:marBottom w:val="0"/>
      <w:divBdr>
        <w:top w:val="none" w:sz="0" w:space="0" w:color="auto"/>
        <w:left w:val="none" w:sz="0" w:space="0" w:color="auto"/>
        <w:bottom w:val="none" w:sz="0" w:space="0" w:color="auto"/>
        <w:right w:val="none" w:sz="0" w:space="0" w:color="auto"/>
      </w:divBdr>
    </w:div>
    <w:div w:id="2136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tmp"/><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38156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40222756</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Tejerina, Luis R.</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HO-L1105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815AE354FCFA468D52301C118528C4" ma:contentTypeVersion="0" ma:contentTypeDescription="A content type to manage public (operations) IDB documents" ma:contentTypeScope="" ma:versionID="323dc80aa54ad81f04cb70ce55d23484">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1DA36A30-4978-46AC-AB31-81F7154F9E6F}"/>
</file>

<file path=customXml/itemProps2.xml><?xml version="1.0" encoding="utf-8"?>
<ds:datastoreItem xmlns:ds="http://schemas.openxmlformats.org/officeDocument/2006/customXml" ds:itemID="{8C78C041-A78D-4E9D-B580-B1DF2FE17579}"/>
</file>

<file path=customXml/itemProps3.xml><?xml version="1.0" encoding="utf-8"?>
<ds:datastoreItem xmlns:ds="http://schemas.openxmlformats.org/officeDocument/2006/customXml" ds:itemID="{45E40193-7208-46A8-8C3B-9A778C3B52E6}"/>
</file>

<file path=customXml/itemProps4.xml><?xml version="1.0" encoding="utf-8"?>
<ds:datastoreItem xmlns:ds="http://schemas.openxmlformats.org/officeDocument/2006/customXml" ds:itemID="{7C6BAFF7-7857-4E15-B9A6-F582C540C1D2}"/>
</file>

<file path=customXml/itemProps5.xml><?xml version="1.0" encoding="utf-8"?>
<ds:datastoreItem xmlns:ds="http://schemas.openxmlformats.org/officeDocument/2006/customXml" ds:itemID="{57F55266-D1CF-4B9A-B146-92BB586CC89E}"/>
</file>

<file path=customXml/itemProps6.xml><?xml version="1.0" encoding="utf-8"?>
<ds:datastoreItem xmlns:ds="http://schemas.openxmlformats.org/officeDocument/2006/customXml" ds:itemID="{846A7899-B1FA-471D-AE96-3E45CB88A9DC}"/>
</file>

<file path=docProps/app.xml><?xml version="1.0" encoding="utf-8"?>
<Properties xmlns="http://schemas.openxmlformats.org/officeDocument/2006/extended-properties" xmlns:vt="http://schemas.openxmlformats.org/officeDocument/2006/docPropsVTypes">
  <Template>Normal.dotm</Template>
  <TotalTime>1</TotalTime>
  <Pages>36</Pages>
  <Words>11188</Words>
  <Characters>63774</Characters>
  <Application>Microsoft Office Word</Application>
  <DocSecurity>4</DocSecurity>
  <Lines>531</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74813</CharactersWithSpaces>
  <SharedDoc>false</SharedDoc>
  <HLinks>
    <vt:vector size="132" baseType="variant">
      <vt:variant>
        <vt:i4>1572921</vt:i4>
      </vt:variant>
      <vt:variant>
        <vt:i4>128</vt:i4>
      </vt:variant>
      <vt:variant>
        <vt:i4>0</vt:i4>
      </vt:variant>
      <vt:variant>
        <vt:i4>5</vt:i4>
      </vt:variant>
      <vt:variant>
        <vt:lpwstr/>
      </vt:variant>
      <vt:variant>
        <vt:lpwstr>_Toc359231096</vt:lpwstr>
      </vt:variant>
      <vt:variant>
        <vt:i4>1572921</vt:i4>
      </vt:variant>
      <vt:variant>
        <vt:i4>122</vt:i4>
      </vt:variant>
      <vt:variant>
        <vt:i4>0</vt:i4>
      </vt:variant>
      <vt:variant>
        <vt:i4>5</vt:i4>
      </vt:variant>
      <vt:variant>
        <vt:lpwstr/>
      </vt:variant>
      <vt:variant>
        <vt:lpwstr>_Toc359231095</vt:lpwstr>
      </vt:variant>
      <vt:variant>
        <vt:i4>1572921</vt:i4>
      </vt:variant>
      <vt:variant>
        <vt:i4>116</vt:i4>
      </vt:variant>
      <vt:variant>
        <vt:i4>0</vt:i4>
      </vt:variant>
      <vt:variant>
        <vt:i4>5</vt:i4>
      </vt:variant>
      <vt:variant>
        <vt:lpwstr/>
      </vt:variant>
      <vt:variant>
        <vt:lpwstr>_Toc359231094</vt:lpwstr>
      </vt:variant>
      <vt:variant>
        <vt:i4>1572921</vt:i4>
      </vt:variant>
      <vt:variant>
        <vt:i4>110</vt:i4>
      </vt:variant>
      <vt:variant>
        <vt:i4>0</vt:i4>
      </vt:variant>
      <vt:variant>
        <vt:i4>5</vt:i4>
      </vt:variant>
      <vt:variant>
        <vt:lpwstr/>
      </vt:variant>
      <vt:variant>
        <vt:lpwstr>_Toc359231093</vt:lpwstr>
      </vt:variant>
      <vt:variant>
        <vt:i4>1572921</vt:i4>
      </vt:variant>
      <vt:variant>
        <vt:i4>104</vt:i4>
      </vt:variant>
      <vt:variant>
        <vt:i4>0</vt:i4>
      </vt:variant>
      <vt:variant>
        <vt:i4>5</vt:i4>
      </vt:variant>
      <vt:variant>
        <vt:lpwstr/>
      </vt:variant>
      <vt:variant>
        <vt:lpwstr>_Toc359231092</vt:lpwstr>
      </vt:variant>
      <vt:variant>
        <vt:i4>1572921</vt:i4>
      </vt:variant>
      <vt:variant>
        <vt:i4>98</vt:i4>
      </vt:variant>
      <vt:variant>
        <vt:i4>0</vt:i4>
      </vt:variant>
      <vt:variant>
        <vt:i4>5</vt:i4>
      </vt:variant>
      <vt:variant>
        <vt:lpwstr/>
      </vt:variant>
      <vt:variant>
        <vt:lpwstr>_Toc359231091</vt:lpwstr>
      </vt:variant>
      <vt:variant>
        <vt:i4>1572921</vt:i4>
      </vt:variant>
      <vt:variant>
        <vt:i4>92</vt:i4>
      </vt:variant>
      <vt:variant>
        <vt:i4>0</vt:i4>
      </vt:variant>
      <vt:variant>
        <vt:i4>5</vt:i4>
      </vt:variant>
      <vt:variant>
        <vt:lpwstr/>
      </vt:variant>
      <vt:variant>
        <vt:lpwstr>_Toc359231090</vt:lpwstr>
      </vt:variant>
      <vt:variant>
        <vt:i4>1638457</vt:i4>
      </vt:variant>
      <vt:variant>
        <vt:i4>86</vt:i4>
      </vt:variant>
      <vt:variant>
        <vt:i4>0</vt:i4>
      </vt:variant>
      <vt:variant>
        <vt:i4>5</vt:i4>
      </vt:variant>
      <vt:variant>
        <vt:lpwstr/>
      </vt:variant>
      <vt:variant>
        <vt:lpwstr>_Toc359231089</vt:lpwstr>
      </vt:variant>
      <vt:variant>
        <vt:i4>1638457</vt:i4>
      </vt:variant>
      <vt:variant>
        <vt:i4>80</vt:i4>
      </vt:variant>
      <vt:variant>
        <vt:i4>0</vt:i4>
      </vt:variant>
      <vt:variant>
        <vt:i4>5</vt:i4>
      </vt:variant>
      <vt:variant>
        <vt:lpwstr/>
      </vt:variant>
      <vt:variant>
        <vt:lpwstr>_Toc359231088</vt:lpwstr>
      </vt:variant>
      <vt:variant>
        <vt:i4>1638457</vt:i4>
      </vt:variant>
      <vt:variant>
        <vt:i4>74</vt:i4>
      </vt:variant>
      <vt:variant>
        <vt:i4>0</vt:i4>
      </vt:variant>
      <vt:variant>
        <vt:i4>5</vt:i4>
      </vt:variant>
      <vt:variant>
        <vt:lpwstr/>
      </vt:variant>
      <vt:variant>
        <vt:lpwstr>_Toc359231087</vt:lpwstr>
      </vt:variant>
      <vt:variant>
        <vt:i4>1638457</vt:i4>
      </vt:variant>
      <vt:variant>
        <vt:i4>68</vt:i4>
      </vt:variant>
      <vt:variant>
        <vt:i4>0</vt:i4>
      </vt:variant>
      <vt:variant>
        <vt:i4>5</vt:i4>
      </vt:variant>
      <vt:variant>
        <vt:lpwstr/>
      </vt:variant>
      <vt:variant>
        <vt:lpwstr>_Toc359231086</vt:lpwstr>
      </vt:variant>
      <vt:variant>
        <vt:i4>1638457</vt:i4>
      </vt:variant>
      <vt:variant>
        <vt:i4>62</vt:i4>
      </vt:variant>
      <vt:variant>
        <vt:i4>0</vt:i4>
      </vt:variant>
      <vt:variant>
        <vt:i4>5</vt:i4>
      </vt:variant>
      <vt:variant>
        <vt:lpwstr/>
      </vt:variant>
      <vt:variant>
        <vt:lpwstr>_Toc359231085</vt:lpwstr>
      </vt:variant>
      <vt:variant>
        <vt:i4>1638457</vt:i4>
      </vt:variant>
      <vt:variant>
        <vt:i4>56</vt:i4>
      </vt:variant>
      <vt:variant>
        <vt:i4>0</vt:i4>
      </vt:variant>
      <vt:variant>
        <vt:i4>5</vt:i4>
      </vt:variant>
      <vt:variant>
        <vt:lpwstr/>
      </vt:variant>
      <vt:variant>
        <vt:lpwstr>_Toc359231084</vt:lpwstr>
      </vt:variant>
      <vt:variant>
        <vt:i4>1638457</vt:i4>
      </vt:variant>
      <vt:variant>
        <vt:i4>50</vt:i4>
      </vt:variant>
      <vt:variant>
        <vt:i4>0</vt:i4>
      </vt:variant>
      <vt:variant>
        <vt:i4>5</vt:i4>
      </vt:variant>
      <vt:variant>
        <vt:lpwstr/>
      </vt:variant>
      <vt:variant>
        <vt:lpwstr>_Toc359231083</vt:lpwstr>
      </vt:variant>
      <vt:variant>
        <vt:i4>1638457</vt:i4>
      </vt:variant>
      <vt:variant>
        <vt:i4>44</vt:i4>
      </vt:variant>
      <vt:variant>
        <vt:i4>0</vt:i4>
      </vt:variant>
      <vt:variant>
        <vt:i4>5</vt:i4>
      </vt:variant>
      <vt:variant>
        <vt:lpwstr/>
      </vt:variant>
      <vt:variant>
        <vt:lpwstr>_Toc359231082</vt:lpwstr>
      </vt:variant>
      <vt:variant>
        <vt:i4>1638457</vt:i4>
      </vt:variant>
      <vt:variant>
        <vt:i4>38</vt:i4>
      </vt:variant>
      <vt:variant>
        <vt:i4>0</vt:i4>
      </vt:variant>
      <vt:variant>
        <vt:i4>5</vt:i4>
      </vt:variant>
      <vt:variant>
        <vt:lpwstr/>
      </vt:variant>
      <vt:variant>
        <vt:lpwstr>_Toc359231081</vt:lpwstr>
      </vt:variant>
      <vt:variant>
        <vt:i4>1638457</vt:i4>
      </vt:variant>
      <vt:variant>
        <vt:i4>32</vt:i4>
      </vt:variant>
      <vt:variant>
        <vt:i4>0</vt:i4>
      </vt:variant>
      <vt:variant>
        <vt:i4>5</vt:i4>
      </vt:variant>
      <vt:variant>
        <vt:lpwstr/>
      </vt:variant>
      <vt:variant>
        <vt:lpwstr>_Toc359231080</vt:lpwstr>
      </vt:variant>
      <vt:variant>
        <vt:i4>1441849</vt:i4>
      </vt:variant>
      <vt:variant>
        <vt:i4>26</vt:i4>
      </vt:variant>
      <vt:variant>
        <vt:i4>0</vt:i4>
      </vt:variant>
      <vt:variant>
        <vt:i4>5</vt:i4>
      </vt:variant>
      <vt:variant>
        <vt:lpwstr/>
      </vt:variant>
      <vt:variant>
        <vt:lpwstr>_Toc359231079</vt:lpwstr>
      </vt:variant>
      <vt:variant>
        <vt:i4>1441849</vt:i4>
      </vt:variant>
      <vt:variant>
        <vt:i4>20</vt:i4>
      </vt:variant>
      <vt:variant>
        <vt:i4>0</vt:i4>
      </vt:variant>
      <vt:variant>
        <vt:i4>5</vt:i4>
      </vt:variant>
      <vt:variant>
        <vt:lpwstr/>
      </vt:variant>
      <vt:variant>
        <vt:lpwstr>_Toc359231078</vt:lpwstr>
      </vt:variant>
      <vt:variant>
        <vt:i4>1441849</vt:i4>
      </vt:variant>
      <vt:variant>
        <vt:i4>14</vt:i4>
      </vt:variant>
      <vt:variant>
        <vt:i4>0</vt:i4>
      </vt:variant>
      <vt:variant>
        <vt:i4>5</vt:i4>
      </vt:variant>
      <vt:variant>
        <vt:lpwstr/>
      </vt:variant>
      <vt:variant>
        <vt:lpwstr>_Toc359231077</vt:lpwstr>
      </vt:variant>
      <vt:variant>
        <vt:i4>1441849</vt:i4>
      </vt:variant>
      <vt:variant>
        <vt:i4>8</vt:i4>
      </vt:variant>
      <vt:variant>
        <vt:i4>0</vt:i4>
      </vt:variant>
      <vt:variant>
        <vt:i4>5</vt:i4>
      </vt:variant>
      <vt:variant>
        <vt:lpwstr/>
      </vt:variant>
      <vt:variant>
        <vt:lpwstr>_Toc359231076</vt:lpwstr>
      </vt:variant>
      <vt:variant>
        <vt:i4>1441849</vt:i4>
      </vt:variant>
      <vt:variant>
        <vt:i4>2</vt:i4>
      </vt:variant>
      <vt:variant>
        <vt:i4>0</vt:i4>
      </vt:variant>
      <vt:variant>
        <vt:i4>5</vt:i4>
      </vt:variant>
      <vt:variant>
        <vt:lpwstr/>
      </vt:variant>
      <vt:variant>
        <vt:lpwstr>_Toc359231075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_Estudio de Capacidad Institucional de SESAL_</dc:title>
  <dc:creator>Hernán Jacobo Lagos</dc:creator>
  <cp:lastModifiedBy>Test</cp:lastModifiedBy>
  <cp:revision>2</cp:revision>
  <cp:lastPrinted>2016-03-31T17:31:00Z</cp:lastPrinted>
  <dcterms:created xsi:type="dcterms:W3CDTF">2016-04-04T17:47:00Z</dcterms:created>
  <dcterms:modified xsi:type="dcterms:W3CDTF">2016-04-04T17:47:00Z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0x01010046CF21643EE8D14686A648AA6DAD08920022815AE354FCFA468D52301C118528C4</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