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D9A" w:rsidRPr="001F5A03" w:rsidRDefault="006A3D1F" w:rsidP="006A3D1F">
      <w:pPr>
        <w:pStyle w:val="Title"/>
        <w:pBdr>
          <w:bottom w:val="single" w:sz="8" w:space="4" w:color="auto"/>
        </w:pBdr>
        <w:jc w:val="center"/>
        <w:rPr>
          <w:rFonts w:ascii="Arial" w:hAnsi="Arial" w:cs="Arial"/>
          <w:b/>
          <w:color w:val="auto"/>
          <w:sz w:val="36"/>
          <w:szCs w:val="36"/>
          <w:lang w:val="es-ES_tradnl"/>
        </w:rPr>
      </w:pPr>
      <w:r w:rsidRPr="001F5A03">
        <w:rPr>
          <w:rFonts w:ascii="Arial" w:hAnsi="Arial" w:cs="Arial"/>
          <w:b/>
          <w:color w:val="auto"/>
          <w:sz w:val="36"/>
          <w:szCs w:val="36"/>
          <w:lang w:val="es-ES_tradnl"/>
        </w:rPr>
        <w:t>Paraguay</w:t>
      </w:r>
    </w:p>
    <w:p w:rsidR="00FC37CA" w:rsidRPr="001F5A03" w:rsidRDefault="003D5D9A" w:rsidP="006A3D1F">
      <w:pPr>
        <w:pStyle w:val="Title"/>
        <w:pBdr>
          <w:bottom w:val="single" w:sz="8" w:space="4" w:color="auto"/>
        </w:pBdr>
        <w:jc w:val="center"/>
        <w:rPr>
          <w:rFonts w:ascii="Arial" w:hAnsi="Arial" w:cs="Arial"/>
          <w:color w:val="auto"/>
          <w:sz w:val="36"/>
          <w:szCs w:val="36"/>
          <w:lang w:val="es-ES_tradnl"/>
        </w:rPr>
      </w:pPr>
      <w:r w:rsidRPr="001F5A03">
        <w:rPr>
          <w:rFonts w:ascii="Arial" w:hAnsi="Arial" w:cs="Arial"/>
          <w:color w:val="auto"/>
          <w:sz w:val="36"/>
          <w:szCs w:val="36"/>
          <w:lang w:val="es-ES_tradnl"/>
        </w:rPr>
        <w:t xml:space="preserve">Programa de </w:t>
      </w:r>
      <w:r w:rsidR="006A3D1F" w:rsidRPr="001F5A03">
        <w:rPr>
          <w:rFonts w:ascii="Arial" w:hAnsi="Arial" w:cs="Arial"/>
          <w:color w:val="auto"/>
          <w:sz w:val="36"/>
          <w:szCs w:val="36"/>
          <w:lang w:val="es-ES_tradnl"/>
        </w:rPr>
        <w:t>Mejoramiento de Caminos Vecinales II</w:t>
      </w:r>
    </w:p>
    <w:p w:rsidR="003D5D9A" w:rsidRPr="001F5A03" w:rsidRDefault="003D5D9A" w:rsidP="006A3D1F">
      <w:pPr>
        <w:pStyle w:val="Title"/>
        <w:pBdr>
          <w:bottom w:val="single" w:sz="8" w:space="4" w:color="auto"/>
        </w:pBdr>
        <w:jc w:val="center"/>
        <w:rPr>
          <w:rFonts w:ascii="Arial" w:hAnsi="Arial" w:cs="Arial"/>
          <w:color w:val="auto"/>
          <w:sz w:val="36"/>
          <w:szCs w:val="36"/>
          <w:lang w:val="es-ES_tradnl"/>
        </w:rPr>
      </w:pPr>
      <w:r w:rsidRPr="001F5A03">
        <w:rPr>
          <w:rFonts w:ascii="Arial" w:hAnsi="Arial" w:cs="Arial"/>
          <w:color w:val="auto"/>
          <w:sz w:val="36"/>
          <w:szCs w:val="36"/>
          <w:lang w:val="es-ES_tradnl"/>
        </w:rPr>
        <w:t>(</w:t>
      </w:r>
      <w:r w:rsidR="006A3D1F" w:rsidRPr="001F5A03">
        <w:rPr>
          <w:rFonts w:ascii="Arial" w:hAnsi="Arial" w:cs="Arial"/>
          <w:color w:val="auto"/>
          <w:sz w:val="36"/>
          <w:szCs w:val="36"/>
          <w:lang w:val="es-ES_tradnl"/>
        </w:rPr>
        <w:t>PR-L10</w:t>
      </w:r>
      <w:r w:rsidR="00B85401">
        <w:rPr>
          <w:rFonts w:ascii="Arial" w:hAnsi="Arial" w:cs="Arial"/>
          <w:color w:val="auto"/>
          <w:sz w:val="36"/>
          <w:szCs w:val="36"/>
          <w:lang w:val="es-ES_tradnl"/>
        </w:rPr>
        <w:t>92</w:t>
      </w:r>
      <w:r w:rsidRPr="001F5A03">
        <w:rPr>
          <w:rFonts w:ascii="Arial" w:hAnsi="Arial" w:cs="Arial"/>
          <w:color w:val="auto"/>
          <w:sz w:val="36"/>
          <w:szCs w:val="36"/>
          <w:lang w:val="es-ES_tradnl"/>
        </w:rPr>
        <w:t xml:space="preserve">) </w:t>
      </w:r>
      <w:r w:rsidRPr="001F5A03">
        <w:rPr>
          <w:rFonts w:ascii="Arial" w:hAnsi="Arial" w:cs="Arial"/>
          <w:color w:val="auto"/>
          <w:sz w:val="36"/>
          <w:szCs w:val="36"/>
          <w:lang w:val="es-ES_tradnl"/>
        </w:rPr>
        <w:br/>
      </w:r>
      <w:r w:rsidR="00DC21A4" w:rsidRPr="00DC21A4">
        <w:rPr>
          <w:rFonts w:ascii="Arial" w:hAnsi="Arial" w:cs="Arial"/>
          <w:color w:val="auto"/>
          <w:sz w:val="36"/>
          <w:szCs w:val="36"/>
          <w:lang w:val="es-ES_tradnl"/>
        </w:rPr>
        <w:t>Resiliencia en la infraestructura vial de Paraguay</w:t>
      </w:r>
    </w:p>
    <w:p w:rsidR="008774B1" w:rsidRPr="001F5A03" w:rsidRDefault="008774B1" w:rsidP="0037300F">
      <w:pPr>
        <w:pStyle w:val="Heading1"/>
        <w:numPr>
          <w:ilvl w:val="0"/>
          <w:numId w:val="24"/>
        </w:numPr>
        <w:ind w:left="540"/>
        <w:rPr>
          <w:lang w:val="es-ES_tradnl"/>
        </w:rPr>
      </w:pPr>
      <w:r w:rsidRPr="001F5A03">
        <w:rPr>
          <w:lang w:val="es-ES_tradnl"/>
        </w:rPr>
        <w:t>Descripción del proyecto</w:t>
      </w:r>
    </w:p>
    <w:p w:rsidR="009B4CDD" w:rsidRPr="009B4CDD" w:rsidRDefault="009B4CDD" w:rsidP="009B4CDD">
      <w:pPr>
        <w:pStyle w:val="ListParagraph"/>
        <w:numPr>
          <w:ilvl w:val="0"/>
          <w:numId w:val="26"/>
        </w:numPr>
        <w:jc w:val="both"/>
        <w:rPr>
          <w:rFonts w:eastAsia="Times New Roman" w:cs="Arial"/>
          <w:vanish/>
          <w:lang w:val="es-ES_tradnl"/>
        </w:rPr>
      </w:pPr>
    </w:p>
    <w:p w:rsidR="009B4CDD" w:rsidRPr="001F5A03" w:rsidRDefault="0037300F" w:rsidP="00562573">
      <w:pPr>
        <w:pStyle w:val="ListParagraph"/>
        <w:numPr>
          <w:ilvl w:val="1"/>
          <w:numId w:val="26"/>
        </w:numPr>
        <w:ind w:left="900" w:hanging="900"/>
        <w:jc w:val="both"/>
        <w:rPr>
          <w:rFonts w:cs="Arial"/>
          <w:lang w:val="es-ES_tradnl"/>
        </w:rPr>
      </w:pPr>
      <w:r w:rsidRPr="00562573">
        <w:rPr>
          <w:rFonts w:eastAsia="Times New Roman" w:cs="Arial"/>
          <w:lang w:val="es-ES_tradnl"/>
        </w:rPr>
        <w:t>Paraguay</w:t>
      </w:r>
      <w:r w:rsidRPr="001F5A03">
        <w:rPr>
          <w:rFonts w:cs="Arial"/>
          <w:lang w:val="es-ES_tradnl"/>
        </w:rPr>
        <w:t xml:space="preserve"> posee una red vial de aproximadamente 62.200 kilómetros de extensión, de los cuales 6% son rutas nacionales, 24% son departamentales y 70% caminos vecinales</w:t>
      </w:r>
      <w:r w:rsidRPr="001F5A03">
        <w:rPr>
          <w:rFonts w:cs="Arial"/>
          <w:vertAlign w:val="superscript"/>
          <w:lang w:val="es-ES_tradnl"/>
        </w:rPr>
        <w:footnoteReference w:id="1"/>
      </w:r>
      <w:r w:rsidRPr="001F5A03">
        <w:rPr>
          <w:rFonts w:cs="Arial"/>
          <w:lang w:val="es-ES_tradnl"/>
        </w:rPr>
        <w:t>. La red vial vecinal, con una longitud estimada de 43.900 km, está conformada en su gran mayoría (97%) por caminos de tierra que carecen de sistemas de drenaje y de los cuales, el 23% se encuentra bajo algún programa de conservación o mejoramiento. La falta de estándares adecuados y mantenimiento, combinada con las frecuentes lluvias (precipitaciones anuales mayores a 1.600mm) y las condiciones de los suelos en la RO, hacen que más del 65% de los caminos vecinales de tierra inventariados se encuentren en mal estado de conservación</w:t>
      </w:r>
      <w:r w:rsidRPr="001F5A03">
        <w:rPr>
          <w:rFonts w:cs="Arial"/>
          <w:vertAlign w:val="superscript"/>
          <w:lang w:val="es-ES_tradnl"/>
        </w:rPr>
        <w:footnoteReference w:id="2"/>
      </w:r>
      <w:r w:rsidRPr="001F5A03">
        <w:rPr>
          <w:rFonts w:cs="Arial"/>
          <w:lang w:val="es-ES_tradnl"/>
        </w:rPr>
        <w:t>, tornándolos frecuentemente intransitables (entre 40 y 90 días de promedio anual) y haciendo muy costoso su uso. Esta situación plantea, además de un problema económico, un problema social, ya que por lo menos un cuarto de la población total del país vive en asentamientos cuya capacidad de acceso a servicios dependen de la calidad de dichos caminos</w:t>
      </w:r>
      <w:r w:rsidRPr="001F5A03">
        <w:rPr>
          <w:rFonts w:cs="Arial"/>
          <w:vertAlign w:val="superscript"/>
          <w:lang w:val="es-ES_tradnl"/>
        </w:rPr>
        <w:footnoteReference w:id="3"/>
      </w:r>
      <w:r w:rsidRPr="001F5A03">
        <w:rPr>
          <w:rFonts w:cs="Arial"/>
          <w:lang w:val="es-ES_tradnl"/>
        </w:rPr>
        <w:t>, y cuyo aislamiento restringe sus posibilidades de desarrollo</w:t>
      </w:r>
      <w:r w:rsidR="007046FA" w:rsidRPr="001F5A03">
        <w:rPr>
          <w:rFonts w:cs="Arial"/>
          <w:lang w:val="es-ES_tradnl"/>
        </w:rPr>
        <w:t>.</w:t>
      </w:r>
    </w:p>
    <w:p w:rsidR="009B4CDD" w:rsidRPr="00562573" w:rsidRDefault="005752BF" w:rsidP="00562573">
      <w:pPr>
        <w:pStyle w:val="ListParagraph"/>
        <w:numPr>
          <w:ilvl w:val="1"/>
          <w:numId w:val="26"/>
        </w:numPr>
        <w:ind w:left="900" w:hanging="900"/>
        <w:jc w:val="both"/>
        <w:rPr>
          <w:rFonts w:cs="Arial"/>
          <w:lang w:val="es-ES_tradnl"/>
        </w:rPr>
      </w:pPr>
      <w:r w:rsidRPr="00562573">
        <w:rPr>
          <w:rFonts w:eastAsia="Times New Roman" w:cs="Arial"/>
          <w:lang w:val="es-ES_tradnl"/>
        </w:rPr>
        <w:t>El objetivo general del programa es contribuir a mejorar la conectividad</w:t>
      </w:r>
      <w:r w:rsidRPr="001F5A03">
        <w:rPr>
          <w:vertAlign w:val="superscript"/>
          <w:lang w:val="es-ES_tradnl"/>
        </w:rPr>
        <w:footnoteReference w:id="4"/>
      </w:r>
      <w:r w:rsidRPr="00562573">
        <w:rPr>
          <w:rFonts w:eastAsia="Times New Roman" w:cs="Arial"/>
          <w:lang w:val="es-ES_tradnl"/>
        </w:rPr>
        <w:t xml:space="preserve"> de las zonas rurales de la RO del país, proveyendo mejor acceso de las zonas productivas a puntos de consumo, y de la población a bienes y servicios sociales y de transporte. Para ello, financiará el mejoramiento del nivel de servicio de una parte de la red prioritaria de caminos vecinales, dándole </w:t>
      </w:r>
      <w:r w:rsidRPr="00562573">
        <w:rPr>
          <w:rFonts w:eastAsia="Times New Roman" w:cs="Arial"/>
          <w:bCs/>
          <w:lang w:val="es-ES_tradnl"/>
        </w:rPr>
        <w:t>continuidad</w:t>
      </w:r>
      <w:r w:rsidRPr="00562573">
        <w:rPr>
          <w:rFonts w:eastAsia="Times New Roman" w:cs="Arial"/>
          <w:lang w:val="es-ES_tradnl"/>
        </w:rPr>
        <w:t xml:space="preserve"> mediante su apropiado mantenimiento.</w:t>
      </w:r>
      <w:r w:rsidR="00607606" w:rsidRPr="00562573">
        <w:rPr>
          <w:rFonts w:eastAsia="Times New Roman" w:cs="Arial"/>
          <w:lang w:val="es-ES_tradnl"/>
        </w:rPr>
        <w:t xml:space="preserve"> </w:t>
      </w:r>
      <w:r w:rsidR="00607606" w:rsidRPr="00562573">
        <w:rPr>
          <w:rFonts w:cs="Arial"/>
          <w:lang w:val="es-ES_tradnl"/>
        </w:rPr>
        <w:t>Para lograr estos objetivos, se estructura un programa de obras múltiples de un solo componente:</w:t>
      </w:r>
    </w:p>
    <w:p w:rsidR="00607606" w:rsidRPr="00562573" w:rsidRDefault="00607606" w:rsidP="00562573">
      <w:pPr>
        <w:pStyle w:val="ListParagraph"/>
        <w:numPr>
          <w:ilvl w:val="1"/>
          <w:numId w:val="26"/>
        </w:numPr>
        <w:ind w:left="900" w:hanging="900"/>
        <w:jc w:val="both"/>
        <w:rPr>
          <w:rFonts w:cs="Arial"/>
          <w:lang w:val="es-ES_tradnl"/>
        </w:rPr>
      </w:pPr>
      <w:r w:rsidRPr="00562573">
        <w:rPr>
          <w:rFonts w:eastAsia="Times New Roman" w:cs="Arial"/>
          <w:b/>
          <w:lang w:val="es-ES_tradnl"/>
        </w:rPr>
        <w:t>Componente de Obras de  mejoramiento y mantenimiento de caminos vecinales, y reemplazo de puentes (US$62,0 Millones)</w:t>
      </w:r>
      <w:r w:rsidRPr="00562573">
        <w:rPr>
          <w:rFonts w:eastAsia="Times New Roman" w:cs="Arial"/>
          <w:lang w:val="es-ES_tradnl"/>
        </w:rPr>
        <w:t>.</w:t>
      </w:r>
      <w:r w:rsidRPr="00562573">
        <w:rPr>
          <w:rFonts w:eastAsia="Times New Roman" w:cs="Arial"/>
          <w:b/>
          <w:lang w:val="es-ES_tradnl"/>
        </w:rPr>
        <w:t xml:space="preserve"> </w:t>
      </w:r>
      <w:r w:rsidRPr="00562573">
        <w:rPr>
          <w:rFonts w:eastAsia="Times New Roman" w:cs="Arial"/>
          <w:lang w:val="es-ES_tradnl"/>
        </w:rPr>
        <w:t>Comprende la inversión en obras prioritarias</w:t>
      </w:r>
      <w:r w:rsidRPr="001F5A03">
        <w:rPr>
          <w:vertAlign w:val="superscript"/>
          <w:lang w:val="es-ES_tradnl"/>
        </w:rPr>
        <w:footnoteReference w:id="5"/>
      </w:r>
      <w:r w:rsidRPr="00562573">
        <w:rPr>
          <w:rFonts w:eastAsia="Times New Roman" w:cs="Arial"/>
          <w:lang w:val="es-ES_tradnl"/>
        </w:rPr>
        <w:t xml:space="preserve">, específicamente: (i) estudios y proyectos de ingeniería, análisis económicos, estudios socio ambientales relacionados a los caminos vecinales principales y de reposición de pequeños </w:t>
      </w:r>
      <w:r w:rsidRPr="00562573">
        <w:rPr>
          <w:rFonts w:eastAsia="Times New Roman" w:cs="Arial"/>
          <w:lang w:val="es-ES_tradnl"/>
        </w:rPr>
        <w:lastRenderedPageBreak/>
        <w:t>puentes, no incluidas en las respectivas muestras analizadas; (ii) administración del programa, incluyendo gastos operativos y de personal incremental de la Unidad Ejecutora del Programa (UEP) y la contratación de una Empresa Consultora de Apoyo Técnico y Fiduciario ECATEF; (iii) auditoría financiera externa independiente; (iv) el mejoramiento de aproximadamente 165 km de caminos vecinales en 5 departamentos -priorizados a través de Planes Viales Participativos (</w:t>
      </w:r>
      <w:proofErr w:type="spellStart"/>
      <w:r w:rsidRPr="00562573">
        <w:rPr>
          <w:rFonts w:eastAsia="Times New Roman" w:cs="Arial"/>
          <w:lang w:val="es-ES_tradnl"/>
        </w:rPr>
        <w:t>PVPs</w:t>
      </w:r>
      <w:proofErr w:type="spellEnd"/>
      <w:r w:rsidRPr="00562573">
        <w:rPr>
          <w:rFonts w:eastAsia="Times New Roman" w:cs="Arial"/>
          <w:lang w:val="es-ES_tradnl"/>
        </w:rPr>
        <w:t>) departamentales- mediante intervenciones sencillas</w:t>
      </w:r>
      <w:r w:rsidRPr="001F5A03">
        <w:rPr>
          <w:vertAlign w:val="superscript"/>
          <w:lang w:val="es-ES_tradnl"/>
        </w:rPr>
        <w:footnoteReference w:id="6"/>
      </w:r>
      <w:r w:rsidRPr="00562573">
        <w:rPr>
          <w:rFonts w:eastAsia="Times New Roman" w:cs="Arial"/>
          <w:lang w:val="es-ES_tradnl"/>
        </w:rPr>
        <w:t xml:space="preserve"> y suficientes para asegurar condiciones de seguridad vial y </w:t>
      </w:r>
      <w:proofErr w:type="spellStart"/>
      <w:r w:rsidRPr="00562573">
        <w:rPr>
          <w:rFonts w:eastAsia="Times New Roman" w:cs="Arial"/>
          <w:lang w:val="es-ES_tradnl"/>
        </w:rPr>
        <w:t>transitabilidad</w:t>
      </w:r>
      <w:proofErr w:type="spellEnd"/>
      <w:r w:rsidRPr="00562573">
        <w:rPr>
          <w:rFonts w:eastAsia="Times New Roman" w:cs="Arial"/>
          <w:lang w:val="es-ES_tradnl"/>
        </w:rPr>
        <w:t xml:space="preserve"> aceptable durante todo el año; (v) el mantenimiento rutinario de aproximadamente 500 km de caminos ya intervenidos y/o a rehabilitarse con esta operación; </w:t>
      </w:r>
      <w:r w:rsidRPr="00562573">
        <w:rPr>
          <w:rFonts w:eastAsia="Times New Roman" w:cs="Arial"/>
          <w:b/>
          <w:lang w:val="es-ES_tradnl"/>
        </w:rPr>
        <w:t>(vi) el reemplazo de aproximadamente 600 metros de pequeños puentes de madera por puentes de hormigón armado, diseñados con periodos de retorno que permiten reducir la vulnerabilidad al cambio climático</w:t>
      </w:r>
      <w:r w:rsidRPr="00562573">
        <w:rPr>
          <w:rFonts w:eastAsia="Times New Roman" w:cs="Arial"/>
          <w:lang w:val="es-ES_tradnl"/>
        </w:rPr>
        <w:t>; (vii) la fiscalización técnica y ambiental de las obras; y (viii) la gestión de programas ambientales y sociales, incluyendo aspectos de género.</w:t>
      </w:r>
    </w:p>
    <w:p w:rsidR="00803745" w:rsidRPr="001F5A03" w:rsidRDefault="00607606" w:rsidP="00607606">
      <w:pPr>
        <w:pStyle w:val="Heading1"/>
        <w:numPr>
          <w:ilvl w:val="0"/>
          <w:numId w:val="24"/>
        </w:numPr>
        <w:ind w:left="540"/>
        <w:rPr>
          <w:lang w:val="es-ES_tradnl"/>
        </w:rPr>
      </w:pPr>
      <w:r w:rsidRPr="001F5A03">
        <w:rPr>
          <w:lang w:val="es-ES_tradnl"/>
        </w:rPr>
        <w:t>Cambio climático</w:t>
      </w:r>
    </w:p>
    <w:p w:rsidR="00E63BF7" w:rsidRPr="001F5A03" w:rsidRDefault="00607606" w:rsidP="00607606">
      <w:pPr>
        <w:pStyle w:val="Heading2"/>
        <w:numPr>
          <w:ilvl w:val="0"/>
          <w:numId w:val="18"/>
        </w:numPr>
        <w:tabs>
          <w:tab w:val="left" w:pos="360"/>
        </w:tabs>
        <w:ind w:left="900" w:firstLine="0"/>
        <w:rPr>
          <w:rFonts w:cs="Arial"/>
          <w:iCs/>
          <w:caps/>
          <w:sz w:val="24"/>
          <w:szCs w:val="24"/>
          <w:lang w:val="es-ES_tradnl"/>
        </w:rPr>
      </w:pPr>
      <w:r w:rsidRPr="001F5A03">
        <w:rPr>
          <w:rFonts w:cs="Arial"/>
          <w:iCs/>
          <w:sz w:val="24"/>
          <w:szCs w:val="24"/>
          <w:lang w:val="es-ES_tradnl"/>
        </w:rPr>
        <w:t>Impactos del clima en Sudamérica y la adaptación como mecanismo de respuesta</w:t>
      </w:r>
    </w:p>
    <w:p w:rsidR="00437AD2" w:rsidRPr="001F5A03" w:rsidRDefault="00E54568" w:rsidP="00AC4E28">
      <w:pPr>
        <w:pStyle w:val="ListParagraph"/>
        <w:numPr>
          <w:ilvl w:val="1"/>
          <w:numId w:val="30"/>
        </w:numPr>
        <w:ind w:left="900" w:hanging="900"/>
        <w:jc w:val="both"/>
        <w:rPr>
          <w:lang w:val="es-ES_tradnl"/>
        </w:rPr>
      </w:pPr>
      <w:r w:rsidRPr="00956DB0">
        <w:rPr>
          <w:lang w:val="es-ES_tradnl"/>
        </w:rPr>
        <w:t>El</w:t>
      </w:r>
      <w:r w:rsidRPr="001F5A03">
        <w:rPr>
          <w:lang w:val="es-ES_tradnl"/>
        </w:rPr>
        <w:t xml:space="preserve"> quinto informe del Panel Intergubernamental de Cam</w:t>
      </w:r>
      <w:r w:rsidR="00E24931" w:rsidRPr="001F5A03">
        <w:rPr>
          <w:lang w:val="es-ES_tradnl"/>
        </w:rPr>
        <w:t xml:space="preserve">bio Climático (IPCC) publicado en el 2014 indica que la influencia humana sobre el </w:t>
      </w:r>
      <w:r w:rsidR="00946DC7" w:rsidRPr="001F5A03">
        <w:rPr>
          <w:lang w:val="es-ES_tradnl"/>
        </w:rPr>
        <w:t>clima</w:t>
      </w:r>
      <w:r w:rsidR="00E24931" w:rsidRPr="001F5A03">
        <w:rPr>
          <w:lang w:val="es-ES_tradnl"/>
        </w:rPr>
        <w:t xml:space="preserve"> es clara y que las emisiones antropogénicas de gases de efecto invernadero son las más altas en la historia. Los cambios recientes en el clima han causado ya impactos extendidos sobre las poblaciones rurales y urbanas como también sobre los sistemas naturales. El informe indica además que el calentamiento es inequívoco y que desde 1,950 muchos de los cambios observados no tienen precedentes </w:t>
      </w:r>
      <w:r w:rsidR="00946DC7" w:rsidRPr="001F5A03">
        <w:rPr>
          <w:lang w:val="es-ES_tradnl"/>
        </w:rPr>
        <w:t xml:space="preserve">en décadas e incluso en este milenio. El informe afirma que tanto la atmosfera como el océano se han calentado, la cantidad de hielo y nieve ha disminuido y el nivel del mar ha venido aumentando. </w:t>
      </w:r>
    </w:p>
    <w:p w:rsidR="00533C43" w:rsidRPr="001F5A03" w:rsidRDefault="00946DC7" w:rsidP="00AC4E28">
      <w:pPr>
        <w:pStyle w:val="ListParagraph"/>
        <w:numPr>
          <w:ilvl w:val="1"/>
          <w:numId w:val="30"/>
        </w:numPr>
        <w:ind w:left="900" w:hanging="900"/>
        <w:jc w:val="both"/>
        <w:rPr>
          <w:rFonts w:cs="Arial"/>
          <w:lang w:val="es-ES_tradnl"/>
        </w:rPr>
      </w:pPr>
      <w:bookmarkStart w:id="0" w:name="_Ref429051034"/>
      <w:r w:rsidRPr="001F5A03">
        <w:rPr>
          <w:lang w:val="es-ES_tradnl"/>
        </w:rPr>
        <w:t>Para</w:t>
      </w:r>
      <w:r w:rsidRPr="001F5A03">
        <w:rPr>
          <w:rFonts w:cs="Arial"/>
          <w:lang w:val="es-ES_tradnl"/>
        </w:rPr>
        <w:t xml:space="preserve"> el caso particular de Centro y Sur América, el capítulo 27 del IPCC indica que unos 613 eventos extremos climáticos e </w:t>
      </w:r>
      <w:proofErr w:type="spellStart"/>
      <w:r w:rsidRPr="001F5A03">
        <w:rPr>
          <w:rFonts w:cs="Arial"/>
          <w:lang w:val="es-ES_tradnl"/>
        </w:rPr>
        <w:t>hidro</w:t>
      </w:r>
      <w:proofErr w:type="spellEnd"/>
      <w:r w:rsidRPr="001F5A03">
        <w:rPr>
          <w:rFonts w:cs="Arial"/>
          <w:lang w:val="es-ES_tradnl"/>
        </w:rPr>
        <w:t>-</w:t>
      </w:r>
      <w:r w:rsidR="00000D10" w:rsidRPr="001F5A03">
        <w:rPr>
          <w:rFonts w:cs="Arial"/>
          <w:lang w:val="es-ES_tradnl"/>
        </w:rPr>
        <w:t>meteorológicos</w:t>
      </w:r>
      <w:r w:rsidRPr="001F5A03">
        <w:rPr>
          <w:rFonts w:cs="Arial"/>
          <w:lang w:val="es-ES_tradnl"/>
        </w:rPr>
        <w:t xml:space="preserve"> ocurrieron en el periodo 2000-2013, resultando en 13,883 fatalidades, 53.8 millones de personas afectadas y perdidas económicas por unos US$52.3 mil millones</w:t>
      </w:r>
      <w:r w:rsidR="00097AFA" w:rsidRPr="001F5A03">
        <w:rPr>
          <w:rStyle w:val="FootnoteReference"/>
          <w:rFonts w:cs="Arial"/>
          <w:lang w:val="es-ES_tradnl"/>
        </w:rPr>
        <w:footnoteReference w:id="7"/>
      </w:r>
      <w:r w:rsidRPr="001F5A03">
        <w:rPr>
          <w:rFonts w:cs="Arial"/>
          <w:lang w:val="es-ES_tradnl"/>
        </w:rPr>
        <w:t xml:space="preserve">. </w:t>
      </w:r>
      <w:r w:rsidR="00533C43" w:rsidRPr="001F5A03">
        <w:rPr>
          <w:rFonts w:cs="Arial"/>
          <w:lang w:val="es-ES_tradnl"/>
        </w:rPr>
        <w:t>Bajo un escenario de economía internacional dinámica con un uso intensivo de combustibles fósiles y un crecimiento demográfico alto y sostenido, que provoca un aumento de la concentración de GEI en la atmósfera se considera una afectación para Paraguay en variabilidad y aumento de las temperaturas +5ºC y de las precipitaciones (+20%).</w:t>
      </w:r>
      <w:bookmarkEnd w:id="0"/>
      <w:r w:rsidR="00533C43" w:rsidRPr="001F5A03">
        <w:rPr>
          <w:rFonts w:cs="Arial"/>
          <w:lang w:val="es-ES_tradnl"/>
        </w:rPr>
        <w:t xml:space="preserve"> </w:t>
      </w:r>
    </w:p>
    <w:p w:rsidR="00946DC7" w:rsidRPr="001F5A03" w:rsidRDefault="00533C43" w:rsidP="00533C43">
      <w:pPr>
        <w:jc w:val="center"/>
        <w:rPr>
          <w:lang w:val="es-ES_tradnl"/>
        </w:rPr>
      </w:pPr>
      <w:r w:rsidRPr="001F5A03">
        <w:rPr>
          <w:noProof/>
        </w:rPr>
        <w:lastRenderedPageBreak/>
        <w:drawing>
          <wp:inline distT="0" distB="0" distL="0" distR="0" wp14:anchorId="64AB5BE3" wp14:editId="1CF0F134">
            <wp:extent cx="5736132" cy="5605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401" cy="5608192"/>
                    </a:xfrm>
                    <a:prstGeom prst="rect">
                      <a:avLst/>
                    </a:prstGeom>
                    <a:noFill/>
                    <a:ln>
                      <a:noFill/>
                    </a:ln>
                  </pic:spPr>
                </pic:pic>
              </a:graphicData>
            </a:graphic>
          </wp:inline>
        </w:drawing>
      </w:r>
    </w:p>
    <w:p w:rsidR="006941B2" w:rsidRPr="001F5A03" w:rsidRDefault="00984A38" w:rsidP="00AC4E28">
      <w:pPr>
        <w:pStyle w:val="ListParagraph"/>
        <w:numPr>
          <w:ilvl w:val="1"/>
          <w:numId w:val="30"/>
        </w:numPr>
        <w:ind w:left="900" w:hanging="900"/>
        <w:jc w:val="both"/>
        <w:rPr>
          <w:rFonts w:cs="Arial"/>
          <w:lang w:val="es-ES_tradnl"/>
        </w:rPr>
      </w:pPr>
      <w:r w:rsidRPr="001F5A03">
        <w:rPr>
          <w:rFonts w:cs="Arial"/>
          <w:lang w:val="es-ES_tradnl"/>
        </w:rPr>
        <w:t xml:space="preserve">Estas variaciones en el clima observadas y anticipadas impactaran </w:t>
      </w:r>
      <w:r w:rsidR="00097AFA" w:rsidRPr="001F5A03">
        <w:rPr>
          <w:rFonts w:cs="Arial"/>
          <w:lang w:val="es-ES_tradnl"/>
        </w:rPr>
        <w:t>en</w:t>
      </w:r>
      <w:r w:rsidRPr="001F5A03">
        <w:rPr>
          <w:rFonts w:cs="Arial"/>
          <w:lang w:val="es-ES_tradnl"/>
        </w:rPr>
        <w:t xml:space="preserve"> el servicio prestado por mucha de la infraestructura de transporte, agua y energía</w:t>
      </w:r>
      <w:r w:rsidR="00000D10" w:rsidRPr="001F5A03">
        <w:rPr>
          <w:rFonts w:cs="Arial"/>
          <w:lang w:val="es-ES_tradnl"/>
        </w:rPr>
        <w:t>, comprometiendo sus sostenibilidad</w:t>
      </w:r>
      <w:r w:rsidRPr="001F5A03">
        <w:rPr>
          <w:rFonts w:cs="Arial"/>
          <w:lang w:val="es-ES_tradnl"/>
        </w:rPr>
        <w:t xml:space="preserve">. De la misma forma el aumento de la temperatura media del aire esperado para la región afectara muchos ecosistemas y las especies que estos albergan.  Por esta razón es de primordial importancia trabajar en acciones tangibles y concretas de adaptación que contribuyan con la reducción de la vulnerabilidad de todos estos sistemas ante los impactos del cambio climático. </w:t>
      </w:r>
    </w:p>
    <w:p w:rsidR="00E54568" w:rsidRPr="001F5A03" w:rsidRDefault="0028498F" w:rsidP="00AC4E28">
      <w:pPr>
        <w:pStyle w:val="ListParagraph"/>
        <w:numPr>
          <w:ilvl w:val="1"/>
          <w:numId w:val="30"/>
        </w:numPr>
        <w:ind w:left="900" w:hanging="900"/>
        <w:jc w:val="both"/>
        <w:rPr>
          <w:rFonts w:cs="Arial"/>
          <w:lang w:val="es-ES_tradnl"/>
        </w:rPr>
      </w:pPr>
      <w:r w:rsidRPr="001F5A03">
        <w:rPr>
          <w:rFonts w:cs="Arial"/>
          <w:lang w:val="es-ES_tradnl"/>
        </w:rPr>
        <w:t>Es así como la adaptación se convierte en uno de los elementos más importantes para garantizar la resiliencia de la infraestructura y del servicio que esta presta a la socie</w:t>
      </w:r>
      <w:r w:rsidR="00E31023" w:rsidRPr="001F5A03">
        <w:rPr>
          <w:rFonts w:cs="Arial"/>
          <w:lang w:val="es-ES_tradnl"/>
        </w:rPr>
        <w:t>dad en miras a</w:t>
      </w:r>
      <w:r w:rsidRPr="001F5A03">
        <w:rPr>
          <w:rFonts w:cs="Arial"/>
          <w:lang w:val="es-ES_tradnl"/>
        </w:rPr>
        <w:t xml:space="preserve"> un desarrollo sostenible. </w:t>
      </w:r>
      <w:r w:rsidR="00EC275F" w:rsidRPr="001F5A03">
        <w:rPr>
          <w:rFonts w:cs="Arial"/>
          <w:lang w:val="es-ES_tradnl"/>
        </w:rPr>
        <w:t xml:space="preserve">Los costos asociados a la inclusión de conceptos de adaptación (resiliencia al clima) en nueva infraestructura son menores que los asociados a la </w:t>
      </w:r>
      <w:r w:rsidR="00EC275F" w:rsidRPr="001F5A03">
        <w:rPr>
          <w:rFonts w:cs="Arial"/>
          <w:lang w:val="es-ES_tradnl"/>
        </w:rPr>
        <w:lastRenderedPageBreak/>
        <w:t xml:space="preserve">reconstrucción debido a daños producidos por eventos climáticos. </w:t>
      </w:r>
      <w:r w:rsidR="00E31023" w:rsidRPr="001F5A03">
        <w:rPr>
          <w:rFonts w:cs="Arial"/>
          <w:lang w:val="es-ES_tradnl"/>
        </w:rPr>
        <w:t>En este sentido la</w:t>
      </w:r>
      <w:r w:rsidRPr="001F5A03">
        <w:rPr>
          <w:rFonts w:cs="Arial"/>
          <w:lang w:val="es-ES_tradnl"/>
        </w:rPr>
        <w:t xml:space="preserve"> literatura recomienda que las medidas que hagan parte de un proceso adaptativo de largo plazo</w:t>
      </w:r>
      <w:r w:rsidR="00E31023" w:rsidRPr="001F5A03">
        <w:rPr>
          <w:rFonts w:cs="Arial"/>
          <w:lang w:val="es-ES_tradnl"/>
        </w:rPr>
        <w:t>,</w:t>
      </w:r>
      <w:r w:rsidRPr="001F5A03">
        <w:rPr>
          <w:rFonts w:cs="Arial"/>
          <w:lang w:val="es-ES_tradnl"/>
        </w:rPr>
        <w:t xml:space="preserve"> deben ser incluidas en las diferentes etapas de vida de un proyecto. Estas etapas pueden dividirse por ejemplo en pre-</w:t>
      </w:r>
      <w:r w:rsidR="00F26C5B" w:rsidRPr="001F5A03">
        <w:rPr>
          <w:rFonts w:cs="Arial"/>
          <w:lang w:val="es-ES_tradnl"/>
        </w:rPr>
        <w:t>diseño</w:t>
      </w:r>
      <w:r w:rsidRPr="001F5A03">
        <w:rPr>
          <w:rFonts w:cs="Arial"/>
          <w:lang w:val="es-ES_tradnl"/>
        </w:rPr>
        <w:t>, diseño/planeación, construcción</w:t>
      </w:r>
      <w:r w:rsidR="00F26C5B" w:rsidRPr="001F5A03">
        <w:rPr>
          <w:rFonts w:cs="Arial"/>
          <w:lang w:val="es-ES_tradnl"/>
        </w:rPr>
        <w:t>, operación</w:t>
      </w:r>
      <w:r w:rsidRPr="001F5A03">
        <w:rPr>
          <w:rFonts w:cs="Arial"/>
          <w:lang w:val="es-ES_tradnl"/>
        </w:rPr>
        <w:t>/mantenimiento</w:t>
      </w:r>
      <w:r w:rsidR="00F26C5B" w:rsidRPr="001F5A03">
        <w:rPr>
          <w:rFonts w:cs="Arial"/>
          <w:lang w:val="es-ES_tradnl"/>
        </w:rPr>
        <w:t xml:space="preserve"> y finalmente evaluación y ajustes.  </w:t>
      </w:r>
      <w:r w:rsidR="00E31023" w:rsidRPr="001F5A03">
        <w:rPr>
          <w:rFonts w:cs="Arial"/>
          <w:lang w:val="es-ES_tradnl"/>
        </w:rPr>
        <w:t xml:space="preserve">Las medidas en si pueden ser estructurales (diseño robusto) o no estructurales (capacitación, entrenamiento, creación de sensibilidad) y están divididas en tres grupos: (i) las que buscan reajustar o gestionar el impacto como por ejemplo el desarrollo de servicios redundantes para afrontar interrupciones, la reducción de los periodos de mantenimiento entre otros, (ii) las que buscan proteger o fortalecer la infraestructura como por ejemplo el empleo de materiales más resistentes a mayores temperaturas u otras consideraciones de diseño que permitan resistir el impacto y por ultimo (iii) simplemente retirar/reubicar la infraestructura como puede ser por ejemplo la reubicación de una carretera costera. </w:t>
      </w:r>
      <w:r w:rsidR="00EC275F" w:rsidRPr="001F5A03">
        <w:rPr>
          <w:rFonts w:cs="Arial"/>
          <w:lang w:val="es-ES_tradnl"/>
        </w:rPr>
        <w:t xml:space="preserve"> </w:t>
      </w:r>
    </w:p>
    <w:p w:rsidR="00803745" w:rsidRPr="001F5A03" w:rsidRDefault="00437AD2" w:rsidP="00437AD2">
      <w:pPr>
        <w:pStyle w:val="Heading2"/>
        <w:numPr>
          <w:ilvl w:val="0"/>
          <w:numId w:val="18"/>
        </w:numPr>
        <w:tabs>
          <w:tab w:val="left" w:pos="360"/>
        </w:tabs>
        <w:ind w:left="900" w:firstLine="0"/>
        <w:rPr>
          <w:rFonts w:cs="Arial"/>
          <w:iCs/>
          <w:sz w:val="24"/>
          <w:szCs w:val="24"/>
          <w:lang w:val="es-ES_tradnl"/>
        </w:rPr>
      </w:pPr>
      <w:r w:rsidRPr="001F5A03">
        <w:rPr>
          <w:rFonts w:cs="Arial"/>
          <w:iCs/>
          <w:sz w:val="24"/>
          <w:szCs w:val="24"/>
          <w:lang w:val="es-ES_tradnl"/>
        </w:rPr>
        <w:t>C</w:t>
      </w:r>
      <w:r w:rsidR="00803745" w:rsidRPr="001F5A03">
        <w:rPr>
          <w:rFonts w:cs="Arial"/>
          <w:iCs/>
          <w:sz w:val="24"/>
          <w:szCs w:val="24"/>
          <w:lang w:val="es-ES_tradnl"/>
        </w:rPr>
        <w:t xml:space="preserve">ostos y </w:t>
      </w:r>
      <w:r w:rsidRPr="001F5A03">
        <w:rPr>
          <w:rFonts w:cs="Arial"/>
          <w:iCs/>
          <w:sz w:val="24"/>
          <w:szCs w:val="24"/>
          <w:lang w:val="es-ES_tradnl"/>
        </w:rPr>
        <w:t>B</w:t>
      </w:r>
      <w:r w:rsidR="00803745" w:rsidRPr="001F5A03">
        <w:rPr>
          <w:rFonts w:cs="Arial"/>
          <w:iCs/>
          <w:sz w:val="24"/>
          <w:szCs w:val="24"/>
          <w:lang w:val="es-ES_tradnl"/>
        </w:rPr>
        <w:t xml:space="preserve">eneficios de </w:t>
      </w:r>
      <w:r w:rsidR="001F5A03" w:rsidRPr="001F5A03">
        <w:rPr>
          <w:rFonts w:cs="Arial"/>
          <w:iCs/>
          <w:sz w:val="24"/>
          <w:szCs w:val="24"/>
          <w:lang w:val="es-ES_tradnl"/>
        </w:rPr>
        <w:t>adaptación</w:t>
      </w:r>
      <w:r w:rsidR="00803745" w:rsidRPr="001F5A03">
        <w:rPr>
          <w:rFonts w:cs="Arial"/>
          <w:iCs/>
          <w:sz w:val="24"/>
          <w:szCs w:val="24"/>
          <w:lang w:val="es-ES_tradnl"/>
        </w:rPr>
        <w:t xml:space="preserve"> al cambio </w:t>
      </w:r>
      <w:r w:rsidR="00433401" w:rsidRPr="001F5A03">
        <w:rPr>
          <w:rFonts w:cs="Arial"/>
          <w:iCs/>
          <w:sz w:val="24"/>
          <w:szCs w:val="24"/>
          <w:lang w:val="es-ES_tradnl"/>
        </w:rPr>
        <w:t>climático</w:t>
      </w:r>
      <w:r w:rsidR="00803745" w:rsidRPr="001F5A03">
        <w:rPr>
          <w:rFonts w:cs="Arial"/>
          <w:iCs/>
          <w:sz w:val="24"/>
          <w:szCs w:val="24"/>
          <w:lang w:val="es-ES_tradnl"/>
        </w:rPr>
        <w:t xml:space="preserve"> en la infraestructura vial</w:t>
      </w:r>
    </w:p>
    <w:p w:rsidR="00437AD2" w:rsidRPr="001F5A03" w:rsidRDefault="007104FA" w:rsidP="00AC4E28">
      <w:pPr>
        <w:pStyle w:val="ListParagraph"/>
        <w:numPr>
          <w:ilvl w:val="1"/>
          <w:numId w:val="30"/>
        </w:numPr>
        <w:ind w:left="900" w:hanging="900"/>
        <w:jc w:val="both"/>
        <w:rPr>
          <w:rFonts w:cs="Arial"/>
          <w:lang w:val="es-ES_tradnl"/>
        </w:rPr>
      </w:pPr>
      <w:r w:rsidRPr="001F5A03">
        <w:rPr>
          <w:rFonts w:cs="Arial"/>
          <w:lang w:val="es-ES_tradnl"/>
        </w:rPr>
        <w:t xml:space="preserve">Varios estudios relacionados con los costos y beneficios de la adaptación al cambio climático a nivel mundial </w:t>
      </w:r>
      <w:r w:rsidR="006B4DC2" w:rsidRPr="001F5A03">
        <w:rPr>
          <w:rFonts w:cs="Arial"/>
          <w:lang w:val="es-ES_tradnl"/>
        </w:rPr>
        <w:t>resalta</w:t>
      </w:r>
      <w:r w:rsidRPr="001F5A03">
        <w:rPr>
          <w:rFonts w:cs="Arial"/>
          <w:lang w:val="es-ES_tradnl"/>
        </w:rPr>
        <w:t>n</w:t>
      </w:r>
      <w:r w:rsidR="00E97819" w:rsidRPr="001F5A03">
        <w:rPr>
          <w:rFonts w:cs="Arial"/>
          <w:lang w:val="es-ES_tradnl"/>
        </w:rPr>
        <w:t xml:space="preserve"> la importancia de reducir el impacto de los eventos climáticos en la infraestruc</w:t>
      </w:r>
      <w:r w:rsidR="006B4DC2" w:rsidRPr="001F5A03">
        <w:rPr>
          <w:rFonts w:cs="Arial"/>
          <w:lang w:val="es-ES_tradnl"/>
        </w:rPr>
        <w:t xml:space="preserve">tura y servicios de transporte. </w:t>
      </w:r>
      <w:r w:rsidR="00097AFA" w:rsidRPr="001F5A03">
        <w:rPr>
          <w:rFonts w:cs="Arial"/>
          <w:lang w:val="es-ES_tradnl"/>
        </w:rPr>
        <w:t>L</w:t>
      </w:r>
      <w:r w:rsidR="001C5217" w:rsidRPr="001F5A03">
        <w:rPr>
          <w:rFonts w:cs="Arial"/>
          <w:lang w:val="es-ES_tradnl"/>
        </w:rPr>
        <w:t>a investigación “</w:t>
      </w:r>
      <w:r w:rsidR="001C5217" w:rsidRPr="001F5A03">
        <w:rPr>
          <w:rFonts w:cs="Arial"/>
          <w:i/>
          <w:lang w:val="es-ES_tradnl"/>
        </w:rPr>
        <w:t>Cambio climático y su impacto en la infraestructura: comparación de impactos en caminos en 10 países hasta el 2100</w:t>
      </w:r>
      <w:r w:rsidR="001C5217" w:rsidRPr="001F5A03">
        <w:rPr>
          <w:rFonts w:cs="Arial"/>
          <w:lang w:val="es-ES_tradnl"/>
        </w:rPr>
        <w:t>” (</w:t>
      </w:r>
      <w:proofErr w:type="spellStart"/>
      <w:r w:rsidR="001C5217" w:rsidRPr="001F5A03">
        <w:rPr>
          <w:rFonts w:cs="Arial"/>
          <w:lang w:val="es-ES_tradnl"/>
        </w:rPr>
        <w:t>Schweikert</w:t>
      </w:r>
      <w:proofErr w:type="spellEnd"/>
      <w:r w:rsidR="001C5217" w:rsidRPr="001F5A03">
        <w:rPr>
          <w:rFonts w:cs="Arial"/>
          <w:lang w:val="es-ES_tradnl"/>
        </w:rPr>
        <w:t>, et. al)</w:t>
      </w:r>
      <w:r w:rsidR="001356E0" w:rsidRPr="001F5A03">
        <w:rPr>
          <w:rFonts w:cs="Arial"/>
          <w:lang w:val="es-ES_tradnl"/>
        </w:rPr>
        <w:t xml:space="preserve"> identifica </w:t>
      </w:r>
      <w:r w:rsidR="00803745" w:rsidRPr="001F5A03">
        <w:rPr>
          <w:rFonts w:cs="Arial"/>
          <w:lang w:val="es-ES_tradnl"/>
        </w:rPr>
        <w:t>a</w:t>
      </w:r>
      <w:r w:rsidR="001356E0" w:rsidRPr="001F5A03">
        <w:rPr>
          <w:rFonts w:cs="Arial"/>
          <w:lang w:val="es-ES_tradnl"/>
        </w:rPr>
        <w:t xml:space="preserve">l cambio climático </w:t>
      </w:r>
      <w:r w:rsidR="00803745" w:rsidRPr="001F5A03">
        <w:rPr>
          <w:rFonts w:cs="Arial"/>
          <w:lang w:val="es-ES_tradnl"/>
        </w:rPr>
        <w:t>como una amenaz</w:t>
      </w:r>
      <w:r w:rsidR="00961B2D" w:rsidRPr="001F5A03">
        <w:rPr>
          <w:rFonts w:cs="Arial"/>
          <w:lang w:val="es-ES_tradnl"/>
        </w:rPr>
        <w:t>a</w:t>
      </w:r>
      <w:r w:rsidR="00803745" w:rsidRPr="001F5A03">
        <w:rPr>
          <w:rFonts w:cs="Arial"/>
          <w:lang w:val="es-ES_tradnl"/>
        </w:rPr>
        <w:t xml:space="preserve"> seria que puede traer impactos severos sobre</w:t>
      </w:r>
      <w:r w:rsidR="001356E0" w:rsidRPr="001F5A03">
        <w:rPr>
          <w:rFonts w:cs="Arial"/>
          <w:lang w:val="es-ES_tradnl"/>
        </w:rPr>
        <w:t xml:space="preserve"> la inversión de la infraestructura </w:t>
      </w:r>
      <w:r w:rsidR="00961B2D" w:rsidRPr="001F5A03">
        <w:rPr>
          <w:rFonts w:cs="Arial"/>
          <w:lang w:val="es-ES_tradnl"/>
        </w:rPr>
        <w:t xml:space="preserve">de transporte </w:t>
      </w:r>
      <w:r w:rsidR="001356E0" w:rsidRPr="001F5A03">
        <w:rPr>
          <w:rFonts w:cs="Arial"/>
          <w:lang w:val="es-ES_tradnl"/>
        </w:rPr>
        <w:t xml:space="preserve">y el desarrollo </w:t>
      </w:r>
      <w:r w:rsidR="00961B2D" w:rsidRPr="001F5A03">
        <w:rPr>
          <w:rFonts w:cs="Arial"/>
          <w:lang w:val="es-ES_tradnl"/>
        </w:rPr>
        <w:t>económico en</w:t>
      </w:r>
      <w:r w:rsidR="001356E0" w:rsidRPr="001F5A03">
        <w:rPr>
          <w:rFonts w:cs="Arial"/>
          <w:lang w:val="es-ES_tradnl"/>
        </w:rPr>
        <w:t xml:space="preserve"> </w:t>
      </w:r>
      <w:r w:rsidR="00961B2D" w:rsidRPr="001F5A03">
        <w:rPr>
          <w:rFonts w:cs="Arial"/>
          <w:lang w:val="es-ES_tradnl"/>
        </w:rPr>
        <w:t xml:space="preserve">varios </w:t>
      </w:r>
      <w:r w:rsidR="001356E0" w:rsidRPr="001F5A03">
        <w:rPr>
          <w:rFonts w:cs="Arial"/>
          <w:lang w:val="es-ES_tradnl"/>
        </w:rPr>
        <w:t>países</w:t>
      </w:r>
      <w:r w:rsidR="00961B2D" w:rsidRPr="001F5A03">
        <w:rPr>
          <w:rFonts w:cs="Arial"/>
          <w:lang w:val="es-ES_tradnl"/>
        </w:rPr>
        <w:t xml:space="preserve"> alrededor del mundo</w:t>
      </w:r>
      <w:r w:rsidR="001356E0" w:rsidRPr="001F5A03">
        <w:rPr>
          <w:rFonts w:cs="Arial"/>
          <w:lang w:val="es-ES_tradnl"/>
        </w:rPr>
        <w:t xml:space="preserve">. </w:t>
      </w:r>
      <w:r w:rsidR="00961B2D" w:rsidRPr="001F5A03">
        <w:rPr>
          <w:rFonts w:cs="Arial"/>
          <w:lang w:val="es-ES_tradnl"/>
        </w:rPr>
        <w:t>Uno de los puntos más importantes sobre esta investigación es el costo de oportunidad</w:t>
      </w:r>
      <w:r w:rsidR="001A7ED5" w:rsidRPr="001F5A03">
        <w:rPr>
          <w:rStyle w:val="FootnoteReference"/>
          <w:rFonts w:cs="Arial"/>
          <w:lang w:val="es-ES_tradnl"/>
        </w:rPr>
        <w:footnoteReference w:id="8"/>
      </w:r>
      <w:r w:rsidR="00961B2D" w:rsidRPr="001F5A03">
        <w:rPr>
          <w:rFonts w:cs="Arial"/>
          <w:lang w:val="es-ES_tradnl"/>
        </w:rPr>
        <w:t xml:space="preserve"> que enfrentan diferentes países ante eventos climáticos. </w:t>
      </w:r>
    </w:p>
    <w:p w:rsidR="00437AD2" w:rsidRPr="001F5A03" w:rsidRDefault="00961B2D" w:rsidP="00AC4E28">
      <w:pPr>
        <w:pStyle w:val="ListParagraph"/>
        <w:numPr>
          <w:ilvl w:val="1"/>
          <w:numId w:val="30"/>
        </w:numPr>
        <w:ind w:left="900" w:hanging="900"/>
        <w:jc w:val="both"/>
        <w:rPr>
          <w:rFonts w:cs="Arial"/>
          <w:lang w:val="es-ES_tradnl"/>
        </w:rPr>
      </w:pPr>
      <w:r w:rsidRPr="001F5A03">
        <w:rPr>
          <w:rFonts w:cs="Arial"/>
          <w:lang w:val="es-ES_tradnl"/>
        </w:rPr>
        <w:t>Si bien en algunos países</w:t>
      </w:r>
      <w:r w:rsidR="004F113A" w:rsidRPr="001F5A03">
        <w:rPr>
          <w:rFonts w:cs="Arial"/>
          <w:lang w:val="es-ES_tradnl"/>
        </w:rPr>
        <w:t xml:space="preserve"> el costo de interv</w:t>
      </w:r>
      <w:r w:rsidR="00097AFA" w:rsidRPr="001F5A03">
        <w:rPr>
          <w:rFonts w:cs="Arial"/>
          <w:lang w:val="es-ES_tradnl"/>
        </w:rPr>
        <w:t xml:space="preserve">enir en infraestructura dañada en términos absolutos </w:t>
      </w:r>
      <w:r w:rsidR="004F113A" w:rsidRPr="001F5A03">
        <w:rPr>
          <w:rFonts w:cs="Arial"/>
          <w:lang w:val="es-ES_tradnl"/>
        </w:rPr>
        <w:t xml:space="preserve">pareciera ser bajo, el costo de oportunidad a mediano y largo plazo </w:t>
      </w:r>
      <w:r w:rsidR="00803745" w:rsidRPr="001F5A03">
        <w:rPr>
          <w:rFonts w:cs="Arial"/>
          <w:lang w:val="es-ES_tradnl"/>
        </w:rPr>
        <w:t xml:space="preserve">para países en vías de desarrollo </w:t>
      </w:r>
      <w:r w:rsidR="004F113A" w:rsidRPr="001F5A03">
        <w:rPr>
          <w:rFonts w:cs="Arial"/>
          <w:lang w:val="es-ES_tradnl"/>
        </w:rPr>
        <w:t xml:space="preserve">puede ser muy </w:t>
      </w:r>
      <w:r w:rsidR="00803745" w:rsidRPr="001F5A03">
        <w:rPr>
          <w:rFonts w:cs="Arial"/>
          <w:lang w:val="es-ES_tradnl"/>
        </w:rPr>
        <w:t>alto</w:t>
      </w:r>
      <w:r w:rsidR="004F113A" w:rsidRPr="001F5A03">
        <w:rPr>
          <w:rFonts w:cs="Arial"/>
          <w:lang w:val="es-ES_tradnl"/>
        </w:rPr>
        <w:t xml:space="preserve">. </w:t>
      </w:r>
      <w:r w:rsidR="001A7ED5" w:rsidRPr="001F5A03">
        <w:rPr>
          <w:rFonts w:cs="Arial"/>
          <w:lang w:val="es-ES_tradnl"/>
        </w:rPr>
        <w:t>De acuerdo a los autores,</w:t>
      </w:r>
      <w:r w:rsidR="004F113A" w:rsidRPr="001F5A03">
        <w:rPr>
          <w:rFonts w:cs="Arial"/>
          <w:lang w:val="es-ES_tradnl"/>
        </w:rPr>
        <w:t xml:space="preserve"> Bolivia</w:t>
      </w:r>
      <w:r w:rsidR="00803745" w:rsidRPr="001F5A03">
        <w:rPr>
          <w:rFonts w:cs="Arial"/>
          <w:lang w:val="es-ES_tradnl"/>
        </w:rPr>
        <w:t xml:space="preserve"> por ejemplo</w:t>
      </w:r>
      <w:r w:rsidR="001A7ED5" w:rsidRPr="001F5A03">
        <w:rPr>
          <w:rFonts w:cs="Arial"/>
          <w:lang w:val="es-ES_tradnl"/>
        </w:rPr>
        <w:t xml:space="preserve"> enfrenta costos de adaptación relativamente bajos al 2050 (promedio anual), pero el costo de oportunidad de no adaptarse para ese año es casi 200% c</w:t>
      </w:r>
      <w:r w:rsidR="00366AC7" w:rsidRPr="001F5A03">
        <w:rPr>
          <w:rFonts w:cs="Arial"/>
          <w:lang w:val="es-ES_tradnl"/>
        </w:rPr>
        <w:t>omo ilustra el Gráfico 1.</w:t>
      </w:r>
    </w:p>
    <w:p w:rsidR="00437AD2" w:rsidRPr="001F5A03" w:rsidRDefault="00D21738" w:rsidP="00AC4E28">
      <w:pPr>
        <w:pStyle w:val="ListParagraph"/>
        <w:numPr>
          <w:ilvl w:val="1"/>
          <w:numId w:val="30"/>
        </w:numPr>
        <w:ind w:left="900" w:hanging="900"/>
        <w:jc w:val="both"/>
        <w:rPr>
          <w:rFonts w:cs="Arial"/>
          <w:lang w:val="es-ES_tradnl"/>
        </w:rPr>
      </w:pPr>
      <w:r w:rsidRPr="001F5A03">
        <w:rPr>
          <w:rFonts w:cs="Arial"/>
          <w:lang w:val="es-ES_tradnl"/>
        </w:rPr>
        <w:t>El documento concluye que los países con mayores necesidades de desarrollo económico</w:t>
      </w:r>
      <w:r w:rsidR="0041476A" w:rsidRPr="001F5A03">
        <w:rPr>
          <w:rFonts w:cs="Arial"/>
          <w:lang w:val="es-ES_tradnl"/>
        </w:rPr>
        <w:t xml:space="preserve"> y</w:t>
      </w:r>
      <w:r w:rsidR="00411E45" w:rsidRPr="001F5A03">
        <w:rPr>
          <w:rFonts w:cs="Arial"/>
          <w:lang w:val="es-ES_tradnl"/>
        </w:rPr>
        <w:t xml:space="preserve"> que poseen bajo</w:t>
      </w:r>
      <w:r w:rsidRPr="001F5A03">
        <w:rPr>
          <w:rFonts w:cs="Arial"/>
          <w:lang w:val="es-ES_tradnl"/>
        </w:rPr>
        <w:t xml:space="preserve">s </w:t>
      </w:r>
      <w:r w:rsidR="0076283D" w:rsidRPr="001F5A03">
        <w:rPr>
          <w:rFonts w:cs="Arial"/>
          <w:lang w:val="es-ES_tradnl"/>
        </w:rPr>
        <w:t xml:space="preserve">porcentajes </w:t>
      </w:r>
      <w:r w:rsidRPr="001F5A03">
        <w:rPr>
          <w:rFonts w:cs="Arial"/>
          <w:lang w:val="es-ES_tradnl"/>
        </w:rPr>
        <w:t xml:space="preserve">de km pavimentados en sus carreteras enfrentan mayores costos de oportunidad. Bolivia, con una proporción del 7% de sus carreteras pavimentadas podría incrementar sus caminos pavimentados casi al doble si no enfrentaran costos relacionados con los efectos del cambio climático. </w:t>
      </w:r>
    </w:p>
    <w:p w:rsidR="00B8033A" w:rsidRPr="001F5A03" w:rsidRDefault="00437AD2" w:rsidP="00AC4E28">
      <w:pPr>
        <w:pStyle w:val="ListParagraph"/>
        <w:numPr>
          <w:ilvl w:val="1"/>
          <w:numId w:val="30"/>
        </w:numPr>
        <w:ind w:left="900" w:hanging="900"/>
        <w:jc w:val="both"/>
        <w:rPr>
          <w:rFonts w:cs="Arial"/>
          <w:lang w:val="es-ES_tradnl"/>
        </w:rPr>
      </w:pPr>
      <w:r w:rsidRPr="001F5A03">
        <w:rPr>
          <w:rFonts w:cs="Arial"/>
          <w:lang w:val="es-ES_tradnl"/>
        </w:rPr>
        <w:t xml:space="preserve">Paraguay </w:t>
      </w:r>
      <w:r w:rsidR="0071468A" w:rsidRPr="001F5A03">
        <w:rPr>
          <w:rFonts w:cs="Arial"/>
          <w:lang w:val="es-ES_tradnl"/>
        </w:rPr>
        <w:t>cuenta con una</w:t>
      </w:r>
      <w:r w:rsidRPr="001F5A03">
        <w:rPr>
          <w:rFonts w:cs="Arial"/>
          <w:lang w:val="es-ES_tradnl"/>
        </w:rPr>
        <w:t xml:space="preserve"> red vial de 62.200 km, de los cuales el 70% son caminos vecinales</w:t>
      </w:r>
      <w:r w:rsidRPr="001F5A03">
        <w:rPr>
          <w:rStyle w:val="FootnoteReference"/>
          <w:rFonts w:cs="Arial"/>
          <w:lang w:val="es-ES_tradnl"/>
        </w:rPr>
        <w:footnoteReference w:id="9"/>
      </w:r>
      <w:r w:rsidR="0071468A" w:rsidRPr="001F5A03">
        <w:rPr>
          <w:rFonts w:cs="Arial"/>
          <w:lang w:val="es-ES_tradnl"/>
        </w:rPr>
        <w:t>. L</w:t>
      </w:r>
      <w:r w:rsidR="004D2BEC" w:rsidRPr="001F5A03">
        <w:rPr>
          <w:rFonts w:cs="Arial"/>
          <w:lang w:val="es-ES_tradnl"/>
        </w:rPr>
        <w:t xml:space="preserve">os costos relacionados con afectaciones en la infraestructura vial </w:t>
      </w:r>
      <w:r w:rsidR="0071468A" w:rsidRPr="001F5A03">
        <w:rPr>
          <w:rFonts w:cs="Arial"/>
          <w:lang w:val="es-ES_tradnl"/>
        </w:rPr>
        <w:t xml:space="preserve">se cuantifican </w:t>
      </w:r>
      <w:r w:rsidR="0071468A" w:rsidRPr="001F5A03">
        <w:rPr>
          <w:rFonts w:cs="Arial"/>
          <w:lang w:val="es-ES_tradnl"/>
        </w:rPr>
        <w:lastRenderedPageBreak/>
        <w:t>en  USD 345</w:t>
      </w:r>
      <w:r w:rsidR="004D2BEC" w:rsidRPr="001F5A03">
        <w:rPr>
          <w:rFonts w:cs="Arial"/>
          <w:lang w:val="es-ES_tradnl"/>
        </w:rPr>
        <w:t xml:space="preserve"> millones en 2013</w:t>
      </w:r>
      <w:r w:rsidR="004D2BEC" w:rsidRPr="001F5A03">
        <w:rPr>
          <w:rStyle w:val="FootnoteReference"/>
          <w:rFonts w:cs="Arial"/>
          <w:lang w:val="es-ES_tradnl"/>
        </w:rPr>
        <w:footnoteReference w:id="10"/>
      </w:r>
      <w:r w:rsidR="004D2BEC" w:rsidRPr="001F5A03">
        <w:rPr>
          <w:rFonts w:cs="Arial"/>
          <w:lang w:val="es-ES_tradnl"/>
        </w:rPr>
        <w:t xml:space="preserve">, sin embargo, el costo de oportunidad podría tener una magnitud muchas veces mayor al costo neto de las afectaciones por eventos climáticos como en el caso de Bolivia. </w:t>
      </w:r>
    </w:p>
    <w:p w:rsidR="0041476A" w:rsidRPr="001F5A03" w:rsidRDefault="0041476A" w:rsidP="00FE3C24">
      <w:pPr>
        <w:jc w:val="both"/>
        <w:rPr>
          <w:rFonts w:ascii="Arial" w:hAnsi="Arial" w:cs="Arial"/>
          <w:lang w:val="es-ES_tradnl"/>
        </w:rPr>
      </w:pPr>
      <w:r w:rsidRPr="001F5A03">
        <w:rPr>
          <w:rFonts w:ascii="Arial" w:hAnsi="Arial" w:cs="Arial"/>
          <w:noProof/>
        </w:rPr>
        <w:drawing>
          <wp:anchor distT="0" distB="0" distL="114300" distR="114300" simplePos="0" relativeHeight="251666432" behindDoc="1" locked="0" layoutInCell="1" allowOverlap="1" wp14:anchorId="35ECCCB3" wp14:editId="5875C040">
            <wp:simplePos x="0" y="0"/>
            <wp:positionH relativeFrom="column">
              <wp:posOffset>552450</wp:posOffset>
            </wp:positionH>
            <wp:positionV relativeFrom="paragraph">
              <wp:posOffset>128905</wp:posOffset>
            </wp:positionV>
            <wp:extent cx="4979035" cy="2981325"/>
            <wp:effectExtent l="0" t="0" r="0" b="9525"/>
            <wp:wrapTight wrapText="bothSides">
              <wp:wrapPolygon edited="0">
                <wp:start x="0" y="0"/>
                <wp:lineTo x="0" y="21531"/>
                <wp:lineTo x="21487" y="21531"/>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979035" cy="2981325"/>
                    </a:xfrm>
                    <a:prstGeom prst="rect">
                      <a:avLst/>
                    </a:prstGeom>
                  </pic:spPr>
                </pic:pic>
              </a:graphicData>
            </a:graphic>
            <wp14:sizeRelH relativeFrom="page">
              <wp14:pctWidth>0</wp14:pctWidth>
            </wp14:sizeRelH>
            <wp14:sizeRelV relativeFrom="page">
              <wp14:pctHeight>0</wp14:pctHeight>
            </wp14:sizeRelV>
          </wp:anchor>
        </w:drawing>
      </w:r>
    </w:p>
    <w:p w:rsidR="0041476A" w:rsidRPr="001F5A03" w:rsidRDefault="0041476A" w:rsidP="00FE3C24">
      <w:pPr>
        <w:jc w:val="both"/>
        <w:rPr>
          <w:rFonts w:ascii="Arial" w:hAnsi="Arial" w:cs="Arial"/>
          <w:lang w:val="es-ES_tradnl"/>
        </w:rPr>
      </w:pPr>
    </w:p>
    <w:p w:rsidR="0041476A" w:rsidRPr="001F5A03" w:rsidRDefault="0041476A" w:rsidP="00FE3C24">
      <w:pPr>
        <w:jc w:val="both"/>
        <w:rPr>
          <w:rFonts w:ascii="Arial" w:hAnsi="Arial" w:cs="Arial"/>
          <w:lang w:val="es-ES_tradnl"/>
        </w:rPr>
      </w:pPr>
    </w:p>
    <w:p w:rsidR="0041476A" w:rsidRPr="001F5A03" w:rsidRDefault="0041476A" w:rsidP="00FE3C24">
      <w:pPr>
        <w:jc w:val="both"/>
        <w:rPr>
          <w:rFonts w:ascii="Arial" w:hAnsi="Arial" w:cs="Arial"/>
          <w:lang w:val="es-ES_tradnl"/>
        </w:rPr>
      </w:pPr>
    </w:p>
    <w:p w:rsidR="0041476A" w:rsidRPr="001F5A03" w:rsidRDefault="0041476A" w:rsidP="00FE3C24">
      <w:pPr>
        <w:jc w:val="both"/>
        <w:rPr>
          <w:rFonts w:ascii="Arial" w:hAnsi="Arial" w:cs="Arial"/>
          <w:lang w:val="es-ES_tradnl"/>
        </w:rPr>
      </w:pPr>
    </w:p>
    <w:p w:rsidR="0041476A" w:rsidRPr="001F5A03" w:rsidRDefault="0041476A" w:rsidP="00FE3C24">
      <w:pPr>
        <w:jc w:val="both"/>
        <w:rPr>
          <w:rFonts w:ascii="Arial" w:hAnsi="Arial" w:cs="Arial"/>
          <w:lang w:val="es-ES_tradnl"/>
        </w:rPr>
      </w:pPr>
    </w:p>
    <w:p w:rsidR="0041476A" w:rsidRPr="001F5A03" w:rsidRDefault="0041476A" w:rsidP="00FE3C24">
      <w:pPr>
        <w:jc w:val="both"/>
        <w:rPr>
          <w:rFonts w:ascii="Arial" w:hAnsi="Arial" w:cs="Arial"/>
          <w:lang w:val="es-ES_tradnl"/>
        </w:rPr>
      </w:pPr>
    </w:p>
    <w:p w:rsidR="006B4DC2" w:rsidRPr="001F5A03" w:rsidRDefault="006B4DC2" w:rsidP="00FE3C24">
      <w:pPr>
        <w:jc w:val="both"/>
        <w:rPr>
          <w:rFonts w:ascii="Arial" w:hAnsi="Arial" w:cs="Arial"/>
          <w:lang w:val="es-ES_tradnl"/>
        </w:rPr>
      </w:pPr>
    </w:p>
    <w:p w:rsidR="0041476A" w:rsidRPr="001F5A03" w:rsidRDefault="0041476A" w:rsidP="00003B0B">
      <w:pPr>
        <w:jc w:val="both"/>
        <w:rPr>
          <w:rFonts w:ascii="Arial" w:hAnsi="Arial" w:cs="Arial"/>
          <w:b/>
          <w:sz w:val="20"/>
          <w:szCs w:val="20"/>
          <w:lang w:val="es-ES_tradnl"/>
        </w:rPr>
      </w:pPr>
    </w:p>
    <w:p w:rsidR="0041476A" w:rsidRPr="001F5A03" w:rsidRDefault="0041476A" w:rsidP="00003B0B">
      <w:pPr>
        <w:jc w:val="both"/>
        <w:rPr>
          <w:rFonts w:ascii="Arial" w:hAnsi="Arial" w:cs="Arial"/>
          <w:b/>
          <w:sz w:val="20"/>
          <w:szCs w:val="20"/>
          <w:lang w:val="es-ES_tradnl"/>
        </w:rPr>
      </w:pPr>
    </w:p>
    <w:p w:rsidR="0071468A" w:rsidRPr="001F5A03" w:rsidRDefault="0071468A" w:rsidP="0071468A">
      <w:pPr>
        <w:rPr>
          <w:rFonts w:ascii="Arial" w:hAnsi="Arial" w:cs="Arial"/>
          <w:b/>
          <w:sz w:val="20"/>
          <w:szCs w:val="20"/>
          <w:lang w:val="es-ES_tradnl"/>
        </w:rPr>
      </w:pPr>
    </w:p>
    <w:p w:rsidR="00B8122F" w:rsidRPr="001F5A03" w:rsidRDefault="00A104E8" w:rsidP="00097AFA">
      <w:pPr>
        <w:spacing w:after="0"/>
        <w:jc w:val="center"/>
        <w:rPr>
          <w:rFonts w:ascii="Arial" w:hAnsi="Arial" w:cs="Arial"/>
          <w:b/>
          <w:sz w:val="20"/>
          <w:szCs w:val="20"/>
          <w:lang w:val="es-ES_tradnl"/>
        </w:rPr>
      </w:pPr>
      <w:r w:rsidRPr="001F5A03">
        <w:rPr>
          <w:rFonts w:ascii="Arial" w:hAnsi="Arial" w:cs="Arial"/>
          <w:b/>
          <w:sz w:val="20"/>
          <w:szCs w:val="20"/>
          <w:lang w:val="es-ES_tradnl"/>
        </w:rPr>
        <w:t>Gráfico</w:t>
      </w:r>
      <w:r w:rsidR="006B4DC2" w:rsidRPr="001F5A03">
        <w:rPr>
          <w:rFonts w:ascii="Arial" w:hAnsi="Arial" w:cs="Arial"/>
          <w:b/>
          <w:sz w:val="20"/>
          <w:szCs w:val="20"/>
          <w:lang w:val="es-ES_tradnl"/>
        </w:rPr>
        <w:t xml:space="preserve"> 1 – Costo de oportunidad incurridos por diferentes países a falta de medidas adaptivas</w:t>
      </w:r>
    </w:p>
    <w:p w:rsidR="00656F25" w:rsidRPr="001F5A03" w:rsidRDefault="00076B50" w:rsidP="0071468A">
      <w:pPr>
        <w:pStyle w:val="Heading2"/>
        <w:numPr>
          <w:ilvl w:val="0"/>
          <w:numId w:val="18"/>
        </w:numPr>
        <w:tabs>
          <w:tab w:val="left" w:pos="360"/>
        </w:tabs>
        <w:ind w:left="900" w:firstLine="0"/>
        <w:rPr>
          <w:rFonts w:cs="Arial"/>
          <w:iCs/>
          <w:sz w:val="24"/>
          <w:szCs w:val="24"/>
          <w:lang w:val="es-ES_tradnl"/>
        </w:rPr>
      </w:pPr>
      <w:r w:rsidRPr="001F5A03">
        <w:rPr>
          <w:rFonts w:cs="Arial"/>
          <w:iCs/>
          <w:sz w:val="24"/>
          <w:szCs w:val="24"/>
          <w:lang w:val="es-ES_tradnl"/>
        </w:rPr>
        <w:t>I</w:t>
      </w:r>
      <w:r w:rsidR="00003B0B" w:rsidRPr="001F5A03">
        <w:rPr>
          <w:rFonts w:cs="Arial"/>
          <w:iCs/>
          <w:sz w:val="24"/>
          <w:szCs w:val="24"/>
          <w:lang w:val="es-ES_tradnl"/>
        </w:rPr>
        <w:t xml:space="preserve">mpacto </w:t>
      </w:r>
      <w:r w:rsidRPr="001F5A03">
        <w:rPr>
          <w:rFonts w:cs="Arial"/>
          <w:iCs/>
          <w:sz w:val="24"/>
          <w:szCs w:val="24"/>
          <w:lang w:val="es-ES_tradnl"/>
        </w:rPr>
        <w:t xml:space="preserve">del cambio climático </w:t>
      </w:r>
      <w:r w:rsidR="00003B0B" w:rsidRPr="001F5A03">
        <w:rPr>
          <w:rFonts w:cs="Arial"/>
          <w:iCs/>
          <w:sz w:val="24"/>
          <w:szCs w:val="24"/>
          <w:lang w:val="es-ES_tradnl"/>
        </w:rPr>
        <w:t>en</w:t>
      </w:r>
      <w:r w:rsidR="00705918" w:rsidRPr="001F5A03">
        <w:rPr>
          <w:rFonts w:cs="Arial"/>
          <w:iCs/>
          <w:sz w:val="24"/>
          <w:szCs w:val="24"/>
          <w:lang w:val="es-ES_tradnl"/>
        </w:rPr>
        <w:t xml:space="preserve"> la infraestructura vial en</w:t>
      </w:r>
      <w:r w:rsidR="00003B0B" w:rsidRPr="001F5A03">
        <w:rPr>
          <w:rFonts w:cs="Arial"/>
          <w:iCs/>
          <w:sz w:val="24"/>
          <w:szCs w:val="24"/>
          <w:lang w:val="es-ES_tradnl"/>
        </w:rPr>
        <w:t xml:space="preserve"> </w:t>
      </w:r>
      <w:r w:rsidR="0071468A" w:rsidRPr="001F5A03">
        <w:rPr>
          <w:rFonts w:cs="Arial"/>
          <w:iCs/>
          <w:sz w:val="24"/>
          <w:szCs w:val="24"/>
          <w:lang w:val="es-ES_tradnl"/>
        </w:rPr>
        <w:t>Paraguay</w:t>
      </w:r>
    </w:p>
    <w:p w:rsidR="0083267F" w:rsidRPr="000909FF" w:rsidRDefault="0083267F" w:rsidP="00AC4E28">
      <w:pPr>
        <w:pStyle w:val="ListParagraph"/>
        <w:numPr>
          <w:ilvl w:val="1"/>
          <w:numId w:val="30"/>
        </w:numPr>
        <w:ind w:left="900" w:hanging="900"/>
        <w:jc w:val="both"/>
        <w:rPr>
          <w:lang w:val="es-ES_tradnl"/>
        </w:rPr>
      </w:pPr>
      <w:r w:rsidRPr="00562573">
        <w:rPr>
          <w:lang w:val="es-ES_tradnl"/>
        </w:rPr>
        <w:t>Los</w:t>
      </w:r>
      <w:r w:rsidRPr="000909FF">
        <w:rPr>
          <w:rStyle w:val="SubtleEmphasis"/>
          <w:rFonts w:eastAsiaTheme="majorEastAsia" w:cs="Arial"/>
          <w:bCs/>
          <w:i w:val="0"/>
          <w:color w:val="auto"/>
          <w:lang w:val="es-ES_tradnl"/>
        </w:rPr>
        <w:t xml:space="preserve"> cambios anticipados del clima para Paraguay (</w:t>
      </w:r>
      <w:r w:rsidRPr="000909FF">
        <w:rPr>
          <w:rStyle w:val="SubtleEmphasis"/>
          <w:rFonts w:eastAsiaTheme="majorEastAsia" w:cs="Arial"/>
          <w:i w:val="0"/>
          <w:color w:val="auto"/>
          <w:lang w:val="es-ES_tradnl"/>
        </w:rPr>
        <w:fldChar w:fldCharType="begin"/>
      </w:r>
      <w:r w:rsidRPr="000909FF">
        <w:rPr>
          <w:rStyle w:val="SubtleEmphasis"/>
          <w:rFonts w:eastAsiaTheme="majorEastAsia" w:cs="Arial"/>
          <w:bCs/>
          <w:i w:val="0"/>
          <w:color w:val="auto"/>
          <w:lang w:val="es-ES_tradnl"/>
        </w:rPr>
        <w:instrText xml:space="preserve"> REF _Ref429048567 \h </w:instrText>
      </w:r>
      <w:r w:rsidRPr="000909FF">
        <w:rPr>
          <w:rStyle w:val="SubtleEmphasis"/>
          <w:rFonts w:eastAsiaTheme="majorEastAsia" w:cs="Arial"/>
          <w:i w:val="0"/>
          <w:color w:val="auto"/>
          <w:lang w:val="es-ES_tradnl"/>
        </w:rPr>
      </w:r>
      <w:r w:rsidRPr="000909FF">
        <w:rPr>
          <w:rStyle w:val="SubtleEmphasis"/>
          <w:rFonts w:eastAsiaTheme="majorEastAsia" w:cs="Arial"/>
          <w:i w:val="0"/>
          <w:color w:val="auto"/>
          <w:lang w:val="es-ES_tradnl"/>
        </w:rPr>
        <w:fldChar w:fldCharType="separate"/>
      </w:r>
      <w:r w:rsidRPr="000909FF">
        <w:rPr>
          <w:lang w:val="es-ES_tradnl"/>
        </w:rPr>
        <w:t xml:space="preserve">Figura </w:t>
      </w:r>
      <w:r w:rsidRPr="000909FF">
        <w:rPr>
          <w:noProof/>
          <w:lang w:val="es-ES_tradnl"/>
        </w:rPr>
        <w:t>1</w:t>
      </w:r>
      <w:r w:rsidRPr="000909FF">
        <w:rPr>
          <w:rStyle w:val="SubtleEmphasis"/>
          <w:rFonts w:eastAsiaTheme="majorEastAsia" w:cs="Arial"/>
          <w:i w:val="0"/>
          <w:color w:val="auto"/>
          <w:lang w:val="es-ES_tradnl"/>
        </w:rPr>
        <w:fldChar w:fldCharType="end"/>
      </w:r>
      <w:r w:rsidRPr="000909FF">
        <w:rPr>
          <w:rStyle w:val="SubtleEmphasis"/>
          <w:rFonts w:eastAsiaTheme="majorEastAsia" w:cs="Arial"/>
          <w:bCs/>
          <w:i w:val="0"/>
          <w:color w:val="auto"/>
          <w:lang w:val="es-ES_tradnl"/>
        </w:rPr>
        <w:t>), específicamente el aumento en temperatura promedio del aire y una mayor variabilidad de las precipitaciones a lo largo de un año hidrológico (¶</w:t>
      </w:r>
      <w:r w:rsidRPr="000909FF">
        <w:rPr>
          <w:rStyle w:val="SubtleEmphasis"/>
          <w:rFonts w:eastAsiaTheme="majorEastAsia" w:cs="Arial"/>
          <w:i w:val="0"/>
          <w:color w:val="auto"/>
          <w:lang w:val="es-ES_tradnl"/>
        </w:rPr>
        <w:fldChar w:fldCharType="begin"/>
      </w:r>
      <w:r w:rsidRPr="000909FF">
        <w:rPr>
          <w:rStyle w:val="SubtleEmphasis"/>
          <w:rFonts w:eastAsiaTheme="majorEastAsia" w:cs="Arial"/>
          <w:bCs/>
          <w:i w:val="0"/>
          <w:color w:val="auto"/>
          <w:lang w:val="es-ES_tradnl"/>
        </w:rPr>
        <w:instrText xml:space="preserve"> REF _Ref429051034 \r \h </w:instrText>
      </w:r>
      <w:r w:rsidRPr="000909FF">
        <w:rPr>
          <w:rStyle w:val="SubtleEmphasis"/>
          <w:rFonts w:eastAsiaTheme="majorEastAsia" w:cs="Arial"/>
          <w:i w:val="0"/>
          <w:color w:val="auto"/>
          <w:lang w:val="es-ES_tradnl"/>
        </w:rPr>
      </w:r>
      <w:r w:rsidRPr="000909FF">
        <w:rPr>
          <w:rStyle w:val="SubtleEmphasis"/>
          <w:rFonts w:eastAsiaTheme="majorEastAsia" w:cs="Arial"/>
          <w:i w:val="0"/>
          <w:color w:val="auto"/>
          <w:lang w:val="es-ES_tradnl"/>
        </w:rPr>
        <w:fldChar w:fldCharType="separate"/>
      </w:r>
      <w:r w:rsidRPr="000909FF">
        <w:rPr>
          <w:rStyle w:val="SubtleEmphasis"/>
          <w:rFonts w:eastAsiaTheme="majorEastAsia" w:cs="Arial"/>
          <w:i w:val="0"/>
          <w:color w:val="auto"/>
          <w:lang w:val="es-ES_tradnl"/>
        </w:rPr>
        <w:t>2.2</w:t>
      </w:r>
      <w:r w:rsidRPr="000909FF">
        <w:rPr>
          <w:rStyle w:val="SubtleEmphasis"/>
          <w:rFonts w:eastAsiaTheme="majorEastAsia" w:cs="Arial"/>
          <w:i w:val="0"/>
          <w:color w:val="auto"/>
          <w:lang w:val="es-ES_tradnl"/>
        </w:rPr>
        <w:fldChar w:fldCharType="end"/>
      </w:r>
      <w:r w:rsidRPr="000909FF">
        <w:rPr>
          <w:rStyle w:val="SubtleEmphasis"/>
          <w:rFonts w:eastAsiaTheme="majorEastAsia" w:cs="Arial"/>
          <w:bCs/>
          <w:i w:val="0"/>
          <w:color w:val="auto"/>
          <w:lang w:val="es-ES_tradnl"/>
        </w:rPr>
        <w:t xml:space="preserve">), junto a las características geo-morfológicas propias de la zona en donde se construirá la obra de infraestructura vial pueden incrementar su vulnerabilidad estructural afectando las comunidades que reciben el servicio directo de la obra vial. </w:t>
      </w:r>
      <w:r w:rsidRPr="000909FF">
        <w:rPr>
          <w:lang w:val="es-ES_tradnl"/>
        </w:rPr>
        <w:t xml:space="preserve">Figura </w:t>
      </w:r>
      <w:r w:rsidRPr="000909FF">
        <w:rPr>
          <w:lang w:val="es-ES_tradnl"/>
        </w:rPr>
        <w:fldChar w:fldCharType="begin"/>
      </w:r>
      <w:r w:rsidRPr="000909FF">
        <w:rPr>
          <w:lang w:val="es-ES_tradnl"/>
        </w:rPr>
        <w:instrText xml:space="preserve"> SEQ Figura \* ARABIC </w:instrText>
      </w:r>
      <w:r w:rsidRPr="000909FF">
        <w:rPr>
          <w:lang w:val="es-ES_tradnl"/>
        </w:rPr>
        <w:fldChar w:fldCharType="separate"/>
      </w:r>
      <w:r w:rsidRPr="000909FF">
        <w:rPr>
          <w:noProof/>
          <w:lang w:val="es-ES_tradnl"/>
        </w:rPr>
        <w:t>1</w:t>
      </w:r>
      <w:r w:rsidRPr="000909FF">
        <w:rPr>
          <w:lang w:val="es-ES_tradnl"/>
        </w:rPr>
        <w:fldChar w:fldCharType="end"/>
      </w:r>
      <w:r w:rsidRPr="000909FF">
        <w:rPr>
          <w:lang w:val="es-ES_tradnl"/>
        </w:rPr>
        <w:t xml:space="preserve"> Precipitación y temperatura media para Paraguay. Fuente: CEPAL.</w:t>
      </w:r>
    </w:p>
    <w:p w:rsidR="0083267F" w:rsidRPr="001F5A03" w:rsidRDefault="0083267F" w:rsidP="0083267F">
      <w:pPr>
        <w:jc w:val="center"/>
        <w:rPr>
          <w:rStyle w:val="SubtleEmphasis"/>
          <w:rFonts w:ascii="Arial" w:eastAsiaTheme="majorEastAsia" w:hAnsi="Arial" w:cs="Arial"/>
          <w:bCs/>
          <w:i w:val="0"/>
          <w:color w:val="auto"/>
          <w:lang w:val="es-ES_tradnl"/>
        </w:rPr>
      </w:pPr>
      <w:r w:rsidRPr="001F5A03">
        <w:rPr>
          <w:noProof/>
        </w:rPr>
        <w:lastRenderedPageBreak/>
        <w:drawing>
          <wp:inline distT="0" distB="0" distL="0" distR="0" wp14:anchorId="16FE9BD2" wp14:editId="40AC90B8">
            <wp:extent cx="5996762" cy="2829381"/>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6745" cy="2829373"/>
                    </a:xfrm>
                    <a:prstGeom prst="rect">
                      <a:avLst/>
                    </a:prstGeom>
                    <a:noFill/>
                    <a:ln>
                      <a:noFill/>
                    </a:ln>
                  </pic:spPr>
                </pic:pic>
              </a:graphicData>
            </a:graphic>
          </wp:inline>
        </w:drawing>
      </w:r>
    </w:p>
    <w:p w:rsidR="0083267F" w:rsidRPr="001F5A03" w:rsidRDefault="0083267F" w:rsidP="0083267F">
      <w:pPr>
        <w:pStyle w:val="Caption"/>
        <w:keepNext/>
        <w:jc w:val="center"/>
        <w:rPr>
          <w:lang w:val="es-ES_tradnl"/>
        </w:rPr>
      </w:pPr>
      <w:proofErr w:type="gramStart"/>
      <w:r w:rsidRPr="001F5A03">
        <w:rPr>
          <w:lang w:val="es-ES_tradnl"/>
        </w:rPr>
        <w:t>Figura</w:t>
      </w:r>
      <w:proofErr w:type="gramEnd"/>
      <w:r w:rsidRPr="001F5A03">
        <w:rPr>
          <w:lang w:val="es-ES_tradnl"/>
        </w:rPr>
        <w:t xml:space="preserve"> </w:t>
      </w:r>
      <w:r w:rsidRPr="001F5A03">
        <w:rPr>
          <w:lang w:val="es-ES_tradnl"/>
        </w:rPr>
        <w:fldChar w:fldCharType="begin"/>
      </w:r>
      <w:r w:rsidRPr="001F5A03">
        <w:rPr>
          <w:lang w:val="es-ES_tradnl"/>
        </w:rPr>
        <w:instrText xml:space="preserve"> SEQ Figura \* ARABIC </w:instrText>
      </w:r>
      <w:r w:rsidRPr="001F5A03">
        <w:rPr>
          <w:lang w:val="es-ES_tradnl"/>
        </w:rPr>
        <w:fldChar w:fldCharType="separate"/>
      </w:r>
      <w:r>
        <w:rPr>
          <w:noProof/>
          <w:lang w:val="es-ES_tradnl"/>
        </w:rPr>
        <w:t>2</w:t>
      </w:r>
      <w:r w:rsidRPr="001F5A03">
        <w:rPr>
          <w:lang w:val="es-ES_tradnl"/>
        </w:rPr>
        <w:fldChar w:fldCharType="end"/>
      </w:r>
      <w:r w:rsidRPr="001F5A03">
        <w:rPr>
          <w:lang w:val="es-ES_tradnl"/>
        </w:rPr>
        <w:t xml:space="preserve">  Proyecciones de Temperatura y Precipitación en Paraguay. Fuente: CEPAL</w:t>
      </w:r>
    </w:p>
    <w:p w:rsidR="0083267F" w:rsidRPr="001F5A03" w:rsidRDefault="0083267F" w:rsidP="0083267F">
      <w:pPr>
        <w:jc w:val="center"/>
        <w:rPr>
          <w:rFonts w:cs="Arial"/>
          <w:lang w:val="es-ES_tradnl"/>
        </w:rPr>
      </w:pPr>
      <w:r w:rsidRPr="001F5A03">
        <w:rPr>
          <w:noProof/>
        </w:rPr>
        <w:drawing>
          <wp:inline distT="0" distB="0" distL="0" distR="0" wp14:anchorId="3738BCFC" wp14:editId="16B6D6BB">
            <wp:extent cx="5187374" cy="4593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4291" cy="4608244"/>
                    </a:xfrm>
                    <a:prstGeom prst="rect">
                      <a:avLst/>
                    </a:prstGeom>
                  </pic:spPr>
                </pic:pic>
              </a:graphicData>
            </a:graphic>
          </wp:inline>
        </w:drawing>
      </w:r>
    </w:p>
    <w:p w:rsidR="0083267F" w:rsidRPr="00AC4E28" w:rsidRDefault="0083267F" w:rsidP="00AC4E28">
      <w:pPr>
        <w:jc w:val="both"/>
        <w:rPr>
          <w:rFonts w:cs="Arial"/>
          <w:lang w:val="es-ES_tradnl"/>
        </w:rPr>
      </w:pPr>
      <w:bookmarkStart w:id="1" w:name="_GoBack"/>
      <w:bookmarkEnd w:id="1"/>
    </w:p>
    <w:p w:rsidR="00076B50" w:rsidRPr="001F5A03" w:rsidRDefault="00076B50" w:rsidP="00AC4E28">
      <w:pPr>
        <w:pStyle w:val="ListParagraph"/>
        <w:numPr>
          <w:ilvl w:val="1"/>
          <w:numId w:val="30"/>
        </w:numPr>
        <w:ind w:left="900" w:hanging="900"/>
        <w:jc w:val="both"/>
        <w:rPr>
          <w:rStyle w:val="SubtleEmphasis"/>
          <w:rFonts w:cs="Arial"/>
          <w:i w:val="0"/>
          <w:iCs w:val="0"/>
          <w:color w:val="auto"/>
          <w:lang w:val="es-ES_tradnl"/>
        </w:rPr>
      </w:pPr>
      <w:r w:rsidRPr="001F5A03">
        <w:rPr>
          <w:rFonts w:cs="Arial"/>
          <w:lang w:val="es-ES_tradnl"/>
        </w:rPr>
        <w:lastRenderedPageBreak/>
        <w:t>Paraguay es un país muy vulnerable al cambio climático por su alta dependencia de un sistema primario de producción y con una infraestructura, capacidad logística y sector de servicios aún en desarrollo. Según “</w:t>
      </w:r>
      <w:r w:rsidRPr="001F5A03">
        <w:rPr>
          <w:rFonts w:cs="Arial"/>
          <w:i/>
          <w:lang w:val="es-ES_tradnl"/>
        </w:rPr>
        <w:t xml:space="preserve">La economía del cambio climático en el Paraguay” </w:t>
      </w:r>
      <w:r w:rsidRPr="001F5A03">
        <w:rPr>
          <w:rFonts w:cs="Arial"/>
          <w:lang w:val="es-ES_tradnl"/>
        </w:rPr>
        <w:t>(CEPAL, 2014) El efecto total del cambio climático sobre la economía se ubicaría entre USD 80.200 millones y USD 14.300 millones, en el caso de un incremento continuo de la temperatura media equivalente a 4,2 °C hacia el año 2100 (escenario A2 considerado en el estudio) y de entre 50.500 millones y 9.700 millones de dólares en el caso de un aumento de temperatura de 3,4 °C en el mismo período (escenario B2). Hacia fin del siglo Paraguay podría perder 2% de su producto interno bruto anualmente.</w:t>
      </w:r>
    </w:p>
    <w:p w:rsidR="00757E6E" w:rsidRPr="001F5A03" w:rsidRDefault="00797E32" w:rsidP="00AC4E28">
      <w:pPr>
        <w:pStyle w:val="ListParagraph"/>
        <w:numPr>
          <w:ilvl w:val="1"/>
          <w:numId w:val="30"/>
        </w:numPr>
        <w:ind w:left="900" w:hanging="900"/>
        <w:jc w:val="both"/>
        <w:rPr>
          <w:rFonts w:cs="Arial"/>
          <w:lang w:val="es-ES_tradnl"/>
        </w:rPr>
      </w:pPr>
      <w:r w:rsidRPr="001F5A03">
        <w:rPr>
          <w:rFonts w:cs="Arial"/>
          <w:lang w:val="es-ES_tradnl"/>
        </w:rPr>
        <w:t>Los eventos climáticos asociados a pérdidas económicas y humanas registrados en P</w:t>
      </w:r>
      <w:r w:rsidR="00117F5E" w:rsidRPr="001F5A03">
        <w:rPr>
          <w:rFonts w:cs="Arial"/>
          <w:lang w:val="es-ES_tradnl"/>
        </w:rPr>
        <w:t>araguay</w:t>
      </w:r>
      <w:r w:rsidR="000B39F9" w:rsidRPr="001F5A03">
        <w:rPr>
          <w:rFonts w:cs="Arial"/>
          <w:lang w:val="es-ES_tradnl"/>
        </w:rPr>
        <w:t xml:space="preserve"> </w:t>
      </w:r>
      <w:r w:rsidRPr="001F5A03">
        <w:rPr>
          <w:rFonts w:cs="Arial"/>
          <w:lang w:val="es-ES_tradnl"/>
        </w:rPr>
        <w:t>son (i) extremas temperaturas (ola de frío); (ii) inundaciones; (iii) tormentas; (iv) incendios; y (v) sequías.</w:t>
      </w:r>
      <w:r w:rsidR="000B39F9" w:rsidRPr="001F5A03">
        <w:rPr>
          <w:rFonts w:cs="Arial"/>
          <w:lang w:val="es-ES_tradnl"/>
        </w:rPr>
        <w:t xml:space="preserve"> Esto junto a sus altos índices de pobreza hace que </w:t>
      </w:r>
      <w:r w:rsidRPr="001F5A03">
        <w:rPr>
          <w:rFonts w:cs="Arial"/>
          <w:lang w:val="es-ES_tradnl"/>
        </w:rPr>
        <w:t>Paraguay</w:t>
      </w:r>
      <w:r w:rsidR="000B39F9" w:rsidRPr="001F5A03">
        <w:rPr>
          <w:rFonts w:cs="Arial"/>
          <w:lang w:val="es-ES_tradnl"/>
        </w:rPr>
        <w:t xml:space="preserve"> sea </w:t>
      </w:r>
      <w:r w:rsidRPr="001F5A03">
        <w:rPr>
          <w:rFonts w:cs="Arial"/>
          <w:lang w:val="es-ES_tradnl"/>
        </w:rPr>
        <w:t>un país</w:t>
      </w:r>
      <w:r w:rsidR="000B39F9" w:rsidRPr="001F5A03">
        <w:rPr>
          <w:rFonts w:cs="Arial"/>
          <w:lang w:val="es-ES_tradnl"/>
        </w:rPr>
        <w:t xml:space="preserve"> </w:t>
      </w:r>
      <w:r w:rsidR="000C2BD1" w:rsidRPr="001F5A03">
        <w:rPr>
          <w:rFonts w:cs="Arial"/>
          <w:lang w:val="es-ES_tradnl"/>
        </w:rPr>
        <w:t>con poca capacidad de respuesta a la variabilidad climática y a sus riesgos asociados.</w:t>
      </w:r>
      <w:r w:rsidR="000B39F9" w:rsidRPr="001F5A03">
        <w:rPr>
          <w:rFonts w:cs="Arial"/>
          <w:lang w:val="es-ES_tradnl"/>
        </w:rPr>
        <w:t xml:space="preserve"> </w:t>
      </w:r>
      <w:r w:rsidR="000C2BD1" w:rsidRPr="001F5A03">
        <w:rPr>
          <w:rFonts w:cs="Arial"/>
          <w:lang w:val="es-ES_tradnl"/>
        </w:rPr>
        <w:t>En el 2012 se registró un evento de sequía afectando a 1,4 millones de personas (sobre una población de 6,5 millones)</w:t>
      </w:r>
      <w:r w:rsidR="000B39F9" w:rsidRPr="001F5A03">
        <w:rPr>
          <w:rFonts w:cs="Arial"/>
          <w:lang w:val="es-ES_tradnl"/>
        </w:rPr>
        <w:t>,</w:t>
      </w:r>
      <w:r w:rsidR="000C2BD1" w:rsidRPr="001F5A03">
        <w:rPr>
          <w:rFonts w:cs="Arial"/>
          <w:lang w:val="es-ES_tradnl"/>
        </w:rPr>
        <w:t xml:space="preserve"> mientras que en el 2014 se produjeron eventos de inundaciones con 231 mil afectados. </w:t>
      </w:r>
      <w:r w:rsidR="000B39F9" w:rsidRPr="001F5A03">
        <w:rPr>
          <w:rFonts w:cs="Arial"/>
          <w:lang w:val="es-ES_tradnl"/>
        </w:rPr>
        <w:t xml:space="preserve"> </w:t>
      </w:r>
    </w:p>
    <w:p w:rsidR="00797E32" w:rsidRPr="001F5A03" w:rsidRDefault="00117F5E" w:rsidP="00117F5E">
      <w:pPr>
        <w:pStyle w:val="Caption"/>
        <w:keepNext/>
        <w:jc w:val="center"/>
        <w:rPr>
          <w:lang w:val="es-ES_tradnl"/>
        </w:rPr>
      </w:pPr>
      <w:r w:rsidRPr="001F5A03">
        <w:rPr>
          <w:lang w:val="es-ES_tradnl"/>
        </w:rPr>
        <w:t xml:space="preserve">Tabla </w:t>
      </w:r>
      <w:r w:rsidRPr="001F5A03">
        <w:rPr>
          <w:lang w:val="es-ES_tradnl"/>
        </w:rPr>
        <w:fldChar w:fldCharType="begin"/>
      </w:r>
      <w:r w:rsidRPr="001F5A03">
        <w:rPr>
          <w:lang w:val="es-ES_tradnl"/>
        </w:rPr>
        <w:instrText xml:space="preserve"> SEQ Tabla \* ARABIC </w:instrText>
      </w:r>
      <w:r w:rsidRPr="001F5A03">
        <w:rPr>
          <w:lang w:val="es-ES_tradnl"/>
        </w:rPr>
        <w:fldChar w:fldCharType="separate"/>
      </w:r>
      <w:r w:rsidR="005C12C0">
        <w:rPr>
          <w:noProof/>
          <w:lang w:val="es-ES_tradnl"/>
        </w:rPr>
        <w:t>1</w:t>
      </w:r>
      <w:r w:rsidRPr="001F5A03">
        <w:rPr>
          <w:lang w:val="es-ES_tradnl"/>
        </w:rPr>
        <w:fldChar w:fldCharType="end"/>
      </w:r>
      <w:r w:rsidR="00797E32" w:rsidRPr="001F5A03">
        <w:rPr>
          <w:lang w:val="es-ES_tradnl"/>
        </w:rPr>
        <w:t>.</w:t>
      </w:r>
      <w:r w:rsidRPr="001F5A03">
        <w:rPr>
          <w:lang w:val="es-ES_tradnl"/>
        </w:rPr>
        <w:t xml:space="preserve"> Histórico registrado de daños económicos y tipología de evento climático. Período 1900-2015</w:t>
      </w:r>
    </w:p>
    <w:p w:rsidR="00117F5E" w:rsidRPr="001F5A03" w:rsidRDefault="00117F5E" w:rsidP="00117F5E">
      <w:pPr>
        <w:pStyle w:val="Caption"/>
        <w:keepNext/>
        <w:jc w:val="center"/>
        <w:rPr>
          <w:lang w:val="es-ES_tradnl"/>
        </w:rPr>
      </w:pPr>
      <w:r w:rsidRPr="001F5A03">
        <w:rPr>
          <w:lang w:val="es-ES_tradnl"/>
        </w:rPr>
        <w:t>Fuente:</w:t>
      </w:r>
      <w:r w:rsidR="00797E32" w:rsidRPr="001F5A03">
        <w:rPr>
          <w:lang w:val="es-ES_tradnl"/>
        </w:rPr>
        <w:t xml:space="preserve"> </w:t>
      </w:r>
      <w:proofErr w:type="spellStart"/>
      <w:r w:rsidR="00797E32" w:rsidRPr="001F5A03">
        <w:rPr>
          <w:lang w:val="es-ES_tradnl"/>
        </w:rPr>
        <w:t>Emergency</w:t>
      </w:r>
      <w:proofErr w:type="spellEnd"/>
      <w:r w:rsidR="00797E32" w:rsidRPr="001F5A03">
        <w:rPr>
          <w:lang w:val="es-ES_tradnl"/>
        </w:rPr>
        <w:t xml:space="preserve"> </w:t>
      </w:r>
      <w:proofErr w:type="spellStart"/>
      <w:r w:rsidR="00797E32" w:rsidRPr="001F5A03">
        <w:rPr>
          <w:lang w:val="es-ES_tradnl"/>
        </w:rPr>
        <w:t>Events</w:t>
      </w:r>
      <w:proofErr w:type="spellEnd"/>
      <w:r w:rsidR="00797E32" w:rsidRPr="001F5A03">
        <w:rPr>
          <w:lang w:val="es-ES_tradnl"/>
        </w:rPr>
        <w:t xml:space="preserve"> </w:t>
      </w:r>
      <w:proofErr w:type="spellStart"/>
      <w:r w:rsidR="00797E32" w:rsidRPr="001F5A03">
        <w:rPr>
          <w:lang w:val="es-ES_tradnl"/>
        </w:rPr>
        <w:t>Database</w:t>
      </w:r>
      <w:proofErr w:type="spellEnd"/>
      <w:r w:rsidR="00797E32" w:rsidRPr="001F5A03">
        <w:rPr>
          <w:lang w:val="es-ES_tradnl"/>
        </w:rPr>
        <w:t xml:space="preserve"> EM-DAT</w:t>
      </w:r>
    </w:p>
    <w:tbl>
      <w:tblPr>
        <w:tblStyle w:val="LightShading"/>
        <w:tblW w:w="0" w:type="auto"/>
        <w:jc w:val="center"/>
        <w:tblLook w:val="04A0" w:firstRow="1" w:lastRow="0" w:firstColumn="1" w:lastColumn="0" w:noHBand="0" w:noVBand="1"/>
      </w:tblPr>
      <w:tblGrid>
        <w:gridCol w:w="1519"/>
        <w:gridCol w:w="857"/>
        <w:gridCol w:w="1198"/>
      </w:tblGrid>
      <w:tr w:rsidR="00117F5E" w:rsidRPr="001F5A03" w:rsidTr="00117F5E">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Tipo</w:t>
            </w:r>
          </w:p>
        </w:tc>
        <w:tc>
          <w:tcPr>
            <w:tcW w:w="857" w:type="dxa"/>
            <w:tcBorders>
              <w:left w:val="single" w:sz="4" w:space="0" w:color="auto"/>
              <w:right w:val="single" w:sz="4" w:space="0" w:color="auto"/>
            </w:tcBorders>
            <w:noWrap/>
            <w:hideMark/>
          </w:tcPr>
          <w:p w:rsidR="00117F5E" w:rsidRPr="001F5A03" w:rsidRDefault="00117F5E" w:rsidP="00117F5E">
            <w:pPr>
              <w:jc w:val="both"/>
              <w:cnfStyle w:val="100000000000" w:firstRow="1"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Fecha</w:t>
            </w:r>
          </w:p>
        </w:tc>
        <w:tc>
          <w:tcPr>
            <w:tcW w:w="1198" w:type="dxa"/>
            <w:tcBorders>
              <w:left w:val="single" w:sz="4" w:space="0" w:color="auto"/>
            </w:tcBorders>
            <w:hideMark/>
          </w:tcPr>
          <w:p w:rsidR="00117F5E" w:rsidRPr="001F5A03" w:rsidRDefault="00117F5E" w:rsidP="00117F5E">
            <w:pPr>
              <w:jc w:val="both"/>
              <w:cnfStyle w:val="100000000000" w:firstRow="1"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Daños</w:t>
            </w:r>
            <w:r w:rsidRPr="001F5A03">
              <w:rPr>
                <w:rFonts w:cs="Arial"/>
                <w:lang w:val="es-ES_tradnl"/>
              </w:rPr>
              <w:br/>
              <w:t>(</w:t>
            </w:r>
            <w:proofErr w:type="spellStart"/>
            <w:r w:rsidRPr="001F5A03">
              <w:rPr>
                <w:rFonts w:cs="Arial"/>
                <w:lang w:val="es-ES_tradnl"/>
              </w:rPr>
              <w:t>milesUS</w:t>
            </w:r>
            <w:proofErr w:type="spellEnd"/>
            <w:r w:rsidRPr="001F5A03">
              <w:rPr>
                <w:rFonts w:cs="Arial"/>
                <w:lang w:val="es-ES_tradnl"/>
              </w:rPr>
              <w:t>$)</w:t>
            </w:r>
          </w:p>
        </w:tc>
      </w:tr>
      <w:tr w:rsidR="00117F5E" w:rsidRPr="001F5A03" w:rsidTr="00117F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1983</w:t>
            </w:r>
          </w:p>
        </w:tc>
        <w:tc>
          <w:tcPr>
            <w:tcW w:w="1198" w:type="dxa"/>
            <w:tcBorders>
              <w:lef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 xml:space="preserve">82,000 </w:t>
            </w:r>
          </w:p>
        </w:tc>
      </w:tr>
      <w:tr w:rsidR="00117F5E" w:rsidRPr="001F5A03" w:rsidTr="00117F5E">
        <w:trPr>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Incendio</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2007</w:t>
            </w:r>
          </w:p>
        </w:tc>
        <w:tc>
          <w:tcPr>
            <w:tcW w:w="1198" w:type="dxa"/>
            <w:tcBorders>
              <w:lef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 xml:space="preserve">30,000 </w:t>
            </w:r>
          </w:p>
        </w:tc>
      </w:tr>
      <w:tr w:rsidR="00117F5E" w:rsidRPr="001F5A03" w:rsidTr="00117F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Tormenta</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2013</w:t>
            </w:r>
          </w:p>
        </w:tc>
        <w:tc>
          <w:tcPr>
            <w:tcW w:w="1198" w:type="dxa"/>
            <w:tcBorders>
              <w:lef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 xml:space="preserve">25,000 </w:t>
            </w:r>
          </w:p>
        </w:tc>
      </w:tr>
      <w:tr w:rsidR="00117F5E" w:rsidRPr="001F5A03" w:rsidTr="00117F5E">
        <w:trPr>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1998</w:t>
            </w:r>
          </w:p>
        </w:tc>
        <w:tc>
          <w:tcPr>
            <w:tcW w:w="1198" w:type="dxa"/>
            <w:tcBorders>
              <w:lef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 xml:space="preserve">5,000 </w:t>
            </w:r>
          </w:p>
        </w:tc>
      </w:tr>
      <w:tr w:rsidR="00117F5E" w:rsidRPr="001F5A03" w:rsidTr="00117F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2012</w:t>
            </w:r>
          </w:p>
        </w:tc>
        <w:tc>
          <w:tcPr>
            <w:tcW w:w="1198" w:type="dxa"/>
            <w:tcBorders>
              <w:lef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 xml:space="preserve">4,000 </w:t>
            </w:r>
          </w:p>
        </w:tc>
      </w:tr>
      <w:tr w:rsidR="00117F5E" w:rsidRPr="001F5A03" w:rsidTr="00117F5E">
        <w:trPr>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Tormenta</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2012</w:t>
            </w:r>
          </w:p>
        </w:tc>
        <w:tc>
          <w:tcPr>
            <w:tcW w:w="1198" w:type="dxa"/>
            <w:tcBorders>
              <w:lef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 xml:space="preserve">2,000 </w:t>
            </w:r>
          </w:p>
        </w:tc>
      </w:tr>
      <w:tr w:rsidR="00117F5E" w:rsidRPr="001F5A03" w:rsidTr="00117F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1965</w:t>
            </w:r>
          </w:p>
        </w:tc>
        <w:tc>
          <w:tcPr>
            <w:tcW w:w="1198" w:type="dxa"/>
            <w:tcBorders>
              <w:lef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 xml:space="preserve">2,000 </w:t>
            </w:r>
          </w:p>
        </w:tc>
      </w:tr>
      <w:tr w:rsidR="00117F5E" w:rsidRPr="001F5A03" w:rsidTr="00117F5E">
        <w:trPr>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1997</w:t>
            </w:r>
          </w:p>
        </w:tc>
        <w:tc>
          <w:tcPr>
            <w:tcW w:w="1198" w:type="dxa"/>
            <w:tcBorders>
              <w:lef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 xml:space="preserve">1,687 </w:t>
            </w:r>
          </w:p>
        </w:tc>
      </w:tr>
      <w:tr w:rsidR="00117F5E" w:rsidRPr="001F5A03" w:rsidTr="00117F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righ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1966</w:t>
            </w:r>
          </w:p>
        </w:tc>
        <w:tc>
          <w:tcPr>
            <w:tcW w:w="1198" w:type="dxa"/>
            <w:tcBorders>
              <w:left w:val="single" w:sz="4" w:space="0" w:color="auto"/>
            </w:tcBorders>
            <w:noWrap/>
            <w:hideMark/>
          </w:tcPr>
          <w:p w:rsidR="00117F5E" w:rsidRPr="001F5A03" w:rsidRDefault="00117F5E" w:rsidP="00117F5E">
            <w:pPr>
              <w:jc w:val="both"/>
              <w:cnfStyle w:val="000000100000" w:firstRow="0" w:lastRow="0" w:firstColumn="0" w:lastColumn="0" w:oddVBand="0" w:evenVBand="0" w:oddHBand="1" w:evenHBand="0" w:firstRowFirstColumn="0" w:firstRowLastColumn="0" w:lastRowFirstColumn="0" w:lastRowLastColumn="0"/>
              <w:rPr>
                <w:rFonts w:cs="Arial"/>
                <w:lang w:val="es-ES_tradnl"/>
              </w:rPr>
            </w:pPr>
            <w:r w:rsidRPr="001F5A03">
              <w:rPr>
                <w:rFonts w:cs="Arial"/>
                <w:lang w:val="es-ES_tradnl"/>
              </w:rPr>
              <w:t xml:space="preserve">1,000 </w:t>
            </w:r>
          </w:p>
        </w:tc>
      </w:tr>
      <w:tr w:rsidR="00117F5E" w:rsidRPr="001F5A03" w:rsidTr="00117F5E">
        <w:trPr>
          <w:trHeight w:val="290"/>
          <w:jc w:val="center"/>
        </w:trPr>
        <w:tc>
          <w:tcPr>
            <w:cnfStyle w:val="001000000000" w:firstRow="0" w:lastRow="0" w:firstColumn="1" w:lastColumn="0" w:oddVBand="0" w:evenVBand="0" w:oddHBand="0" w:evenHBand="0" w:firstRowFirstColumn="0" w:firstRowLastColumn="0" w:lastRowFirstColumn="0" w:lastRowLastColumn="0"/>
            <w:tcW w:w="1519" w:type="dxa"/>
            <w:tcBorders>
              <w:bottom w:val="single" w:sz="4" w:space="0" w:color="auto"/>
              <w:right w:val="single" w:sz="4" w:space="0" w:color="auto"/>
            </w:tcBorders>
            <w:noWrap/>
            <w:hideMark/>
          </w:tcPr>
          <w:p w:rsidR="00117F5E" w:rsidRPr="001F5A03" w:rsidRDefault="00117F5E" w:rsidP="00117F5E">
            <w:pPr>
              <w:jc w:val="both"/>
              <w:rPr>
                <w:rFonts w:cs="Arial"/>
                <w:lang w:val="es-ES_tradnl"/>
              </w:rPr>
            </w:pPr>
            <w:r w:rsidRPr="001F5A03">
              <w:rPr>
                <w:rFonts w:cs="Arial"/>
                <w:lang w:val="es-ES_tradnl"/>
              </w:rPr>
              <w:t>Inundación</w:t>
            </w:r>
          </w:p>
        </w:tc>
        <w:tc>
          <w:tcPr>
            <w:tcW w:w="857" w:type="dxa"/>
            <w:tcBorders>
              <w:left w:val="single" w:sz="4" w:space="0" w:color="auto"/>
              <w:bottom w:val="single" w:sz="4" w:space="0" w:color="auto"/>
              <w:right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2009</w:t>
            </w:r>
          </w:p>
        </w:tc>
        <w:tc>
          <w:tcPr>
            <w:tcW w:w="1198" w:type="dxa"/>
            <w:tcBorders>
              <w:left w:val="single" w:sz="4" w:space="0" w:color="auto"/>
              <w:bottom w:val="single" w:sz="4" w:space="0" w:color="auto"/>
            </w:tcBorders>
            <w:noWrap/>
            <w:hideMark/>
          </w:tcPr>
          <w:p w:rsidR="00117F5E" w:rsidRPr="001F5A03" w:rsidRDefault="00117F5E" w:rsidP="00117F5E">
            <w:pPr>
              <w:jc w:val="both"/>
              <w:cnfStyle w:val="000000000000" w:firstRow="0" w:lastRow="0" w:firstColumn="0" w:lastColumn="0" w:oddVBand="0" w:evenVBand="0" w:oddHBand="0" w:evenHBand="0" w:firstRowFirstColumn="0" w:firstRowLastColumn="0" w:lastRowFirstColumn="0" w:lastRowLastColumn="0"/>
              <w:rPr>
                <w:rFonts w:cs="Arial"/>
                <w:lang w:val="es-ES_tradnl"/>
              </w:rPr>
            </w:pPr>
            <w:r w:rsidRPr="001F5A03">
              <w:rPr>
                <w:rFonts w:cs="Arial"/>
                <w:lang w:val="es-ES_tradnl"/>
              </w:rPr>
              <w:t xml:space="preserve">820 </w:t>
            </w:r>
          </w:p>
        </w:tc>
      </w:tr>
    </w:tbl>
    <w:p w:rsidR="000472E4" w:rsidRPr="001F5A03" w:rsidRDefault="000C2BD1" w:rsidP="00AC4E28">
      <w:pPr>
        <w:pStyle w:val="ListParagraph"/>
        <w:numPr>
          <w:ilvl w:val="1"/>
          <w:numId w:val="30"/>
        </w:numPr>
        <w:ind w:left="900" w:hanging="900"/>
        <w:jc w:val="both"/>
        <w:rPr>
          <w:rFonts w:cs="Arial"/>
          <w:lang w:val="es-ES_tradnl"/>
        </w:rPr>
      </w:pPr>
      <w:r w:rsidRPr="001F5A03">
        <w:rPr>
          <w:rFonts w:cs="Arial"/>
          <w:lang w:val="es-ES_tradnl"/>
        </w:rPr>
        <w:t xml:space="preserve">Paraguay </w:t>
      </w:r>
      <w:r w:rsidR="00666A42" w:rsidRPr="001F5A03">
        <w:rPr>
          <w:rFonts w:cs="Arial"/>
          <w:lang w:val="es-ES_tradnl"/>
        </w:rPr>
        <w:t xml:space="preserve">está en una posición </w:t>
      </w:r>
      <w:r w:rsidR="007C4F78" w:rsidRPr="001F5A03">
        <w:rPr>
          <w:rFonts w:cs="Arial"/>
          <w:lang w:val="es-ES_tradnl"/>
        </w:rPr>
        <w:t>de riesgo</w:t>
      </w:r>
      <w:r w:rsidR="00666A42" w:rsidRPr="001F5A03">
        <w:rPr>
          <w:rFonts w:cs="Arial"/>
          <w:lang w:val="es-ES_tradnl"/>
        </w:rPr>
        <w:t xml:space="preserve"> en términos de </w:t>
      </w:r>
      <w:r w:rsidR="007C4F78" w:rsidRPr="001F5A03">
        <w:rPr>
          <w:rFonts w:cs="Arial"/>
          <w:lang w:val="es-ES_tradnl"/>
        </w:rPr>
        <w:t xml:space="preserve">afectación al cambio </w:t>
      </w:r>
      <w:r w:rsidR="00076B50" w:rsidRPr="001F5A03">
        <w:rPr>
          <w:rFonts w:cs="Arial"/>
          <w:lang w:val="es-ES_tradnl"/>
        </w:rPr>
        <w:t xml:space="preserve">climático. </w:t>
      </w:r>
      <w:r w:rsidR="007C4F78" w:rsidRPr="001F5A03">
        <w:rPr>
          <w:rFonts w:cs="Arial"/>
          <w:lang w:val="es-ES_tradnl"/>
        </w:rPr>
        <w:t>Para el año 2013</w:t>
      </w:r>
      <w:r w:rsidR="00666A42" w:rsidRPr="001F5A03">
        <w:rPr>
          <w:rFonts w:cs="Arial"/>
          <w:lang w:val="es-ES_tradnl"/>
        </w:rPr>
        <w:t xml:space="preserve"> </w:t>
      </w:r>
      <w:r w:rsidR="00D4075C" w:rsidRPr="001F5A03">
        <w:rPr>
          <w:rFonts w:cs="Arial"/>
          <w:lang w:val="es-ES_tradnl"/>
        </w:rPr>
        <w:t xml:space="preserve">Paraguay se sitúa en la posición </w:t>
      </w:r>
      <w:r w:rsidR="007C4F78" w:rsidRPr="001F5A03">
        <w:rPr>
          <w:rFonts w:cs="Arial"/>
          <w:lang w:val="es-ES_tradnl"/>
        </w:rPr>
        <w:t>16</w:t>
      </w:r>
      <w:r w:rsidRPr="001F5A03">
        <w:rPr>
          <w:rFonts w:cs="Arial"/>
          <w:lang w:val="es-ES_tradnl"/>
        </w:rPr>
        <w:t xml:space="preserve"> </w:t>
      </w:r>
      <w:r w:rsidR="00D4075C" w:rsidRPr="001F5A03">
        <w:rPr>
          <w:rFonts w:cs="Arial"/>
          <w:lang w:val="es-ES_tradnl"/>
        </w:rPr>
        <w:t>d</w:t>
      </w:r>
      <w:r w:rsidR="007C4F78" w:rsidRPr="001F5A03">
        <w:rPr>
          <w:rFonts w:cs="Arial"/>
          <w:lang w:val="es-ES_tradnl"/>
        </w:rPr>
        <w:t xml:space="preserve">e entre </w:t>
      </w:r>
      <w:r w:rsidR="00D4075C" w:rsidRPr="001F5A03">
        <w:rPr>
          <w:rFonts w:cs="Arial"/>
          <w:lang w:val="es-ES_tradnl"/>
        </w:rPr>
        <w:t xml:space="preserve">180 </w:t>
      </w:r>
      <w:r w:rsidRPr="001F5A03">
        <w:rPr>
          <w:rFonts w:cs="Arial"/>
          <w:lang w:val="es-ES_tradnl"/>
        </w:rPr>
        <w:t xml:space="preserve">países </w:t>
      </w:r>
      <w:r w:rsidR="00D4075C" w:rsidRPr="001F5A03">
        <w:rPr>
          <w:rFonts w:cs="Arial"/>
          <w:lang w:val="es-ES_tradnl"/>
        </w:rPr>
        <w:t xml:space="preserve">con mayor afectación al cambio climático </w:t>
      </w:r>
      <w:r w:rsidR="00666A42" w:rsidRPr="001F5A03">
        <w:rPr>
          <w:rFonts w:cs="Arial"/>
          <w:lang w:val="es-ES_tradnl"/>
        </w:rPr>
        <w:t>según el Índice de Riesgo Climático</w:t>
      </w:r>
      <w:r w:rsidR="00666A42" w:rsidRPr="001F5A03">
        <w:rPr>
          <w:rStyle w:val="FootnoteReference"/>
          <w:rFonts w:cs="Arial"/>
          <w:lang w:val="es-ES_tradnl"/>
        </w:rPr>
        <w:footnoteReference w:id="11"/>
      </w:r>
      <w:r w:rsidR="00666A42" w:rsidRPr="001F5A03">
        <w:rPr>
          <w:rFonts w:cs="Arial"/>
          <w:lang w:val="es-ES_tradnl"/>
        </w:rPr>
        <w:t xml:space="preserve"> (</w:t>
      </w:r>
      <w:r w:rsidR="00D4075C" w:rsidRPr="001F5A03">
        <w:rPr>
          <w:rFonts w:cs="Arial"/>
          <w:lang w:val="es-ES_tradnl"/>
        </w:rPr>
        <w:t xml:space="preserve">CRI </w:t>
      </w:r>
      <w:r w:rsidR="00666A42" w:rsidRPr="001F5A03">
        <w:rPr>
          <w:rFonts w:cs="Arial"/>
          <w:lang w:val="es-ES_tradnl"/>
        </w:rPr>
        <w:t xml:space="preserve">2015). </w:t>
      </w:r>
      <w:r w:rsidR="00690175" w:rsidRPr="001F5A03">
        <w:rPr>
          <w:rFonts w:cs="Arial"/>
          <w:lang w:val="es-ES_tradnl"/>
        </w:rPr>
        <w:t xml:space="preserve">En </w:t>
      </w:r>
      <w:r w:rsidR="00D4075C" w:rsidRPr="001F5A03">
        <w:rPr>
          <w:rFonts w:cs="Arial"/>
          <w:lang w:val="es-ES_tradnl"/>
        </w:rPr>
        <w:t>comparación</w:t>
      </w:r>
      <w:r w:rsidR="00690175" w:rsidRPr="001F5A03">
        <w:rPr>
          <w:rFonts w:cs="Arial"/>
          <w:lang w:val="es-ES_tradnl"/>
        </w:rPr>
        <w:t xml:space="preserve"> a la </w:t>
      </w:r>
      <w:r w:rsidR="00D4075C" w:rsidRPr="001F5A03">
        <w:rPr>
          <w:rFonts w:cs="Arial"/>
          <w:lang w:val="es-ES_tradnl"/>
        </w:rPr>
        <w:t>región</w:t>
      </w:r>
      <w:r w:rsidR="00690175" w:rsidRPr="001F5A03">
        <w:rPr>
          <w:rFonts w:cs="Arial"/>
          <w:lang w:val="es-ES_tradnl"/>
        </w:rPr>
        <w:t xml:space="preserve">, Paraguay se encuentra en la quinta </w:t>
      </w:r>
      <w:r w:rsidR="00D4075C" w:rsidRPr="001F5A03">
        <w:rPr>
          <w:rFonts w:cs="Arial"/>
          <w:lang w:val="es-ES_tradnl"/>
        </w:rPr>
        <w:t>posición</w:t>
      </w:r>
      <w:r w:rsidR="00690175" w:rsidRPr="001F5A03">
        <w:rPr>
          <w:rFonts w:cs="Arial"/>
          <w:lang w:val="es-ES_tradnl"/>
        </w:rPr>
        <w:t xml:space="preserve"> respecto al grupo de América latina y el Caribe (GRULAC</w:t>
      </w:r>
      <w:r w:rsidR="00D4075C" w:rsidRPr="001F5A03">
        <w:rPr>
          <w:rFonts w:cs="Arial"/>
          <w:lang w:val="es-ES_tradnl"/>
        </w:rPr>
        <w:t xml:space="preserve">). </w:t>
      </w:r>
      <w:r w:rsidR="00A46314" w:rsidRPr="001F5A03">
        <w:rPr>
          <w:rFonts w:cs="Arial"/>
          <w:lang w:val="es-ES_tradnl"/>
        </w:rPr>
        <w:t xml:space="preserve">Según el </w:t>
      </w:r>
      <w:r w:rsidR="00D4075C" w:rsidRPr="001F5A03">
        <w:rPr>
          <w:rFonts w:cs="Arial"/>
          <w:lang w:val="es-ES_tradnl"/>
        </w:rPr>
        <w:t>CRI, se estima que Paraguay</w:t>
      </w:r>
      <w:r w:rsidR="00A46314" w:rsidRPr="001F5A03">
        <w:rPr>
          <w:rFonts w:cs="Arial"/>
          <w:lang w:val="es-ES_tradnl"/>
        </w:rPr>
        <w:t xml:space="preserve"> </w:t>
      </w:r>
      <w:r w:rsidR="00D4075C" w:rsidRPr="001F5A03">
        <w:rPr>
          <w:rFonts w:cs="Arial"/>
          <w:lang w:val="es-ES_tradnl"/>
        </w:rPr>
        <w:t>fue el séptimo país con mayor afectación sobre su Producto Bruto Interno (0,63%)</w:t>
      </w:r>
      <w:r w:rsidR="000B39F9" w:rsidRPr="001F5A03">
        <w:rPr>
          <w:rFonts w:cs="Arial"/>
          <w:lang w:val="es-ES_tradnl"/>
        </w:rPr>
        <w:t xml:space="preserve"> debido a los efectos de la variabilidad y </w:t>
      </w:r>
      <w:r w:rsidR="00A46314" w:rsidRPr="001F5A03">
        <w:rPr>
          <w:rFonts w:cs="Arial"/>
          <w:lang w:val="es-ES_tradnl"/>
        </w:rPr>
        <w:t>cambio climático</w:t>
      </w:r>
      <w:r w:rsidR="00D4075C" w:rsidRPr="001F5A03">
        <w:rPr>
          <w:rFonts w:cs="Arial"/>
          <w:lang w:val="es-ES_tradnl"/>
        </w:rPr>
        <w:t>.</w:t>
      </w:r>
      <w:r w:rsidR="00A46314" w:rsidRPr="001F5A03">
        <w:rPr>
          <w:rFonts w:cs="Arial"/>
          <w:lang w:val="es-ES_tradnl"/>
        </w:rPr>
        <w:t xml:space="preserve"> </w:t>
      </w:r>
    </w:p>
    <w:p w:rsidR="00C616DF" w:rsidRPr="001F5A03" w:rsidRDefault="00C616DF" w:rsidP="00076B50">
      <w:pPr>
        <w:pStyle w:val="Heading1"/>
        <w:numPr>
          <w:ilvl w:val="0"/>
          <w:numId w:val="24"/>
        </w:numPr>
        <w:ind w:left="540"/>
        <w:rPr>
          <w:rFonts w:cs="Arial"/>
          <w:caps/>
          <w:sz w:val="24"/>
          <w:szCs w:val="24"/>
          <w:lang w:val="es-ES_tradnl"/>
        </w:rPr>
      </w:pPr>
      <w:r w:rsidRPr="001F5A03">
        <w:rPr>
          <w:rFonts w:cs="Arial"/>
          <w:iCs/>
          <w:caps/>
          <w:sz w:val="24"/>
          <w:szCs w:val="24"/>
          <w:lang w:val="es-ES_tradnl"/>
        </w:rPr>
        <w:lastRenderedPageBreak/>
        <w:t>a</w:t>
      </w:r>
      <w:r w:rsidR="00B14DB8" w:rsidRPr="001F5A03">
        <w:rPr>
          <w:rFonts w:cs="Arial"/>
          <w:iCs/>
          <w:caps/>
          <w:sz w:val="24"/>
          <w:szCs w:val="24"/>
          <w:lang w:val="es-ES_tradnl"/>
        </w:rPr>
        <w:t>VANCES DE A</w:t>
      </w:r>
      <w:r w:rsidRPr="001F5A03">
        <w:rPr>
          <w:rFonts w:cs="Arial"/>
          <w:iCs/>
          <w:caps/>
          <w:sz w:val="24"/>
          <w:szCs w:val="24"/>
          <w:lang w:val="es-ES_tradnl"/>
        </w:rPr>
        <w:t>cciones</w:t>
      </w:r>
      <w:r w:rsidR="00A96352" w:rsidRPr="001F5A03">
        <w:rPr>
          <w:rFonts w:cs="Arial"/>
          <w:caps/>
          <w:sz w:val="24"/>
          <w:szCs w:val="24"/>
          <w:lang w:val="es-ES_tradnl"/>
        </w:rPr>
        <w:t xml:space="preserve"> para afrontar los impactos climaticos </w:t>
      </w:r>
      <w:r w:rsidR="00E55183" w:rsidRPr="001F5A03">
        <w:rPr>
          <w:rFonts w:cs="Arial"/>
          <w:caps/>
          <w:sz w:val="24"/>
          <w:szCs w:val="24"/>
          <w:lang w:val="es-ES_tradnl"/>
        </w:rPr>
        <w:t xml:space="preserve">en el sector transporte </w:t>
      </w:r>
    </w:p>
    <w:p w:rsidR="001D4E8D" w:rsidRPr="001F5A03" w:rsidRDefault="001D4E8D" w:rsidP="00076B50">
      <w:pPr>
        <w:pStyle w:val="ListParagraph"/>
        <w:numPr>
          <w:ilvl w:val="1"/>
          <w:numId w:val="27"/>
        </w:numPr>
        <w:ind w:left="900" w:hanging="900"/>
        <w:jc w:val="both"/>
        <w:rPr>
          <w:rFonts w:cs="Arial"/>
          <w:lang w:val="es-ES_tradnl"/>
        </w:rPr>
      </w:pPr>
      <w:bookmarkStart w:id="2" w:name="_Ref422402265"/>
      <w:bookmarkEnd w:id="2"/>
      <w:r w:rsidRPr="001F5A03">
        <w:rPr>
          <w:rFonts w:cs="Arial"/>
          <w:lang w:val="es-ES_tradnl"/>
        </w:rPr>
        <w:t xml:space="preserve">Desde 1993 el Banco viene apoyando al Gobierno de </w:t>
      </w:r>
      <w:r w:rsidR="005C12C0">
        <w:rPr>
          <w:rFonts w:cs="Arial"/>
          <w:lang w:val="es-ES_tradnl"/>
        </w:rPr>
        <w:t>Paraguay</w:t>
      </w:r>
      <w:r w:rsidR="005C12C0" w:rsidRPr="001F5A03">
        <w:rPr>
          <w:rFonts w:cs="Arial"/>
          <w:lang w:val="es-ES_tradnl"/>
        </w:rPr>
        <w:t xml:space="preserve"> </w:t>
      </w:r>
      <w:r w:rsidRPr="001F5A03">
        <w:rPr>
          <w:rFonts w:cs="Arial"/>
          <w:lang w:val="es-ES_tradnl"/>
        </w:rPr>
        <w:t>en el mejoramiento de la red vecinal, a través de las operaciones descritas en el Cuadro 1. Las obras realizadas en estos programas contribuyeron a la importante diversificación de la producción agrícola tradicional de la zona, proveyendo alternativas complementarias de renta y crearon oportunidades de empleo directo e indirecto. Se realizaron obras de mejora y de rehabilitación para 1.570 km y obras de mantenimiento de 2.780 km de caminos vecinales, la construcción de 1.420 m de puentes que sirvieron de forma indirecta para la reducción de la vulnerabilidad de la infraestructura vial ante estresores climáticos tales como lluvias intensas.</w:t>
      </w:r>
    </w:p>
    <w:p w:rsidR="001D4E8D" w:rsidRPr="001F5A03" w:rsidRDefault="001D4E8D" w:rsidP="001D4E8D">
      <w:pPr>
        <w:pStyle w:val="Caption"/>
        <w:keepNext/>
        <w:jc w:val="center"/>
        <w:rPr>
          <w:lang w:val="es-ES_tradnl"/>
        </w:rPr>
      </w:pPr>
      <w:r w:rsidRPr="001F5A03">
        <w:rPr>
          <w:lang w:val="es-ES_tradnl"/>
        </w:rPr>
        <w:t xml:space="preserve">Cuadro </w:t>
      </w:r>
      <w:r w:rsidRPr="001F5A03">
        <w:rPr>
          <w:lang w:val="es-ES_tradnl"/>
        </w:rPr>
        <w:fldChar w:fldCharType="begin"/>
      </w:r>
      <w:r w:rsidRPr="001F5A03">
        <w:rPr>
          <w:lang w:val="es-ES_tradnl"/>
        </w:rPr>
        <w:instrText xml:space="preserve"> SEQ Cuadro \* ARABIC </w:instrText>
      </w:r>
      <w:r w:rsidRPr="001F5A03">
        <w:rPr>
          <w:lang w:val="es-ES_tradnl"/>
        </w:rPr>
        <w:fldChar w:fldCharType="separate"/>
      </w:r>
      <w:r w:rsidR="005C12C0">
        <w:rPr>
          <w:noProof/>
          <w:lang w:val="es-ES_tradnl"/>
        </w:rPr>
        <w:t>1</w:t>
      </w:r>
      <w:r w:rsidRPr="001F5A03">
        <w:rPr>
          <w:lang w:val="es-ES_tradnl"/>
        </w:rPr>
        <w:fldChar w:fldCharType="end"/>
      </w:r>
      <w:r w:rsidRPr="001F5A03">
        <w:rPr>
          <w:lang w:val="es-ES_tradnl"/>
        </w:rPr>
        <w:t xml:space="preserve"> Participación del Banco en el subsector de caminos vecinales</w:t>
      </w:r>
    </w:p>
    <w:tbl>
      <w:tblPr>
        <w:tblW w:w="8600" w:type="dxa"/>
        <w:jc w:val="center"/>
        <w:tblLayout w:type="fixed"/>
        <w:tblLook w:val="04A0" w:firstRow="1" w:lastRow="0" w:firstColumn="1" w:lastColumn="0" w:noHBand="0" w:noVBand="1"/>
      </w:tblPr>
      <w:tblGrid>
        <w:gridCol w:w="1330"/>
        <w:gridCol w:w="1780"/>
        <w:gridCol w:w="720"/>
        <w:gridCol w:w="740"/>
        <w:gridCol w:w="1420"/>
        <w:gridCol w:w="2610"/>
      </w:tblGrid>
      <w:tr w:rsidR="001D4E8D" w:rsidRPr="001D4E8D" w:rsidTr="001D4E8D">
        <w:trPr>
          <w:trHeight w:val="300"/>
          <w:jc w:val="center"/>
        </w:trPr>
        <w:tc>
          <w:tcPr>
            <w:tcW w:w="31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Préstamo</w:t>
            </w:r>
          </w:p>
        </w:tc>
        <w:tc>
          <w:tcPr>
            <w:tcW w:w="146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 xml:space="preserve">Monto </w:t>
            </w:r>
          </w:p>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(USD millones)</w:t>
            </w:r>
          </w:p>
        </w:tc>
        <w:tc>
          <w:tcPr>
            <w:tcW w:w="1420" w:type="dxa"/>
            <w:vMerge w:val="restart"/>
            <w:tcBorders>
              <w:top w:val="single" w:sz="4" w:space="0" w:color="auto"/>
              <w:left w:val="nil"/>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Estado</w:t>
            </w:r>
          </w:p>
        </w:tc>
        <w:tc>
          <w:tcPr>
            <w:tcW w:w="2610" w:type="dxa"/>
            <w:vMerge w:val="restart"/>
            <w:tcBorders>
              <w:top w:val="single" w:sz="4" w:space="0" w:color="auto"/>
              <w:left w:val="nil"/>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Meta</w:t>
            </w:r>
          </w:p>
        </w:tc>
      </w:tr>
      <w:tr w:rsidR="001D4E8D" w:rsidRPr="001D4E8D" w:rsidTr="001D4E8D">
        <w:trPr>
          <w:trHeight w:val="300"/>
          <w:jc w:val="center"/>
        </w:trPr>
        <w:tc>
          <w:tcPr>
            <w:tcW w:w="1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Préstamo</w:t>
            </w:r>
          </w:p>
        </w:tc>
        <w:tc>
          <w:tcPr>
            <w:tcW w:w="17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Nombre</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BID</w:t>
            </w:r>
          </w:p>
        </w:tc>
        <w:tc>
          <w:tcPr>
            <w:tcW w:w="7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Total</w:t>
            </w:r>
          </w:p>
        </w:tc>
        <w:tc>
          <w:tcPr>
            <w:tcW w:w="1420" w:type="dxa"/>
            <w:vMerge/>
            <w:tcBorders>
              <w:left w:val="nil"/>
              <w:bottom w:val="single" w:sz="4" w:space="0" w:color="auto"/>
              <w:right w:val="single" w:sz="4" w:space="0" w:color="auto"/>
            </w:tcBorders>
            <w:shd w:val="clear" w:color="000000" w:fill="F2F2F2"/>
            <w:noWrap/>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p>
        </w:tc>
        <w:tc>
          <w:tcPr>
            <w:tcW w:w="2610" w:type="dxa"/>
            <w:vMerge/>
            <w:tcBorders>
              <w:left w:val="nil"/>
              <w:bottom w:val="single" w:sz="4" w:space="0" w:color="auto"/>
              <w:right w:val="single" w:sz="4" w:space="0" w:color="auto"/>
            </w:tcBorders>
            <w:shd w:val="clear" w:color="000000" w:fill="F2F2F2"/>
            <w:noWrap/>
            <w:vAlign w:val="center"/>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p>
        </w:tc>
      </w:tr>
      <w:tr w:rsidR="001D4E8D" w:rsidRPr="00AC4E28" w:rsidTr="001D4E8D">
        <w:trPr>
          <w:trHeight w:val="314"/>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744/OC-PR 745/OC-PR</w:t>
            </w:r>
          </w:p>
        </w:tc>
        <w:tc>
          <w:tcPr>
            <w:tcW w:w="178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 xml:space="preserve">Programa Nacional de Caminos Rurales, Primera Etapa </w:t>
            </w:r>
          </w:p>
        </w:tc>
        <w:tc>
          <w:tcPr>
            <w:tcW w:w="72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40.0</w:t>
            </w:r>
          </w:p>
        </w:tc>
        <w:tc>
          <w:tcPr>
            <w:tcW w:w="74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52.6</w:t>
            </w:r>
          </w:p>
        </w:tc>
        <w:tc>
          <w:tcPr>
            <w:tcW w:w="142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Concluido</w:t>
            </w:r>
          </w:p>
        </w:tc>
        <w:tc>
          <w:tcPr>
            <w:tcW w:w="261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Mejoramiento: 840 km</w:t>
            </w:r>
            <w:r w:rsidRPr="001D4E8D">
              <w:rPr>
                <w:rFonts w:ascii="Arial" w:eastAsia="Times New Roman" w:hAnsi="Arial" w:cs="Arial"/>
                <w:color w:val="000000"/>
                <w:sz w:val="18"/>
                <w:szCs w:val="20"/>
                <w:lang w:val="es-ES_tradnl"/>
              </w:rPr>
              <w:br/>
              <w:t>Reemplazo Puentes: 1.420 m</w:t>
            </w:r>
            <w:r w:rsidRPr="001D4E8D">
              <w:rPr>
                <w:rFonts w:ascii="Arial" w:eastAsia="Times New Roman" w:hAnsi="Arial" w:cs="Arial"/>
                <w:color w:val="000000"/>
                <w:sz w:val="18"/>
                <w:szCs w:val="20"/>
                <w:lang w:val="es-ES_tradnl"/>
              </w:rPr>
              <w:br/>
              <w:t>Mantenimiento: 0</w:t>
            </w:r>
          </w:p>
        </w:tc>
      </w:tr>
      <w:tr w:rsidR="001D4E8D" w:rsidRPr="00AC4E28" w:rsidTr="001D4E8D">
        <w:trPr>
          <w:trHeight w:val="60"/>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1230/OC-PR</w:t>
            </w:r>
          </w:p>
        </w:tc>
        <w:tc>
          <w:tcPr>
            <w:tcW w:w="1780" w:type="dxa"/>
            <w:tcBorders>
              <w:top w:val="nil"/>
              <w:left w:val="nil"/>
              <w:bottom w:val="single" w:sz="4" w:space="0" w:color="auto"/>
              <w:right w:val="single" w:sz="4" w:space="0" w:color="auto"/>
            </w:tcBorders>
            <w:shd w:val="clear" w:color="auto" w:fill="auto"/>
            <w:vAlign w:val="center"/>
            <w:hideMark/>
          </w:tcPr>
          <w:p w:rsidR="001D4E8D" w:rsidRPr="00B85401" w:rsidRDefault="001D4E8D" w:rsidP="001D4E8D">
            <w:pPr>
              <w:spacing w:after="0" w:line="240" w:lineRule="auto"/>
              <w:rPr>
                <w:rFonts w:ascii="Arial" w:eastAsia="Times New Roman" w:hAnsi="Arial" w:cs="Arial"/>
                <w:color w:val="000000"/>
                <w:sz w:val="18"/>
                <w:szCs w:val="20"/>
                <w:lang w:val="pt-BR"/>
              </w:rPr>
            </w:pPr>
            <w:r w:rsidRPr="00B85401">
              <w:rPr>
                <w:rFonts w:ascii="Arial" w:eastAsia="Times New Roman" w:hAnsi="Arial" w:cs="Arial"/>
                <w:color w:val="000000"/>
                <w:sz w:val="18"/>
                <w:szCs w:val="20"/>
                <w:lang w:val="pt-BR"/>
              </w:rPr>
              <w:t xml:space="preserve">Programa Nacional de </w:t>
            </w:r>
            <w:proofErr w:type="spellStart"/>
            <w:r w:rsidRPr="00B85401">
              <w:rPr>
                <w:rFonts w:ascii="Arial" w:eastAsia="Times New Roman" w:hAnsi="Arial" w:cs="Arial"/>
                <w:color w:val="000000"/>
                <w:sz w:val="18"/>
                <w:szCs w:val="20"/>
                <w:lang w:val="pt-BR"/>
              </w:rPr>
              <w:t>Caminos</w:t>
            </w:r>
            <w:proofErr w:type="spellEnd"/>
            <w:r w:rsidRPr="00B85401">
              <w:rPr>
                <w:rFonts w:ascii="Arial" w:eastAsia="Times New Roman" w:hAnsi="Arial" w:cs="Arial"/>
                <w:color w:val="000000"/>
                <w:sz w:val="18"/>
                <w:szCs w:val="20"/>
                <w:lang w:val="pt-BR"/>
              </w:rPr>
              <w:t xml:space="preserve"> </w:t>
            </w:r>
            <w:proofErr w:type="spellStart"/>
            <w:r w:rsidRPr="00B85401">
              <w:rPr>
                <w:rFonts w:ascii="Arial" w:eastAsia="Times New Roman" w:hAnsi="Arial" w:cs="Arial"/>
                <w:color w:val="000000"/>
                <w:sz w:val="18"/>
                <w:szCs w:val="20"/>
                <w:lang w:val="pt-BR"/>
              </w:rPr>
              <w:t>Rurales</w:t>
            </w:r>
            <w:proofErr w:type="spellEnd"/>
            <w:r w:rsidRPr="00B85401">
              <w:rPr>
                <w:rFonts w:ascii="Arial" w:eastAsia="Times New Roman" w:hAnsi="Arial" w:cs="Arial"/>
                <w:color w:val="000000"/>
                <w:sz w:val="18"/>
                <w:szCs w:val="20"/>
                <w:lang w:val="pt-BR"/>
              </w:rPr>
              <w:t xml:space="preserve">, Segunda Etapa - Fase </w:t>
            </w:r>
            <w:proofErr w:type="gramStart"/>
            <w:r w:rsidRPr="00B85401">
              <w:rPr>
                <w:rFonts w:ascii="Arial" w:eastAsia="Times New Roman" w:hAnsi="Arial" w:cs="Arial"/>
                <w:color w:val="000000"/>
                <w:sz w:val="18"/>
                <w:szCs w:val="20"/>
                <w:lang w:val="pt-BR"/>
              </w:rPr>
              <w:t>I</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67.0</w:t>
            </w:r>
          </w:p>
        </w:tc>
        <w:tc>
          <w:tcPr>
            <w:tcW w:w="74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89.5</w:t>
            </w:r>
          </w:p>
        </w:tc>
        <w:tc>
          <w:tcPr>
            <w:tcW w:w="142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Concluido</w:t>
            </w:r>
          </w:p>
        </w:tc>
        <w:tc>
          <w:tcPr>
            <w:tcW w:w="261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Mejoramiento: 730 km</w:t>
            </w:r>
            <w:r w:rsidRPr="001D4E8D">
              <w:rPr>
                <w:rFonts w:ascii="Arial" w:eastAsia="Times New Roman" w:hAnsi="Arial" w:cs="Arial"/>
                <w:color w:val="000000"/>
                <w:sz w:val="18"/>
                <w:szCs w:val="20"/>
                <w:lang w:val="es-ES_tradnl"/>
              </w:rPr>
              <w:br/>
              <w:t xml:space="preserve">Reemplazo Puentes: 0 </w:t>
            </w:r>
            <w:r w:rsidRPr="001D4E8D">
              <w:rPr>
                <w:rFonts w:ascii="Arial" w:eastAsia="Times New Roman" w:hAnsi="Arial" w:cs="Arial"/>
                <w:color w:val="000000"/>
                <w:sz w:val="18"/>
                <w:szCs w:val="20"/>
                <w:lang w:val="es-ES_tradnl"/>
              </w:rPr>
              <w:br/>
              <w:t>Mantenimiento: 2.780 km</w:t>
            </w:r>
          </w:p>
        </w:tc>
      </w:tr>
      <w:tr w:rsidR="001D4E8D" w:rsidRPr="00AC4E28" w:rsidTr="001D4E8D">
        <w:trPr>
          <w:trHeight w:val="6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2163/OC-PR 2164/BL-PR</w:t>
            </w:r>
          </w:p>
        </w:tc>
        <w:tc>
          <w:tcPr>
            <w:tcW w:w="178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Programa Nacional de Caminos Rurales, Segunda Etapa - Fase II</w:t>
            </w:r>
          </w:p>
        </w:tc>
        <w:tc>
          <w:tcPr>
            <w:tcW w:w="72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65.6</w:t>
            </w:r>
          </w:p>
        </w:tc>
        <w:tc>
          <w:tcPr>
            <w:tcW w:w="74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170</w:t>
            </w:r>
          </w:p>
        </w:tc>
        <w:tc>
          <w:tcPr>
            <w:tcW w:w="142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En ejecución</w:t>
            </w:r>
          </w:p>
        </w:tc>
        <w:tc>
          <w:tcPr>
            <w:tcW w:w="261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Mejoramiento: 1.150 km</w:t>
            </w:r>
            <w:r w:rsidRPr="001D4E8D">
              <w:rPr>
                <w:rFonts w:ascii="Arial" w:eastAsia="Times New Roman" w:hAnsi="Arial" w:cs="Arial"/>
                <w:color w:val="000000"/>
                <w:sz w:val="18"/>
                <w:szCs w:val="20"/>
                <w:lang w:val="es-ES_tradnl"/>
              </w:rPr>
              <w:br/>
              <w:t>Reemplazo Puentes: 2.300 m</w:t>
            </w:r>
            <w:r w:rsidRPr="001D4E8D">
              <w:rPr>
                <w:rFonts w:ascii="Arial" w:eastAsia="Times New Roman" w:hAnsi="Arial" w:cs="Arial"/>
                <w:color w:val="000000"/>
                <w:sz w:val="18"/>
                <w:szCs w:val="20"/>
                <w:lang w:val="es-ES_tradnl"/>
              </w:rPr>
              <w:br/>
              <w:t>Mantenimiento: 4.800 km</w:t>
            </w:r>
          </w:p>
        </w:tc>
      </w:tr>
      <w:tr w:rsidR="001D4E8D" w:rsidRPr="00AC4E28" w:rsidTr="001D4E8D">
        <w:trPr>
          <w:trHeight w:val="233"/>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3363/OC-PR 3364/CH-PR</w:t>
            </w:r>
          </w:p>
        </w:tc>
        <w:tc>
          <w:tcPr>
            <w:tcW w:w="178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Programa de Mejoramiento de Caminos Vecinales</w:t>
            </w:r>
          </w:p>
        </w:tc>
        <w:tc>
          <w:tcPr>
            <w:tcW w:w="72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100</w:t>
            </w:r>
          </w:p>
        </w:tc>
        <w:tc>
          <w:tcPr>
            <w:tcW w:w="740" w:type="dxa"/>
            <w:tcBorders>
              <w:top w:val="nil"/>
              <w:left w:val="nil"/>
              <w:bottom w:val="single" w:sz="4" w:space="0" w:color="auto"/>
              <w:right w:val="single" w:sz="4" w:space="0" w:color="auto"/>
            </w:tcBorders>
            <w:shd w:val="clear" w:color="auto" w:fill="auto"/>
            <w:noWrap/>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125</w:t>
            </w:r>
          </w:p>
        </w:tc>
        <w:tc>
          <w:tcPr>
            <w:tcW w:w="142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jc w:val="center"/>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En proceso de ratificación parlamentaria</w:t>
            </w:r>
            <w:r w:rsidRPr="001F5A03">
              <w:rPr>
                <w:rFonts w:ascii="Arial" w:eastAsia="Times New Roman" w:hAnsi="Arial" w:cs="Arial"/>
                <w:color w:val="000000"/>
                <w:sz w:val="18"/>
                <w:szCs w:val="20"/>
                <w:vertAlign w:val="superscript"/>
                <w:lang w:val="es-ES_tradnl"/>
              </w:rPr>
              <w:footnoteReference w:id="12"/>
            </w:r>
          </w:p>
        </w:tc>
        <w:tc>
          <w:tcPr>
            <w:tcW w:w="2610" w:type="dxa"/>
            <w:tcBorders>
              <w:top w:val="nil"/>
              <w:left w:val="nil"/>
              <w:bottom w:val="single" w:sz="4" w:space="0" w:color="auto"/>
              <w:right w:val="single" w:sz="4" w:space="0" w:color="auto"/>
            </w:tcBorders>
            <w:shd w:val="clear" w:color="auto" w:fill="auto"/>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Mejoramiento: 390 km</w:t>
            </w:r>
            <w:r w:rsidRPr="001D4E8D">
              <w:rPr>
                <w:rFonts w:ascii="Arial" w:eastAsia="Times New Roman" w:hAnsi="Arial" w:cs="Arial"/>
                <w:color w:val="000000"/>
                <w:sz w:val="18"/>
                <w:szCs w:val="20"/>
                <w:lang w:val="es-ES_tradnl"/>
              </w:rPr>
              <w:br/>
              <w:t>Remplazo Puentes: 1.900 m</w:t>
            </w:r>
            <w:r w:rsidRPr="001D4E8D">
              <w:rPr>
                <w:rFonts w:ascii="Arial" w:eastAsia="Times New Roman" w:hAnsi="Arial" w:cs="Arial"/>
                <w:color w:val="000000"/>
                <w:sz w:val="18"/>
                <w:szCs w:val="20"/>
                <w:lang w:val="es-ES_tradnl"/>
              </w:rPr>
              <w:br/>
              <w:t>Mantenimiento: 530 km</w:t>
            </w:r>
          </w:p>
        </w:tc>
      </w:tr>
      <w:tr w:rsidR="001D4E8D" w:rsidRPr="001D4E8D" w:rsidTr="001D4E8D">
        <w:trPr>
          <w:trHeight w:val="60"/>
          <w:jc w:val="center"/>
        </w:trPr>
        <w:tc>
          <w:tcPr>
            <w:tcW w:w="31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color w:val="000000"/>
                <w:sz w:val="18"/>
                <w:szCs w:val="20"/>
                <w:lang w:val="es-ES_tradnl"/>
              </w:rPr>
            </w:pPr>
            <w:r w:rsidRPr="001D4E8D">
              <w:rPr>
                <w:rFonts w:ascii="Arial" w:eastAsia="Times New Roman" w:hAnsi="Arial" w:cs="Arial"/>
                <w:b/>
                <w:color w:val="000000"/>
                <w:sz w:val="18"/>
                <w:szCs w:val="20"/>
                <w:lang w:val="es-ES_tradnl"/>
              </w:rPr>
              <w:t>Total</w:t>
            </w:r>
          </w:p>
        </w:tc>
        <w:tc>
          <w:tcPr>
            <w:tcW w:w="720" w:type="dxa"/>
            <w:tcBorders>
              <w:top w:val="nil"/>
              <w:left w:val="nil"/>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272,6</w:t>
            </w:r>
          </w:p>
        </w:tc>
        <w:tc>
          <w:tcPr>
            <w:tcW w:w="740" w:type="dxa"/>
            <w:tcBorders>
              <w:top w:val="nil"/>
              <w:left w:val="nil"/>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jc w:val="center"/>
              <w:rPr>
                <w:rFonts w:ascii="Arial" w:eastAsia="Times New Roman" w:hAnsi="Arial" w:cs="Arial"/>
                <w:b/>
                <w:bCs/>
                <w:color w:val="000000"/>
                <w:sz w:val="18"/>
                <w:szCs w:val="20"/>
                <w:lang w:val="es-ES_tradnl"/>
              </w:rPr>
            </w:pPr>
            <w:r w:rsidRPr="001D4E8D">
              <w:rPr>
                <w:rFonts w:ascii="Arial" w:eastAsia="Times New Roman" w:hAnsi="Arial" w:cs="Arial"/>
                <w:b/>
                <w:bCs/>
                <w:color w:val="000000"/>
                <w:sz w:val="18"/>
                <w:szCs w:val="20"/>
                <w:lang w:val="es-ES_tradnl"/>
              </w:rPr>
              <w:t>437,1</w:t>
            </w:r>
          </w:p>
        </w:tc>
        <w:tc>
          <w:tcPr>
            <w:tcW w:w="4030"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D4E8D" w:rsidRPr="001D4E8D" w:rsidRDefault="001D4E8D" w:rsidP="001D4E8D">
            <w:pPr>
              <w:spacing w:after="0" w:line="240" w:lineRule="auto"/>
              <w:rPr>
                <w:rFonts w:ascii="Arial" w:eastAsia="Times New Roman" w:hAnsi="Arial" w:cs="Arial"/>
                <w:color w:val="000000"/>
                <w:sz w:val="18"/>
                <w:szCs w:val="20"/>
                <w:lang w:val="es-ES_tradnl"/>
              </w:rPr>
            </w:pPr>
            <w:r w:rsidRPr="001D4E8D">
              <w:rPr>
                <w:rFonts w:ascii="Arial" w:eastAsia="Times New Roman" w:hAnsi="Arial" w:cs="Arial"/>
                <w:color w:val="000000"/>
                <w:sz w:val="18"/>
                <w:szCs w:val="20"/>
                <w:lang w:val="es-ES_tradnl"/>
              </w:rPr>
              <w:t>-</w:t>
            </w:r>
          </w:p>
        </w:tc>
      </w:tr>
    </w:tbl>
    <w:p w:rsidR="005C12C0" w:rsidRDefault="001D4E8D" w:rsidP="00562573">
      <w:pPr>
        <w:pStyle w:val="ListParagraph"/>
        <w:numPr>
          <w:ilvl w:val="1"/>
          <w:numId w:val="27"/>
        </w:numPr>
        <w:ind w:left="900" w:hanging="900"/>
        <w:jc w:val="both"/>
        <w:rPr>
          <w:lang w:val="es-ES_tradnl"/>
        </w:rPr>
      </w:pPr>
      <w:r w:rsidRPr="009B4CDD">
        <w:rPr>
          <w:rFonts w:cs="Arial"/>
          <w:lang w:val="es-ES_tradnl"/>
        </w:rPr>
        <w:t>El actual</w:t>
      </w:r>
      <w:r w:rsidR="00DC32B6" w:rsidRPr="009B4CDD">
        <w:rPr>
          <w:rFonts w:cs="Arial"/>
          <w:lang w:val="es-ES_tradnl"/>
        </w:rPr>
        <w:t xml:space="preserve"> programa</w:t>
      </w:r>
      <w:r w:rsidRPr="009B4CDD">
        <w:rPr>
          <w:rFonts w:cs="Arial"/>
          <w:lang w:val="es-ES_tradnl"/>
        </w:rPr>
        <w:t xml:space="preserve"> </w:t>
      </w:r>
      <w:proofErr w:type="spellStart"/>
      <w:r w:rsidRPr="009B4CDD">
        <w:rPr>
          <w:rFonts w:cs="Arial"/>
          <w:i/>
          <w:lang w:val="es-ES_tradnl"/>
        </w:rPr>
        <w:t>Programa</w:t>
      </w:r>
      <w:proofErr w:type="spellEnd"/>
      <w:r w:rsidRPr="009B4CDD">
        <w:rPr>
          <w:rFonts w:cs="Arial"/>
          <w:i/>
          <w:lang w:val="es-ES_tradnl"/>
        </w:rPr>
        <w:t xml:space="preserve"> de Mejoramiento de Caminos Vecinales II</w:t>
      </w:r>
      <w:r w:rsidRPr="00562573">
        <w:rPr>
          <w:rFonts w:cs="Arial"/>
          <w:b/>
          <w:lang w:val="es-ES_tradnl"/>
        </w:rPr>
        <w:t xml:space="preserve"> </w:t>
      </w:r>
      <w:r w:rsidR="005C12C0" w:rsidRPr="00562573">
        <w:rPr>
          <w:rFonts w:cs="Arial"/>
          <w:lang w:val="es-ES_tradnl"/>
        </w:rPr>
        <w:t xml:space="preserve">considera la capacidad de </w:t>
      </w:r>
      <w:proofErr w:type="spellStart"/>
      <w:r w:rsidR="005C12C0" w:rsidRPr="00562573">
        <w:rPr>
          <w:rFonts w:cs="Arial"/>
          <w:lang w:val="es-ES_tradnl"/>
        </w:rPr>
        <w:t>desague</w:t>
      </w:r>
      <w:proofErr w:type="spellEnd"/>
      <w:r w:rsidR="005C12C0" w:rsidRPr="00562573">
        <w:rPr>
          <w:rFonts w:cs="Arial"/>
          <w:lang w:val="es-ES_tradnl"/>
        </w:rPr>
        <w:t xml:space="preserve"> de puentes. </w:t>
      </w:r>
      <w:r w:rsidR="005C12C0" w:rsidRPr="00562573">
        <w:rPr>
          <w:lang w:val="es-ES_tradnl"/>
        </w:rPr>
        <w:t>Las obras viales causan normalmente interrupción sobre el patrón de drenaje superficial, desviando o a veces hasta represando el flujo superficial laminar (escurrimiento) y el flujo superficial concentrado (escorrentía superficial), generando en consecuencia grandes raudales y de paso mucha erosión del suelo. Para obras viales de cruce como un puente se debe realizar un estudio hidrológico destinado a determinar los caud</w:t>
      </w:r>
      <w:r w:rsidR="005C12C0" w:rsidRPr="009B4CDD">
        <w:rPr>
          <w:lang w:val="es-ES_tradnl"/>
        </w:rPr>
        <w:t>ales en condiciones de crecida.</w:t>
      </w:r>
    </w:p>
    <w:p w:rsidR="005C12C0" w:rsidRDefault="005C12C0" w:rsidP="00562573">
      <w:pPr>
        <w:pStyle w:val="ListParagraph"/>
        <w:numPr>
          <w:ilvl w:val="1"/>
          <w:numId w:val="27"/>
        </w:numPr>
        <w:ind w:left="900" w:hanging="900"/>
        <w:jc w:val="both"/>
        <w:rPr>
          <w:lang w:val="es-ES_tradnl"/>
        </w:rPr>
      </w:pPr>
      <w:r w:rsidRPr="00562573">
        <w:rPr>
          <w:lang w:val="es-ES_tradnl"/>
        </w:rPr>
        <w:t>Para esto, se utilizan estadísticas de caudales máximos instantáneos, donde exista esta información, o caudales de crecida sintetizados a partir de métodos aplicables a cuencas que poseen sólo información pluviométrica. Estos últimos métodos se denominan métodos indirectos o métodos precipitación-escorrentía</w:t>
      </w:r>
      <w:r w:rsidRPr="009B4CDD">
        <w:rPr>
          <w:lang w:val="es-ES_tradnl"/>
        </w:rPr>
        <w:t xml:space="preserve">. </w:t>
      </w:r>
      <w:r w:rsidRPr="00562573">
        <w:rPr>
          <w:lang w:val="es-ES_tradnl"/>
        </w:rPr>
        <w:t xml:space="preserve">Los caudales máximos anuales dan origen a </w:t>
      </w:r>
      <w:r w:rsidRPr="00562573">
        <w:rPr>
          <w:lang w:val="es-ES_tradnl"/>
        </w:rPr>
        <w:lastRenderedPageBreak/>
        <w:t>series a partir de las cuales se definen curvas de frecuencias. De esta manera se determinan caudales de crecida asociados a períodos de retorno específico.</w:t>
      </w:r>
    </w:p>
    <w:p w:rsidR="005C12C0" w:rsidRPr="00562573" w:rsidRDefault="005C12C0" w:rsidP="00562573">
      <w:pPr>
        <w:pStyle w:val="ListParagraph"/>
        <w:numPr>
          <w:ilvl w:val="1"/>
          <w:numId w:val="27"/>
        </w:numPr>
        <w:ind w:left="900" w:hanging="900"/>
        <w:jc w:val="both"/>
        <w:rPr>
          <w:lang w:val="es-ES_tradnl"/>
        </w:rPr>
      </w:pPr>
      <w:r w:rsidRPr="00562573">
        <w:rPr>
          <w:lang w:val="es-ES_tradnl"/>
        </w:rPr>
        <w:t xml:space="preserve">La selección del caudal de referencia para el que debe proyectarse un puente está relacionado con la frecuencia de su aparición, que se puede definir por su periodo de retorno, cuanto mayor sea este, mayor será el caudal. Se establece relación entre “Período de Retorno y Riesgo de Falla según Vida Útil”. A partir de estos resultados y considerando la importancia de la obra y de la carretera en que ésta se emplaza, más las restricciones impuestas por una disponibilidad limitada de fondos para inversión, los países adoptan criterios mediante los cuales se definen los Períodos de Retorno a considerar en el Diseño Hidráulico de las Obras Viales destinadas a cruzar ríos. </w:t>
      </w:r>
    </w:p>
    <w:p w:rsidR="0083267F" w:rsidRPr="00562573" w:rsidRDefault="005C12C0" w:rsidP="005C12C0">
      <w:pPr>
        <w:pStyle w:val="ListParagraph"/>
        <w:numPr>
          <w:ilvl w:val="1"/>
          <w:numId w:val="27"/>
        </w:numPr>
        <w:ind w:left="900" w:hanging="900"/>
        <w:jc w:val="both"/>
        <w:rPr>
          <w:rFonts w:cs="Arial"/>
          <w:b/>
          <w:lang w:val="es-ES_tradnl"/>
        </w:rPr>
      </w:pPr>
      <w:r w:rsidRPr="00562573">
        <w:rPr>
          <w:lang w:val="es-ES_tradnl"/>
        </w:rPr>
        <w:t>Aparte de los condicionantes técnicos, los Profesionales encargados del diseño de puentes tienen responsabilidad medioambiental. Las obras de drenaje transversal deberán perturbar lo menos posible la circulación del agua por el cauce natural, sin excesivas sobre-elevaciones del nivel del agua que pueden provocar aterramientos aguas arriba ni aumentos de la velocidad que pueden provocar erosiones aguas abajo, pudiendo peligrar su estabilidad de no adoptarse medidas adecuadas, lo cual se consigue diseñando los puentes para un caudal adecuado según los parámetros indicados anteriormente, siendo necesario para ello estructuras de hormigón o metálicas capaces de salvar las luces requeridas sin producir estrangulamiento en el cauce que alteraría las condiciones naturales del curso de agua</w:t>
      </w:r>
      <w:r w:rsidR="0083267F">
        <w:rPr>
          <w:lang w:val="es-ES_tradnl"/>
        </w:rPr>
        <w:t>.</w:t>
      </w:r>
    </w:p>
    <w:p w:rsidR="00DC32B6" w:rsidRDefault="0083267F" w:rsidP="00562573">
      <w:pPr>
        <w:jc w:val="center"/>
        <w:rPr>
          <w:rFonts w:cs="Arial"/>
          <w:b/>
          <w:lang w:val="es-ES_tradnl"/>
        </w:rPr>
      </w:pPr>
      <w:r>
        <w:rPr>
          <w:noProof/>
        </w:rPr>
        <w:drawing>
          <wp:inline distT="0" distB="0" distL="0" distR="0" wp14:anchorId="1CEE7934" wp14:editId="03AC77CB">
            <wp:extent cx="3514725" cy="1858103"/>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8995" t="8811" r="7936" b="36343"/>
                    <a:stretch>
                      <a:fillRect/>
                    </a:stretch>
                  </pic:blipFill>
                  <pic:spPr bwMode="auto">
                    <a:xfrm>
                      <a:off x="0" y="0"/>
                      <a:ext cx="3520549" cy="1861182"/>
                    </a:xfrm>
                    <a:prstGeom prst="rect">
                      <a:avLst/>
                    </a:prstGeom>
                    <a:noFill/>
                    <a:ln w="9525">
                      <a:noFill/>
                      <a:miter lim="800000"/>
                      <a:headEnd/>
                      <a:tailEnd/>
                    </a:ln>
                  </pic:spPr>
                </pic:pic>
              </a:graphicData>
            </a:graphic>
          </wp:inline>
        </w:drawing>
      </w:r>
    </w:p>
    <w:p w:rsidR="0083267F" w:rsidRDefault="0083267F" w:rsidP="00562573">
      <w:pPr>
        <w:pStyle w:val="ListParagraph"/>
        <w:numPr>
          <w:ilvl w:val="1"/>
          <w:numId w:val="27"/>
        </w:numPr>
        <w:ind w:left="900" w:hanging="900"/>
        <w:jc w:val="both"/>
        <w:rPr>
          <w:lang w:val="es-ES_tradnl"/>
        </w:rPr>
      </w:pPr>
      <w:r w:rsidRPr="00562573">
        <w:rPr>
          <w:lang w:val="es-ES_tradnl"/>
        </w:rPr>
        <w:t>Por lo tanto, el reemplazo de puentes de madera por puentes de hormigón armado, además de la construcción de los caminos con estándares superiores a los actuales, contribuye a la disminución de la vulnerabilidad de la Red Vial ante el Cambio Climático, ya que serán reemplazados una infraestructura obsoleta, diseñados y construidos bajo Diseños adecuados, eliminando así las reparaciones temporales, a que han sido sometidos los puentes de madera ya con vida útil fenecida.</w:t>
      </w:r>
    </w:p>
    <w:p w:rsidR="0083267F" w:rsidRPr="00562573" w:rsidRDefault="0083267F" w:rsidP="00562573">
      <w:pPr>
        <w:pStyle w:val="ListParagraph"/>
        <w:ind w:left="360"/>
        <w:jc w:val="both"/>
        <w:rPr>
          <w:lang w:val="es-ES_tradnl"/>
        </w:rPr>
      </w:pPr>
    </w:p>
    <w:p w:rsidR="008774B1" w:rsidRPr="001F5A03" w:rsidRDefault="008774B1" w:rsidP="00F0037D">
      <w:pPr>
        <w:pStyle w:val="Heading1"/>
        <w:numPr>
          <w:ilvl w:val="0"/>
          <w:numId w:val="24"/>
        </w:numPr>
        <w:ind w:left="540"/>
        <w:rPr>
          <w:rFonts w:cs="Arial"/>
          <w:caps/>
          <w:sz w:val="24"/>
          <w:szCs w:val="24"/>
          <w:lang w:val="es-ES_tradnl"/>
        </w:rPr>
      </w:pPr>
      <w:r w:rsidRPr="001F5A03">
        <w:rPr>
          <w:rFonts w:cs="Arial"/>
          <w:iCs/>
          <w:caps/>
          <w:sz w:val="24"/>
          <w:szCs w:val="24"/>
          <w:lang w:val="es-ES_tradnl"/>
        </w:rPr>
        <w:lastRenderedPageBreak/>
        <w:t>Alineación</w:t>
      </w:r>
      <w:r w:rsidR="004E0287" w:rsidRPr="001F5A03">
        <w:rPr>
          <w:rFonts w:cs="Arial"/>
          <w:caps/>
          <w:sz w:val="24"/>
          <w:szCs w:val="24"/>
          <w:lang w:val="es-ES_tradnl"/>
        </w:rPr>
        <w:t xml:space="preserve"> del proyecto </w:t>
      </w:r>
      <w:r w:rsidRPr="001F5A03">
        <w:rPr>
          <w:rFonts w:cs="Arial"/>
          <w:caps/>
          <w:sz w:val="24"/>
          <w:szCs w:val="24"/>
          <w:lang w:val="es-ES_tradnl"/>
        </w:rPr>
        <w:t xml:space="preserve">con estrategias </w:t>
      </w:r>
      <w:r w:rsidR="00B078B7" w:rsidRPr="001F5A03">
        <w:rPr>
          <w:rFonts w:cs="Arial"/>
          <w:caps/>
          <w:sz w:val="24"/>
          <w:szCs w:val="24"/>
          <w:lang w:val="es-ES_tradnl"/>
        </w:rPr>
        <w:t>de sostenibilidad del banco</w:t>
      </w:r>
    </w:p>
    <w:p w:rsidR="00E61EBB" w:rsidRPr="001F5A03" w:rsidRDefault="00E61EBB" w:rsidP="00E61EBB">
      <w:pPr>
        <w:spacing w:after="0"/>
        <w:rPr>
          <w:rFonts w:ascii="Arial" w:hAnsi="Arial" w:cs="Arial"/>
          <w:lang w:val="es-ES_tradnl"/>
        </w:rPr>
      </w:pPr>
    </w:p>
    <w:p w:rsidR="00A57A68" w:rsidRPr="001F5A03" w:rsidRDefault="00F013B0" w:rsidP="00F0037D">
      <w:pPr>
        <w:pStyle w:val="ListParagraph"/>
        <w:numPr>
          <w:ilvl w:val="1"/>
          <w:numId w:val="29"/>
        </w:numPr>
        <w:ind w:left="900" w:hanging="900"/>
        <w:jc w:val="both"/>
        <w:rPr>
          <w:rFonts w:cs="Arial"/>
          <w:lang w:val="es-ES_tradnl"/>
        </w:rPr>
      </w:pPr>
      <w:r w:rsidRPr="001F5A03">
        <w:rPr>
          <w:rFonts w:cs="Arial"/>
          <w:lang w:val="es-ES_tradnl"/>
        </w:rPr>
        <w:t xml:space="preserve">En </w:t>
      </w:r>
      <w:r w:rsidR="00F0037D" w:rsidRPr="001F5A03">
        <w:rPr>
          <w:rFonts w:cs="Arial"/>
          <w:lang w:val="es-ES_tradnl"/>
        </w:rPr>
        <w:t xml:space="preserve">programa se alinea con las siguientes </w:t>
      </w:r>
      <w:r w:rsidR="000167A4" w:rsidRPr="001F5A03">
        <w:rPr>
          <w:rFonts w:cs="Arial"/>
          <w:lang w:val="es-ES_tradnl"/>
        </w:rPr>
        <w:t>estrategias de sostenibilidad y prioridad de financiamiento del Banco:</w:t>
      </w:r>
    </w:p>
    <w:p w:rsidR="00313700" w:rsidRPr="001F5A03" w:rsidRDefault="00313700" w:rsidP="00313700">
      <w:pPr>
        <w:pStyle w:val="Caption"/>
        <w:keepNext/>
        <w:jc w:val="center"/>
        <w:rPr>
          <w:lang w:val="es-ES_tradnl"/>
        </w:rPr>
      </w:pPr>
      <w:r w:rsidRPr="001F5A03">
        <w:rPr>
          <w:lang w:val="es-ES_tradnl"/>
        </w:rPr>
        <w:t xml:space="preserve">Cuadro </w:t>
      </w:r>
      <w:r w:rsidRPr="001F5A03">
        <w:rPr>
          <w:lang w:val="es-ES_tradnl"/>
        </w:rPr>
        <w:fldChar w:fldCharType="begin"/>
      </w:r>
      <w:r w:rsidRPr="001F5A03">
        <w:rPr>
          <w:lang w:val="es-ES_tradnl"/>
        </w:rPr>
        <w:instrText xml:space="preserve"> SEQ Cuadro \* ARABIC </w:instrText>
      </w:r>
      <w:r w:rsidRPr="001F5A03">
        <w:rPr>
          <w:lang w:val="es-ES_tradnl"/>
        </w:rPr>
        <w:fldChar w:fldCharType="separate"/>
      </w:r>
      <w:r w:rsidR="005C12C0">
        <w:rPr>
          <w:noProof/>
          <w:lang w:val="es-ES_tradnl"/>
        </w:rPr>
        <w:t>2</w:t>
      </w:r>
      <w:r w:rsidRPr="001F5A03">
        <w:rPr>
          <w:lang w:val="es-ES_tradnl"/>
        </w:rPr>
        <w:fldChar w:fldCharType="end"/>
      </w:r>
      <w:r w:rsidRPr="001F5A03">
        <w:rPr>
          <w:lang w:val="es-ES_tradnl"/>
        </w:rPr>
        <w:t xml:space="preserve"> Alineación del proyecto con estrategias y líneas de acción de sostenibilidad del Banco.</w:t>
      </w:r>
    </w:p>
    <w:tbl>
      <w:tblPr>
        <w:tblStyle w:val="TableGrid"/>
        <w:tblW w:w="0" w:type="auto"/>
        <w:tblLook w:val="04A0" w:firstRow="1" w:lastRow="0" w:firstColumn="1" w:lastColumn="0" w:noHBand="0" w:noVBand="1"/>
      </w:tblPr>
      <w:tblGrid>
        <w:gridCol w:w="2574"/>
        <w:gridCol w:w="1134"/>
        <w:gridCol w:w="2880"/>
        <w:gridCol w:w="3708"/>
      </w:tblGrid>
      <w:tr w:rsidR="008774B1" w:rsidRPr="001F5A03" w:rsidTr="008774B1">
        <w:tc>
          <w:tcPr>
            <w:tcW w:w="2574" w:type="dxa"/>
            <w:tcBorders>
              <w:bottom w:val="dotted" w:sz="4" w:space="0" w:color="auto"/>
            </w:tcBorders>
            <w:shd w:val="clear" w:color="auto" w:fill="D9D9D9" w:themeFill="background1" w:themeFillShade="D9"/>
            <w:vAlign w:val="center"/>
          </w:tcPr>
          <w:p w:rsidR="008774B1" w:rsidRPr="001F5A03" w:rsidRDefault="008774B1" w:rsidP="008774B1">
            <w:pPr>
              <w:jc w:val="center"/>
              <w:rPr>
                <w:rFonts w:ascii="Arial" w:hAnsi="Arial" w:cs="Arial"/>
                <w:b/>
                <w:i/>
                <w:sz w:val="20"/>
                <w:szCs w:val="20"/>
                <w:lang w:val="es-ES_tradnl"/>
              </w:rPr>
            </w:pPr>
            <w:r w:rsidRPr="001F5A03">
              <w:rPr>
                <w:rFonts w:ascii="Arial" w:hAnsi="Arial" w:cs="Arial"/>
                <w:b/>
                <w:i/>
                <w:sz w:val="20"/>
                <w:szCs w:val="20"/>
                <w:lang w:val="es-ES_tradnl"/>
              </w:rPr>
              <w:t>Alineación del programa con estrategias y prioridades de financiamiento del Banco</w:t>
            </w:r>
          </w:p>
        </w:tc>
        <w:tc>
          <w:tcPr>
            <w:tcW w:w="1134" w:type="dxa"/>
            <w:tcBorders>
              <w:bottom w:val="dotted" w:sz="4" w:space="0" w:color="auto"/>
            </w:tcBorders>
            <w:shd w:val="clear" w:color="auto" w:fill="D9D9D9" w:themeFill="background1" w:themeFillShade="D9"/>
            <w:vAlign w:val="center"/>
          </w:tcPr>
          <w:p w:rsidR="008774B1" w:rsidRPr="001F5A03" w:rsidRDefault="00FF60AB" w:rsidP="008774B1">
            <w:pPr>
              <w:jc w:val="center"/>
              <w:rPr>
                <w:rFonts w:ascii="Arial" w:hAnsi="Arial" w:cs="Arial"/>
                <w:b/>
                <w:i/>
                <w:sz w:val="20"/>
                <w:szCs w:val="20"/>
                <w:lang w:val="es-ES_tradnl"/>
              </w:rPr>
            </w:pPr>
            <w:r w:rsidRPr="001F5A03">
              <w:rPr>
                <w:rFonts w:ascii="Arial" w:hAnsi="Arial" w:cs="Arial"/>
                <w:b/>
                <w:i/>
                <w:sz w:val="20"/>
                <w:szCs w:val="20"/>
                <w:lang w:val="es-ES_tradnl"/>
              </w:rPr>
              <w:t>Alineado</w:t>
            </w:r>
            <w:r w:rsidRPr="001F5A03">
              <w:rPr>
                <w:rFonts w:ascii="Arial" w:hAnsi="Arial" w:cs="Arial"/>
                <w:b/>
                <w:i/>
                <w:sz w:val="20"/>
                <w:szCs w:val="20"/>
                <w:lang w:val="es-ES_tradnl"/>
              </w:rPr>
              <w:br/>
              <w:t>(Sí</w:t>
            </w:r>
            <w:r w:rsidR="008774B1" w:rsidRPr="001F5A03">
              <w:rPr>
                <w:rFonts w:ascii="Arial" w:hAnsi="Arial" w:cs="Arial"/>
                <w:b/>
                <w:i/>
                <w:sz w:val="20"/>
                <w:szCs w:val="20"/>
                <w:lang w:val="es-ES_tradnl"/>
              </w:rPr>
              <w:t>/No)</w:t>
            </w:r>
          </w:p>
        </w:tc>
        <w:tc>
          <w:tcPr>
            <w:tcW w:w="2880" w:type="dxa"/>
            <w:tcBorders>
              <w:bottom w:val="dotted" w:sz="4" w:space="0" w:color="auto"/>
            </w:tcBorders>
            <w:shd w:val="clear" w:color="auto" w:fill="D9D9D9" w:themeFill="background1" w:themeFillShade="D9"/>
            <w:vAlign w:val="center"/>
          </w:tcPr>
          <w:p w:rsidR="008774B1" w:rsidRPr="001F5A03" w:rsidRDefault="008774B1" w:rsidP="008774B1">
            <w:pPr>
              <w:jc w:val="center"/>
              <w:rPr>
                <w:rFonts w:ascii="Arial" w:hAnsi="Arial" w:cs="Arial"/>
                <w:b/>
                <w:i/>
                <w:sz w:val="20"/>
                <w:szCs w:val="20"/>
                <w:lang w:val="es-ES_tradnl"/>
              </w:rPr>
            </w:pPr>
            <w:r w:rsidRPr="001F5A03">
              <w:rPr>
                <w:rFonts w:ascii="Arial" w:hAnsi="Arial" w:cs="Arial"/>
                <w:b/>
                <w:i/>
                <w:sz w:val="20"/>
                <w:szCs w:val="20"/>
                <w:lang w:val="es-ES_tradnl"/>
              </w:rPr>
              <w:t xml:space="preserve">Alineación estratégica y líneas de acción especificas a la sostenibilidad </w:t>
            </w:r>
          </w:p>
        </w:tc>
        <w:tc>
          <w:tcPr>
            <w:tcW w:w="3708" w:type="dxa"/>
            <w:tcBorders>
              <w:bottom w:val="dotted" w:sz="4" w:space="0" w:color="auto"/>
            </w:tcBorders>
            <w:shd w:val="clear" w:color="auto" w:fill="D9D9D9" w:themeFill="background1" w:themeFillShade="D9"/>
            <w:vAlign w:val="center"/>
          </w:tcPr>
          <w:p w:rsidR="008774B1" w:rsidRPr="001F5A03" w:rsidRDefault="008774B1" w:rsidP="008774B1">
            <w:pPr>
              <w:jc w:val="center"/>
              <w:rPr>
                <w:rFonts w:ascii="Arial" w:hAnsi="Arial" w:cs="Arial"/>
                <w:b/>
                <w:i/>
                <w:sz w:val="20"/>
                <w:szCs w:val="20"/>
                <w:lang w:val="es-ES_tradnl"/>
              </w:rPr>
            </w:pPr>
            <w:r w:rsidRPr="001F5A03">
              <w:rPr>
                <w:rFonts w:ascii="Arial" w:hAnsi="Arial" w:cs="Arial"/>
                <w:b/>
                <w:i/>
                <w:sz w:val="20"/>
                <w:szCs w:val="20"/>
                <w:lang w:val="es-ES_tradnl"/>
              </w:rPr>
              <w:t xml:space="preserve">Descripción </w:t>
            </w:r>
          </w:p>
        </w:tc>
      </w:tr>
      <w:tr w:rsidR="008774B1" w:rsidRPr="00AC4E28" w:rsidTr="008774B1">
        <w:tc>
          <w:tcPr>
            <w:tcW w:w="2574"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Prioridades del GCI-9 </w:t>
            </w:r>
          </w:p>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(AB-2764)</w:t>
            </w:r>
          </w:p>
        </w:tc>
        <w:tc>
          <w:tcPr>
            <w:tcW w:w="1134" w:type="dxa"/>
            <w:tcBorders>
              <w:top w:val="dotted" w:sz="4" w:space="0" w:color="auto"/>
              <w:left w:val="dotted" w:sz="4" w:space="0" w:color="auto"/>
              <w:bottom w:val="dotted" w:sz="4" w:space="0" w:color="auto"/>
              <w:right w:val="dotted" w:sz="4" w:space="0" w:color="auto"/>
            </w:tcBorders>
            <w:vAlign w:val="center"/>
          </w:tcPr>
          <w:p w:rsidR="008774B1" w:rsidRPr="001F5A03" w:rsidRDefault="00FF60AB" w:rsidP="008774B1">
            <w:pPr>
              <w:jc w:val="center"/>
              <w:rPr>
                <w:rFonts w:ascii="Arial" w:hAnsi="Arial" w:cs="Arial"/>
                <w:sz w:val="20"/>
                <w:szCs w:val="20"/>
                <w:lang w:val="es-ES_tradnl"/>
              </w:rPr>
            </w:pPr>
            <w:r w:rsidRPr="001F5A03">
              <w:rPr>
                <w:rFonts w:ascii="Arial" w:hAnsi="Arial" w:cs="Arial"/>
                <w:sz w:val="20"/>
                <w:szCs w:val="20"/>
                <w:lang w:val="es-ES_tradnl"/>
              </w:rPr>
              <w:t>Sí</w:t>
            </w:r>
          </w:p>
        </w:tc>
        <w:tc>
          <w:tcPr>
            <w:tcW w:w="2880"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v) Cambio </w:t>
            </w:r>
            <w:r w:rsidR="00B078B7" w:rsidRPr="001F5A03">
              <w:rPr>
                <w:rFonts w:ascii="Arial" w:hAnsi="Arial" w:cs="Arial"/>
                <w:sz w:val="20"/>
                <w:szCs w:val="20"/>
                <w:lang w:val="es-ES_tradnl"/>
              </w:rPr>
              <w:t>Climático</w:t>
            </w:r>
            <w:r w:rsidRPr="001F5A03">
              <w:rPr>
                <w:rFonts w:ascii="Arial" w:hAnsi="Arial" w:cs="Arial"/>
                <w:sz w:val="20"/>
                <w:szCs w:val="20"/>
                <w:lang w:val="es-ES_tradnl"/>
              </w:rPr>
              <w:t xml:space="preserve">, energía sostenible y sostenibilidad ambiental </w:t>
            </w:r>
          </w:p>
        </w:tc>
        <w:tc>
          <w:tcPr>
            <w:tcW w:w="3708"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F0037D">
            <w:pPr>
              <w:rPr>
                <w:rFonts w:ascii="Arial" w:hAnsi="Arial" w:cs="Arial"/>
                <w:sz w:val="20"/>
                <w:szCs w:val="20"/>
                <w:lang w:val="es-ES_tradnl"/>
              </w:rPr>
            </w:pPr>
            <w:r w:rsidRPr="001F5A03">
              <w:rPr>
                <w:rFonts w:ascii="Arial" w:hAnsi="Arial" w:cs="Arial"/>
                <w:sz w:val="20"/>
                <w:szCs w:val="20"/>
                <w:lang w:val="es-ES_tradnl"/>
              </w:rPr>
              <w:t xml:space="preserve">Incluye análisis de vulnerabilidad </w:t>
            </w:r>
            <w:r w:rsidR="00F0037D" w:rsidRPr="001F5A03">
              <w:rPr>
                <w:rFonts w:ascii="Arial" w:hAnsi="Arial" w:cs="Arial"/>
                <w:sz w:val="20"/>
                <w:szCs w:val="20"/>
                <w:lang w:val="es-ES_tradnl"/>
              </w:rPr>
              <w:t>dentro de los estudios de diseño de 600 metros de puentes con períodos de retorno que consideran la adaptación al cambio climático</w:t>
            </w:r>
          </w:p>
        </w:tc>
      </w:tr>
      <w:tr w:rsidR="008774B1" w:rsidRPr="00AC4E28" w:rsidTr="008774B1">
        <w:tc>
          <w:tcPr>
            <w:tcW w:w="2574" w:type="dxa"/>
            <w:tcBorders>
              <w:top w:val="dotted" w:sz="4" w:space="0" w:color="auto"/>
              <w:left w:val="dotted" w:sz="4" w:space="0" w:color="auto"/>
              <w:bottom w:val="dotted" w:sz="4" w:space="0" w:color="auto"/>
              <w:right w:val="dotted" w:sz="4" w:space="0" w:color="auto"/>
            </w:tcBorders>
            <w:vAlign w:val="center"/>
          </w:tcPr>
          <w:p w:rsidR="00E97819"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Infraestructura para la competitividad y crecimiento inclusivo  </w:t>
            </w:r>
          </w:p>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(GN-2710-5)</w:t>
            </w:r>
          </w:p>
        </w:tc>
        <w:tc>
          <w:tcPr>
            <w:tcW w:w="1134"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jc w:val="center"/>
              <w:rPr>
                <w:rFonts w:ascii="Arial" w:hAnsi="Arial" w:cs="Arial"/>
                <w:sz w:val="20"/>
                <w:szCs w:val="20"/>
                <w:lang w:val="es-ES_tradnl"/>
              </w:rPr>
            </w:pPr>
            <w:r w:rsidRPr="001F5A03">
              <w:rPr>
                <w:rFonts w:ascii="Arial" w:hAnsi="Arial" w:cs="Arial"/>
                <w:sz w:val="20"/>
                <w:szCs w:val="20"/>
                <w:lang w:val="es-ES_tradnl"/>
              </w:rPr>
              <w:t>S</w:t>
            </w:r>
            <w:r w:rsidR="00FF60AB" w:rsidRPr="001F5A03">
              <w:rPr>
                <w:rFonts w:ascii="Arial" w:hAnsi="Arial" w:cs="Arial"/>
                <w:sz w:val="20"/>
                <w:szCs w:val="20"/>
                <w:lang w:val="es-ES_tradnl"/>
              </w:rPr>
              <w:t>í</w:t>
            </w:r>
          </w:p>
        </w:tc>
        <w:tc>
          <w:tcPr>
            <w:tcW w:w="2880"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i) Proveer acceso a la red de caminos rurales para incrementar la productividad y expandir oportunidades de acceso </w:t>
            </w:r>
          </w:p>
        </w:tc>
        <w:tc>
          <w:tcPr>
            <w:tcW w:w="3708"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F0037D">
            <w:pPr>
              <w:rPr>
                <w:rFonts w:ascii="Arial" w:hAnsi="Arial" w:cs="Arial"/>
                <w:sz w:val="20"/>
                <w:szCs w:val="20"/>
                <w:lang w:val="es-ES_tradnl"/>
              </w:rPr>
            </w:pPr>
            <w:r w:rsidRPr="001F5A03">
              <w:rPr>
                <w:rFonts w:ascii="Arial" w:hAnsi="Arial" w:cs="Arial"/>
                <w:sz w:val="20"/>
                <w:szCs w:val="20"/>
                <w:lang w:val="es-ES_tradnl"/>
              </w:rPr>
              <w:t xml:space="preserve">Esta operación apoya a la inclusión y acceso de aéreas productivas </w:t>
            </w:r>
            <w:r w:rsidR="00F0037D" w:rsidRPr="001F5A03">
              <w:rPr>
                <w:rFonts w:ascii="Arial" w:hAnsi="Arial" w:cs="Arial"/>
                <w:sz w:val="20"/>
                <w:szCs w:val="20"/>
                <w:lang w:val="es-ES_tradnl"/>
              </w:rPr>
              <w:t>actividades pecuarias.</w:t>
            </w:r>
          </w:p>
        </w:tc>
      </w:tr>
      <w:tr w:rsidR="008774B1" w:rsidRPr="00AC4E28" w:rsidTr="008774B1">
        <w:tc>
          <w:tcPr>
            <w:tcW w:w="2574"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Estrategia de adaptación y mitigación al cambio climático y energía sostenible y renovable (GN-2609-3)</w:t>
            </w:r>
          </w:p>
        </w:tc>
        <w:tc>
          <w:tcPr>
            <w:tcW w:w="1134"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jc w:val="center"/>
              <w:rPr>
                <w:rFonts w:ascii="Arial" w:hAnsi="Arial" w:cs="Arial"/>
                <w:sz w:val="20"/>
                <w:szCs w:val="20"/>
                <w:lang w:val="es-ES_tradnl"/>
              </w:rPr>
            </w:pPr>
            <w:r w:rsidRPr="001F5A03">
              <w:rPr>
                <w:rFonts w:ascii="Arial" w:hAnsi="Arial" w:cs="Arial"/>
                <w:sz w:val="20"/>
                <w:szCs w:val="20"/>
                <w:lang w:val="es-ES_tradnl"/>
              </w:rPr>
              <w:t>S</w:t>
            </w:r>
            <w:r w:rsidR="00FF60AB" w:rsidRPr="001F5A03">
              <w:rPr>
                <w:rFonts w:ascii="Arial" w:hAnsi="Arial" w:cs="Arial"/>
                <w:sz w:val="20"/>
                <w:szCs w:val="20"/>
                <w:lang w:val="es-ES_tradnl"/>
              </w:rPr>
              <w:t>í</w:t>
            </w:r>
          </w:p>
        </w:tc>
        <w:tc>
          <w:tcPr>
            <w:tcW w:w="2880"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A. Creación y fortalecimiento de capacidades</w:t>
            </w:r>
            <w:r w:rsidRPr="001F5A03">
              <w:rPr>
                <w:rFonts w:ascii="Arial" w:hAnsi="Arial" w:cs="Arial"/>
                <w:sz w:val="20"/>
                <w:szCs w:val="20"/>
                <w:lang w:val="es-ES_tradnl"/>
              </w:rPr>
              <w:br/>
            </w:r>
          </w:p>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B. Fortalecimiento de instituciones  del sector Público y privado </w:t>
            </w:r>
          </w:p>
          <w:p w:rsidR="008774B1" w:rsidRPr="001F5A03" w:rsidRDefault="008774B1" w:rsidP="008774B1">
            <w:pPr>
              <w:rPr>
                <w:rFonts w:ascii="Arial" w:hAnsi="Arial" w:cs="Arial"/>
                <w:sz w:val="20"/>
                <w:szCs w:val="20"/>
                <w:lang w:val="es-ES_tradnl"/>
              </w:rPr>
            </w:pPr>
          </w:p>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C. Desarrollo de instrumentos para facilitar inclusión de opciones de mitigación y adaptación al cambio climático </w:t>
            </w:r>
          </w:p>
        </w:tc>
        <w:tc>
          <w:tcPr>
            <w:tcW w:w="3708"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A., B. La operación le da seguimiento al marco de fortalecimiento institucional </w:t>
            </w:r>
            <w:r w:rsidR="00313700" w:rsidRPr="001F5A03">
              <w:rPr>
                <w:rFonts w:ascii="Arial" w:hAnsi="Arial" w:cs="Arial"/>
                <w:sz w:val="20"/>
                <w:szCs w:val="20"/>
                <w:lang w:val="es-ES_tradnl"/>
              </w:rPr>
              <w:t xml:space="preserve">de la Dirección de Gestión </w:t>
            </w:r>
            <w:proofErr w:type="spellStart"/>
            <w:r w:rsidR="00313700" w:rsidRPr="001F5A03">
              <w:rPr>
                <w:rFonts w:ascii="Arial" w:hAnsi="Arial" w:cs="Arial"/>
                <w:sz w:val="20"/>
                <w:szCs w:val="20"/>
                <w:lang w:val="es-ES_tradnl"/>
              </w:rPr>
              <w:t>Socioambiental</w:t>
            </w:r>
            <w:proofErr w:type="spellEnd"/>
            <w:r w:rsidR="00313700" w:rsidRPr="001F5A03">
              <w:rPr>
                <w:rFonts w:ascii="Arial" w:hAnsi="Arial" w:cs="Arial"/>
                <w:sz w:val="20"/>
                <w:szCs w:val="20"/>
                <w:lang w:val="es-ES_tradnl"/>
              </w:rPr>
              <w:t xml:space="preserve"> del Ministerio de Obras Públicas y Comunicaciones (MOPC), </w:t>
            </w:r>
            <w:r w:rsidRPr="001F5A03">
              <w:rPr>
                <w:rFonts w:ascii="Arial" w:hAnsi="Arial" w:cs="Arial"/>
                <w:sz w:val="20"/>
                <w:szCs w:val="20"/>
                <w:lang w:val="es-ES_tradnl"/>
              </w:rPr>
              <w:br/>
            </w:r>
          </w:p>
          <w:p w:rsidR="008774B1" w:rsidRPr="001F5A03" w:rsidRDefault="008774B1" w:rsidP="00F0037D">
            <w:pPr>
              <w:rPr>
                <w:rFonts w:ascii="Arial" w:hAnsi="Arial" w:cs="Arial"/>
                <w:sz w:val="20"/>
                <w:szCs w:val="20"/>
                <w:lang w:val="es-ES_tradnl"/>
              </w:rPr>
            </w:pPr>
            <w:r w:rsidRPr="001F5A03">
              <w:rPr>
                <w:rFonts w:ascii="Arial" w:hAnsi="Arial" w:cs="Arial"/>
                <w:sz w:val="20"/>
                <w:szCs w:val="20"/>
                <w:lang w:val="es-ES_tradnl"/>
              </w:rPr>
              <w:t xml:space="preserve">C. El proyecto incluye </w:t>
            </w:r>
            <w:r w:rsidR="00F0037D" w:rsidRPr="001F5A03">
              <w:rPr>
                <w:rFonts w:ascii="Arial" w:hAnsi="Arial" w:cs="Arial"/>
                <w:sz w:val="20"/>
                <w:szCs w:val="20"/>
                <w:lang w:val="es-ES_tradnl"/>
              </w:rPr>
              <w:t xml:space="preserve">diseño de infraestructura </w:t>
            </w:r>
            <w:r w:rsidR="00313700" w:rsidRPr="001F5A03">
              <w:rPr>
                <w:rFonts w:ascii="Arial" w:hAnsi="Arial" w:cs="Arial"/>
                <w:sz w:val="20"/>
                <w:szCs w:val="20"/>
                <w:lang w:val="es-ES_tradnl"/>
              </w:rPr>
              <w:t>para la adaptación al cambio climático</w:t>
            </w:r>
            <w:r w:rsidRPr="001F5A03">
              <w:rPr>
                <w:rFonts w:ascii="Arial" w:hAnsi="Arial" w:cs="Arial"/>
                <w:sz w:val="20"/>
                <w:szCs w:val="20"/>
                <w:lang w:val="es-ES_tradnl"/>
              </w:rPr>
              <w:t xml:space="preserve"> </w:t>
            </w:r>
          </w:p>
        </w:tc>
      </w:tr>
      <w:tr w:rsidR="008774B1" w:rsidRPr="00AC4E28" w:rsidTr="008774B1">
        <w:tc>
          <w:tcPr>
            <w:tcW w:w="2574" w:type="dxa"/>
            <w:tcBorders>
              <w:top w:val="dotted" w:sz="4" w:space="0" w:color="auto"/>
              <w:left w:val="dotted" w:sz="4" w:space="0" w:color="auto"/>
              <w:bottom w:val="dotted" w:sz="4" w:space="0" w:color="auto"/>
              <w:right w:val="dotted" w:sz="4" w:space="0" w:color="auto"/>
            </w:tcBorders>
            <w:vAlign w:val="center"/>
          </w:tcPr>
          <w:p w:rsidR="008774B1" w:rsidRPr="001F5A03" w:rsidRDefault="00B06010" w:rsidP="00B06010">
            <w:pPr>
              <w:rPr>
                <w:rFonts w:ascii="Arial" w:hAnsi="Arial" w:cs="Arial"/>
                <w:sz w:val="20"/>
                <w:szCs w:val="20"/>
                <w:lang w:val="es-ES_tradnl"/>
              </w:rPr>
            </w:pPr>
            <w:r w:rsidRPr="001F5A03">
              <w:rPr>
                <w:rFonts w:ascii="Arial" w:hAnsi="Arial" w:cs="Arial"/>
                <w:sz w:val="20"/>
                <w:szCs w:val="20"/>
                <w:lang w:val="es-ES_tradnl"/>
              </w:rPr>
              <w:t>Marco Sectorial de Transporte</w:t>
            </w:r>
          </w:p>
        </w:tc>
        <w:tc>
          <w:tcPr>
            <w:tcW w:w="1134"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jc w:val="center"/>
              <w:rPr>
                <w:rFonts w:ascii="Arial" w:hAnsi="Arial" w:cs="Arial"/>
                <w:sz w:val="20"/>
                <w:szCs w:val="20"/>
                <w:lang w:val="es-ES_tradnl"/>
              </w:rPr>
            </w:pPr>
            <w:r w:rsidRPr="001F5A03">
              <w:rPr>
                <w:rFonts w:ascii="Arial" w:hAnsi="Arial" w:cs="Arial"/>
                <w:sz w:val="20"/>
                <w:szCs w:val="20"/>
                <w:lang w:val="es-ES_tradnl"/>
              </w:rPr>
              <w:t>S</w:t>
            </w:r>
            <w:r w:rsidR="00FF60AB" w:rsidRPr="001F5A03">
              <w:rPr>
                <w:rFonts w:ascii="Arial" w:hAnsi="Arial" w:cs="Arial"/>
                <w:sz w:val="20"/>
                <w:szCs w:val="20"/>
                <w:lang w:val="es-ES_tradnl"/>
              </w:rPr>
              <w:t>í</w:t>
            </w:r>
          </w:p>
        </w:tc>
        <w:tc>
          <w:tcPr>
            <w:tcW w:w="2880" w:type="dxa"/>
            <w:tcBorders>
              <w:top w:val="dotted" w:sz="4" w:space="0" w:color="auto"/>
              <w:left w:val="dotted" w:sz="4" w:space="0" w:color="auto"/>
              <w:bottom w:val="dotted" w:sz="4" w:space="0" w:color="auto"/>
              <w:right w:val="dotted" w:sz="4" w:space="0" w:color="auto"/>
            </w:tcBorders>
            <w:vAlign w:val="center"/>
          </w:tcPr>
          <w:p w:rsidR="008774B1" w:rsidRPr="001F5A03" w:rsidRDefault="008774B1" w:rsidP="008774B1">
            <w:pPr>
              <w:rPr>
                <w:rFonts w:ascii="Arial" w:hAnsi="Arial" w:cs="Arial"/>
                <w:sz w:val="20"/>
                <w:szCs w:val="20"/>
                <w:lang w:val="es-ES_tradnl"/>
              </w:rPr>
            </w:pPr>
            <w:r w:rsidRPr="001F5A03">
              <w:rPr>
                <w:rFonts w:ascii="Arial" w:hAnsi="Arial" w:cs="Arial"/>
                <w:sz w:val="20"/>
                <w:szCs w:val="20"/>
                <w:lang w:val="es-ES_tradnl"/>
              </w:rPr>
              <w:t xml:space="preserve">Dimensión 1 - (iv) mejora en la resiliencia y la adaptabilidad de la infraestructura de cara a eventos extremos y efectos resultado del cambio climático </w:t>
            </w:r>
          </w:p>
        </w:tc>
        <w:tc>
          <w:tcPr>
            <w:tcW w:w="3708" w:type="dxa"/>
            <w:tcBorders>
              <w:top w:val="dotted" w:sz="4" w:space="0" w:color="auto"/>
              <w:left w:val="dotted" w:sz="4" w:space="0" w:color="auto"/>
              <w:bottom w:val="dotted" w:sz="4" w:space="0" w:color="auto"/>
              <w:right w:val="dotted" w:sz="4" w:space="0" w:color="auto"/>
            </w:tcBorders>
            <w:vAlign w:val="center"/>
          </w:tcPr>
          <w:p w:rsidR="008774B1" w:rsidRPr="001F5A03" w:rsidRDefault="00A00FB7" w:rsidP="00313700">
            <w:pPr>
              <w:rPr>
                <w:rFonts w:ascii="Arial" w:hAnsi="Arial" w:cs="Arial"/>
                <w:sz w:val="20"/>
                <w:szCs w:val="20"/>
                <w:lang w:val="es-ES_tradnl"/>
              </w:rPr>
            </w:pPr>
            <w:r w:rsidRPr="001F5A03">
              <w:rPr>
                <w:rFonts w:ascii="Arial" w:hAnsi="Arial" w:cs="Arial"/>
                <w:sz w:val="20"/>
                <w:szCs w:val="20"/>
                <w:lang w:val="es-ES_tradnl"/>
              </w:rPr>
              <w:t>Dimensión</w:t>
            </w:r>
            <w:r w:rsidR="008774B1" w:rsidRPr="001F5A03">
              <w:rPr>
                <w:rFonts w:ascii="Arial" w:hAnsi="Arial" w:cs="Arial"/>
                <w:sz w:val="20"/>
                <w:szCs w:val="20"/>
                <w:lang w:val="es-ES_tradnl"/>
              </w:rPr>
              <w:t xml:space="preserve"> 1 – El proyecto</w:t>
            </w:r>
            <w:r w:rsidR="00313700" w:rsidRPr="001F5A03">
              <w:rPr>
                <w:rFonts w:ascii="Arial" w:hAnsi="Arial" w:cs="Arial"/>
                <w:sz w:val="20"/>
                <w:szCs w:val="20"/>
                <w:lang w:val="es-ES_tradnl"/>
              </w:rPr>
              <w:t xml:space="preserve"> mediante su componente de obra</w:t>
            </w:r>
            <w:r w:rsidR="008774B1" w:rsidRPr="001F5A03">
              <w:rPr>
                <w:rFonts w:ascii="Arial" w:hAnsi="Arial" w:cs="Arial"/>
                <w:sz w:val="20"/>
                <w:szCs w:val="20"/>
                <w:lang w:val="es-ES_tradnl"/>
              </w:rPr>
              <w:t xml:space="preserve"> provee información, guía y </w:t>
            </w:r>
            <w:r w:rsidR="00313700" w:rsidRPr="001F5A03">
              <w:rPr>
                <w:rFonts w:ascii="Arial" w:hAnsi="Arial" w:cs="Arial"/>
                <w:sz w:val="20"/>
                <w:szCs w:val="20"/>
                <w:lang w:val="es-ES_tradnl"/>
              </w:rPr>
              <w:t>diseños</w:t>
            </w:r>
            <w:r w:rsidR="008774B1" w:rsidRPr="001F5A03">
              <w:rPr>
                <w:rFonts w:ascii="Arial" w:hAnsi="Arial" w:cs="Arial"/>
                <w:sz w:val="20"/>
                <w:szCs w:val="20"/>
                <w:lang w:val="es-ES_tradnl"/>
              </w:rPr>
              <w:t xml:space="preserve"> para atender los posibles impactos de eventos climáticos extremos </w:t>
            </w:r>
          </w:p>
        </w:tc>
      </w:tr>
    </w:tbl>
    <w:p w:rsidR="001458EE" w:rsidRPr="001F5A03" w:rsidRDefault="001458EE" w:rsidP="00313700">
      <w:pPr>
        <w:rPr>
          <w:rFonts w:ascii="Arial" w:hAnsi="Arial" w:cs="Arial"/>
          <w:lang w:val="es-ES_tradnl"/>
        </w:rPr>
      </w:pPr>
    </w:p>
    <w:sectPr w:rsidR="001458EE" w:rsidRPr="001F5A03" w:rsidSect="002C32BA">
      <w:headerReference w:type="default" r:id="rId1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812" w:rsidRDefault="00FE3812" w:rsidP="00AE7276">
      <w:pPr>
        <w:spacing w:after="0" w:line="240" w:lineRule="auto"/>
      </w:pPr>
      <w:r>
        <w:separator/>
      </w:r>
    </w:p>
  </w:endnote>
  <w:endnote w:type="continuationSeparator" w:id="0">
    <w:p w:rsidR="00FE3812" w:rsidRDefault="00FE3812" w:rsidP="00AE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390055"/>
      <w:docPartObj>
        <w:docPartGallery w:val="Page Numbers (Bottom of Page)"/>
        <w:docPartUnique/>
      </w:docPartObj>
    </w:sdtPr>
    <w:sdtEndPr/>
    <w:sdtContent>
      <w:p w:rsidR="00FE3812" w:rsidRDefault="00FE3812">
        <w:pPr>
          <w:pStyle w:val="Footer"/>
          <w:jc w:val="right"/>
        </w:pPr>
        <w:r w:rsidRPr="005C1AC6">
          <w:rPr>
            <w:lang w:val="es-CO"/>
          </w:rPr>
          <w:t>Pagina</w:t>
        </w:r>
        <w:r>
          <w:t xml:space="preserve"> | </w:t>
        </w:r>
        <w:r>
          <w:fldChar w:fldCharType="begin"/>
        </w:r>
        <w:r>
          <w:instrText xml:space="preserve"> PAGE   \* MERGEFORMAT </w:instrText>
        </w:r>
        <w:r>
          <w:fldChar w:fldCharType="separate"/>
        </w:r>
        <w:r w:rsidR="00AC4E28">
          <w:rPr>
            <w:noProof/>
          </w:rPr>
          <w:t>10</w:t>
        </w:r>
        <w:r>
          <w:rPr>
            <w:noProof/>
          </w:rPr>
          <w:fldChar w:fldCharType="end"/>
        </w:r>
        <w:r>
          <w:t xml:space="preserve"> </w:t>
        </w:r>
      </w:p>
    </w:sdtContent>
  </w:sdt>
  <w:p w:rsidR="00FE3812" w:rsidRDefault="00FE3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812" w:rsidRDefault="00FE3812" w:rsidP="00AE7276">
      <w:pPr>
        <w:spacing w:after="0" w:line="240" w:lineRule="auto"/>
      </w:pPr>
      <w:r>
        <w:separator/>
      </w:r>
    </w:p>
  </w:footnote>
  <w:footnote w:type="continuationSeparator" w:id="0">
    <w:p w:rsidR="00FE3812" w:rsidRDefault="00FE3812" w:rsidP="00AE7276">
      <w:pPr>
        <w:spacing w:after="0" w:line="240" w:lineRule="auto"/>
      </w:pPr>
      <w:r>
        <w:continuationSeparator/>
      </w:r>
    </w:p>
  </w:footnote>
  <w:footnote w:id="1">
    <w:p w:rsidR="0037300F" w:rsidRPr="006D3895" w:rsidRDefault="0037300F" w:rsidP="0037300F">
      <w:pPr>
        <w:pStyle w:val="FootnoteText"/>
        <w:tabs>
          <w:tab w:val="left" w:pos="270"/>
        </w:tabs>
        <w:spacing w:after="0"/>
        <w:rPr>
          <w:rFonts w:ascii="Arial" w:hAnsi="Arial" w:cs="Arial"/>
          <w:sz w:val="18"/>
          <w:szCs w:val="18"/>
        </w:rPr>
      </w:pPr>
      <w:r w:rsidRPr="006D3895">
        <w:rPr>
          <w:rStyle w:val="FootnoteReference"/>
          <w:rFonts w:ascii="Arial" w:hAnsi="Arial" w:cs="Arial"/>
          <w:sz w:val="18"/>
          <w:szCs w:val="18"/>
        </w:rPr>
        <w:footnoteRef/>
      </w:r>
      <w:r w:rsidRPr="009A2BE8">
        <w:rPr>
          <w:rStyle w:val="FootnoteReference"/>
          <w:rFonts w:ascii="Arial" w:hAnsi="Arial" w:cs="Arial"/>
          <w:sz w:val="18"/>
          <w:szCs w:val="18"/>
        </w:rPr>
        <w:t xml:space="preserve"> </w:t>
      </w:r>
      <w:r w:rsidRPr="00564B46">
        <w:rPr>
          <w:rStyle w:val="FootnoteReference"/>
          <w:rFonts w:ascii="Arial" w:hAnsi="Arial" w:cs="Arial"/>
          <w:sz w:val="18"/>
          <w:szCs w:val="18"/>
        </w:rPr>
        <w:tab/>
      </w:r>
      <w:proofErr w:type="spellStart"/>
      <w:r w:rsidRPr="00176FE6">
        <w:rPr>
          <w:rFonts w:ascii="Arial" w:hAnsi="Arial" w:cs="Arial"/>
          <w:sz w:val="18"/>
          <w:szCs w:val="18"/>
        </w:rPr>
        <w:t>Direcci</w:t>
      </w:r>
      <w:r w:rsidRPr="006D3895">
        <w:rPr>
          <w:rFonts w:ascii="Arial" w:hAnsi="Arial" w:cs="Arial"/>
          <w:sz w:val="18"/>
          <w:szCs w:val="18"/>
          <w:lang w:val="es-ES"/>
        </w:rPr>
        <w:t>ón</w:t>
      </w:r>
      <w:proofErr w:type="spellEnd"/>
      <w:r w:rsidRPr="006D3895">
        <w:rPr>
          <w:rFonts w:ascii="Arial" w:hAnsi="Arial" w:cs="Arial"/>
          <w:sz w:val="18"/>
          <w:szCs w:val="18"/>
          <w:lang w:val="es-ES"/>
        </w:rPr>
        <w:t xml:space="preserve"> de Planificación Vial, MOPC – Estadísticas Viales</w:t>
      </w:r>
      <w:r>
        <w:rPr>
          <w:rFonts w:ascii="Arial" w:hAnsi="Arial" w:cs="Arial"/>
          <w:sz w:val="18"/>
          <w:szCs w:val="18"/>
          <w:lang w:val="es-ES"/>
        </w:rPr>
        <w:t>.</w:t>
      </w:r>
    </w:p>
  </w:footnote>
  <w:footnote w:id="2">
    <w:p w:rsidR="0037300F" w:rsidRDefault="0037300F" w:rsidP="0037300F">
      <w:pPr>
        <w:pStyle w:val="FootnoteText"/>
        <w:tabs>
          <w:tab w:val="left" w:pos="270"/>
        </w:tabs>
        <w:spacing w:after="0"/>
      </w:pPr>
      <w:r w:rsidRPr="006D3895">
        <w:rPr>
          <w:rStyle w:val="FootnoteReference"/>
          <w:rFonts w:ascii="Arial" w:hAnsi="Arial" w:cs="Arial"/>
          <w:sz w:val="18"/>
          <w:szCs w:val="18"/>
        </w:rPr>
        <w:footnoteRef/>
      </w:r>
      <w:r w:rsidRPr="006D3895">
        <w:rPr>
          <w:rFonts w:ascii="Arial" w:hAnsi="Arial" w:cs="Arial"/>
          <w:sz w:val="18"/>
          <w:szCs w:val="18"/>
        </w:rPr>
        <w:t xml:space="preserve"> </w:t>
      </w:r>
      <w:r>
        <w:rPr>
          <w:rFonts w:ascii="Arial" w:hAnsi="Arial" w:cs="Arial"/>
          <w:sz w:val="18"/>
          <w:szCs w:val="18"/>
        </w:rPr>
        <w:tab/>
      </w:r>
      <w:r w:rsidRPr="006D3895">
        <w:rPr>
          <w:rFonts w:ascii="Arial" w:hAnsi="Arial" w:cs="Arial"/>
          <w:sz w:val="18"/>
          <w:szCs w:val="18"/>
          <w:lang w:val="es-ES"/>
        </w:rPr>
        <w:t>Según los Planes Viales Participativos (</w:t>
      </w:r>
      <w:proofErr w:type="spellStart"/>
      <w:r w:rsidRPr="006D3895">
        <w:rPr>
          <w:rFonts w:ascii="Arial" w:hAnsi="Arial" w:cs="Arial"/>
          <w:sz w:val="18"/>
          <w:szCs w:val="18"/>
          <w:lang w:val="es-ES"/>
        </w:rPr>
        <w:t>PVPs</w:t>
      </w:r>
      <w:proofErr w:type="spellEnd"/>
      <w:r w:rsidRPr="006D3895">
        <w:rPr>
          <w:rFonts w:ascii="Arial" w:hAnsi="Arial" w:cs="Arial"/>
          <w:sz w:val="18"/>
          <w:szCs w:val="18"/>
          <w:lang w:val="es-ES"/>
        </w:rPr>
        <w:t xml:space="preserve">) en los departamentos de </w:t>
      </w:r>
      <w:r w:rsidRPr="006D3895">
        <w:rPr>
          <w:rFonts w:ascii="Arial" w:hAnsi="Arial" w:cs="Arial"/>
          <w:color w:val="000000"/>
          <w:sz w:val="18"/>
          <w:szCs w:val="18"/>
          <w:lang w:val="es-ES" w:eastAsia="es-ES"/>
        </w:rPr>
        <w:t xml:space="preserve">Itapúa, Alto Paraná, Cordillera, San Pedro y Canindeyú (área de intervención preliminarmente propuesta para la presente operación), </w:t>
      </w:r>
      <w:r>
        <w:rPr>
          <w:rFonts w:ascii="Arial" w:hAnsi="Arial" w:cs="Arial"/>
          <w:color w:val="000000"/>
          <w:sz w:val="18"/>
          <w:szCs w:val="18"/>
          <w:lang w:val="es-ES" w:eastAsia="es-ES"/>
        </w:rPr>
        <w:t>50%, 50%, 36%, 85%, 60%</w:t>
      </w:r>
      <w:r w:rsidRPr="006D3895">
        <w:rPr>
          <w:rFonts w:ascii="Arial" w:hAnsi="Arial" w:cs="Arial"/>
          <w:color w:val="000000"/>
          <w:sz w:val="18"/>
          <w:szCs w:val="18"/>
          <w:lang w:val="es-ES" w:eastAsia="es-ES"/>
        </w:rPr>
        <w:t xml:space="preserve"> de los caminos vecinales se encuentran en mal estado de conservación, respectivamente.</w:t>
      </w:r>
    </w:p>
  </w:footnote>
  <w:footnote w:id="3">
    <w:p w:rsidR="0037300F" w:rsidRPr="009A2BE8" w:rsidRDefault="0037300F" w:rsidP="0037300F">
      <w:pPr>
        <w:pStyle w:val="FootnoteText"/>
        <w:tabs>
          <w:tab w:val="left" w:pos="270"/>
        </w:tabs>
        <w:spacing w:after="0"/>
        <w:ind w:left="274" w:hanging="274"/>
        <w:rPr>
          <w:rFonts w:ascii="Arial" w:hAnsi="Arial" w:cs="Arial"/>
          <w:sz w:val="18"/>
          <w:szCs w:val="18"/>
        </w:rPr>
      </w:pPr>
      <w:r w:rsidRPr="009A2BE8">
        <w:rPr>
          <w:rStyle w:val="FootnoteReference"/>
          <w:rFonts w:ascii="Arial" w:hAnsi="Arial" w:cs="Arial"/>
          <w:sz w:val="18"/>
          <w:szCs w:val="18"/>
        </w:rPr>
        <w:footnoteRef/>
      </w:r>
      <w:r w:rsidRPr="009A2BE8">
        <w:rPr>
          <w:rFonts w:ascii="Arial" w:hAnsi="Arial" w:cs="Arial"/>
          <w:sz w:val="18"/>
          <w:szCs w:val="18"/>
        </w:rPr>
        <w:t xml:space="preserve"> </w:t>
      </w:r>
      <w:r>
        <w:rPr>
          <w:rFonts w:ascii="Arial" w:hAnsi="Arial" w:cs="Arial"/>
          <w:sz w:val="18"/>
          <w:szCs w:val="18"/>
        </w:rPr>
        <w:tab/>
      </w:r>
      <w:r w:rsidRPr="009A2BE8">
        <w:rPr>
          <w:rFonts w:ascii="Arial" w:hAnsi="Arial" w:cs="Arial"/>
          <w:sz w:val="18"/>
          <w:szCs w:val="18"/>
        </w:rPr>
        <w:t>Plan Maestro de Transporte 2011, Capítulo 7, Infraestructura de Transporte</w:t>
      </w:r>
      <w:r>
        <w:rPr>
          <w:rFonts w:ascii="Arial" w:hAnsi="Arial" w:cs="Arial"/>
          <w:sz w:val="18"/>
          <w:szCs w:val="18"/>
        </w:rPr>
        <w:t>.</w:t>
      </w:r>
    </w:p>
  </w:footnote>
  <w:footnote w:id="4">
    <w:p w:rsidR="005752BF" w:rsidRPr="009A2BE8" w:rsidRDefault="005752BF" w:rsidP="005752BF">
      <w:pPr>
        <w:pStyle w:val="FootnoteText"/>
        <w:tabs>
          <w:tab w:val="left" w:pos="270"/>
        </w:tabs>
        <w:spacing w:after="0"/>
        <w:ind w:left="274" w:hanging="274"/>
        <w:rPr>
          <w:rFonts w:ascii="Arial" w:hAnsi="Arial" w:cs="Arial"/>
          <w:sz w:val="18"/>
          <w:szCs w:val="18"/>
        </w:rPr>
      </w:pPr>
      <w:r w:rsidRPr="009A2BE8">
        <w:rPr>
          <w:rStyle w:val="FootnoteReference"/>
          <w:rFonts w:ascii="Arial" w:hAnsi="Arial" w:cs="Arial"/>
          <w:sz w:val="18"/>
          <w:szCs w:val="18"/>
        </w:rPr>
        <w:footnoteRef/>
      </w:r>
      <w:r w:rsidRPr="009A2BE8">
        <w:rPr>
          <w:rFonts w:ascii="Arial" w:hAnsi="Arial" w:cs="Arial"/>
          <w:sz w:val="18"/>
          <w:szCs w:val="18"/>
        </w:rPr>
        <w:t xml:space="preserve"> </w:t>
      </w:r>
      <w:r w:rsidRPr="009A2BE8">
        <w:rPr>
          <w:rFonts w:ascii="Arial" w:hAnsi="Arial" w:cs="Arial"/>
          <w:sz w:val="18"/>
          <w:szCs w:val="18"/>
        </w:rPr>
        <w:tab/>
        <w:t>Forma parte de una red vial que permita la articulación territorial a otras vías de igual o mayor importancia.</w:t>
      </w:r>
    </w:p>
  </w:footnote>
  <w:footnote w:id="5">
    <w:p w:rsidR="00607606" w:rsidRPr="003153E2" w:rsidRDefault="00607606" w:rsidP="00607606">
      <w:pPr>
        <w:pStyle w:val="FootnoteText"/>
        <w:tabs>
          <w:tab w:val="left" w:pos="270"/>
        </w:tabs>
        <w:spacing w:after="0"/>
        <w:ind w:left="274" w:hanging="274"/>
        <w:rPr>
          <w:rFonts w:ascii="Arial" w:hAnsi="Arial" w:cs="Arial"/>
          <w:sz w:val="18"/>
          <w:szCs w:val="18"/>
        </w:rPr>
      </w:pPr>
      <w:r w:rsidRPr="009A2BE8">
        <w:rPr>
          <w:rStyle w:val="FootnoteReference"/>
          <w:rFonts w:ascii="Arial" w:hAnsi="Arial" w:cs="Arial"/>
          <w:sz w:val="18"/>
          <w:szCs w:val="18"/>
        </w:rPr>
        <w:footnoteRef/>
      </w:r>
      <w:r w:rsidRPr="009A2BE8">
        <w:rPr>
          <w:rFonts w:ascii="Arial" w:hAnsi="Arial" w:cs="Arial"/>
          <w:sz w:val="18"/>
          <w:szCs w:val="18"/>
        </w:rPr>
        <w:t xml:space="preserve"> </w:t>
      </w:r>
      <w:r w:rsidRPr="009A2BE8">
        <w:rPr>
          <w:rFonts w:ascii="Arial" w:hAnsi="Arial" w:cs="Arial"/>
          <w:sz w:val="18"/>
          <w:szCs w:val="18"/>
        </w:rPr>
        <w:tab/>
        <w:t>Los tramos a intervenir se conectan a otros caminos con niveles de servicio superior conformando sistemas de redes viale</w:t>
      </w:r>
      <w:r w:rsidRPr="00737A78">
        <w:rPr>
          <w:rFonts w:ascii="Arial" w:hAnsi="Arial" w:cs="Arial"/>
          <w:sz w:val="18"/>
          <w:szCs w:val="18"/>
        </w:rPr>
        <w:t xml:space="preserve">s. Los requerimientos de inversión para completar la red vial terciaria son muy elevados, atendiendo que menos del 10% tiene </w:t>
      </w:r>
      <w:proofErr w:type="spellStart"/>
      <w:r w:rsidRPr="00737A78">
        <w:rPr>
          <w:rFonts w:ascii="Arial" w:hAnsi="Arial" w:cs="Arial"/>
          <w:sz w:val="18"/>
          <w:szCs w:val="18"/>
        </w:rPr>
        <w:t>transitabilidad</w:t>
      </w:r>
      <w:proofErr w:type="spellEnd"/>
      <w:r w:rsidRPr="00737A78">
        <w:rPr>
          <w:rFonts w:ascii="Arial" w:hAnsi="Arial" w:cs="Arial"/>
          <w:sz w:val="18"/>
          <w:szCs w:val="18"/>
        </w:rPr>
        <w:t xml:space="preserve"> permanente, existiendo una brecha importante que acentúa el aislamiento de las poblaciones rurales a mercados y ser</w:t>
      </w:r>
      <w:r w:rsidRPr="00744494">
        <w:rPr>
          <w:rFonts w:ascii="Arial" w:hAnsi="Arial" w:cs="Arial"/>
          <w:sz w:val="18"/>
          <w:szCs w:val="18"/>
        </w:rPr>
        <w:t>vicios. Ante esto, es necesario contribuir a la consolidación e integración de la red vial vecinal a la red vial nacional.</w:t>
      </w:r>
    </w:p>
  </w:footnote>
  <w:footnote w:id="6">
    <w:p w:rsidR="00607606" w:rsidRPr="00B85401" w:rsidRDefault="00607606" w:rsidP="00097AFA">
      <w:pPr>
        <w:pStyle w:val="FootnoteText"/>
        <w:tabs>
          <w:tab w:val="left" w:pos="270"/>
        </w:tabs>
        <w:spacing w:after="0"/>
        <w:ind w:left="270" w:hanging="270"/>
        <w:rPr>
          <w:rFonts w:ascii="Arial" w:hAnsi="Arial" w:cs="Arial"/>
          <w:sz w:val="18"/>
          <w:szCs w:val="18"/>
        </w:rPr>
      </w:pPr>
      <w:r w:rsidRPr="00097AFA">
        <w:rPr>
          <w:rStyle w:val="FootnoteReference"/>
          <w:rFonts w:ascii="Arial" w:hAnsi="Arial" w:cs="Arial"/>
          <w:sz w:val="18"/>
          <w:szCs w:val="18"/>
        </w:rPr>
        <w:footnoteRef/>
      </w:r>
      <w:r w:rsidRPr="00097AFA">
        <w:rPr>
          <w:rFonts w:ascii="Arial" w:hAnsi="Arial" w:cs="Arial"/>
          <w:sz w:val="18"/>
          <w:szCs w:val="18"/>
        </w:rPr>
        <w:t xml:space="preserve"> </w:t>
      </w:r>
      <w:r w:rsidRPr="00097AFA">
        <w:rPr>
          <w:rFonts w:ascii="Arial" w:hAnsi="Arial" w:cs="Arial"/>
          <w:sz w:val="18"/>
          <w:szCs w:val="18"/>
        </w:rPr>
        <w:tab/>
        <w:t xml:space="preserve">Más allá de las obras ingenieriles sencillas, se introducirán tramos cortos de intervención con tecnologías de estabilización química y pavimento flexible, dentro de tramos de ripio o empedrado, que permitan hacer un seguimiento comparativo de alternativas a utilizar en el futuro. </w:t>
      </w:r>
      <w:r w:rsidRPr="00B85401">
        <w:rPr>
          <w:rFonts w:ascii="Arial" w:hAnsi="Arial" w:cs="Arial"/>
          <w:sz w:val="18"/>
          <w:szCs w:val="18"/>
        </w:rPr>
        <w:t>Estos ensayos serán registrados con el apoyo de la facultad de ingeniería de la Universidad Nacional de Asunción con quien el MOPC está realizando un acuerdo para tal fin.</w:t>
      </w:r>
    </w:p>
  </w:footnote>
  <w:footnote w:id="7">
    <w:p w:rsidR="00097AFA" w:rsidRPr="00097AFA" w:rsidRDefault="00097AFA" w:rsidP="00097AFA">
      <w:pPr>
        <w:pStyle w:val="FootnoteText"/>
        <w:spacing w:after="0"/>
        <w:ind w:left="274" w:hanging="274"/>
        <w:rPr>
          <w:lang w:val="en-US"/>
        </w:rPr>
      </w:pPr>
      <w:r w:rsidRPr="00097AFA">
        <w:rPr>
          <w:rStyle w:val="FootnoteReference"/>
        </w:rPr>
        <w:footnoteRef/>
      </w:r>
      <w:r w:rsidRPr="00097AFA">
        <w:rPr>
          <w:rFonts w:ascii="Arial" w:hAnsi="Arial" w:cs="Arial"/>
          <w:sz w:val="18"/>
          <w:szCs w:val="18"/>
          <w:lang w:val="en-US"/>
        </w:rPr>
        <w:t xml:space="preserve">    </w:t>
      </w:r>
      <w:proofErr w:type="gramStart"/>
      <w:r w:rsidRPr="00097AFA">
        <w:rPr>
          <w:rFonts w:ascii="Arial" w:hAnsi="Arial" w:cs="Arial"/>
          <w:sz w:val="18"/>
          <w:szCs w:val="18"/>
          <w:lang w:val="en-US"/>
        </w:rPr>
        <w:t>EM-DAT.</w:t>
      </w:r>
      <w:proofErr w:type="gramEnd"/>
      <w:r w:rsidRPr="00097AFA">
        <w:rPr>
          <w:rFonts w:ascii="Arial" w:hAnsi="Arial" w:cs="Arial"/>
          <w:sz w:val="18"/>
          <w:szCs w:val="18"/>
          <w:lang w:val="en-US"/>
        </w:rPr>
        <w:t xml:space="preserve"> The International Disaster Database, Centre for Research on the Epidemiology of Disasters (CRED)</w:t>
      </w:r>
    </w:p>
  </w:footnote>
  <w:footnote w:id="8">
    <w:p w:rsidR="00FE3812" w:rsidRPr="00097AFA" w:rsidRDefault="00FE3812" w:rsidP="00097AFA">
      <w:pPr>
        <w:pStyle w:val="FootnoteText"/>
        <w:spacing w:after="0"/>
        <w:ind w:left="270" w:hanging="270"/>
        <w:rPr>
          <w:rFonts w:ascii="Arial" w:hAnsi="Arial" w:cs="Arial"/>
          <w:lang w:val="es-MX"/>
        </w:rPr>
      </w:pPr>
      <w:r>
        <w:rPr>
          <w:rStyle w:val="FootnoteReference"/>
        </w:rPr>
        <w:footnoteRef/>
      </w:r>
      <w:r>
        <w:t xml:space="preserve"> </w:t>
      </w:r>
      <w:r w:rsidR="00097AFA">
        <w:tab/>
      </w:r>
      <w:r w:rsidRPr="00B85401">
        <w:rPr>
          <w:rFonts w:ascii="Arial" w:hAnsi="Arial" w:cs="Arial"/>
          <w:sz w:val="18"/>
          <w:szCs w:val="18"/>
        </w:rPr>
        <w:t>Inversiones</w:t>
      </w:r>
      <w:r w:rsidRPr="00B85401">
        <w:rPr>
          <w:rFonts w:ascii="Arial" w:hAnsi="Arial" w:cs="Arial"/>
          <w:sz w:val="18"/>
          <w:szCs w:val="18"/>
          <w:lang w:val="es-MX"/>
        </w:rPr>
        <w:t xml:space="preserve"> futuras que no tomaran lugar por destinar recursos hoy a rehabilitar infraestructura dañada por eventos extremos relacionados con el cambio climático.</w:t>
      </w:r>
      <w:r w:rsidRPr="00097AFA">
        <w:rPr>
          <w:rFonts w:ascii="Arial" w:hAnsi="Arial" w:cs="Arial"/>
          <w:lang w:val="es-MX"/>
        </w:rPr>
        <w:t xml:space="preserve"> </w:t>
      </w:r>
    </w:p>
  </w:footnote>
  <w:footnote w:id="9">
    <w:p w:rsidR="00437AD2" w:rsidRPr="00097AFA" w:rsidRDefault="00437AD2" w:rsidP="00097AFA">
      <w:pPr>
        <w:pStyle w:val="FootnoteText"/>
        <w:tabs>
          <w:tab w:val="left" w:pos="270"/>
        </w:tabs>
        <w:spacing w:after="0"/>
        <w:ind w:left="270" w:hanging="270"/>
        <w:rPr>
          <w:sz w:val="18"/>
        </w:rPr>
      </w:pPr>
      <w:r w:rsidRPr="00097AFA">
        <w:rPr>
          <w:rStyle w:val="FootnoteReference"/>
          <w:rFonts w:ascii="Arial" w:hAnsi="Arial" w:cs="Arial"/>
        </w:rPr>
        <w:footnoteRef/>
      </w:r>
      <w:r w:rsidRPr="00097AFA">
        <w:rPr>
          <w:rFonts w:ascii="Arial" w:hAnsi="Arial" w:cs="Arial"/>
        </w:rPr>
        <w:t xml:space="preserve"> </w:t>
      </w:r>
      <w:r w:rsidR="00097AFA" w:rsidRPr="00097AFA">
        <w:rPr>
          <w:rFonts w:ascii="Arial" w:hAnsi="Arial" w:cs="Arial"/>
        </w:rPr>
        <w:tab/>
      </w:r>
      <w:r w:rsidRPr="00097AFA">
        <w:rPr>
          <w:rFonts w:ascii="Arial" w:hAnsi="Arial" w:cs="Arial"/>
          <w:sz w:val="18"/>
        </w:rPr>
        <w:t>Dirección de Planificación Vial, MOPC – Estadísticas viales</w:t>
      </w:r>
      <w:r w:rsidR="00097AFA" w:rsidRPr="00097AFA">
        <w:rPr>
          <w:rFonts w:ascii="Arial" w:hAnsi="Arial" w:cs="Arial"/>
          <w:sz w:val="18"/>
        </w:rPr>
        <w:t>.</w:t>
      </w:r>
    </w:p>
  </w:footnote>
  <w:footnote w:id="10">
    <w:p w:rsidR="00FE3812" w:rsidRPr="00097AFA" w:rsidRDefault="00FE3812" w:rsidP="004D2BEC">
      <w:pPr>
        <w:pStyle w:val="FootnoteText"/>
        <w:rPr>
          <w:rFonts w:ascii="Arial" w:hAnsi="Arial" w:cs="Arial"/>
          <w:lang w:val="en-US"/>
        </w:rPr>
      </w:pPr>
      <w:r w:rsidRPr="00097AFA">
        <w:rPr>
          <w:rStyle w:val="FootnoteReference"/>
          <w:rFonts w:ascii="Arial" w:hAnsi="Arial" w:cs="Arial"/>
        </w:rPr>
        <w:footnoteRef/>
      </w:r>
      <w:r w:rsidRPr="00097AFA">
        <w:rPr>
          <w:rFonts w:ascii="Arial" w:hAnsi="Arial" w:cs="Arial"/>
          <w:lang w:val="en-US"/>
        </w:rPr>
        <w:t xml:space="preserve"> </w:t>
      </w:r>
      <w:r w:rsidR="00097AFA" w:rsidRPr="00097AFA">
        <w:rPr>
          <w:rFonts w:ascii="Arial" w:hAnsi="Arial" w:cs="Arial"/>
          <w:lang w:val="en-US"/>
        </w:rPr>
        <w:tab/>
      </w:r>
      <w:r w:rsidR="00097AFA" w:rsidRPr="00097AFA">
        <w:rPr>
          <w:rFonts w:ascii="Arial" w:hAnsi="Arial" w:cs="Arial"/>
          <w:sz w:val="18"/>
          <w:lang w:val="en-US"/>
        </w:rPr>
        <w:t xml:space="preserve">Global Climate Risk Index 2015, Who Suffers Most </w:t>
      </w:r>
      <w:proofErr w:type="gramStart"/>
      <w:r w:rsidR="00097AFA" w:rsidRPr="00097AFA">
        <w:rPr>
          <w:rFonts w:ascii="Arial" w:hAnsi="Arial" w:cs="Arial"/>
          <w:sz w:val="18"/>
          <w:lang w:val="en-US"/>
        </w:rPr>
        <w:t>From</w:t>
      </w:r>
      <w:proofErr w:type="gramEnd"/>
      <w:r w:rsidR="00097AFA" w:rsidRPr="00097AFA">
        <w:rPr>
          <w:rFonts w:ascii="Arial" w:hAnsi="Arial" w:cs="Arial"/>
          <w:sz w:val="18"/>
          <w:lang w:val="en-US"/>
        </w:rPr>
        <w:t xml:space="preserve"> Extreme Weather Events? </w:t>
      </w:r>
      <w:r w:rsidR="00097AFA" w:rsidRPr="00B85401">
        <w:rPr>
          <w:rFonts w:ascii="Arial" w:hAnsi="Arial" w:cs="Arial"/>
          <w:sz w:val="18"/>
          <w:lang w:val="en-US"/>
        </w:rPr>
        <w:t xml:space="preserve">Weather-related Loss Events in 2013 and 1994 to 2013. </w:t>
      </w:r>
      <w:proofErr w:type="spellStart"/>
      <w:r w:rsidR="00097AFA" w:rsidRPr="00097AFA">
        <w:rPr>
          <w:rFonts w:ascii="Arial" w:hAnsi="Arial" w:cs="Arial"/>
          <w:sz w:val="18"/>
          <w:lang w:val="en-US"/>
        </w:rPr>
        <w:t>GermanWatch</w:t>
      </w:r>
      <w:proofErr w:type="spellEnd"/>
      <w:r w:rsidR="00097AFA" w:rsidRPr="00097AFA">
        <w:rPr>
          <w:rFonts w:ascii="Arial" w:hAnsi="Arial" w:cs="Arial"/>
          <w:sz w:val="18"/>
          <w:lang w:val="en-US"/>
        </w:rPr>
        <w:t xml:space="preserve"> 2015</w:t>
      </w:r>
    </w:p>
  </w:footnote>
  <w:footnote w:id="11">
    <w:p w:rsidR="00666A42" w:rsidRPr="00097AFA" w:rsidRDefault="00666A42" w:rsidP="00666A42">
      <w:pPr>
        <w:pStyle w:val="FootnoteText"/>
        <w:rPr>
          <w:rFonts w:ascii="Arial" w:hAnsi="Arial" w:cs="Arial"/>
        </w:rPr>
      </w:pPr>
      <w:r w:rsidRPr="00097AFA">
        <w:rPr>
          <w:rStyle w:val="FootnoteReference"/>
          <w:rFonts w:ascii="Arial" w:hAnsi="Arial" w:cs="Arial"/>
        </w:rPr>
        <w:footnoteRef/>
      </w:r>
      <w:r w:rsidRPr="00B85401">
        <w:rPr>
          <w:rFonts w:ascii="Arial" w:hAnsi="Arial" w:cs="Arial"/>
          <w:lang w:val="en-US"/>
        </w:rPr>
        <w:t xml:space="preserve"> </w:t>
      </w:r>
      <w:r w:rsidR="00097AFA" w:rsidRPr="00B85401">
        <w:rPr>
          <w:rFonts w:ascii="Arial" w:hAnsi="Arial" w:cs="Arial"/>
          <w:lang w:val="en-US"/>
        </w:rPr>
        <w:tab/>
      </w:r>
      <w:r w:rsidR="00097AFA" w:rsidRPr="00B85401">
        <w:rPr>
          <w:rFonts w:ascii="Arial" w:hAnsi="Arial" w:cs="Arial"/>
          <w:sz w:val="18"/>
          <w:lang w:val="en-US"/>
        </w:rPr>
        <w:t xml:space="preserve">Global Climate Risk Index 2015, Who Suffers Most </w:t>
      </w:r>
      <w:proofErr w:type="gramStart"/>
      <w:r w:rsidR="00097AFA" w:rsidRPr="00B85401">
        <w:rPr>
          <w:rFonts w:ascii="Arial" w:hAnsi="Arial" w:cs="Arial"/>
          <w:sz w:val="18"/>
          <w:lang w:val="en-US"/>
        </w:rPr>
        <w:t>From</w:t>
      </w:r>
      <w:proofErr w:type="gramEnd"/>
      <w:r w:rsidR="00097AFA" w:rsidRPr="00B85401">
        <w:rPr>
          <w:rFonts w:ascii="Arial" w:hAnsi="Arial" w:cs="Arial"/>
          <w:sz w:val="18"/>
          <w:lang w:val="en-US"/>
        </w:rPr>
        <w:t xml:space="preserve"> Extreme Weather Events? </w:t>
      </w:r>
      <w:proofErr w:type="spellStart"/>
      <w:r w:rsidR="00097AFA" w:rsidRPr="00097AFA">
        <w:rPr>
          <w:rFonts w:ascii="Arial" w:hAnsi="Arial" w:cs="Arial"/>
          <w:sz w:val="18"/>
        </w:rPr>
        <w:t>Weather-related</w:t>
      </w:r>
      <w:proofErr w:type="spellEnd"/>
      <w:r w:rsidR="00097AFA" w:rsidRPr="00097AFA">
        <w:rPr>
          <w:rFonts w:ascii="Arial" w:hAnsi="Arial" w:cs="Arial"/>
          <w:sz w:val="18"/>
        </w:rPr>
        <w:t xml:space="preserve"> </w:t>
      </w:r>
      <w:proofErr w:type="spellStart"/>
      <w:r w:rsidR="00097AFA" w:rsidRPr="00097AFA">
        <w:rPr>
          <w:rFonts w:ascii="Arial" w:hAnsi="Arial" w:cs="Arial"/>
          <w:sz w:val="18"/>
        </w:rPr>
        <w:t>Loss</w:t>
      </w:r>
      <w:proofErr w:type="spellEnd"/>
      <w:r w:rsidR="00097AFA" w:rsidRPr="00097AFA">
        <w:rPr>
          <w:rFonts w:ascii="Arial" w:hAnsi="Arial" w:cs="Arial"/>
          <w:sz w:val="18"/>
        </w:rPr>
        <w:t xml:space="preserve"> </w:t>
      </w:r>
      <w:proofErr w:type="spellStart"/>
      <w:r w:rsidR="00097AFA" w:rsidRPr="00097AFA">
        <w:rPr>
          <w:rFonts w:ascii="Arial" w:hAnsi="Arial" w:cs="Arial"/>
          <w:sz w:val="18"/>
        </w:rPr>
        <w:t>Events</w:t>
      </w:r>
      <w:proofErr w:type="spellEnd"/>
      <w:r w:rsidR="00097AFA" w:rsidRPr="00097AFA">
        <w:rPr>
          <w:rFonts w:ascii="Arial" w:hAnsi="Arial" w:cs="Arial"/>
          <w:sz w:val="18"/>
        </w:rPr>
        <w:t xml:space="preserve"> in 2013 and 1994 to 2013. </w:t>
      </w:r>
      <w:proofErr w:type="spellStart"/>
      <w:r w:rsidR="00097AFA" w:rsidRPr="00097AFA">
        <w:rPr>
          <w:rFonts w:ascii="Arial" w:hAnsi="Arial" w:cs="Arial"/>
          <w:sz w:val="18"/>
        </w:rPr>
        <w:t>GermanWatch</w:t>
      </w:r>
      <w:proofErr w:type="spellEnd"/>
      <w:r w:rsidR="00097AFA" w:rsidRPr="00097AFA">
        <w:rPr>
          <w:rFonts w:ascii="Arial" w:hAnsi="Arial" w:cs="Arial"/>
          <w:sz w:val="18"/>
        </w:rPr>
        <w:t xml:space="preserve"> 2015</w:t>
      </w:r>
      <w:r w:rsidR="00097AFA">
        <w:rPr>
          <w:rFonts w:ascii="Arial" w:hAnsi="Arial" w:cs="Arial"/>
          <w:sz w:val="18"/>
        </w:rPr>
        <w:t>.</w:t>
      </w:r>
    </w:p>
  </w:footnote>
  <w:footnote w:id="12">
    <w:p w:rsidR="001D4E8D" w:rsidRDefault="001D4E8D" w:rsidP="001D4E8D">
      <w:pPr>
        <w:pStyle w:val="FootnoteText"/>
        <w:tabs>
          <w:tab w:val="left" w:pos="270"/>
        </w:tabs>
        <w:spacing w:after="0"/>
      </w:pPr>
      <w:r w:rsidRPr="006D3895">
        <w:rPr>
          <w:rStyle w:val="FootnoteReference"/>
          <w:rFonts w:ascii="Arial" w:hAnsi="Arial" w:cs="Arial"/>
          <w:sz w:val="18"/>
          <w:szCs w:val="18"/>
        </w:rPr>
        <w:footnoteRef/>
      </w:r>
      <w:r w:rsidRPr="00097AFA">
        <w:rPr>
          <w:rFonts w:ascii="Arial" w:hAnsi="Arial" w:cs="Arial"/>
          <w:sz w:val="18"/>
          <w:szCs w:val="18"/>
        </w:rPr>
        <w:t xml:space="preserve"> </w:t>
      </w:r>
      <w:r w:rsidRPr="00097AFA">
        <w:rPr>
          <w:rFonts w:ascii="Arial" w:hAnsi="Arial" w:cs="Arial"/>
          <w:sz w:val="18"/>
          <w:szCs w:val="18"/>
        </w:rPr>
        <w:tab/>
        <w:t xml:space="preserve">El contrato </w:t>
      </w:r>
      <w:r w:rsidRPr="006D3895">
        <w:rPr>
          <w:rFonts w:ascii="Arial" w:hAnsi="Arial" w:cs="Arial"/>
          <w:sz w:val="18"/>
          <w:szCs w:val="18"/>
        </w:rPr>
        <w:t>de Préstamo fue suscrito en marzo de 2015. A la fecha se han iniciado los procesos de licitación para la contratación de las obras incluidas en la muestra del programa y su respectiva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12" w:rsidRPr="00076B50" w:rsidRDefault="00FE3812">
    <w:pPr>
      <w:pStyle w:val="Header"/>
      <w:rPr>
        <w:rFonts w:ascii="Arial" w:hAnsi="Arial" w:cs="Arial"/>
        <w:lang w:val="es-MX"/>
      </w:rPr>
    </w:pPr>
    <w:r w:rsidRPr="00076B50">
      <w:rPr>
        <w:rFonts w:ascii="Arial" w:hAnsi="Arial" w:cs="Arial"/>
        <w:lang w:val="es-MX"/>
      </w:rPr>
      <w:t xml:space="preserve">Anexo técnico de transporte sostenible </w:t>
    </w:r>
  </w:p>
  <w:p w:rsidR="00FE3812" w:rsidRDefault="006A3D1F">
    <w:pPr>
      <w:pStyle w:val="Header"/>
      <w:rPr>
        <w:rFonts w:ascii="Arial" w:hAnsi="Arial" w:cs="Arial"/>
        <w:lang w:val="es-MX"/>
      </w:rPr>
    </w:pPr>
    <w:r w:rsidRPr="00076B50">
      <w:rPr>
        <w:rFonts w:ascii="Arial" w:hAnsi="Arial" w:cs="Arial"/>
        <w:lang w:val="es-MX"/>
      </w:rPr>
      <w:t>Programa de Mejoramiento de Caminos Vecinales II – PR-L10</w:t>
    </w:r>
    <w:r w:rsidR="00B85401">
      <w:rPr>
        <w:rFonts w:ascii="Arial" w:hAnsi="Arial" w:cs="Arial"/>
        <w:lang w:val="es-MX"/>
      </w:rPr>
      <w:t>92</w:t>
    </w:r>
  </w:p>
  <w:p w:rsidR="00097AFA" w:rsidRDefault="00097AFA">
    <w:pPr>
      <w:pStyle w:val="Header"/>
      <w:rPr>
        <w:rFonts w:ascii="Arial" w:hAnsi="Arial" w:cs="Arial"/>
        <w:lang w:val="es-MX"/>
      </w:rPr>
    </w:pPr>
  </w:p>
  <w:p w:rsidR="00097AFA" w:rsidRPr="00076B50" w:rsidRDefault="00097AFA">
    <w:pPr>
      <w:pStyle w:val="Header"/>
      <w:rPr>
        <w:rFonts w:ascii="Arial" w:hAnsi="Arial" w:cs="Arial"/>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1B63"/>
    <w:multiLevelType w:val="hybridMultilevel"/>
    <w:tmpl w:val="3594FEDC"/>
    <w:lvl w:ilvl="0" w:tplc="14CACD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B7FC9"/>
    <w:multiLevelType w:val="multilevel"/>
    <w:tmpl w:val="74F692B6"/>
    <w:lvl w:ilvl="0">
      <w:start w:val="1"/>
      <w:numFmt w:val="decimal"/>
      <w:lvlText w:val="%1"/>
      <w:lvlJc w:val="left"/>
      <w:pPr>
        <w:ind w:left="720" w:hanging="432"/>
      </w:pPr>
      <w:rPr>
        <w:b/>
        <w:i w:val="0"/>
        <w:lang w:val="es-ES_tradnl"/>
      </w:rPr>
    </w:lvl>
    <w:lvl w:ilvl="1">
      <w:start w:val="1"/>
      <w:numFmt w:val="decimal"/>
      <w:lvlText w:val="%1.%2"/>
      <w:lvlJc w:val="left"/>
      <w:pPr>
        <w:ind w:left="864" w:hanging="576"/>
      </w:pPr>
      <w:rPr>
        <w:b w:val="0"/>
        <w:color w:val="auto"/>
        <w:sz w:val="24"/>
        <w:szCs w:val="24"/>
        <w:lang w:val="es-ES_tradnl"/>
      </w:rPr>
    </w:lvl>
    <w:lvl w:ilvl="2">
      <w:start w:val="1"/>
      <w:numFmt w:val="decimal"/>
      <w:lvlText w:val="%1.%2.%3"/>
      <w:lvlJc w:val="left"/>
      <w:pPr>
        <w:ind w:left="1008" w:hanging="720"/>
      </w:pPr>
    </w:lvl>
    <w:lvl w:ilvl="3">
      <w:start w:val="1"/>
      <w:numFmt w:val="decimal"/>
      <w:lvlText w:val="%1.%2.%3.%4"/>
      <w:lvlJc w:val="left"/>
      <w:pPr>
        <w:ind w:left="1152" w:hanging="864"/>
      </w:pPr>
    </w:lvl>
    <w:lvl w:ilvl="4">
      <w:start w:val="1"/>
      <w:numFmt w:val="decimal"/>
      <w:lvlText w:val="%1.%2.%3.%4.%5"/>
      <w:lvlJc w:val="left"/>
      <w:pPr>
        <w:ind w:left="1296" w:hanging="1008"/>
      </w:pPr>
    </w:lvl>
    <w:lvl w:ilvl="5">
      <w:start w:val="1"/>
      <w:numFmt w:val="decimal"/>
      <w:lvlText w:val="%1.%2.%3.%4.%5.%6"/>
      <w:lvlJc w:val="left"/>
      <w:pPr>
        <w:ind w:left="1440" w:hanging="1152"/>
      </w:pPr>
    </w:lvl>
    <w:lvl w:ilvl="6">
      <w:start w:val="1"/>
      <w:numFmt w:val="decimal"/>
      <w:lvlText w:val="%1.%2.%3.%4.%5.%6.%7"/>
      <w:lvlJc w:val="left"/>
      <w:pPr>
        <w:ind w:left="1584" w:hanging="1296"/>
      </w:pPr>
    </w:lvl>
    <w:lvl w:ilvl="7">
      <w:start w:val="1"/>
      <w:numFmt w:val="decimal"/>
      <w:lvlText w:val="%1.%2.%3.%4.%5.%6.%7.%8"/>
      <w:lvlJc w:val="left"/>
      <w:pPr>
        <w:ind w:left="1728" w:hanging="1440"/>
      </w:pPr>
    </w:lvl>
    <w:lvl w:ilvl="8">
      <w:start w:val="1"/>
      <w:numFmt w:val="decimal"/>
      <w:lvlText w:val="%1.%2.%3.%4.%5.%6.%7.%8.%9"/>
      <w:lvlJc w:val="left"/>
      <w:pPr>
        <w:ind w:left="1872" w:hanging="1584"/>
      </w:pPr>
    </w:lvl>
  </w:abstractNum>
  <w:abstractNum w:abstractNumId="2">
    <w:nsid w:val="113844E3"/>
    <w:multiLevelType w:val="hybridMultilevel"/>
    <w:tmpl w:val="05587030"/>
    <w:lvl w:ilvl="0" w:tplc="5C0EFA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2C0A60"/>
    <w:multiLevelType w:val="multilevel"/>
    <w:tmpl w:val="2236B4C2"/>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Theme="majorHAnsi" w:hAnsiTheme="majorHAnsi"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B273B8"/>
    <w:multiLevelType w:val="multilevel"/>
    <w:tmpl w:val="68CCD280"/>
    <w:lvl w:ilvl="0">
      <w:start w:val="1"/>
      <w:numFmt w:val="decimal"/>
      <w:lvlText w:val="%1"/>
      <w:lvlJc w:val="left"/>
      <w:pPr>
        <w:ind w:left="360" w:hanging="360"/>
      </w:pPr>
      <w:rPr>
        <w:rFonts w:hint="default"/>
      </w:rPr>
    </w:lvl>
    <w:lvl w:ilvl="1">
      <w:start w:val="1"/>
      <w:numFmt w:val="decimal"/>
      <w:lvlText w:val="4.%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4F0AB7"/>
    <w:multiLevelType w:val="hybridMultilevel"/>
    <w:tmpl w:val="6464BD38"/>
    <w:lvl w:ilvl="0" w:tplc="6C36B9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74725"/>
    <w:multiLevelType w:val="hybridMultilevel"/>
    <w:tmpl w:val="06428CBE"/>
    <w:lvl w:ilvl="0" w:tplc="578AC340">
      <w:start w:val="1"/>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37743E"/>
    <w:multiLevelType w:val="multilevel"/>
    <w:tmpl w:val="8CB48054"/>
    <w:lvl w:ilvl="0">
      <w:start w:val="1"/>
      <w:numFmt w:val="upperRoman"/>
      <w:lvlText w:val="%1."/>
      <w:lvlJc w:val="right"/>
      <w:pPr>
        <w:ind w:left="360" w:hanging="360"/>
      </w:pPr>
      <w:rPr>
        <w:rFonts w:hint="default"/>
      </w:rPr>
    </w:lvl>
    <w:lvl w:ilvl="1">
      <w:start w:val="1"/>
      <w:numFmt w:val="decimal"/>
      <w:lvlText w:val="%1.%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CF1BA9"/>
    <w:multiLevelType w:val="multilevel"/>
    <w:tmpl w:val="D5FA99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CF74E10"/>
    <w:multiLevelType w:val="multilevel"/>
    <w:tmpl w:val="FEC0D24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val="0"/>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0A60DFB"/>
    <w:multiLevelType w:val="multilevel"/>
    <w:tmpl w:val="61DE0F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0A7E6D"/>
    <w:multiLevelType w:val="multilevel"/>
    <w:tmpl w:val="FCBA1F9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2E6DC5"/>
    <w:multiLevelType w:val="hybridMultilevel"/>
    <w:tmpl w:val="FD0E9B70"/>
    <w:lvl w:ilvl="0" w:tplc="5D5E6BFC">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730ACF"/>
    <w:multiLevelType w:val="hybridMultilevel"/>
    <w:tmpl w:val="97FADB6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4">
    <w:nsid w:val="37057F41"/>
    <w:multiLevelType w:val="hybridMultilevel"/>
    <w:tmpl w:val="44CCC510"/>
    <w:lvl w:ilvl="0" w:tplc="A9E8DD8E">
      <w:start w:val="1"/>
      <w:numFmt w:val="bullet"/>
      <w:lvlText w:val="•"/>
      <w:lvlJc w:val="left"/>
      <w:pPr>
        <w:tabs>
          <w:tab w:val="num" w:pos="720"/>
        </w:tabs>
        <w:ind w:left="720" w:hanging="360"/>
      </w:pPr>
      <w:rPr>
        <w:rFonts w:ascii="Times New Roman" w:hAnsi="Times New Roman" w:hint="default"/>
      </w:rPr>
    </w:lvl>
    <w:lvl w:ilvl="1" w:tplc="0F9AEEC4" w:tentative="1">
      <w:start w:val="1"/>
      <w:numFmt w:val="bullet"/>
      <w:lvlText w:val="•"/>
      <w:lvlJc w:val="left"/>
      <w:pPr>
        <w:tabs>
          <w:tab w:val="num" w:pos="1440"/>
        </w:tabs>
        <w:ind w:left="1440" w:hanging="360"/>
      </w:pPr>
      <w:rPr>
        <w:rFonts w:ascii="Times New Roman" w:hAnsi="Times New Roman" w:hint="default"/>
      </w:rPr>
    </w:lvl>
    <w:lvl w:ilvl="2" w:tplc="9D72BB64" w:tentative="1">
      <w:start w:val="1"/>
      <w:numFmt w:val="bullet"/>
      <w:lvlText w:val="•"/>
      <w:lvlJc w:val="left"/>
      <w:pPr>
        <w:tabs>
          <w:tab w:val="num" w:pos="2160"/>
        </w:tabs>
        <w:ind w:left="2160" w:hanging="360"/>
      </w:pPr>
      <w:rPr>
        <w:rFonts w:ascii="Times New Roman" w:hAnsi="Times New Roman" w:hint="default"/>
      </w:rPr>
    </w:lvl>
    <w:lvl w:ilvl="3" w:tplc="A43E4F38" w:tentative="1">
      <w:start w:val="1"/>
      <w:numFmt w:val="bullet"/>
      <w:lvlText w:val="•"/>
      <w:lvlJc w:val="left"/>
      <w:pPr>
        <w:tabs>
          <w:tab w:val="num" w:pos="2880"/>
        </w:tabs>
        <w:ind w:left="2880" w:hanging="360"/>
      </w:pPr>
      <w:rPr>
        <w:rFonts w:ascii="Times New Roman" w:hAnsi="Times New Roman" w:hint="default"/>
      </w:rPr>
    </w:lvl>
    <w:lvl w:ilvl="4" w:tplc="8EF83D14" w:tentative="1">
      <w:start w:val="1"/>
      <w:numFmt w:val="bullet"/>
      <w:lvlText w:val="•"/>
      <w:lvlJc w:val="left"/>
      <w:pPr>
        <w:tabs>
          <w:tab w:val="num" w:pos="3600"/>
        </w:tabs>
        <w:ind w:left="3600" w:hanging="360"/>
      </w:pPr>
      <w:rPr>
        <w:rFonts w:ascii="Times New Roman" w:hAnsi="Times New Roman" w:hint="default"/>
      </w:rPr>
    </w:lvl>
    <w:lvl w:ilvl="5" w:tplc="8276862C" w:tentative="1">
      <w:start w:val="1"/>
      <w:numFmt w:val="bullet"/>
      <w:lvlText w:val="•"/>
      <w:lvlJc w:val="left"/>
      <w:pPr>
        <w:tabs>
          <w:tab w:val="num" w:pos="4320"/>
        </w:tabs>
        <w:ind w:left="4320" w:hanging="360"/>
      </w:pPr>
      <w:rPr>
        <w:rFonts w:ascii="Times New Roman" w:hAnsi="Times New Roman" w:hint="default"/>
      </w:rPr>
    </w:lvl>
    <w:lvl w:ilvl="6" w:tplc="E12E3324" w:tentative="1">
      <w:start w:val="1"/>
      <w:numFmt w:val="bullet"/>
      <w:lvlText w:val="•"/>
      <w:lvlJc w:val="left"/>
      <w:pPr>
        <w:tabs>
          <w:tab w:val="num" w:pos="5040"/>
        </w:tabs>
        <w:ind w:left="5040" w:hanging="360"/>
      </w:pPr>
      <w:rPr>
        <w:rFonts w:ascii="Times New Roman" w:hAnsi="Times New Roman" w:hint="default"/>
      </w:rPr>
    </w:lvl>
    <w:lvl w:ilvl="7" w:tplc="730875BE" w:tentative="1">
      <w:start w:val="1"/>
      <w:numFmt w:val="bullet"/>
      <w:lvlText w:val="•"/>
      <w:lvlJc w:val="left"/>
      <w:pPr>
        <w:tabs>
          <w:tab w:val="num" w:pos="5760"/>
        </w:tabs>
        <w:ind w:left="5760" w:hanging="360"/>
      </w:pPr>
      <w:rPr>
        <w:rFonts w:ascii="Times New Roman" w:hAnsi="Times New Roman" w:hint="default"/>
      </w:rPr>
    </w:lvl>
    <w:lvl w:ilvl="8" w:tplc="8D9AEE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EA5D06"/>
    <w:multiLevelType w:val="multilevel"/>
    <w:tmpl w:val="DA50C192"/>
    <w:lvl w:ilvl="0">
      <w:start w:val="1"/>
      <w:numFmt w:val="decimal"/>
      <w:lvlText w:val="%1"/>
      <w:lvlJc w:val="left"/>
      <w:pPr>
        <w:ind w:left="360" w:hanging="360"/>
      </w:pPr>
      <w:rPr>
        <w:rFonts w:hint="default"/>
      </w:rPr>
    </w:lvl>
    <w:lvl w:ilvl="1">
      <w:start w:val="1"/>
      <w:numFmt w:val="decimal"/>
      <w:lvlText w:val="4.%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EB5CFA"/>
    <w:multiLevelType w:val="hybridMultilevel"/>
    <w:tmpl w:val="1DAC9B1C"/>
    <w:lvl w:ilvl="0" w:tplc="6A5EEF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844BB5"/>
    <w:multiLevelType w:val="multilevel"/>
    <w:tmpl w:val="04801ECA"/>
    <w:lvl w:ilvl="0">
      <w:start w:val="1"/>
      <w:numFmt w:val="decimal"/>
      <w:lvlText w:val="%1"/>
      <w:lvlJc w:val="left"/>
      <w:pPr>
        <w:ind w:left="360" w:hanging="360"/>
      </w:pPr>
      <w:rPr>
        <w:rFonts w:hint="default"/>
      </w:rPr>
    </w:lvl>
    <w:lvl w:ilvl="1">
      <w:start w:val="1"/>
      <w:numFmt w:val="decimal"/>
      <w:lvlText w:val="2.%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E67B8B"/>
    <w:multiLevelType w:val="multilevel"/>
    <w:tmpl w:val="6F161682"/>
    <w:lvl w:ilvl="0">
      <w:start w:val="1"/>
      <w:numFmt w:val="decimal"/>
      <w:lvlText w:val="%1"/>
      <w:lvlJc w:val="left"/>
      <w:pPr>
        <w:ind w:left="360" w:hanging="360"/>
      </w:pPr>
      <w:rPr>
        <w:rFonts w:hint="default"/>
      </w:rPr>
    </w:lvl>
    <w:lvl w:ilvl="1">
      <w:start w:val="1"/>
      <w:numFmt w:val="decimal"/>
      <w:lvlText w:val="2.%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05D3498"/>
    <w:multiLevelType w:val="multilevel"/>
    <w:tmpl w:val="A6A0CAB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ajorHAnsi" w:hAnsiTheme="majorHAnsi" w:hint="default"/>
        <w:b w:val="0"/>
        <w:i w:val="0"/>
        <w:color w:val="auto"/>
        <w:lang w:val="es-MX"/>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7027D4"/>
    <w:multiLevelType w:val="hybridMultilevel"/>
    <w:tmpl w:val="4CE09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3D4BDB"/>
    <w:multiLevelType w:val="hybridMultilevel"/>
    <w:tmpl w:val="CDC0E2A4"/>
    <w:lvl w:ilvl="0" w:tplc="9D4AA2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945EE5"/>
    <w:multiLevelType w:val="hybridMultilevel"/>
    <w:tmpl w:val="0C3E2A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152CB4"/>
    <w:multiLevelType w:val="hybridMultilevel"/>
    <w:tmpl w:val="A8B6D994"/>
    <w:lvl w:ilvl="0" w:tplc="D78CA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E62D08"/>
    <w:multiLevelType w:val="multilevel"/>
    <w:tmpl w:val="788E60A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9CD3E48"/>
    <w:multiLevelType w:val="hybridMultilevel"/>
    <w:tmpl w:val="A358EF18"/>
    <w:lvl w:ilvl="0" w:tplc="010C6E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3728A3"/>
    <w:multiLevelType w:val="multilevel"/>
    <w:tmpl w:val="B9EC0B18"/>
    <w:lvl w:ilvl="0">
      <w:start w:val="1"/>
      <w:numFmt w:val="decimal"/>
      <w:lvlText w:val="%1"/>
      <w:lvlJc w:val="left"/>
      <w:pPr>
        <w:ind w:left="360" w:hanging="360"/>
      </w:pPr>
      <w:rPr>
        <w:rFonts w:hint="default"/>
      </w:rPr>
    </w:lvl>
    <w:lvl w:ilvl="1">
      <w:start w:val="1"/>
      <w:numFmt w:val="decimal"/>
      <w:lvlText w:val="3.%2"/>
      <w:lvlJc w:val="left"/>
      <w:pPr>
        <w:ind w:left="360" w:hanging="360"/>
      </w:pPr>
      <w:rPr>
        <w:rFonts w:ascii="Arial" w:hAnsi="Arial" w:cs="Arial"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DA76738"/>
    <w:multiLevelType w:val="hybridMultilevel"/>
    <w:tmpl w:val="10862F6C"/>
    <w:lvl w:ilvl="0" w:tplc="10B8C7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B10BDB"/>
    <w:multiLevelType w:val="hybridMultilevel"/>
    <w:tmpl w:val="E222CBA2"/>
    <w:lvl w:ilvl="0" w:tplc="8A3A45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D3216"/>
    <w:multiLevelType w:val="multilevel"/>
    <w:tmpl w:val="7034D57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
  </w:num>
  <w:num w:numId="3">
    <w:abstractNumId w:val="21"/>
  </w:num>
  <w:num w:numId="4">
    <w:abstractNumId w:val="23"/>
  </w:num>
  <w:num w:numId="5">
    <w:abstractNumId w:val="16"/>
  </w:num>
  <w:num w:numId="6">
    <w:abstractNumId w:val="27"/>
  </w:num>
  <w:num w:numId="7">
    <w:abstractNumId w:val="0"/>
  </w:num>
  <w:num w:numId="8">
    <w:abstractNumId w:val="28"/>
  </w:num>
  <w:num w:numId="9">
    <w:abstractNumId w:val="13"/>
  </w:num>
  <w:num w:numId="10">
    <w:abstractNumId w:val="6"/>
  </w:num>
  <w:num w:numId="11">
    <w:abstractNumId w:val="12"/>
  </w:num>
  <w:num w:numId="12">
    <w:abstractNumId w:val="19"/>
  </w:num>
  <w:num w:numId="13">
    <w:abstractNumId w:val="5"/>
  </w:num>
  <w:num w:numId="14">
    <w:abstractNumId w:val="29"/>
  </w:num>
  <w:num w:numId="15">
    <w:abstractNumId w:val="1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2"/>
  </w:num>
  <w:num w:numId="19">
    <w:abstractNumId w:val="18"/>
  </w:num>
  <w:num w:numId="20">
    <w:abstractNumId w:val="3"/>
  </w:num>
  <w:num w:numId="21">
    <w:abstractNumId w:val="14"/>
  </w:num>
  <w:num w:numId="22">
    <w:abstractNumId w:val="20"/>
  </w:num>
  <w:num w:numId="23">
    <w:abstractNumId w:val="8"/>
  </w:num>
  <w:num w:numId="24">
    <w:abstractNumId w:val="7"/>
  </w:num>
  <w:num w:numId="25">
    <w:abstractNumId w:val="17"/>
  </w:num>
  <w:num w:numId="26">
    <w:abstractNumId w:val="10"/>
  </w:num>
  <w:num w:numId="27">
    <w:abstractNumId w:val="26"/>
  </w:num>
  <w:num w:numId="28">
    <w:abstractNumId w:val="4"/>
  </w:num>
  <w:num w:numId="29">
    <w:abstractNumId w:val="1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CD"/>
    <w:rsid w:val="00000D10"/>
    <w:rsid w:val="00003B0B"/>
    <w:rsid w:val="000167A4"/>
    <w:rsid w:val="00033584"/>
    <w:rsid w:val="00033EEE"/>
    <w:rsid w:val="000472E4"/>
    <w:rsid w:val="00062DAA"/>
    <w:rsid w:val="000642E1"/>
    <w:rsid w:val="00076B50"/>
    <w:rsid w:val="000828B2"/>
    <w:rsid w:val="00087A6A"/>
    <w:rsid w:val="000965EF"/>
    <w:rsid w:val="00097AFA"/>
    <w:rsid w:val="000B39F9"/>
    <w:rsid w:val="000C2BD1"/>
    <w:rsid w:val="000D1D11"/>
    <w:rsid w:val="00117F5E"/>
    <w:rsid w:val="001356E0"/>
    <w:rsid w:val="001458EE"/>
    <w:rsid w:val="001462C8"/>
    <w:rsid w:val="0015150B"/>
    <w:rsid w:val="001519EB"/>
    <w:rsid w:val="00165A16"/>
    <w:rsid w:val="00172B14"/>
    <w:rsid w:val="00174FB6"/>
    <w:rsid w:val="00175287"/>
    <w:rsid w:val="00185B6C"/>
    <w:rsid w:val="00191238"/>
    <w:rsid w:val="001A7ED5"/>
    <w:rsid w:val="001C5217"/>
    <w:rsid w:val="001D4E8D"/>
    <w:rsid w:val="001D7149"/>
    <w:rsid w:val="001E094C"/>
    <w:rsid w:val="001E1EDA"/>
    <w:rsid w:val="001E5959"/>
    <w:rsid w:val="001E7EF8"/>
    <w:rsid w:val="001F5A03"/>
    <w:rsid w:val="002006D9"/>
    <w:rsid w:val="00206EC9"/>
    <w:rsid w:val="00237780"/>
    <w:rsid w:val="00280BFA"/>
    <w:rsid w:val="00282F26"/>
    <w:rsid w:val="0028498F"/>
    <w:rsid w:val="00284AC6"/>
    <w:rsid w:val="002C32BA"/>
    <w:rsid w:val="002E2863"/>
    <w:rsid w:val="0030700D"/>
    <w:rsid w:val="00313700"/>
    <w:rsid w:val="00317FC6"/>
    <w:rsid w:val="003310E2"/>
    <w:rsid w:val="003337BD"/>
    <w:rsid w:val="00340D53"/>
    <w:rsid w:val="00361C42"/>
    <w:rsid w:val="00366AC7"/>
    <w:rsid w:val="0037300F"/>
    <w:rsid w:val="00382E79"/>
    <w:rsid w:val="003A709A"/>
    <w:rsid w:val="003C0A27"/>
    <w:rsid w:val="003D5D9A"/>
    <w:rsid w:val="00407888"/>
    <w:rsid w:val="00411E45"/>
    <w:rsid w:val="0041476A"/>
    <w:rsid w:val="00431A98"/>
    <w:rsid w:val="00433401"/>
    <w:rsid w:val="00437AD2"/>
    <w:rsid w:val="00446416"/>
    <w:rsid w:val="004544B5"/>
    <w:rsid w:val="00456598"/>
    <w:rsid w:val="00474F8B"/>
    <w:rsid w:val="00485CC6"/>
    <w:rsid w:val="004951DA"/>
    <w:rsid w:val="004B2FF8"/>
    <w:rsid w:val="004D2BEC"/>
    <w:rsid w:val="004E0287"/>
    <w:rsid w:val="004E71C9"/>
    <w:rsid w:val="004F113A"/>
    <w:rsid w:val="005136A1"/>
    <w:rsid w:val="00513F07"/>
    <w:rsid w:val="0052397A"/>
    <w:rsid w:val="00533C43"/>
    <w:rsid w:val="00554E2D"/>
    <w:rsid w:val="0056109C"/>
    <w:rsid w:val="00562573"/>
    <w:rsid w:val="00565575"/>
    <w:rsid w:val="0057254E"/>
    <w:rsid w:val="005752BF"/>
    <w:rsid w:val="00584C1F"/>
    <w:rsid w:val="00584DC0"/>
    <w:rsid w:val="00592F21"/>
    <w:rsid w:val="0059353C"/>
    <w:rsid w:val="00597A2C"/>
    <w:rsid w:val="005A1949"/>
    <w:rsid w:val="005C12C0"/>
    <w:rsid w:val="005C1AC6"/>
    <w:rsid w:val="005C30FF"/>
    <w:rsid w:val="005D7F2F"/>
    <w:rsid w:val="005F62DD"/>
    <w:rsid w:val="006018BC"/>
    <w:rsid w:val="006028CD"/>
    <w:rsid w:val="00607606"/>
    <w:rsid w:val="00631E4D"/>
    <w:rsid w:val="00644957"/>
    <w:rsid w:val="00656F25"/>
    <w:rsid w:val="00666A42"/>
    <w:rsid w:val="006674ED"/>
    <w:rsid w:val="00671437"/>
    <w:rsid w:val="00690175"/>
    <w:rsid w:val="006941B2"/>
    <w:rsid w:val="00696C95"/>
    <w:rsid w:val="006A3D1F"/>
    <w:rsid w:val="006A407A"/>
    <w:rsid w:val="006A615B"/>
    <w:rsid w:val="006A6CB9"/>
    <w:rsid w:val="006B4DC2"/>
    <w:rsid w:val="007046FA"/>
    <w:rsid w:val="00705918"/>
    <w:rsid w:val="007104FA"/>
    <w:rsid w:val="0071468A"/>
    <w:rsid w:val="00737089"/>
    <w:rsid w:val="00741373"/>
    <w:rsid w:val="007417DE"/>
    <w:rsid w:val="00744D7F"/>
    <w:rsid w:val="00757E6E"/>
    <w:rsid w:val="0076283D"/>
    <w:rsid w:val="007754AD"/>
    <w:rsid w:val="00780391"/>
    <w:rsid w:val="00797E32"/>
    <w:rsid w:val="007C4F78"/>
    <w:rsid w:val="00801C7C"/>
    <w:rsid w:val="00803745"/>
    <w:rsid w:val="00821DE2"/>
    <w:rsid w:val="0083267F"/>
    <w:rsid w:val="008443F1"/>
    <w:rsid w:val="0085075A"/>
    <w:rsid w:val="008752D8"/>
    <w:rsid w:val="00876B7E"/>
    <w:rsid w:val="008774B1"/>
    <w:rsid w:val="00880757"/>
    <w:rsid w:val="0088328C"/>
    <w:rsid w:val="00894DE8"/>
    <w:rsid w:val="008A1C6C"/>
    <w:rsid w:val="008B3E03"/>
    <w:rsid w:val="008C5BC9"/>
    <w:rsid w:val="00911C7C"/>
    <w:rsid w:val="0092687D"/>
    <w:rsid w:val="0093439E"/>
    <w:rsid w:val="009349CF"/>
    <w:rsid w:val="00936C4D"/>
    <w:rsid w:val="00946DC7"/>
    <w:rsid w:val="00956DB0"/>
    <w:rsid w:val="00961B2D"/>
    <w:rsid w:val="00966D3A"/>
    <w:rsid w:val="00977AA7"/>
    <w:rsid w:val="00984A38"/>
    <w:rsid w:val="00996E51"/>
    <w:rsid w:val="009B448D"/>
    <w:rsid w:val="009B4CDD"/>
    <w:rsid w:val="009B5AE6"/>
    <w:rsid w:val="009D4050"/>
    <w:rsid w:val="009E7D80"/>
    <w:rsid w:val="00A00FB7"/>
    <w:rsid w:val="00A104E8"/>
    <w:rsid w:val="00A43564"/>
    <w:rsid w:val="00A4456D"/>
    <w:rsid w:val="00A46314"/>
    <w:rsid w:val="00A57A68"/>
    <w:rsid w:val="00A85672"/>
    <w:rsid w:val="00A96352"/>
    <w:rsid w:val="00A96541"/>
    <w:rsid w:val="00AB1EB2"/>
    <w:rsid w:val="00AC1D09"/>
    <w:rsid w:val="00AC4E28"/>
    <w:rsid w:val="00AE19C9"/>
    <w:rsid w:val="00AE4C27"/>
    <w:rsid w:val="00AE7276"/>
    <w:rsid w:val="00AE772E"/>
    <w:rsid w:val="00AF1C34"/>
    <w:rsid w:val="00B04F10"/>
    <w:rsid w:val="00B06010"/>
    <w:rsid w:val="00B078B7"/>
    <w:rsid w:val="00B14DB8"/>
    <w:rsid w:val="00B21C64"/>
    <w:rsid w:val="00B654B5"/>
    <w:rsid w:val="00B8033A"/>
    <w:rsid w:val="00B8122F"/>
    <w:rsid w:val="00B85401"/>
    <w:rsid w:val="00B90D1C"/>
    <w:rsid w:val="00BC087A"/>
    <w:rsid w:val="00BC1BA1"/>
    <w:rsid w:val="00BD6E39"/>
    <w:rsid w:val="00BD6FD8"/>
    <w:rsid w:val="00C01313"/>
    <w:rsid w:val="00C13009"/>
    <w:rsid w:val="00C21068"/>
    <w:rsid w:val="00C37470"/>
    <w:rsid w:val="00C41C3C"/>
    <w:rsid w:val="00C504F1"/>
    <w:rsid w:val="00C616DF"/>
    <w:rsid w:val="00C80D6E"/>
    <w:rsid w:val="00CD5023"/>
    <w:rsid w:val="00D113B0"/>
    <w:rsid w:val="00D14AE6"/>
    <w:rsid w:val="00D21738"/>
    <w:rsid w:val="00D4075C"/>
    <w:rsid w:val="00D414E5"/>
    <w:rsid w:val="00D42574"/>
    <w:rsid w:val="00D54456"/>
    <w:rsid w:val="00D757E6"/>
    <w:rsid w:val="00DA7D11"/>
    <w:rsid w:val="00DB7DDE"/>
    <w:rsid w:val="00DC21A4"/>
    <w:rsid w:val="00DC32B6"/>
    <w:rsid w:val="00DD2EC1"/>
    <w:rsid w:val="00DF2ACC"/>
    <w:rsid w:val="00DF3302"/>
    <w:rsid w:val="00E05A92"/>
    <w:rsid w:val="00E143F4"/>
    <w:rsid w:val="00E24931"/>
    <w:rsid w:val="00E31023"/>
    <w:rsid w:val="00E521F4"/>
    <w:rsid w:val="00E54568"/>
    <w:rsid w:val="00E55183"/>
    <w:rsid w:val="00E60BD2"/>
    <w:rsid w:val="00E61EBB"/>
    <w:rsid w:val="00E63BF7"/>
    <w:rsid w:val="00E655D3"/>
    <w:rsid w:val="00E70ED0"/>
    <w:rsid w:val="00E97819"/>
    <w:rsid w:val="00EA44DD"/>
    <w:rsid w:val="00EB4059"/>
    <w:rsid w:val="00EC275F"/>
    <w:rsid w:val="00ED0000"/>
    <w:rsid w:val="00F0037D"/>
    <w:rsid w:val="00F013B0"/>
    <w:rsid w:val="00F11DE9"/>
    <w:rsid w:val="00F11E7D"/>
    <w:rsid w:val="00F1759B"/>
    <w:rsid w:val="00F21237"/>
    <w:rsid w:val="00F21E06"/>
    <w:rsid w:val="00F26C5B"/>
    <w:rsid w:val="00F804CE"/>
    <w:rsid w:val="00F87067"/>
    <w:rsid w:val="00FC37CA"/>
    <w:rsid w:val="00FC6307"/>
    <w:rsid w:val="00FE3812"/>
    <w:rsid w:val="00FE3C24"/>
    <w:rsid w:val="00FF1D66"/>
    <w:rsid w:val="00FF3DFB"/>
    <w:rsid w:val="00FF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AA7"/>
  </w:style>
  <w:style w:type="paragraph" w:styleId="Heading1">
    <w:name w:val="heading 1"/>
    <w:basedOn w:val="Normal"/>
    <w:next w:val="Normal"/>
    <w:link w:val="Heading1Char"/>
    <w:uiPriority w:val="9"/>
    <w:qFormat/>
    <w:rsid w:val="0037300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607606"/>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DD2E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276"/>
  </w:style>
  <w:style w:type="paragraph" w:styleId="Footer">
    <w:name w:val="footer"/>
    <w:basedOn w:val="Normal"/>
    <w:link w:val="FooterChar"/>
    <w:uiPriority w:val="99"/>
    <w:unhideWhenUsed/>
    <w:rsid w:val="00AE7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276"/>
  </w:style>
  <w:style w:type="table" w:styleId="TableGrid">
    <w:name w:val="Table Grid"/>
    <w:basedOn w:val="TableNormal"/>
    <w:uiPriority w:val="59"/>
    <w:rsid w:val="006A6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46FA"/>
    <w:pPr>
      <w:spacing w:before="200"/>
    </w:pPr>
    <w:rPr>
      <w:rFonts w:ascii="Arial" w:hAnsi="Arial"/>
    </w:rPr>
  </w:style>
  <w:style w:type="character" w:customStyle="1" w:styleId="Heading2Char">
    <w:name w:val="Heading 2 Char"/>
    <w:basedOn w:val="DefaultParagraphFont"/>
    <w:link w:val="Heading2"/>
    <w:uiPriority w:val="9"/>
    <w:rsid w:val="00607606"/>
    <w:rPr>
      <w:rFonts w:ascii="Arial" w:eastAsiaTheme="majorEastAsia" w:hAnsi="Arial" w:cstheme="majorBidi"/>
      <w:b/>
      <w:bCs/>
      <w:szCs w:val="26"/>
    </w:rPr>
  </w:style>
  <w:style w:type="character" w:customStyle="1" w:styleId="Heading1Char">
    <w:name w:val="Heading 1 Char"/>
    <w:basedOn w:val="DefaultParagraphFont"/>
    <w:link w:val="Heading1"/>
    <w:uiPriority w:val="9"/>
    <w:rsid w:val="0037300F"/>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DD2EC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4B1"/>
    <w:rPr>
      <w:rFonts w:ascii="Tahoma" w:hAnsi="Tahoma" w:cs="Tahoma"/>
      <w:sz w:val="16"/>
      <w:szCs w:val="16"/>
    </w:rPr>
  </w:style>
  <w:style w:type="paragraph" w:styleId="FootnoteText">
    <w:name w:val="footnote text"/>
    <w:aliases w:val="fn,Texto de rodapé,nota_rodapé,nota de rodapé Car Car,nota de rodapé Car Car Car Car Car Car Car Car Car Car Car,footnote,nota de rodapé,FOOTNOTES,single space,footnote text,Footnote Text Char Char,Footnote text Char Char,Footnote text"/>
    <w:basedOn w:val="Normal"/>
    <w:link w:val="FootnoteTextChar"/>
    <w:uiPriority w:val="99"/>
    <w:rsid w:val="003D5D9A"/>
    <w:pPr>
      <w:keepNext/>
      <w:keepLines/>
      <w:spacing w:after="120" w:line="240" w:lineRule="auto"/>
      <w:ind w:left="288" w:hanging="288"/>
      <w:jc w:val="both"/>
    </w:pPr>
    <w:rPr>
      <w:rFonts w:ascii="Times New Roman" w:eastAsia="Times New Roman" w:hAnsi="Times New Roman" w:cs="Times New Roman"/>
      <w:spacing w:val="-3"/>
      <w:sz w:val="20"/>
      <w:szCs w:val="20"/>
      <w:lang w:val="es-ES_tradnl"/>
    </w:rPr>
  </w:style>
  <w:style w:type="character" w:customStyle="1" w:styleId="FootnoteTextChar">
    <w:name w:val="Footnote Text Char"/>
    <w:aliases w:val="fn Char,Texto de rodapé Char,nota_rodapé Char,nota de rodapé Car Car Char,nota de rodapé Car Car Car Car Car Car Car Car Car Car Car Char,footnote Char,nota de rodapé Char,FOOTNOTES Char,single space Char,footnote text Char"/>
    <w:basedOn w:val="DefaultParagraphFont"/>
    <w:link w:val="FootnoteText"/>
    <w:uiPriority w:val="99"/>
    <w:rsid w:val="003D5D9A"/>
    <w:rPr>
      <w:rFonts w:ascii="Times New Roman" w:eastAsia="Times New Roman" w:hAnsi="Times New Roman" w:cs="Times New Roman"/>
      <w:spacing w:val="-3"/>
      <w:sz w:val="20"/>
      <w:szCs w:val="20"/>
      <w:lang w:val="es-ES_tradnl"/>
    </w:rPr>
  </w:style>
  <w:style w:type="character" w:styleId="Hyperlink">
    <w:name w:val="Hyperlink"/>
    <w:rsid w:val="003D5D9A"/>
    <w:rPr>
      <w:color w:val="0000FF"/>
      <w:u w:val="single"/>
    </w:rPr>
  </w:style>
  <w:style w:type="character" w:styleId="FootnoteReference">
    <w:name w:val="footnote reference"/>
    <w:aliases w:val="Fußnotenzeichen DISS,ftref,(NECG) Footnote Reference,Ref,de nota al pie,FC,16 Point,Superscript 6 Point,(Ref. de nota al pie),titulo 2,Texto nota al pie,referencia nota al pie,Footnote Reference Number,Footnote Reference_LVL6"/>
    <w:uiPriority w:val="99"/>
    <w:rsid w:val="003D5D9A"/>
    <w:rPr>
      <w:vertAlign w:val="superscript"/>
    </w:rPr>
  </w:style>
  <w:style w:type="paragraph" w:styleId="Title">
    <w:name w:val="Title"/>
    <w:basedOn w:val="Normal"/>
    <w:next w:val="Normal"/>
    <w:link w:val="TitleChar"/>
    <w:uiPriority w:val="10"/>
    <w:qFormat/>
    <w:rsid w:val="003D5D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5D9A"/>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56F25"/>
    <w:rPr>
      <w:i/>
      <w:iCs/>
      <w:color w:val="808080" w:themeColor="text1" w:themeTint="7F"/>
    </w:rPr>
  </w:style>
  <w:style w:type="character" w:customStyle="1" w:styleId="ParagraphChar">
    <w:name w:val="Paragraph Char"/>
    <w:basedOn w:val="DefaultParagraphFont"/>
    <w:link w:val="Paragraph"/>
    <w:locked/>
    <w:rsid w:val="00DC32B6"/>
  </w:style>
  <w:style w:type="paragraph" w:customStyle="1" w:styleId="Paragraph">
    <w:name w:val="Paragraph"/>
    <w:aliases w:val="paragraph,p,PARAGRAPH,PG,pa,at"/>
    <w:basedOn w:val="Normal"/>
    <w:link w:val="ParagraphChar"/>
    <w:rsid w:val="00DC32B6"/>
    <w:pPr>
      <w:spacing w:before="120" w:after="120" w:line="240" w:lineRule="auto"/>
      <w:ind w:left="720" w:hanging="720"/>
      <w:jc w:val="both"/>
    </w:pPr>
  </w:style>
  <w:style w:type="character" w:styleId="BookTitle">
    <w:name w:val="Book Title"/>
    <w:basedOn w:val="DefaultParagraphFont"/>
    <w:uiPriority w:val="33"/>
    <w:qFormat/>
    <w:rsid w:val="00607606"/>
    <w:rPr>
      <w:b/>
      <w:bCs/>
      <w:smallCaps/>
      <w:spacing w:val="5"/>
    </w:rPr>
  </w:style>
  <w:style w:type="character" w:styleId="FollowedHyperlink">
    <w:name w:val="FollowedHyperlink"/>
    <w:basedOn w:val="DefaultParagraphFont"/>
    <w:uiPriority w:val="99"/>
    <w:semiHidden/>
    <w:unhideWhenUsed/>
    <w:rsid w:val="00437AD2"/>
    <w:rPr>
      <w:color w:val="800080" w:themeColor="followedHyperlink"/>
      <w:u w:val="single"/>
    </w:rPr>
  </w:style>
  <w:style w:type="table" w:styleId="LightShading">
    <w:name w:val="Light Shading"/>
    <w:basedOn w:val="TableNormal"/>
    <w:uiPriority w:val="60"/>
    <w:rsid w:val="00117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797E32"/>
    <w:pPr>
      <w:spacing w:after="0" w:line="240" w:lineRule="auto"/>
      <w:contextualSpacing/>
    </w:pPr>
    <w:rPr>
      <w:rFonts w:ascii="Arial" w:hAnsi="Arial"/>
      <w:b/>
      <w:bCs/>
      <w:sz w:val="18"/>
      <w:szCs w:val="18"/>
    </w:rPr>
  </w:style>
  <w:style w:type="character" w:customStyle="1" w:styleId="apple-converted-space">
    <w:name w:val="apple-converted-space"/>
    <w:basedOn w:val="DefaultParagraphFont"/>
    <w:rsid w:val="00076B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AA7"/>
  </w:style>
  <w:style w:type="paragraph" w:styleId="Heading1">
    <w:name w:val="heading 1"/>
    <w:basedOn w:val="Normal"/>
    <w:next w:val="Normal"/>
    <w:link w:val="Heading1Char"/>
    <w:uiPriority w:val="9"/>
    <w:qFormat/>
    <w:rsid w:val="0037300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607606"/>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DD2E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276"/>
  </w:style>
  <w:style w:type="paragraph" w:styleId="Footer">
    <w:name w:val="footer"/>
    <w:basedOn w:val="Normal"/>
    <w:link w:val="FooterChar"/>
    <w:uiPriority w:val="99"/>
    <w:unhideWhenUsed/>
    <w:rsid w:val="00AE7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276"/>
  </w:style>
  <w:style w:type="table" w:styleId="TableGrid">
    <w:name w:val="Table Grid"/>
    <w:basedOn w:val="TableNormal"/>
    <w:uiPriority w:val="59"/>
    <w:rsid w:val="006A6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46FA"/>
    <w:pPr>
      <w:spacing w:before="200"/>
    </w:pPr>
    <w:rPr>
      <w:rFonts w:ascii="Arial" w:hAnsi="Arial"/>
    </w:rPr>
  </w:style>
  <w:style w:type="character" w:customStyle="1" w:styleId="Heading2Char">
    <w:name w:val="Heading 2 Char"/>
    <w:basedOn w:val="DefaultParagraphFont"/>
    <w:link w:val="Heading2"/>
    <w:uiPriority w:val="9"/>
    <w:rsid w:val="00607606"/>
    <w:rPr>
      <w:rFonts w:ascii="Arial" w:eastAsiaTheme="majorEastAsia" w:hAnsi="Arial" w:cstheme="majorBidi"/>
      <w:b/>
      <w:bCs/>
      <w:szCs w:val="26"/>
    </w:rPr>
  </w:style>
  <w:style w:type="character" w:customStyle="1" w:styleId="Heading1Char">
    <w:name w:val="Heading 1 Char"/>
    <w:basedOn w:val="DefaultParagraphFont"/>
    <w:link w:val="Heading1"/>
    <w:uiPriority w:val="9"/>
    <w:rsid w:val="0037300F"/>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DD2EC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4B1"/>
    <w:rPr>
      <w:rFonts w:ascii="Tahoma" w:hAnsi="Tahoma" w:cs="Tahoma"/>
      <w:sz w:val="16"/>
      <w:szCs w:val="16"/>
    </w:rPr>
  </w:style>
  <w:style w:type="paragraph" w:styleId="FootnoteText">
    <w:name w:val="footnote text"/>
    <w:aliases w:val="fn,Texto de rodapé,nota_rodapé,nota de rodapé Car Car,nota de rodapé Car Car Car Car Car Car Car Car Car Car Car,footnote,nota de rodapé,FOOTNOTES,single space,footnote text,Footnote Text Char Char,Footnote text Char Char,Footnote text"/>
    <w:basedOn w:val="Normal"/>
    <w:link w:val="FootnoteTextChar"/>
    <w:uiPriority w:val="99"/>
    <w:rsid w:val="003D5D9A"/>
    <w:pPr>
      <w:keepNext/>
      <w:keepLines/>
      <w:spacing w:after="120" w:line="240" w:lineRule="auto"/>
      <w:ind w:left="288" w:hanging="288"/>
      <w:jc w:val="both"/>
    </w:pPr>
    <w:rPr>
      <w:rFonts w:ascii="Times New Roman" w:eastAsia="Times New Roman" w:hAnsi="Times New Roman" w:cs="Times New Roman"/>
      <w:spacing w:val="-3"/>
      <w:sz w:val="20"/>
      <w:szCs w:val="20"/>
      <w:lang w:val="es-ES_tradnl"/>
    </w:rPr>
  </w:style>
  <w:style w:type="character" w:customStyle="1" w:styleId="FootnoteTextChar">
    <w:name w:val="Footnote Text Char"/>
    <w:aliases w:val="fn Char,Texto de rodapé Char,nota_rodapé Char,nota de rodapé Car Car Char,nota de rodapé Car Car Car Car Car Car Car Car Car Car Car Char,footnote Char,nota de rodapé Char,FOOTNOTES Char,single space Char,footnote text Char"/>
    <w:basedOn w:val="DefaultParagraphFont"/>
    <w:link w:val="FootnoteText"/>
    <w:uiPriority w:val="99"/>
    <w:rsid w:val="003D5D9A"/>
    <w:rPr>
      <w:rFonts w:ascii="Times New Roman" w:eastAsia="Times New Roman" w:hAnsi="Times New Roman" w:cs="Times New Roman"/>
      <w:spacing w:val="-3"/>
      <w:sz w:val="20"/>
      <w:szCs w:val="20"/>
      <w:lang w:val="es-ES_tradnl"/>
    </w:rPr>
  </w:style>
  <w:style w:type="character" w:styleId="Hyperlink">
    <w:name w:val="Hyperlink"/>
    <w:rsid w:val="003D5D9A"/>
    <w:rPr>
      <w:color w:val="0000FF"/>
      <w:u w:val="single"/>
    </w:rPr>
  </w:style>
  <w:style w:type="character" w:styleId="FootnoteReference">
    <w:name w:val="footnote reference"/>
    <w:aliases w:val="Fußnotenzeichen DISS,ftref,(NECG) Footnote Reference,Ref,de nota al pie,FC,16 Point,Superscript 6 Point,(Ref. de nota al pie),titulo 2,Texto nota al pie,referencia nota al pie,Footnote Reference Number,Footnote Reference_LVL6"/>
    <w:uiPriority w:val="99"/>
    <w:rsid w:val="003D5D9A"/>
    <w:rPr>
      <w:vertAlign w:val="superscript"/>
    </w:rPr>
  </w:style>
  <w:style w:type="paragraph" w:styleId="Title">
    <w:name w:val="Title"/>
    <w:basedOn w:val="Normal"/>
    <w:next w:val="Normal"/>
    <w:link w:val="TitleChar"/>
    <w:uiPriority w:val="10"/>
    <w:qFormat/>
    <w:rsid w:val="003D5D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5D9A"/>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56F25"/>
    <w:rPr>
      <w:i/>
      <w:iCs/>
      <w:color w:val="808080" w:themeColor="text1" w:themeTint="7F"/>
    </w:rPr>
  </w:style>
  <w:style w:type="character" w:customStyle="1" w:styleId="ParagraphChar">
    <w:name w:val="Paragraph Char"/>
    <w:basedOn w:val="DefaultParagraphFont"/>
    <w:link w:val="Paragraph"/>
    <w:locked/>
    <w:rsid w:val="00DC32B6"/>
  </w:style>
  <w:style w:type="paragraph" w:customStyle="1" w:styleId="Paragraph">
    <w:name w:val="Paragraph"/>
    <w:aliases w:val="paragraph,p,PARAGRAPH,PG,pa,at"/>
    <w:basedOn w:val="Normal"/>
    <w:link w:val="ParagraphChar"/>
    <w:rsid w:val="00DC32B6"/>
    <w:pPr>
      <w:spacing w:before="120" w:after="120" w:line="240" w:lineRule="auto"/>
      <w:ind w:left="720" w:hanging="720"/>
      <w:jc w:val="both"/>
    </w:pPr>
  </w:style>
  <w:style w:type="character" w:styleId="BookTitle">
    <w:name w:val="Book Title"/>
    <w:basedOn w:val="DefaultParagraphFont"/>
    <w:uiPriority w:val="33"/>
    <w:qFormat/>
    <w:rsid w:val="00607606"/>
    <w:rPr>
      <w:b/>
      <w:bCs/>
      <w:smallCaps/>
      <w:spacing w:val="5"/>
    </w:rPr>
  </w:style>
  <w:style w:type="character" w:styleId="FollowedHyperlink">
    <w:name w:val="FollowedHyperlink"/>
    <w:basedOn w:val="DefaultParagraphFont"/>
    <w:uiPriority w:val="99"/>
    <w:semiHidden/>
    <w:unhideWhenUsed/>
    <w:rsid w:val="00437AD2"/>
    <w:rPr>
      <w:color w:val="800080" w:themeColor="followedHyperlink"/>
      <w:u w:val="single"/>
    </w:rPr>
  </w:style>
  <w:style w:type="table" w:styleId="LightShading">
    <w:name w:val="Light Shading"/>
    <w:basedOn w:val="TableNormal"/>
    <w:uiPriority w:val="60"/>
    <w:rsid w:val="00117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797E32"/>
    <w:pPr>
      <w:spacing w:after="0" w:line="240" w:lineRule="auto"/>
      <w:contextualSpacing/>
    </w:pPr>
    <w:rPr>
      <w:rFonts w:ascii="Arial" w:hAnsi="Arial"/>
      <w:b/>
      <w:bCs/>
      <w:sz w:val="18"/>
      <w:szCs w:val="18"/>
    </w:rPr>
  </w:style>
  <w:style w:type="character" w:customStyle="1" w:styleId="apple-converted-space">
    <w:name w:val="apple-converted-space"/>
    <w:basedOn w:val="DefaultParagraphFont"/>
    <w:rsid w:val="00076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31162">
      <w:bodyDiv w:val="1"/>
      <w:marLeft w:val="0"/>
      <w:marRight w:val="0"/>
      <w:marTop w:val="0"/>
      <w:marBottom w:val="0"/>
      <w:divBdr>
        <w:top w:val="none" w:sz="0" w:space="0" w:color="auto"/>
        <w:left w:val="none" w:sz="0" w:space="0" w:color="auto"/>
        <w:bottom w:val="none" w:sz="0" w:space="0" w:color="auto"/>
        <w:right w:val="none" w:sz="0" w:space="0" w:color="auto"/>
      </w:divBdr>
    </w:div>
    <w:div w:id="280504252">
      <w:bodyDiv w:val="1"/>
      <w:marLeft w:val="0"/>
      <w:marRight w:val="0"/>
      <w:marTop w:val="0"/>
      <w:marBottom w:val="0"/>
      <w:divBdr>
        <w:top w:val="none" w:sz="0" w:space="0" w:color="auto"/>
        <w:left w:val="none" w:sz="0" w:space="0" w:color="auto"/>
        <w:bottom w:val="none" w:sz="0" w:space="0" w:color="auto"/>
        <w:right w:val="none" w:sz="0" w:space="0" w:color="auto"/>
      </w:divBdr>
    </w:div>
    <w:div w:id="488713651">
      <w:bodyDiv w:val="1"/>
      <w:marLeft w:val="0"/>
      <w:marRight w:val="0"/>
      <w:marTop w:val="0"/>
      <w:marBottom w:val="0"/>
      <w:divBdr>
        <w:top w:val="none" w:sz="0" w:space="0" w:color="auto"/>
        <w:left w:val="none" w:sz="0" w:space="0" w:color="auto"/>
        <w:bottom w:val="none" w:sz="0" w:space="0" w:color="auto"/>
        <w:right w:val="none" w:sz="0" w:space="0" w:color="auto"/>
      </w:divBdr>
    </w:div>
    <w:div w:id="759528467">
      <w:bodyDiv w:val="1"/>
      <w:marLeft w:val="0"/>
      <w:marRight w:val="0"/>
      <w:marTop w:val="0"/>
      <w:marBottom w:val="0"/>
      <w:divBdr>
        <w:top w:val="none" w:sz="0" w:space="0" w:color="auto"/>
        <w:left w:val="none" w:sz="0" w:space="0" w:color="auto"/>
        <w:bottom w:val="none" w:sz="0" w:space="0" w:color="auto"/>
        <w:right w:val="none" w:sz="0" w:space="0" w:color="auto"/>
      </w:divBdr>
    </w:div>
    <w:div w:id="947808720">
      <w:bodyDiv w:val="1"/>
      <w:marLeft w:val="0"/>
      <w:marRight w:val="0"/>
      <w:marTop w:val="0"/>
      <w:marBottom w:val="0"/>
      <w:divBdr>
        <w:top w:val="none" w:sz="0" w:space="0" w:color="auto"/>
        <w:left w:val="none" w:sz="0" w:space="0" w:color="auto"/>
        <w:bottom w:val="none" w:sz="0" w:space="0" w:color="auto"/>
        <w:right w:val="none" w:sz="0" w:space="0" w:color="auto"/>
      </w:divBdr>
    </w:div>
    <w:div w:id="948047182">
      <w:bodyDiv w:val="1"/>
      <w:marLeft w:val="0"/>
      <w:marRight w:val="0"/>
      <w:marTop w:val="0"/>
      <w:marBottom w:val="0"/>
      <w:divBdr>
        <w:top w:val="none" w:sz="0" w:space="0" w:color="auto"/>
        <w:left w:val="none" w:sz="0" w:space="0" w:color="auto"/>
        <w:bottom w:val="none" w:sz="0" w:space="0" w:color="auto"/>
        <w:right w:val="none" w:sz="0" w:space="0" w:color="auto"/>
      </w:divBdr>
    </w:div>
    <w:div w:id="1036924666">
      <w:bodyDiv w:val="1"/>
      <w:marLeft w:val="0"/>
      <w:marRight w:val="0"/>
      <w:marTop w:val="0"/>
      <w:marBottom w:val="0"/>
      <w:divBdr>
        <w:top w:val="none" w:sz="0" w:space="0" w:color="auto"/>
        <w:left w:val="none" w:sz="0" w:space="0" w:color="auto"/>
        <w:bottom w:val="none" w:sz="0" w:space="0" w:color="auto"/>
        <w:right w:val="none" w:sz="0" w:space="0" w:color="auto"/>
      </w:divBdr>
    </w:div>
    <w:div w:id="156942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f0be0ad-272c-4e7f-a157-3f0abda6cde5" ContentTypeId="0x01010046CF21643EE8D14686A648AA6DAD0892" PreviousValue="tru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2F4D7375CC7DAB429593A8A14391F0CE" ma:contentTypeVersion="0" ma:contentTypeDescription="A content type to manage public (operations) IDB documents" ma:contentTypeScope="" ma:versionID="1c49387a51ac94f3a92fca84b11daffc">
  <xsd:schema xmlns:xsd="http://www.w3.org/2001/XMLSchema" xmlns:xs="http://www.w3.org/2001/XMLSchema" xmlns:p="http://schemas.microsoft.com/office/2006/metadata/properties" xmlns:ns2="9c571b2f-e523-4ab2-ba2e-09e151a03ef4" targetNamespace="http://schemas.microsoft.com/office/2006/metadata/properties" ma:root="true" ma:fieldsID="00f02d04dbffc8223ab87bb0dcc9c1e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af76994-b145-4aa5-bae9-5834c8e755c3}" ma:internalName="TaxCatchAll" ma:showField="CatchAllData"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af76994-b145-4aa5-bae9-5834c8e755c3}" ma:internalName="TaxCatchAllLabel" ma:readOnly="true" ma:showField="CatchAllDataLabel"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39852682</IDBDocs_x0020_Number>
    <Document_x0020_Author xmlns="9c571b2f-e523-4ab2-ba2e-09e151a03ef4">Acevedo-Daunas, Rafael M.</Document_x0020_Author>
    <Publication_x0020_Type xmlns="9c571b2f-e523-4ab2-ba2e-09e151a03ef4" xsi:nil="true"/>
    <Operation_x0020_Type xmlns="9c571b2f-e523-4ab2-ba2e-09e151a03ef4" xsi:nil="true"/>
    <TaxCatchAll xmlns="9c571b2f-e523-4ab2-ba2e-09e151a03ef4">
      <Value>8</Value>
      <Value>9</Value>
    </TaxCatchAll>
    <Fiscal_x0020_Year_x0020_IDB xmlns="9c571b2f-e523-4ab2-ba2e-09e151a03ef4">2015</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PR-L1092</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Proposal&lt;/USER_STAGE&gt;&lt;PD_OBJ_TYPE&gt;0&lt;/PD_OBJ_TYPE&gt;&lt;MAKERECORD&gt;Y&lt;/MAKERECORD&gt;&lt;PD_FILEPT_NO&gt;PO-PR-L1092-Plan&lt;/PD_FILEPT_NO&gt;&lt;/Data&gt;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TR-TRP</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A3DB7C3D-FC7C-42FE-8304-F571A76B3794}"/>
</file>

<file path=customXml/itemProps2.xml><?xml version="1.0" encoding="utf-8"?>
<ds:datastoreItem xmlns:ds="http://schemas.openxmlformats.org/officeDocument/2006/customXml" ds:itemID="{8BFE4373-5C91-417F-B880-8F0CB327642C}"/>
</file>

<file path=customXml/itemProps3.xml><?xml version="1.0" encoding="utf-8"?>
<ds:datastoreItem xmlns:ds="http://schemas.openxmlformats.org/officeDocument/2006/customXml" ds:itemID="{0E7969E3-E7AB-4EA7-94D1-1BCA3BAF8A64}"/>
</file>

<file path=customXml/itemProps4.xml><?xml version="1.0" encoding="utf-8"?>
<ds:datastoreItem xmlns:ds="http://schemas.openxmlformats.org/officeDocument/2006/customXml" ds:itemID="{EEBFBFA1-F06C-4F4F-9055-4ECD6C282080}"/>
</file>

<file path=customXml/itemProps5.xml><?xml version="1.0" encoding="utf-8"?>
<ds:datastoreItem xmlns:ds="http://schemas.openxmlformats.org/officeDocument/2006/customXml" ds:itemID="{F0DA88DC-1441-4B90-A982-74F76D008C36}"/>
</file>

<file path=customXml/itemProps6.xml><?xml version="1.0" encoding="utf-8"?>
<ds:datastoreItem xmlns:ds="http://schemas.openxmlformats.org/officeDocument/2006/customXml" ds:itemID="{C864A000-E812-459E-A16B-8F84ADA36831}"/>
</file>

<file path=docProps/app.xml><?xml version="1.0" encoding="utf-8"?>
<Properties xmlns="http://schemas.openxmlformats.org/officeDocument/2006/extended-properties" xmlns:vt="http://schemas.openxmlformats.org/officeDocument/2006/docPropsVTypes">
  <Template>Normal.dotm</Template>
  <TotalTime>6</TotalTime>
  <Pages>10</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18631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EEO_19 Resilencia en la infraestructura vial de Paraguay</dc:title>
  <dc:creator>rrios</dc:creator>
  <cp:lastModifiedBy>IADB</cp:lastModifiedBy>
  <cp:revision>4</cp:revision>
  <cp:lastPrinted>2015-09-30T14:03:00Z</cp:lastPrinted>
  <dcterms:created xsi:type="dcterms:W3CDTF">2015-10-01T22:49:00Z</dcterms:created>
  <dcterms:modified xsi:type="dcterms:W3CDTF">2015-10-05T22:05:00Z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0x01010046CF21643EE8D14686A648AA6DAD0892002F4D7375CC7DAB429593A8A14391F0CE</vt:lpwstr>
  </property>
  <property fmtid="{D5CDD505-2E9C-101B-9397-08002B2CF9AE}" pid="5" name="TaxKeywordTaxHTField">
    <vt:lpwstr/>
  </property>
  <property fmtid="{D5CDD505-2E9C-101B-9397-08002B2CF9AE}" pid="6" name="Series Operations IDB">
    <vt:lpwstr>8;#Project Profile (PP)|ac5f0c28-f2f6-431c-8d05-62f851b6a822</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8;#Project Profile (PP)|ac5f0c28-f2f6-431c-8d05-62f851b6a822</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9;#Project Preparation, Planning and Design|29ca0c72-1fc4-435f-a09c-28585cb5eac9</vt:lpwstr>
  </property>
</Properties>
</file>