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F9" w:rsidRPr="00C16703" w:rsidRDefault="00F407F9" w:rsidP="00F407F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16703">
        <w:rPr>
          <w:rFonts w:ascii="Times New Roman" w:hAnsi="Times New Roman"/>
          <w:b/>
          <w:sz w:val="52"/>
          <w:szCs w:val="52"/>
        </w:rPr>
        <w:t>Nota Técnica para Elaboração do PCR</w:t>
      </w:r>
    </w:p>
    <w:p w:rsidR="00F407F9" w:rsidRPr="00C16703" w:rsidRDefault="00F407F9" w:rsidP="00F407F9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F407F9" w:rsidRPr="00C16703" w:rsidRDefault="00F407F9" w:rsidP="00F407F9">
      <w:pPr>
        <w:tabs>
          <w:tab w:val="left" w:pos="14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40"/>
          <w:szCs w:val="40"/>
        </w:rPr>
      </w:pPr>
    </w:p>
    <w:p w:rsidR="00F407F9" w:rsidRPr="00C16703" w:rsidRDefault="00F407F9" w:rsidP="00F407F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16703">
        <w:rPr>
          <w:rFonts w:ascii="Times New Roman" w:hAnsi="Times New Roman"/>
          <w:b/>
          <w:sz w:val="44"/>
          <w:szCs w:val="44"/>
        </w:rPr>
        <w:t>Brasil</w:t>
      </w:r>
    </w:p>
    <w:p w:rsidR="00F407F9" w:rsidRPr="00C16703" w:rsidRDefault="00F407F9" w:rsidP="00F407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407F9" w:rsidRPr="00C16703" w:rsidRDefault="00F407F9" w:rsidP="00F407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407F9" w:rsidRPr="00C16703" w:rsidRDefault="00F407F9" w:rsidP="00F407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16703">
        <w:rPr>
          <w:rFonts w:ascii="Times New Roman" w:hAnsi="Times New Roman"/>
          <w:b/>
          <w:sz w:val="40"/>
          <w:szCs w:val="40"/>
        </w:rPr>
        <w:t>Projeto de Apoio à Modernização e Transparência da Gestão Fiscal do Estado do Pará (BR-L1093)</w:t>
      </w:r>
    </w:p>
    <w:p w:rsidR="00F407F9" w:rsidRPr="00C16703" w:rsidRDefault="00F407F9" w:rsidP="00F407F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407F9" w:rsidRPr="00C16703" w:rsidRDefault="00F407F9" w:rsidP="00F407F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407F9" w:rsidRPr="00C16703" w:rsidRDefault="00F407F9" w:rsidP="00F407F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407F9" w:rsidRPr="00C16703" w:rsidRDefault="00F407F9" w:rsidP="00F407F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B609CC" w:rsidRPr="00C16703" w:rsidRDefault="00F407F9" w:rsidP="00C16703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C16703">
        <w:rPr>
          <w:rFonts w:ascii="Times New Roman" w:hAnsi="Times New Roman"/>
          <w:b/>
          <w:sz w:val="40"/>
          <w:szCs w:val="40"/>
        </w:rPr>
        <w:t>Produto:</w:t>
      </w:r>
      <w:r w:rsidR="00C16703" w:rsidRPr="00C16703">
        <w:rPr>
          <w:rFonts w:ascii="Times New Roman" w:hAnsi="Times New Roman"/>
          <w:b/>
          <w:sz w:val="40"/>
          <w:szCs w:val="40"/>
        </w:rPr>
        <w:t xml:space="preserve"> </w:t>
      </w:r>
      <w:r w:rsidR="000D39D5" w:rsidRPr="00C16703">
        <w:rPr>
          <w:rFonts w:ascii="Times New Roman" w:hAnsi="Times New Roman"/>
          <w:b/>
          <w:sz w:val="40"/>
          <w:szCs w:val="40"/>
        </w:rPr>
        <w:t>Sistema público de escrituração digital - SPED</w:t>
      </w:r>
    </w:p>
    <w:p w:rsidR="00785175" w:rsidRPr="00C16703" w:rsidRDefault="0078517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25C7" w:rsidRPr="00C16703" w:rsidRDefault="00A225C7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25C7" w:rsidRPr="00C16703" w:rsidRDefault="00A225C7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25C7" w:rsidRPr="00C16703" w:rsidRDefault="00A225C7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25C7" w:rsidRPr="00C16703" w:rsidRDefault="00A225C7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16703">
        <w:rPr>
          <w:rFonts w:ascii="Times New Roman" w:hAnsi="Times New Roman"/>
          <w:b/>
          <w:color w:val="000000"/>
          <w:sz w:val="24"/>
          <w:szCs w:val="24"/>
        </w:rPr>
        <w:t xml:space="preserve">Responsáveis: </w:t>
      </w: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300"/>
        <w:gridCol w:w="2222"/>
        <w:gridCol w:w="2309"/>
        <w:gridCol w:w="2608"/>
      </w:tblGrid>
      <w:tr w:rsidR="00A91EC5" w:rsidRPr="00C16703" w:rsidTr="00A91EC5">
        <w:tc>
          <w:tcPr>
            <w:tcW w:w="2300" w:type="dxa"/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167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22" w:type="dxa"/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167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309" w:type="dxa"/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167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Unidade Organizacional (sigla e nome)</w:t>
            </w:r>
          </w:p>
        </w:tc>
        <w:tc>
          <w:tcPr>
            <w:tcW w:w="2608" w:type="dxa"/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167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A91EC5" w:rsidRPr="00C16703" w:rsidTr="00A91EC5">
        <w:tc>
          <w:tcPr>
            <w:tcW w:w="2300" w:type="dxa"/>
          </w:tcPr>
          <w:p w:rsidR="00A91EC5" w:rsidRPr="00C16703" w:rsidRDefault="00A91EC5" w:rsidP="00A91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67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Gerente do Projeto:</w:t>
            </w:r>
          </w:p>
          <w:p w:rsidR="00A91EC5" w:rsidRPr="00C16703" w:rsidRDefault="00A91EC5" w:rsidP="00A91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6703">
              <w:rPr>
                <w:rFonts w:ascii="Times New Roman" w:hAnsi="Times New Roman"/>
                <w:sz w:val="20"/>
                <w:szCs w:val="20"/>
              </w:rPr>
              <w:t>José Guilherme de Souza MoittaKoury</w:t>
            </w:r>
          </w:p>
        </w:tc>
        <w:tc>
          <w:tcPr>
            <w:tcW w:w="2222" w:type="dxa"/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6703">
              <w:rPr>
                <w:rFonts w:ascii="Times New Roman" w:hAnsi="Times New Roman"/>
                <w:sz w:val="20"/>
                <w:szCs w:val="20"/>
              </w:rPr>
              <w:t>Auditor Fiscal de Receitas Estaduais</w:t>
            </w:r>
          </w:p>
        </w:tc>
        <w:tc>
          <w:tcPr>
            <w:tcW w:w="2309" w:type="dxa"/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6703">
              <w:rPr>
                <w:rFonts w:ascii="Times New Roman" w:hAnsi="Times New Roman"/>
                <w:sz w:val="20"/>
                <w:szCs w:val="20"/>
              </w:rPr>
              <w:t>CAAF – Célula de Avaliação e Controle de Automação Fiscal</w:t>
            </w:r>
          </w:p>
        </w:tc>
        <w:tc>
          <w:tcPr>
            <w:tcW w:w="2608" w:type="dxa"/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6703">
              <w:rPr>
                <w:rFonts w:ascii="Times New Roman" w:hAnsi="Times New Roman"/>
                <w:sz w:val="20"/>
                <w:szCs w:val="20"/>
              </w:rPr>
              <w:t>jkoury@sefa.pa.gov.br</w:t>
            </w:r>
          </w:p>
        </w:tc>
      </w:tr>
      <w:tr w:rsidR="00A91EC5" w:rsidRPr="00C16703" w:rsidTr="00A91EC5">
        <w:trPr>
          <w:trHeight w:val="624"/>
        </w:trPr>
        <w:tc>
          <w:tcPr>
            <w:tcW w:w="2300" w:type="dxa"/>
            <w:tcBorders>
              <w:bottom w:val="single" w:sz="4" w:space="0" w:color="auto"/>
            </w:tcBorders>
          </w:tcPr>
          <w:p w:rsidR="00A91EC5" w:rsidRPr="00C16703" w:rsidRDefault="00A91EC5" w:rsidP="00A91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67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Diretor:</w:t>
            </w:r>
          </w:p>
          <w:p w:rsidR="00A91EC5" w:rsidRPr="00C16703" w:rsidRDefault="00A91EC5" w:rsidP="00A91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A91EC5" w:rsidRPr="00C16703" w:rsidRDefault="00A91EC5" w:rsidP="00A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91EC5" w:rsidRPr="00C16703" w:rsidTr="00A91EC5">
        <w:trPr>
          <w:trHeight w:val="624"/>
        </w:trPr>
        <w:tc>
          <w:tcPr>
            <w:tcW w:w="2300" w:type="dxa"/>
            <w:tcBorders>
              <w:right w:val="nil"/>
            </w:tcBorders>
          </w:tcPr>
          <w:p w:rsidR="00A91EC5" w:rsidRPr="00C16703" w:rsidRDefault="00A91EC5" w:rsidP="00A91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67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Diretor</w:t>
            </w:r>
          </w:p>
        </w:tc>
        <w:tc>
          <w:tcPr>
            <w:tcW w:w="2222" w:type="dxa"/>
            <w:tcBorders>
              <w:left w:val="nil"/>
            </w:tcBorders>
          </w:tcPr>
          <w:p w:rsidR="00A91EC5" w:rsidRPr="00C16703" w:rsidRDefault="00A91EC5" w:rsidP="00A91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nil"/>
            </w:tcBorders>
          </w:tcPr>
          <w:p w:rsidR="00A91EC5" w:rsidRPr="00C16703" w:rsidRDefault="00A91EC5" w:rsidP="00A91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167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 do Gerente</w:t>
            </w:r>
          </w:p>
        </w:tc>
        <w:tc>
          <w:tcPr>
            <w:tcW w:w="2608" w:type="dxa"/>
            <w:tcBorders>
              <w:left w:val="nil"/>
            </w:tcBorders>
          </w:tcPr>
          <w:p w:rsidR="00A91EC5" w:rsidRPr="00C16703" w:rsidRDefault="00A91EC5" w:rsidP="00A91E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91EC5" w:rsidRPr="00C16703" w:rsidRDefault="00A91EC5" w:rsidP="00A91E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1EC5" w:rsidRPr="00C16703" w:rsidRDefault="00A91EC5" w:rsidP="00A91EC5">
      <w:pPr>
        <w:tabs>
          <w:tab w:val="center" w:pos="4677"/>
          <w:tab w:val="left" w:pos="71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703">
        <w:rPr>
          <w:rFonts w:ascii="Times New Roman" w:hAnsi="Times New Roman"/>
          <w:b/>
          <w:sz w:val="24"/>
          <w:szCs w:val="24"/>
        </w:rPr>
        <w:t>Data versão: (0</w:t>
      </w:r>
      <w:r w:rsidR="00A225C7" w:rsidRPr="00C16703">
        <w:rPr>
          <w:rFonts w:ascii="Times New Roman" w:hAnsi="Times New Roman"/>
          <w:b/>
          <w:sz w:val="24"/>
          <w:szCs w:val="24"/>
        </w:rPr>
        <w:t>4</w:t>
      </w:r>
      <w:r w:rsidRPr="00C16703">
        <w:rPr>
          <w:rFonts w:ascii="Times New Roman" w:hAnsi="Times New Roman"/>
          <w:b/>
          <w:sz w:val="24"/>
          <w:szCs w:val="24"/>
        </w:rPr>
        <w:t>/05/2015)</w:t>
      </w: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EC5" w:rsidRPr="00C16703" w:rsidRDefault="00A91EC5" w:rsidP="00A91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6703">
        <w:rPr>
          <w:rFonts w:ascii="Times New Roman" w:hAnsi="Times New Roman"/>
          <w:b/>
          <w:sz w:val="24"/>
          <w:szCs w:val="24"/>
        </w:rPr>
        <w:br w:type="page"/>
      </w:r>
    </w:p>
    <w:p w:rsidR="00010FC5" w:rsidRPr="00C16703" w:rsidRDefault="00165355" w:rsidP="00FD0869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16703">
        <w:rPr>
          <w:rFonts w:ascii="Times New Roman" w:hAnsi="Times New Roman"/>
          <w:b/>
          <w:color w:val="000000"/>
          <w:sz w:val="24"/>
          <w:szCs w:val="24"/>
        </w:rPr>
        <w:lastRenderedPageBreak/>
        <w:t>DESCRIÇÃO DO PRODUTO ou RESULTADO</w:t>
      </w:r>
    </w:p>
    <w:p w:rsidR="004E0A57" w:rsidRPr="00C16703" w:rsidRDefault="0095462B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 xml:space="preserve">O produto tem por objetivo implantar </w:t>
      </w:r>
      <w:r w:rsidR="00386DAE" w:rsidRPr="00C16703">
        <w:rPr>
          <w:rFonts w:ascii="Times New Roman" w:hAnsi="Times New Roman"/>
          <w:bCs/>
          <w:sz w:val="24"/>
          <w:szCs w:val="24"/>
        </w:rPr>
        <w:t>a Escrituraç</w:t>
      </w:r>
      <w:r w:rsidR="00F239A8" w:rsidRPr="00C16703">
        <w:rPr>
          <w:rFonts w:ascii="Times New Roman" w:hAnsi="Times New Roman"/>
          <w:bCs/>
          <w:sz w:val="24"/>
          <w:szCs w:val="24"/>
        </w:rPr>
        <w:t>ão Fiscal Digital – EFD - como forma de escrituração fiscal dos contribuintes do Imposto sobre Circulação de Mercadorias e Serviços – ICMS – no Estado do Pará</w:t>
      </w:r>
      <w:r w:rsidRPr="00C16703">
        <w:rPr>
          <w:rFonts w:ascii="Times New Roman" w:hAnsi="Times New Roman"/>
          <w:bCs/>
          <w:sz w:val="24"/>
          <w:szCs w:val="24"/>
        </w:rPr>
        <w:t xml:space="preserve">, tendo como escopo de abrangência os contribuintes </w:t>
      </w:r>
      <w:r w:rsidR="00F239A8" w:rsidRPr="00C16703">
        <w:rPr>
          <w:rFonts w:ascii="Times New Roman" w:hAnsi="Times New Roman"/>
          <w:bCs/>
          <w:sz w:val="24"/>
          <w:szCs w:val="24"/>
        </w:rPr>
        <w:t>regularmente cadastrados</w:t>
      </w:r>
      <w:r w:rsidRPr="00C16703">
        <w:rPr>
          <w:rFonts w:ascii="Times New Roman" w:hAnsi="Times New Roman"/>
          <w:bCs/>
          <w:sz w:val="24"/>
          <w:szCs w:val="24"/>
        </w:rPr>
        <w:t xml:space="preserve"> e </w:t>
      </w:r>
      <w:r w:rsidR="00F239A8" w:rsidRPr="00C16703">
        <w:rPr>
          <w:rFonts w:ascii="Times New Roman" w:hAnsi="Times New Roman"/>
          <w:bCs/>
          <w:sz w:val="24"/>
          <w:szCs w:val="24"/>
        </w:rPr>
        <w:t>obrigados à escrituração dos livros fiscais</w:t>
      </w:r>
      <w:r w:rsidR="007F2CC2" w:rsidRPr="00C16703">
        <w:rPr>
          <w:rFonts w:ascii="Times New Roman" w:hAnsi="Times New Roman"/>
          <w:bCs/>
          <w:sz w:val="24"/>
          <w:szCs w:val="24"/>
        </w:rPr>
        <w:t xml:space="preserve"> necessários </w:t>
      </w:r>
      <w:r w:rsidR="000903C5" w:rsidRPr="00C16703">
        <w:rPr>
          <w:rFonts w:ascii="Times New Roman" w:hAnsi="Times New Roman"/>
          <w:bCs/>
          <w:sz w:val="24"/>
          <w:szCs w:val="24"/>
        </w:rPr>
        <w:t>p</w:t>
      </w:r>
      <w:r w:rsidR="007F2CC2" w:rsidRPr="00C16703">
        <w:rPr>
          <w:rFonts w:ascii="Times New Roman" w:hAnsi="Times New Roman"/>
          <w:bCs/>
          <w:sz w:val="24"/>
          <w:szCs w:val="24"/>
        </w:rPr>
        <w:t>a</w:t>
      </w:r>
      <w:r w:rsidR="000903C5" w:rsidRPr="00C16703">
        <w:rPr>
          <w:rFonts w:ascii="Times New Roman" w:hAnsi="Times New Roman"/>
          <w:bCs/>
          <w:sz w:val="24"/>
          <w:szCs w:val="24"/>
        </w:rPr>
        <w:t xml:space="preserve">ra a </w:t>
      </w:r>
      <w:r w:rsidR="007F2CC2" w:rsidRPr="00C16703">
        <w:rPr>
          <w:rFonts w:ascii="Times New Roman" w:hAnsi="Times New Roman"/>
          <w:bCs/>
          <w:sz w:val="24"/>
          <w:szCs w:val="24"/>
        </w:rPr>
        <w:t xml:space="preserve"> apuração normal do </w:t>
      </w:r>
      <w:r w:rsidRPr="00C16703">
        <w:rPr>
          <w:rFonts w:ascii="Times New Roman" w:hAnsi="Times New Roman"/>
          <w:bCs/>
          <w:sz w:val="24"/>
          <w:szCs w:val="24"/>
        </w:rPr>
        <w:t>imposto</w:t>
      </w:r>
      <w:r w:rsidR="007F2CC2" w:rsidRPr="00C16703">
        <w:rPr>
          <w:rFonts w:ascii="Times New Roman" w:hAnsi="Times New Roman"/>
          <w:bCs/>
          <w:sz w:val="24"/>
          <w:szCs w:val="24"/>
        </w:rPr>
        <w:t xml:space="preserve">, à saber, o </w:t>
      </w:r>
      <w:r w:rsidR="00F239A8" w:rsidRPr="00C16703">
        <w:rPr>
          <w:rFonts w:ascii="Times New Roman" w:hAnsi="Times New Roman"/>
          <w:bCs/>
          <w:sz w:val="24"/>
          <w:szCs w:val="24"/>
        </w:rPr>
        <w:t>modelo 1 ou 1-A</w:t>
      </w:r>
      <w:r w:rsidR="007F2CC2" w:rsidRPr="00C16703">
        <w:rPr>
          <w:rFonts w:ascii="Times New Roman" w:hAnsi="Times New Roman"/>
          <w:bCs/>
          <w:sz w:val="24"/>
          <w:szCs w:val="24"/>
        </w:rPr>
        <w:t xml:space="preserve"> (para registro de entradas), o m</w:t>
      </w:r>
      <w:r w:rsidR="00F239A8" w:rsidRPr="00C16703">
        <w:rPr>
          <w:rFonts w:ascii="Times New Roman" w:hAnsi="Times New Roman"/>
          <w:bCs/>
          <w:sz w:val="24"/>
          <w:szCs w:val="24"/>
        </w:rPr>
        <w:t>odelo 2</w:t>
      </w:r>
      <w:r w:rsidR="007F2CC2" w:rsidRPr="00C16703">
        <w:rPr>
          <w:rFonts w:ascii="Times New Roman" w:hAnsi="Times New Roman"/>
          <w:bCs/>
          <w:sz w:val="24"/>
          <w:szCs w:val="24"/>
        </w:rPr>
        <w:t xml:space="preserve"> ou</w:t>
      </w:r>
      <w:r w:rsidR="00F239A8" w:rsidRPr="00C16703">
        <w:rPr>
          <w:rFonts w:ascii="Times New Roman" w:hAnsi="Times New Roman"/>
          <w:bCs/>
          <w:sz w:val="24"/>
          <w:szCs w:val="24"/>
        </w:rPr>
        <w:t xml:space="preserve"> 2-A</w:t>
      </w:r>
      <w:r w:rsidR="007F2CC2" w:rsidRPr="00C16703">
        <w:rPr>
          <w:rFonts w:ascii="Times New Roman" w:hAnsi="Times New Roman"/>
          <w:bCs/>
          <w:sz w:val="24"/>
          <w:szCs w:val="24"/>
        </w:rPr>
        <w:t xml:space="preserve"> (para registro de saídas) e o m</w:t>
      </w:r>
      <w:r w:rsidR="00F239A8" w:rsidRPr="00C16703">
        <w:rPr>
          <w:rFonts w:ascii="Times New Roman" w:hAnsi="Times New Roman"/>
          <w:bCs/>
          <w:sz w:val="24"/>
          <w:szCs w:val="24"/>
        </w:rPr>
        <w:t>odelo 9</w:t>
      </w:r>
      <w:r w:rsidR="007F2CC2" w:rsidRPr="00C16703">
        <w:rPr>
          <w:rFonts w:ascii="Times New Roman" w:hAnsi="Times New Roman"/>
          <w:bCs/>
          <w:sz w:val="24"/>
          <w:szCs w:val="24"/>
        </w:rPr>
        <w:t xml:space="preserve"> (para registro da apuração do imposto).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0A57" w:rsidRPr="00C16703" w:rsidRDefault="0095462B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 xml:space="preserve">Para se alcançar os objetivos almejados foi necessário efetuar a </w:t>
      </w:r>
      <w:r w:rsidRPr="00C16703">
        <w:rPr>
          <w:rFonts w:ascii="Times New Roman" w:eastAsia="Times New Roman" w:hAnsi="Times New Roman"/>
          <w:bCs/>
          <w:sz w:val="24"/>
          <w:szCs w:val="24"/>
        </w:rPr>
        <w:t>a</w:t>
      </w:r>
      <w:r w:rsidR="00B2090F" w:rsidRPr="00C16703">
        <w:rPr>
          <w:rFonts w:ascii="Times New Roman" w:hAnsi="Times New Roman"/>
          <w:bCs/>
          <w:sz w:val="24"/>
          <w:szCs w:val="24"/>
        </w:rPr>
        <w:t xml:space="preserve">mpliação de </w:t>
      </w:r>
      <w:r w:rsidR="00B60644" w:rsidRPr="00C16703">
        <w:rPr>
          <w:rFonts w:ascii="Times New Roman" w:hAnsi="Times New Roman"/>
          <w:bCs/>
          <w:sz w:val="24"/>
          <w:szCs w:val="24"/>
        </w:rPr>
        <w:t>infraestrutura</w:t>
      </w:r>
      <w:r w:rsidR="00B2090F" w:rsidRPr="00C16703">
        <w:rPr>
          <w:rFonts w:ascii="Times New Roman" w:hAnsi="Times New Roman"/>
          <w:bCs/>
          <w:sz w:val="24"/>
          <w:szCs w:val="24"/>
        </w:rPr>
        <w:t xml:space="preserve"> e </w:t>
      </w:r>
      <w:r w:rsidRPr="00C16703">
        <w:rPr>
          <w:rFonts w:ascii="Times New Roman" w:hAnsi="Times New Roman"/>
          <w:bCs/>
          <w:sz w:val="24"/>
          <w:szCs w:val="24"/>
        </w:rPr>
        <w:t xml:space="preserve">de </w:t>
      </w:r>
      <w:r w:rsidR="00B2090F" w:rsidRPr="00C16703">
        <w:rPr>
          <w:rFonts w:ascii="Times New Roman" w:hAnsi="Times New Roman"/>
          <w:bCs/>
          <w:sz w:val="24"/>
          <w:szCs w:val="24"/>
        </w:rPr>
        <w:t xml:space="preserve">sistemas que permitissem a recepção e </w:t>
      </w:r>
      <w:r w:rsidRPr="00C16703">
        <w:rPr>
          <w:rFonts w:ascii="Times New Roman" w:hAnsi="Times New Roman"/>
          <w:bCs/>
          <w:sz w:val="24"/>
          <w:szCs w:val="24"/>
        </w:rPr>
        <w:t xml:space="preserve">o </w:t>
      </w:r>
      <w:r w:rsidR="00B2090F" w:rsidRPr="00C16703">
        <w:rPr>
          <w:rFonts w:ascii="Times New Roman" w:hAnsi="Times New Roman"/>
          <w:bCs/>
          <w:sz w:val="24"/>
          <w:szCs w:val="24"/>
        </w:rPr>
        <w:t>armazenamento dos arquivos digitais da Escrituração Fiscal Digital</w:t>
      </w:r>
      <w:r w:rsidR="00FD0869" w:rsidRPr="00C16703">
        <w:rPr>
          <w:rFonts w:ascii="Times New Roman" w:hAnsi="Times New Roman"/>
          <w:bCs/>
          <w:sz w:val="24"/>
          <w:szCs w:val="24"/>
        </w:rPr>
        <w:t>.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0FC5" w:rsidRDefault="0095462B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>Concomitantemente, foi adotada a política de obrigatoriedade</w:t>
      </w:r>
      <w:r w:rsidR="00CC6CB9" w:rsidRPr="00C16703">
        <w:rPr>
          <w:rFonts w:ascii="Times New Roman" w:hAnsi="Times New Roman"/>
          <w:bCs/>
          <w:sz w:val="24"/>
          <w:szCs w:val="24"/>
        </w:rPr>
        <w:t>,</w:t>
      </w:r>
      <w:r w:rsidR="00B60644" w:rsidRPr="00C16703">
        <w:rPr>
          <w:rFonts w:ascii="Times New Roman" w:hAnsi="Times New Roman"/>
          <w:bCs/>
          <w:sz w:val="24"/>
          <w:szCs w:val="24"/>
        </w:rPr>
        <w:t xml:space="preserve"> </w:t>
      </w:r>
      <w:r w:rsidR="00CC6CB9" w:rsidRPr="00C16703">
        <w:rPr>
          <w:rFonts w:ascii="Times New Roman" w:hAnsi="Times New Roman"/>
          <w:bCs/>
          <w:sz w:val="24"/>
          <w:szCs w:val="24"/>
        </w:rPr>
        <w:t xml:space="preserve">aos contribuintes, </w:t>
      </w:r>
      <w:r w:rsidRPr="00C16703">
        <w:rPr>
          <w:rFonts w:ascii="Times New Roman" w:hAnsi="Times New Roman"/>
          <w:bCs/>
          <w:sz w:val="24"/>
          <w:szCs w:val="24"/>
        </w:rPr>
        <w:t>da apresentação periódica da Escrituração Fisca</w:t>
      </w:r>
      <w:r w:rsidR="00B60644" w:rsidRPr="00C16703">
        <w:rPr>
          <w:rFonts w:ascii="Times New Roman" w:hAnsi="Times New Roman"/>
          <w:bCs/>
          <w:sz w:val="24"/>
          <w:szCs w:val="24"/>
        </w:rPr>
        <w:t>l</w:t>
      </w:r>
      <w:r w:rsidRPr="00C16703">
        <w:rPr>
          <w:rFonts w:ascii="Times New Roman" w:hAnsi="Times New Roman"/>
          <w:bCs/>
          <w:sz w:val="24"/>
          <w:szCs w:val="24"/>
        </w:rPr>
        <w:t xml:space="preserve"> Digital</w:t>
      </w:r>
      <w:r w:rsidR="00CC6CB9" w:rsidRPr="00C16703">
        <w:rPr>
          <w:rFonts w:ascii="Times New Roman" w:hAnsi="Times New Roman"/>
          <w:bCs/>
          <w:sz w:val="24"/>
          <w:szCs w:val="24"/>
        </w:rPr>
        <w:t>.</w:t>
      </w:r>
      <w:r w:rsidR="004E0A57" w:rsidRPr="00C16703">
        <w:rPr>
          <w:rFonts w:ascii="Times New Roman" w:hAnsi="Times New Roman"/>
          <w:bCs/>
          <w:sz w:val="24"/>
          <w:szCs w:val="24"/>
        </w:rPr>
        <w:t xml:space="preserve"> Em 16 de setembro de 2009, foi </w:t>
      </w:r>
      <w:r w:rsidR="00B46132" w:rsidRPr="00C16703">
        <w:rPr>
          <w:rFonts w:ascii="Times New Roman" w:hAnsi="Times New Roman"/>
          <w:bCs/>
          <w:sz w:val="24"/>
          <w:szCs w:val="24"/>
        </w:rPr>
        <w:t xml:space="preserve">a Instrução Normativa nº 33, </w:t>
      </w:r>
      <w:r w:rsidR="004E0A57" w:rsidRPr="00C16703">
        <w:rPr>
          <w:rFonts w:ascii="Times New Roman" w:hAnsi="Times New Roman"/>
          <w:bCs/>
          <w:sz w:val="24"/>
          <w:szCs w:val="24"/>
        </w:rPr>
        <w:t xml:space="preserve">primeira norma </w:t>
      </w:r>
      <w:r w:rsidR="00B46132" w:rsidRPr="00C16703">
        <w:rPr>
          <w:rFonts w:ascii="Times New Roman" w:hAnsi="Times New Roman"/>
          <w:bCs/>
          <w:sz w:val="24"/>
          <w:szCs w:val="24"/>
        </w:rPr>
        <w:t xml:space="preserve">do Estado do Pará a </w:t>
      </w:r>
      <w:r w:rsidR="004E0A57" w:rsidRPr="00C16703">
        <w:rPr>
          <w:rFonts w:ascii="Times New Roman" w:hAnsi="Times New Roman"/>
          <w:bCs/>
          <w:sz w:val="24"/>
          <w:szCs w:val="24"/>
        </w:rPr>
        <w:t>obrigar os contribuintes ao uso da Escrituração Fiscal Digital – EFD</w:t>
      </w:r>
      <w:r w:rsidR="00503D4C" w:rsidRPr="00C16703">
        <w:rPr>
          <w:rFonts w:ascii="Times New Roman" w:hAnsi="Times New Roman"/>
          <w:bCs/>
          <w:sz w:val="24"/>
          <w:szCs w:val="24"/>
        </w:rPr>
        <w:t xml:space="preserve">. </w:t>
      </w:r>
      <w:r w:rsidR="00386DAE" w:rsidRPr="00C16703">
        <w:rPr>
          <w:rFonts w:ascii="Times New Roman" w:hAnsi="Times New Roman"/>
          <w:bCs/>
          <w:sz w:val="24"/>
          <w:szCs w:val="24"/>
        </w:rPr>
        <w:t xml:space="preserve">Finalmente, por meio da </w:t>
      </w:r>
      <w:r w:rsidR="00503D4C" w:rsidRPr="00C16703">
        <w:rPr>
          <w:rFonts w:ascii="Times New Roman" w:hAnsi="Times New Roman"/>
          <w:bCs/>
          <w:sz w:val="24"/>
          <w:szCs w:val="24"/>
        </w:rPr>
        <w:t>Instrução Normativa nº 8, de 16 de janeiro de 201</w:t>
      </w:r>
      <w:r w:rsidR="00386DAE" w:rsidRPr="00C16703">
        <w:rPr>
          <w:rFonts w:ascii="Times New Roman" w:hAnsi="Times New Roman"/>
          <w:bCs/>
          <w:sz w:val="24"/>
          <w:szCs w:val="24"/>
        </w:rPr>
        <w:t>1, foram estabelecidos os critérios definitivos da obrigatoriedade a partir do mês de janeiro de 2012.</w:t>
      </w:r>
    </w:p>
    <w:p w:rsidR="00C16703" w:rsidRPr="00C16703" w:rsidRDefault="00C16703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0FC5" w:rsidRPr="00C16703" w:rsidRDefault="00087A06" w:rsidP="00FD0869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6703">
        <w:rPr>
          <w:rFonts w:ascii="Times New Roman" w:hAnsi="Times New Roman"/>
          <w:b/>
          <w:color w:val="000000"/>
          <w:sz w:val="24"/>
          <w:szCs w:val="24"/>
        </w:rPr>
        <w:t>ALCANCE DA META ACORDADA NA MATRIZ DE RESULTADOS</w:t>
      </w:r>
    </w:p>
    <w:p w:rsidR="00062D4C" w:rsidRPr="00F5428F" w:rsidRDefault="00062D4C" w:rsidP="00FD08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428F">
        <w:rPr>
          <w:rFonts w:ascii="Times New Roman" w:hAnsi="Times New Roman"/>
          <w:b/>
          <w:bCs/>
          <w:sz w:val="24"/>
          <w:szCs w:val="24"/>
        </w:rPr>
        <w:t xml:space="preserve">Segundo a matriz de resultados, no ano base de 2009 o valor da medida de percentual de arrecadação dos contribuintes obrigados à </w:t>
      </w:r>
      <w:r w:rsidR="00BB11B4" w:rsidRPr="00F5428F">
        <w:rPr>
          <w:rFonts w:ascii="Times New Roman" w:hAnsi="Times New Roman"/>
          <w:b/>
          <w:bCs/>
          <w:sz w:val="24"/>
          <w:szCs w:val="24"/>
        </w:rPr>
        <w:t>Escrituração Fiscal Digital – EFD -</w:t>
      </w:r>
      <w:r w:rsidRPr="00F5428F">
        <w:rPr>
          <w:rFonts w:ascii="Times New Roman" w:hAnsi="Times New Roman"/>
          <w:b/>
          <w:bCs/>
          <w:sz w:val="24"/>
          <w:szCs w:val="24"/>
        </w:rPr>
        <w:t xml:space="preserve"> foi 0 % (zero por cento). Em 2013 a meta de 80% foi alcançada e superada, estabilizando-se em 90%.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4062" w:rsidRPr="00C16703" w:rsidRDefault="00062D4C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 xml:space="preserve">Atribui-se a superação da meta aos seguintes </w:t>
      </w:r>
      <w:r w:rsidR="00FD0869" w:rsidRPr="00C16703">
        <w:rPr>
          <w:rFonts w:ascii="Times New Roman" w:hAnsi="Times New Roman"/>
          <w:bCs/>
          <w:sz w:val="24"/>
          <w:szCs w:val="24"/>
        </w:rPr>
        <w:t>motivos: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2D4C" w:rsidRPr="00C16703" w:rsidRDefault="00062D4C" w:rsidP="00FD0869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 xml:space="preserve">perfil de composição da arrecadação própria do </w:t>
      </w:r>
      <w:r w:rsidR="00BB11B4" w:rsidRPr="00C16703">
        <w:rPr>
          <w:rFonts w:ascii="Times New Roman" w:hAnsi="Times New Roman"/>
          <w:bCs/>
          <w:sz w:val="24"/>
          <w:szCs w:val="24"/>
        </w:rPr>
        <w:t>imposto</w:t>
      </w:r>
      <w:r w:rsidRPr="00C16703">
        <w:rPr>
          <w:rFonts w:ascii="Times New Roman" w:hAnsi="Times New Roman"/>
          <w:bCs/>
          <w:sz w:val="24"/>
          <w:szCs w:val="24"/>
        </w:rPr>
        <w:t xml:space="preserve"> no Estado do Pará, analisada pelo aspecto do regime tributário dos contribuintes, pois somente estão abrangidos pelo produto os contribuintes que sejam tributados pelo regime de apuração normal</w:t>
      </w:r>
      <w:r w:rsidR="000F3FA9" w:rsidRPr="00C16703">
        <w:rPr>
          <w:rFonts w:ascii="Times New Roman" w:hAnsi="Times New Roman"/>
          <w:bCs/>
          <w:sz w:val="24"/>
          <w:szCs w:val="24"/>
        </w:rPr>
        <w:t>.</w:t>
      </w:r>
    </w:p>
    <w:p w:rsidR="00FD0869" w:rsidRPr="00C16703" w:rsidRDefault="00FD0869" w:rsidP="00FD0869">
      <w:pPr>
        <w:pStyle w:val="PargrafodaLista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7A06" w:rsidRPr="00C16703" w:rsidRDefault="00434062" w:rsidP="00FD0869">
      <w:pPr>
        <w:pStyle w:val="Pargrafoda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>manutenç</w:t>
      </w:r>
      <w:r w:rsidR="000F3FA9" w:rsidRPr="00C16703">
        <w:rPr>
          <w:rFonts w:ascii="Times New Roman" w:hAnsi="Times New Roman"/>
          <w:bCs/>
          <w:sz w:val="24"/>
          <w:szCs w:val="24"/>
        </w:rPr>
        <w:t>ã</w:t>
      </w:r>
      <w:r w:rsidRPr="00C16703">
        <w:rPr>
          <w:rFonts w:ascii="Times New Roman" w:hAnsi="Times New Roman"/>
          <w:bCs/>
          <w:sz w:val="24"/>
          <w:szCs w:val="24"/>
        </w:rPr>
        <w:t>o do nível do sublimite regional para adoção do regime simplificado de apuração do imposto, previsto na Lei Complementar 123/06, no período de avaliação da meta.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351C" w:rsidRPr="00C16703" w:rsidRDefault="0035351C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 xml:space="preserve">A tabela 1 </w:t>
      </w:r>
      <w:r w:rsidR="00D70B26" w:rsidRPr="00C16703">
        <w:rPr>
          <w:rFonts w:ascii="Times New Roman" w:hAnsi="Times New Roman"/>
          <w:bCs/>
          <w:sz w:val="24"/>
          <w:szCs w:val="24"/>
        </w:rPr>
        <w:t xml:space="preserve">evidencia a evolução do indicador, considerando a arrecadação do imposto em condições normais, expurgados de quaisquer elementos de distorção, dentre os quais citamos: anistias e programas de financiamento de dívida tributária; recolhimento de autos de infração que </w:t>
      </w:r>
      <w:r w:rsidR="00B60644" w:rsidRPr="00C16703">
        <w:rPr>
          <w:rFonts w:ascii="Times New Roman" w:hAnsi="Times New Roman"/>
          <w:bCs/>
          <w:sz w:val="24"/>
          <w:szCs w:val="24"/>
        </w:rPr>
        <w:t>acrescentam</w:t>
      </w:r>
      <w:r w:rsidR="00D70B26" w:rsidRPr="00C16703">
        <w:rPr>
          <w:rFonts w:ascii="Times New Roman" w:hAnsi="Times New Roman"/>
          <w:bCs/>
          <w:sz w:val="24"/>
          <w:szCs w:val="24"/>
        </w:rPr>
        <w:t xml:space="preserve"> multas, juros e correção ao imposto e; recolhimento feito por substituição tributária de contribuintes localizados em outras </w:t>
      </w:r>
      <w:r w:rsidR="00B60644" w:rsidRPr="00C16703">
        <w:rPr>
          <w:rFonts w:ascii="Times New Roman" w:hAnsi="Times New Roman"/>
          <w:bCs/>
          <w:sz w:val="24"/>
          <w:szCs w:val="24"/>
        </w:rPr>
        <w:t>unidades</w:t>
      </w:r>
      <w:r w:rsidR="00D70B26" w:rsidRPr="00C16703">
        <w:rPr>
          <w:rFonts w:ascii="Times New Roman" w:hAnsi="Times New Roman"/>
          <w:bCs/>
          <w:sz w:val="24"/>
          <w:szCs w:val="24"/>
        </w:rPr>
        <w:t xml:space="preserve"> da federação. </w:t>
      </w:r>
    </w:p>
    <w:p w:rsidR="00FF1636" w:rsidRPr="00C16703" w:rsidRDefault="00FF1636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740"/>
        <w:gridCol w:w="2080"/>
        <w:gridCol w:w="1360"/>
      </w:tblGrid>
      <w:tr w:rsidR="00B92653" w:rsidRPr="00C16703" w:rsidTr="006B4819">
        <w:trPr>
          <w:trHeight w:val="55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Imposto Arrecadado pelos obrigados à EFD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Total </w:t>
            </w:r>
            <w:r w:rsidR="006B4819"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do Imposto </w:t>
            </w: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Arrecadado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B92653" w:rsidRPr="00C16703" w:rsidRDefault="008930EF" w:rsidP="008930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Indicador (</w:t>
            </w:r>
            <w:r w:rsidR="00B92653"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)</w:t>
            </w:r>
          </w:p>
        </w:tc>
      </w:tr>
      <w:tr w:rsidR="008930EF" w:rsidRPr="00C16703" w:rsidTr="006B4819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0EF" w:rsidRPr="00C16703" w:rsidRDefault="008930EF" w:rsidP="00B9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0EF" w:rsidRPr="00C16703" w:rsidRDefault="008930EF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0EF" w:rsidRPr="00C16703" w:rsidRDefault="008930EF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2.922.716.286,66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0EF" w:rsidRPr="00C16703" w:rsidRDefault="008930EF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</w:tr>
      <w:tr w:rsidR="00B92653" w:rsidRPr="00C16703" w:rsidTr="006B4819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1.057.006.795,23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2.757.362.565,60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38,33</w:t>
            </w:r>
          </w:p>
        </w:tc>
      </w:tr>
      <w:tr w:rsidR="00B92653" w:rsidRPr="00C16703" w:rsidTr="006B4819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2.490.910.709,61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3.213.925.389,96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77,50</w:t>
            </w:r>
          </w:p>
        </w:tc>
      </w:tr>
      <w:tr w:rsidR="00B92653" w:rsidRPr="00C16703" w:rsidTr="006B4819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3.016.783.711,56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3.771.663.635,51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79,99</w:t>
            </w:r>
          </w:p>
        </w:tc>
      </w:tr>
      <w:tr w:rsidR="00B92653" w:rsidRPr="00C16703" w:rsidTr="006B4819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4.013.621.738,72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4.143.639.967,92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C16703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96,86</w:t>
            </w:r>
          </w:p>
        </w:tc>
      </w:tr>
      <w:tr w:rsidR="00B92653" w:rsidRPr="00F5428F" w:rsidTr="006B4819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F5428F" w:rsidRDefault="00B92653" w:rsidP="00B926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542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2013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F5428F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542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4.581.691.185,69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F5428F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542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4.739.341.005,27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653" w:rsidRPr="00F5428F" w:rsidRDefault="00B92653" w:rsidP="00B9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542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96,67</w:t>
            </w:r>
          </w:p>
        </w:tc>
      </w:tr>
    </w:tbl>
    <w:p w:rsidR="00D70B26" w:rsidRPr="00C16703" w:rsidRDefault="006B4819" w:rsidP="006B4819">
      <w:pPr>
        <w:spacing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C16703">
        <w:t xml:space="preserve">Tabela </w:t>
      </w:r>
      <w:r w:rsidR="000E6252" w:rsidRPr="00C16703">
        <w:fldChar w:fldCharType="begin"/>
      </w:r>
      <w:r w:rsidRPr="00C16703">
        <w:instrText xml:space="preserve"> SEQ Tabela \* ARABIC </w:instrText>
      </w:r>
      <w:r w:rsidR="000E6252" w:rsidRPr="00C16703">
        <w:fldChar w:fldCharType="separate"/>
      </w:r>
      <w:r w:rsidRPr="00C16703">
        <w:t>1</w:t>
      </w:r>
      <w:r w:rsidR="000E6252" w:rsidRPr="00C16703">
        <w:fldChar w:fldCharType="end"/>
      </w:r>
      <w:r w:rsidRPr="00C16703">
        <w:t xml:space="preserve"> - Evolução da meta</w:t>
      </w:r>
    </w:p>
    <w:p w:rsidR="00BE3A01" w:rsidRPr="00C16703" w:rsidRDefault="00BE3A01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7A06" w:rsidRPr="00C16703" w:rsidRDefault="00087A06" w:rsidP="00FD0869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6703">
        <w:rPr>
          <w:rFonts w:ascii="Times New Roman" w:hAnsi="Times New Roman"/>
          <w:b/>
          <w:color w:val="000000"/>
          <w:sz w:val="24"/>
          <w:szCs w:val="24"/>
        </w:rPr>
        <w:t>SUSTENTABILIDADE DA SOLUÇÃO</w:t>
      </w:r>
    </w:p>
    <w:p w:rsidR="00BE3A01" w:rsidRPr="00C16703" w:rsidRDefault="00170D32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>Considerando que a</w:t>
      </w:r>
      <w:r w:rsidR="00BE3A01" w:rsidRPr="00C16703">
        <w:rPr>
          <w:rFonts w:ascii="Times New Roman" w:hAnsi="Times New Roman"/>
          <w:bCs/>
          <w:sz w:val="24"/>
          <w:szCs w:val="24"/>
        </w:rPr>
        <w:t xml:space="preserve"> solução foi implantada de maneira a uniformizar as obrigações tributárias de escrituração fiscal em todas as unidades da federação brasileira</w:t>
      </w:r>
      <w:r w:rsidRPr="00C16703">
        <w:rPr>
          <w:rFonts w:ascii="Times New Roman" w:hAnsi="Times New Roman"/>
          <w:bCs/>
          <w:sz w:val="24"/>
          <w:szCs w:val="24"/>
        </w:rPr>
        <w:t>, não existem riscos para a sua sustentabilidade</w:t>
      </w:r>
      <w:r w:rsidR="00BE3A01" w:rsidRPr="00C16703">
        <w:rPr>
          <w:rFonts w:ascii="Times New Roman" w:hAnsi="Times New Roman"/>
          <w:bCs/>
          <w:sz w:val="24"/>
          <w:szCs w:val="24"/>
        </w:rPr>
        <w:t>.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4A8F" w:rsidRDefault="00BE3A01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428F">
        <w:rPr>
          <w:rFonts w:ascii="Times New Roman" w:hAnsi="Times New Roman"/>
          <w:b/>
          <w:bCs/>
          <w:sz w:val="24"/>
          <w:szCs w:val="24"/>
        </w:rPr>
        <w:t xml:space="preserve">Neste sentido, a Secretaria de Estado da Fazenda promoveu a substituição de outras obrigações acessórias, como por exemplo a entrega do arquivo digital previsto no </w:t>
      </w:r>
      <w:r w:rsidR="00B60644" w:rsidRPr="00F5428F">
        <w:rPr>
          <w:rFonts w:ascii="Times New Roman" w:hAnsi="Times New Roman"/>
          <w:b/>
          <w:bCs/>
          <w:sz w:val="24"/>
          <w:szCs w:val="24"/>
        </w:rPr>
        <w:t>Convênio</w:t>
      </w:r>
      <w:r w:rsidRPr="00F5428F">
        <w:rPr>
          <w:rFonts w:ascii="Times New Roman" w:hAnsi="Times New Roman"/>
          <w:b/>
          <w:bCs/>
          <w:sz w:val="24"/>
          <w:szCs w:val="24"/>
        </w:rPr>
        <w:t xml:space="preserve"> ICMS 57/95 (conhecido pelo j</w:t>
      </w:r>
      <w:r w:rsidR="00074A8F" w:rsidRPr="00F5428F">
        <w:rPr>
          <w:rFonts w:ascii="Times New Roman" w:hAnsi="Times New Roman"/>
          <w:b/>
          <w:bCs/>
          <w:sz w:val="24"/>
          <w:szCs w:val="24"/>
        </w:rPr>
        <w:t>argão de SINTEGRA), vinculado à adoção da EFD</w:t>
      </w:r>
      <w:r w:rsidR="00074A8F" w:rsidRPr="00C16703">
        <w:rPr>
          <w:rFonts w:ascii="Times New Roman" w:hAnsi="Times New Roman"/>
          <w:bCs/>
          <w:sz w:val="24"/>
          <w:szCs w:val="24"/>
        </w:rPr>
        <w:t>.</w:t>
      </w:r>
    </w:p>
    <w:p w:rsidR="00C16703" w:rsidRPr="00C16703" w:rsidRDefault="00C16703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09CC" w:rsidRPr="00C16703" w:rsidRDefault="0084745F" w:rsidP="00FD0869">
      <w:pPr>
        <w:pStyle w:val="PargrafodaLista"/>
        <w:numPr>
          <w:ilvl w:val="1"/>
          <w:numId w:val="19"/>
        </w:numPr>
        <w:spacing w:before="240" w:after="240" w:line="240" w:lineRule="auto"/>
        <w:ind w:left="720"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16703">
        <w:rPr>
          <w:rFonts w:ascii="Times New Roman" w:hAnsi="Times New Roman"/>
          <w:b/>
          <w:color w:val="000000"/>
          <w:sz w:val="24"/>
          <w:szCs w:val="24"/>
        </w:rPr>
        <w:t>BENEFÍ</w:t>
      </w:r>
      <w:r w:rsidR="00B609CC" w:rsidRPr="00C16703">
        <w:rPr>
          <w:rFonts w:ascii="Times New Roman" w:hAnsi="Times New Roman"/>
          <w:b/>
          <w:color w:val="000000"/>
          <w:sz w:val="24"/>
          <w:szCs w:val="24"/>
        </w:rPr>
        <w:t xml:space="preserve">CIOS </w:t>
      </w:r>
      <w:r w:rsidR="00087A06" w:rsidRPr="00C16703">
        <w:rPr>
          <w:rFonts w:ascii="Times New Roman" w:hAnsi="Times New Roman"/>
          <w:b/>
          <w:color w:val="000000"/>
          <w:sz w:val="24"/>
          <w:szCs w:val="24"/>
        </w:rPr>
        <w:t>E RESULTADOS PARA ALÉM DA MATRIZ DE RESULTADOS</w:t>
      </w:r>
    </w:p>
    <w:p w:rsidR="00087A06" w:rsidRPr="00C16703" w:rsidRDefault="00EB503D" w:rsidP="00FD0869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6703">
        <w:rPr>
          <w:rFonts w:ascii="Times New Roman" w:hAnsi="Times New Roman"/>
          <w:b/>
          <w:bCs/>
          <w:sz w:val="24"/>
          <w:szCs w:val="24"/>
        </w:rPr>
        <w:t>4</w:t>
      </w:r>
      <w:r w:rsidR="00087A06" w:rsidRPr="00C16703">
        <w:rPr>
          <w:rFonts w:ascii="Times New Roman" w:hAnsi="Times New Roman"/>
          <w:b/>
          <w:bCs/>
          <w:sz w:val="24"/>
          <w:szCs w:val="24"/>
        </w:rPr>
        <w:t>.1</w:t>
      </w:r>
      <w:r w:rsidR="00087A06" w:rsidRPr="00C16703">
        <w:rPr>
          <w:rFonts w:ascii="Times New Roman" w:hAnsi="Times New Roman"/>
          <w:b/>
          <w:bCs/>
          <w:sz w:val="24"/>
          <w:szCs w:val="24"/>
        </w:rPr>
        <w:tab/>
        <w:t>Benefícios qualitativos</w:t>
      </w:r>
    </w:p>
    <w:p w:rsidR="000F3FA9" w:rsidRPr="00C16703" w:rsidRDefault="009A486B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>Como benef</w:t>
      </w:r>
      <w:r w:rsidR="00C8472C" w:rsidRPr="00C16703">
        <w:rPr>
          <w:rFonts w:ascii="Times New Roman" w:hAnsi="Times New Roman"/>
          <w:bCs/>
          <w:sz w:val="24"/>
          <w:szCs w:val="24"/>
        </w:rPr>
        <w:t>ício qualitativo além da matriz</w:t>
      </w:r>
      <w:r w:rsidRPr="00C16703">
        <w:rPr>
          <w:rFonts w:ascii="Times New Roman" w:hAnsi="Times New Roman"/>
          <w:bCs/>
          <w:sz w:val="24"/>
          <w:szCs w:val="24"/>
        </w:rPr>
        <w:t xml:space="preserve"> de resultados é possível associar </w:t>
      </w:r>
      <w:r w:rsidR="00951AA4" w:rsidRPr="00C16703">
        <w:rPr>
          <w:rFonts w:ascii="Times New Roman" w:hAnsi="Times New Roman"/>
          <w:bCs/>
          <w:sz w:val="24"/>
          <w:szCs w:val="24"/>
        </w:rPr>
        <w:t>o aumento do risco sub</w:t>
      </w:r>
      <w:r w:rsidR="00C8472C" w:rsidRPr="00C16703">
        <w:rPr>
          <w:rFonts w:ascii="Times New Roman" w:hAnsi="Times New Roman"/>
          <w:bCs/>
          <w:sz w:val="24"/>
          <w:szCs w:val="24"/>
        </w:rPr>
        <w:t>jetivo pelos contribuintes decorrente de escrituração efetuada de maneira incompleta ou incorreta, uma vez que os dados podem ser avaliados automaticamente por meio de sistema informatizado</w:t>
      </w:r>
      <w:r w:rsidRPr="00C16703">
        <w:rPr>
          <w:rFonts w:ascii="Times New Roman" w:hAnsi="Times New Roman"/>
          <w:bCs/>
          <w:sz w:val="24"/>
          <w:szCs w:val="24"/>
        </w:rPr>
        <w:t>.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77AD" w:rsidRPr="00C16703" w:rsidRDefault="008E4B1A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>Este benefício, do ponto de vista da Secretaria da Fazenda, pode ser traduzido como aumento na qualidade dos dados disponíveis para o controle e monitoramento dos contribuintes.</w:t>
      </w:r>
    </w:p>
    <w:p w:rsidR="00A06F53" w:rsidRPr="00C16703" w:rsidRDefault="00A06F53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503D" w:rsidRPr="00C16703" w:rsidRDefault="00EB503D" w:rsidP="00FD0869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6703">
        <w:rPr>
          <w:rFonts w:ascii="Times New Roman" w:hAnsi="Times New Roman"/>
          <w:b/>
          <w:bCs/>
          <w:sz w:val="24"/>
          <w:szCs w:val="24"/>
        </w:rPr>
        <w:t>4.2</w:t>
      </w:r>
      <w:r w:rsidRPr="00C16703">
        <w:rPr>
          <w:rFonts w:ascii="Times New Roman" w:hAnsi="Times New Roman"/>
          <w:b/>
          <w:bCs/>
          <w:sz w:val="24"/>
          <w:szCs w:val="24"/>
        </w:rPr>
        <w:tab/>
        <w:t>Outros resultados</w:t>
      </w:r>
      <w:r w:rsidR="00B60644" w:rsidRPr="00C167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703">
        <w:rPr>
          <w:rFonts w:ascii="Times New Roman" w:hAnsi="Times New Roman"/>
          <w:b/>
          <w:bCs/>
          <w:sz w:val="24"/>
          <w:szCs w:val="24"/>
        </w:rPr>
        <w:t>quantificados</w:t>
      </w:r>
    </w:p>
    <w:p w:rsidR="003E17BC" w:rsidRPr="00C16703" w:rsidRDefault="003A4E46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 xml:space="preserve">Como resultado quantificado decorrente da adoção do modelo </w:t>
      </w:r>
      <w:r w:rsidR="00900D0A" w:rsidRPr="00C16703">
        <w:rPr>
          <w:rFonts w:ascii="Times New Roman" w:hAnsi="Times New Roman"/>
          <w:bCs/>
          <w:sz w:val="24"/>
          <w:szCs w:val="24"/>
        </w:rPr>
        <w:t xml:space="preserve">se apresenta o aumento no controle do cumprimento da obrigação de escriturar, uma vez que a quantidade de empresas que apresentaram os livros ao fisco aumentou em razão do uso da Escrituração Fiscal Digital como demonstra a </w:t>
      </w:r>
      <w:r w:rsidRPr="00C16703">
        <w:rPr>
          <w:rFonts w:ascii="Times New Roman" w:hAnsi="Times New Roman"/>
          <w:bCs/>
          <w:sz w:val="24"/>
          <w:szCs w:val="24"/>
        </w:rPr>
        <w:t>tabela 2</w:t>
      </w:r>
      <w:r w:rsidR="00900D0A" w:rsidRPr="00C16703">
        <w:rPr>
          <w:rFonts w:ascii="Times New Roman" w:hAnsi="Times New Roman"/>
          <w:bCs/>
          <w:sz w:val="24"/>
          <w:szCs w:val="24"/>
        </w:rPr>
        <w:t>.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9687" w:type="dxa"/>
        <w:jc w:val="center"/>
        <w:tblLook w:val="04A0" w:firstRow="1" w:lastRow="0" w:firstColumn="1" w:lastColumn="0" w:noHBand="0" w:noVBand="1"/>
      </w:tblPr>
      <w:tblGrid>
        <w:gridCol w:w="4608"/>
        <w:gridCol w:w="939"/>
        <w:gridCol w:w="828"/>
        <w:gridCol w:w="828"/>
        <w:gridCol w:w="828"/>
        <w:gridCol w:w="828"/>
        <w:gridCol w:w="828"/>
      </w:tblGrid>
      <w:tr w:rsidR="0013437E" w:rsidRPr="00C16703" w:rsidTr="0013437E">
        <w:trPr>
          <w:jc w:val="center"/>
        </w:trPr>
        <w:tc>
          <w:tcPr>
            <w:tcW w:w="4608" w:type="dxa"/>
          </w:tcPr>
          <w:p w:rsidR="0013437E" w:rsidRPr="00C16703" w:rsidRDefault="0013437E" w:rsidP="000F3FA9">
            <w:pPr>
              <w:tabs>
                <w:tab w:val="left" w:pos="507"/>
                <w:tab w:val="center" w:pos="683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 w:rsidRPr="00C16703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939" w:type="dxa"/>
          </w:tcPr>
          <w:p w:rsidR="0013437E" w:rsidRPr="00C16703" w:rsidRDefault="0013437E" w:rsidP="00951AA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6703">
              <w:rPr>
                <w:rFonts w:ascii="Arial" w:hAnsi="Arial" w:cs="Arial"/>
                <w:b/>
                <w:bCs/>
              </w:rPr>
              <w:t>2008</w:t>
            </w:r>
          </w:p>
        </w:tc>
        <w:tc>
          <w:tcPr>
            <w:tcW w:w="828" w:type="dxa"/>
          </w:tcPr>
          <w:p w:rsidR="0013437E" w:rsidRPr="00C16703" w:rsidRDefault="0013437E" w:rsidP="00951AA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6703">
              <w:rPr>
                <w:rFonts w:ascii="Arial" w:hAnsi="Arial" w:cs="Arial"/>
                <w:b/>
                <w:bCs/>
              </w:rPr>
              <w:t>2009</w:t>
            </w:r>
          </w:p>
        </w:tc>
        <w:tc>
          <w:tcPr>
            <w:tcW w:w="828" w:type="dxa"/>
          </w:tcPr>
          <w:p w:rsidR="0013437E" w:rsidRPr="00C16703" w:rsidRDefault="0013437E" w:rsidP="00951AA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6703"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828" w:type="dxa"/>
          </w:tcPr>
          <w:p w:rsidR="0013437E" w:rsidRPr="00C16703" w:rsidRDefault="0013437E" w:rsidP="00951AA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6703">
              <w:rPr>
                <w:rFonts w:ascii="Arial" w:hAnsi="Arial" w:cs="Arial"/>
                <w:b/>
                <w:bCs/>
              </w:rPr>
              <w:t>2011</w:t>
            </w:r>
          </w:p>
        </w:tc>
        <w:tc>
          <w:tcPr>
            <w:tcW w:w="828" w:type="dxa"/>
          </w:tcPr>
          <w:p w:rsidR="0013437E" w:rsidRPr="00C16703" w:rsidRDefault="0013437E" w:rsidP="00951AA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6703">
              <w:rPr>
                <w:rFonts w:ascii="Arial" w:hAnsi="Arial" w:cs="Arial"/>
                <w:b/>
                <w:bCs/>
              </w:rPr>
              <w:t>2012</w:t>
            </w:r>
          </w:p>
        </w:tc>
        <w:tc>
          <w:tcPr>
            <w:tcW w:w="828" w:type="dxa"/>
          </w:tcPr>
          <w:p w:rsidR="0013437E" w:rsidRPr="00C16703" w:rsidRDefault="0013437E" w:rsidP="00951AA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16703">
              <w:rPr>
                <w:rFonts w:ascii="Arial" w:hAnsi="Arial" w:cs="Arial"/>
                <w:b/>
                <w:bCs/>
              </w:rPr>
              <w:t>2013</w:t>
            </w:r>
          </w:p>
        </w:tc>
      </w:tr>
      <w:tr w:rsidR="0013437E" w:rsidRPr="00C16703" w:rsidTr="0013437E">
        <w:trPr>
          <w:jc w:val="center"/>
        </w:trPr>
        <w:tc>
          <w:tcPr>
            <w:tcW w:w="4608" w:type="dxa"/>
            <w:vAlign w:val="center"/>
          </w:tcPr>
          <w:p w:rsidR="0013437E" w:rsidRPr="00C16703" w:rsidRDefault="0013437E" w:rsidP="00951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C16703">
              <w:rPr>
                <w:rFonts w:ascii="Arial" w:hAnsi="Arial" w:cs="Arial"/>
                <w:b/>
                <w:bCs/>
                <w:lang w:eastAsia="pt-BR"/>
              </w:rPr>
              <w:t xml:space="preserve">Qtde. de empresas que apresentaram processos de autenticação de livros </w:t>
            </w:r>
          </w:p>
        </w:tc>
        <w:tc>
          <w:tcPr>
            <w:tcW w:w="939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15.302</w:t>
            </w:r>
          </w:p>
        </w:tc>
        <w:tc>
          <w:tcPr>
            <w:tcW w:w="828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15.727</w:t>
            </w:r>
          </w:p>
        </w:tc>
        <w:tc>
          <w:tcPr>
            <w:tcW w:w="828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15.203</w:t>
            </w:r>
          </w:p>
        </w:tc>
        <w:tc>
          <w:tcPr>
            <w:tcW w:w="828" w:type="dxa"/>
          </w:tcPr>
          <w:p w:rsidR="0013437E" w:rsidRPr="00C16703" w:rsidRDefault="0013437E" w:rsidP="000D786F">
            <w:pPr>
              <w:spacing w:line="240" w:lineRule="auto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14.541</w:t>
            </w:r>
          </w:p>
        </w:tc>
        <w:tc>
          <w:tcPr>
            <w:tcW w:w="828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12.353</w:t>
            </w:r>
          </w:p>
        </w:tc>
        <w:tc>
          <w:tcPr>
            <w:tcW w:w="828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11.198</w:t>
            </w:r>
          </w:p>
        </w:tc>
      </w:tr>
      <w:tr w:rsidR="0013437E" w:rsidRPr="00C16703" w:rsidTr="0013437E">
        <w:trPr>
          <w:jc w:val="center"/>
        </w:trPr>
        <w:tc>
          <w:tcPr>
            <w:tcW w:w="4608" w:type="dxa"/>
          </w:tcPr>
          <w:p w:rsidR="0013437E" w:rsidRPr="00C16703" w:rsidRDefault="0013437E" w:rsidP="00951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C16703">
              <w:rPr>
                <w:rFonts w:ascii="Arial" w:hAnsi="Arial" w:cs="Arial"/>
                <w:b/>
                <w:bCs/>
                <w:lang w:eastAsia="pt-BR"/>
              </w:rPr>
              <w:t>Qtde. de empresas que apresentaram Escrituração Fiscal Digital</w:t>
            </w:r>
          </w:p>
        </w:tc>
        <w:tc>
          <w:tcPr>
            <w:tcW w:w="939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28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233</w:t>
            </w:r>
          </w:p>
        </w:tc>
        <w:tc>
          <w:tcPr>
            <w:tcW w:w="828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837</w:t>
            </w:r>
          </w:p>
        </w:tc>
        <w:tc>
          <w:tcPr>
            <w:tcW w:w="828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3.515</w:t>
            </w:r>
          </w:p>
        </w:tc>
        <w:tc>
          <w:tcPr>
            <w:tcW w:w="828" w:type="dxa"/>
          </w:tcPr>
          <w:p w:rsidR="0013437E" w:rsidRPr="00C16703" w:rsidRDefault="0013437E" w:rsidP="00AA5BBD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17.737</w:t>
            </w:r>
          </w:p>
        </w:tc>
        <w:tc>
          <w:tcPr>
            <w:tcW w:w="828" w:type="dxa"/>
          </w:tcPr>
          <w:p w:rsidR="0013437E" w:rsidRPr="00C16703" w:rsidRDefault="0013437E" w:rsidP="0013437E">
            <w:pPr>
              <w:spacing w:line="240" w:lineRule="auto"/>
              <w:jc w:val="right"/>
              <w:rPr>
                <w:rFonts w:ascii="Arial" w:hAnsi="Arial" w:cs="Arial"/>
                <w:bCs/>
              </w:rPr>
            </w:pPr>
            <w:r w:rsidRPr="00C16703">
              <w:rPr>
                <w:rFonts w:ascii="Arial" w:hAnsi="Arial" w:cs="Arial"/>
                <w:bCs/>
              </w:rPr>
              <w:t>20.262</w:t>
            </w:r>
          </w:p>
        </w:tc>
      </w:tr>
      <w:tr w:rsidR="0013437E" w:rsidRPr="00C16703" w:rsidTr="0013437E">
        <w:trPr>
          <w:jc w:val="center"/>
        </w:trPr>
        <w:tc>
          <w:tcPr>
            <w:tcW w:w="4608" w:type="dxa"/>
          </w:tcPr>
          <w:p w:rsidR="0013437E" w:rsidRPr="00C16703" w:rsidRDefault="0013437E" w:rsidP="00951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  <w:r w:rsidRPr="00C16703">
              <w:rPr>
                <w:rFonts w:ascii="Arial" w:hAnsi="Arial" w:cs="Arial"/>
                <w:b/>
                <w:bCs/>
                <w:lang w:eastAsia="pt-BR"/>
              </w:rPr>
              <w:t>Qtde. de empresas que apresentaram livros ao fisco</w:t>
            </w:r>
          </w:p>
        </w:tc>
        <w:tc>
          <w:tcPr>
            <w:tcW w:w="939" w:type="dxa"/>
          </w:tcPr>
          <w:p w:rsidR="0013437E" w:rsidRPr="00C16703" w:rsidRDefault="0013437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703">
              <w:rPr>
                <w:rFonts w:ascii="Arial" w:hAnsi="Arial" w:cs="Arial"/>
                <w:b/>
                <w:bCs/>
                <w:color w:val="000000"/>
              </w:rPr>
              <w:t>15.302</w:t>
            </w:r>
          </w:p>
        </w:tc>
        <w:tc>
          <w:tcPr>
            <w:tcW w:w="828" w:type="dxa"/>
            <w:vAlign w:val="center"/>
          </w:tcPr>
          <w:p w:rsidR="0013437E" w:rsidRPr="00C16703" w:rsidRDefault="0013437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703">
              <w:rPr>
                <w:rFonts w:ascii="Arial" w:hAnsi="Arial" w:cs="Arial"/>
                <w:b/>
                <w:bCs/>
                <w:color w:val="000000"/>
              </w:rPr>
              <w:t>15.960</w:t>
            </w:r>
          </w:p>
        </w:tc>
        <w:tc>
          <w:tcPr>
            <w:tcW w:w="828" w:type="dxa"/>
            <w:vAlign w:val="center"/>
          </w:tcPr>
          <w:p w:rsidR="0013437E" w:rsidRPr="00C16703" w:rsidRDefault="0013437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703">
              <w:rPr>
                <w:rFonts w:ascii="Arial" w:hAnsi="Arial" w:cs="Arial"/>
                <w:b/>
                <w:bCs/>
                <w:color w:val="000000"/>
              </w:rPr>
              <w:t>16.040</w:t>
            </w:r>
          </w:p>
        </w:tc>
        <w:tc>
          <w:tcPr>
            <w:tcW w:w="828" w:type="dxa"/>
            <w:vAlign w:val="center"/>
          </w:tcPr>
          <w:p w:rsidR="0013437E" w:rsidRPr="00C16703" w:rsidRDefault="0013437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703">
              <w:rPr>
                <w:rFonts w:ascii="Arial" w:hAnsi="Arial" w:cs="Arial"/>
                <w:b/>
                <w:bCs/>
                <w:color w:val="000000"/>
              </w:rPr>
              <w:t>18.056</w:t>
            </w:r>
          </w:p>
        </w:tc>
        <w:tc>
          <w:tcPr>
            <w:tcW w:w="828" w:type="dxa"/>
            <w:vAlign w:val="center"/>
          </w:tcPr>
          <w:p w:rsidR="0013437E" w:rsidRPr="00C16703" w:rsidRDefault="0013437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703">
              <w:rPr>
                <w:rFonts w:ascii="Arial" w:hAnsi="Arial" w:cs="Arial"/>
                <w:b/>
                <w:bCs/>
                <w:color w:val="000000"/>
              </w:rPr>
              <w:t>30.090</w:t>
            </w:r>
          </w:p>
        </w:tc>
        <w:tc>
          <w:tcPr>
            <w:tcW w:w="828" w:type="dxa"/>
            <w:vAlign w:val="center"/>
          </w:tcPr>
          <w:p w:rsidR="0013437E" w:rsidRPr="00C16703" w:rsidRDefault="0013437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703">
              <w:rPr>
                <w:rFonts w:ascii="Arial" w:hAnsi="Arial" w:cs="Arial"/>
                <w:b/>
                <w:bCs/>
                <w:color w:val="000000"/>
              </w:rPr>
              <w:t>31.460</w:t>
            </w:r>
          </w:p>
        </w:tc>
      </w:tr>
    </w:tbl>
    <w:p w:rsidR="00AA5BBD" w:rsidRPr="00C16703" w:rsidRDefault="00AA5BBD" w:rsidP="00AA5BBD">
      <w:pPr>
        <w:spacing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16703">
        <w:t>Tabela 2 – Qtde. de livros fiscais escriturados e apresentados ao fisco</w:t>
      </w:r>
    </w:p>
    <w:p w:rsidR="00C16703" w:rsidRDefault="00C16703" w:rsidP="00EB503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03D" w:rsidRPr="00C16703" w:rsidRDefault="00EB503D" w:rsidP="00EB503D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C16703">
        <w:rPr>
          <w:rFonts w:ascii="Times New Roman" w:hAnsi="Times New Roman"/>
          <w:b/>
          <w:bCs/>
          <w:sz w:val="24"/>
          <w:szCs w:val="24"/>
        </w:rPr>
        <w:t>4.3</w:t>
      </w:r>
      <w:r w:rsidRPr="00C16703">
        <w:rPr>
          <w:rFonts w:ascii="Times New Roman" w:hAnsi="Times New Roman"/>
          <w:b/>
          <w:bCs/>
          <w:sz w:val="24"/>
          <w:szCs w:val="24"/>
        </w:rPr>
        <w:tab/>
        <w:t>Resultados</w:t>
      </w:r>
      <w:r w:rsidR="00A06F53" w:rsidRPr="00C167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6703">
        <w:rPr>
          <w:rFonts w:ascii="Times New Roman" w:hAnsi="Times New Roman"/>
          <w:b/>
          <w:bCs/>
          <w:sz w:val="24"/>
          <w:szCs w:val="24"/>
        </w:rPr>
        <w:t>para o aumento da arrecadação</w:t>
      </w:r>
    </w:p>
    <w:p w:rsidR="006177AD" w:rsidRPr="00C16703" w:rsidRDefault="006177AD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6703">
        <w:rPr>
          <w:rFonts w:ascii="Times New Roman" w:hAnsi="Times New Roman"/>
          <w:bCs/>
          <w:sz w:val="24"/>
          <w:szCs w:val="24"/>
        </w:rPr>
        <w:t xml:space="preserve">Como resultado para aumento da arrecadação, a EFD foi associada às empresas com maior relevância econômica no contexto da arrecadação do imposto. Considerando que a forma de apresentação da escrituração não tenha, isoladamente, relação direta com o aumento da </w:t>
      </w:r>
      <w:r w:rsidR="00B60644" w:rsidRPr="00C16703">
        <w:rPr>
          <w:rFonts w:ascii="Times New Roman" w:hAnsi="Times New Roman"/>
          <w:bCs/>
          <w:sz w:val="24"/>
          <w:szCs w:val="24"/>
        </w:rPr>
        <w:t>arrecadação</w:t>
      </w:r>
      <w:r w:rsidRPr="00C16703">
        <w:rPr>
          <w:rFonts w:ascii="Times New Roman" w:hAnsi="Times New Roman"/>
          <w:bCs/>
          <w:sz w:val="24"/>
          <w:szCs w:val="24"/>
        </w:rPr>
        <w:t>, uma vez que os fatores de tributação do imposto não foram alterados, (como por exemplo: alíquota ou base de cálculo), mas associado aos fatores de maior controle das operações das empresas e ou c</w:t>
      </w:r>
      <w:r w:rsidR="008E4B1A" w:rsidRPr="00C16703">
        <w:rPr>
          <w:rFonts w:ascii="Times New Roman" w:hAnsi="Times New Roman"/>
          <w:bCs/>
          <w:sz w:val="24"/>
          <w:szCs w:val="24"/>
        </w:rPr>
        <w:t>onsequente aumento do risco sub</w:t>
      </w:r>
      <w:r w:rsidRPr="00C16703">
        <w:rPr>
          <w:rFonts w:ascii="Times New Roman" w:hAnsi="Times New Roman"/>
          <w:bCs/>
          <w:sz w:val="24"/>
          <w:szCs w:val="24"/>
        </w:rPr>
        <w:t xml:space="preserve">jetivo, verifica-se o aumento da </w:t>
      </w:r>
      <w:r w:rsidRPr="00C16703">
        <w:rPr>
          <w:rFonts w:ascii="Times New Roman" w:hAnsi="Times New Roman"/>
          <w:bCs/>
          <w:sz w:val="24"/>
          <w:szCs w:val="24"/>
        </w:rPr>
        <w:lastRenderedPageBreak/>
        <w:t>arrecadação no universo analisado, conforme demonstrado na tabela 3</w:t>
      </w:r>
      <w:r w:rsidR="008930EF" w:rsidRPr="00C16703">
        <w:rPr>
          <w:rFonts w:ascii="Times New Roman" w:hAnsi="Times New Roman"/>
          <w:bCs/>
          <w:sz w:val="24"/>
          <w:szCs w:val="24"/>
        </w:rPr>
        <w:t>, inclusive após o ano de avaliação do indicador da meta, que se manteve estável</w:t>
      </w:r>
      <w:r w:rsidRPr="00C16703">
        <w:rPr>
          <w:rFonts w:ascii="Times New Roman" w:hAnsi="Times New Roman"/>
          <w:bCs/>
          <w:sz w:val="24"/>
          <w:szCs w:val="24"/>
        </w:rPr>
        <w:t>.</w:t>
      </w:r>
    </w:p>
    <w:p w:rsidR="00FD0869" w:rsidRPr="00C16703" w:rsidRDefault="00FD0869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740"/>
        <w:gridCol w:w="2080"/>
        <w:gridCol w:w="1360"/>
      </w:tblGrid>
      <w:tr w:rsidR="006177AD" w:rsidRPr="00C16703" w:rsidTr="00A91EC5">
        <w:trPr>
          <w:trHeight w:val="555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Imposto Arrecadado pelos obrigados à EFD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Imposto Arrecadado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center"/>
            <w:hideMark/>
          </w:tcPr>
          <w:p w:rsidR="006177AD" w:rsidRPr="00C16703" w:rsidRDefault="008930EF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Indicador (%)</w:t>
            </w:r>
          </w:p>
        </w:tc>
      </w:tr>
      <w:tr w:rsidR="006177AD" w:rsidRPr="00C16703" w:rsidTr="00A91EC5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1.057.006.795,23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2.757.362.565,60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38,33</w:t>
            </w:r>
          </w:p>
        </w:tc>
      </w:tr>
      <w:tr w:rsidR="006177AD" w:rsidRPr="00C16703" w:rsidTr="00A91EC5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2.490.910.709,61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3.213.925.389,96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77,50</w:t>
            </w:r>
          </w:p>
        </w:tc>
      </w:tr>
      <w:tr w:rsidR="006177AD" w:rsidRPr="00C16703" w:rsidTr="00A91EC5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3.016.783.711,56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3.771.663.635,51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79,99</w:t>
            </w:r>
          </w:p>
        </w:tc>
      </w:tr>
      <w:tr w:rsidR="006177AD" w:rsidRPr="00C16703" w:rsidTr="00A91EC5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4.013.621.738,72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4.143.639.967,92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96,86</w:t>
            </w:r>
          </w:p>
        </w:tc>
      </w:tr>
      <w:tr w:rsidR="006177AD" w:rsidRPr="00C16703" w:rsidTr="00A91EC5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4.581.691.185,69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4.739.341.005,27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96,67</w:t>
            </w:r>
          </w:p>
        </w:tc>
      </w:tr>
      <w:tr w:rsidR="006177AD" w:rsidRPr="00C16703" w:rsidTr="00A91EC5">
        <w:trPr>
          <w:trHeight w:val="30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5.089.714.453,72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5.288.839.138,06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AD" w:rsidRPr="00C16703" w:rsidRDefault="006177AD" w:rsidP="00A91E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167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96,24</w:t>
            </w:r>
          </w:p>
        </w:tc>
      </w:tr>
    </w:tbl>
    <w:p w:rsidR="006177AD" w:rsidRPr="00C16703" w:rsidRDefault="006177AD" w:rsidP="006177AD">
      <w:pPr>
        <w:spacing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C16703">
        <w:t>Tabela 3 – Evolução da arrecadação do imposto</w:t>
      </w:r>
    </w:p>
    <w:p w:rsidR="001419D3" w:rsidRPr="00C16703" w:rsidRDefault="001419D3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75C8" w:rsidRPr="00C16703" w:rsidRDefault="007E75C8" w:rsidP="00FD08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7E75C8" w:rsidRPr="00C16703" w:rsidSect="00FD0869">
      <w:footerReference w:type="default" r:id="rId8"/>
      <w:pgSz w:w="11907" w:h="16840" w:code="9"/>
      <w:pgMar w:top="1418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12" w:rsidRDefault="009A5412" w:rsidP="00FD0869">
      <w:pPr>
        <w:spacing w:after="0" w:line="240" w:lineRule="auto"/>
      </w:pPr>
      <w:r>
        <w:separator/>
      </w:r>
    </w:p>
  </w:endnote>
  <w:endnote w:type="continuationSeparator" w:id="0">
    <w:p w:rsidR="009A5412" w:rsidRDefault="009A5412" w:rsidP="00FD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29572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91EC5" w:rsidRPr="00FD0869" w:rsidRDefault="00A91EC5">
            <w:pPr>
              <w:pStyle w:val="Rodap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0869">
              <w:rPr>
                <w:rFonts w:ascii="Times New Roman" w:hAnsi="Times New Roman"/>
                <w:sz w:val="20"/>
                <w:szCs w:val="20"/>
              </w:rPr>
              <w:t xml:space="preserve">Página </w:t>
            </w:r>
            <w:r w:rsidR="000E6252" w:rsidRPr="00FD086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D0869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0E6252" w:rsidRPr="00FD08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5428F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0E6252" w:rsidRPr="00FD086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0869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 w:rsidR="000E6252" w:rsidRPr="00FD086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FD0869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0E6252" w:rsidRPr="00FD086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5428F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="000E6252" w:rsidRPr="00FD086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A91EC5" w:rsidRDefault="00A91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12" w:rsidRDefault="009A5412" w:rsidP="00FD0869">
      <w:pPr>
        <w:spacing w:after="0" w:line="240" w:lineRule="auto"/>
      </w:pPr>
      <w:r>
        <w:separator/>
      </w:r>
    </w:p>
  </w:footnote>
  <w:footnote w:type="continuationSeparator" w:id="0">
    <w:p w:rsidR="009A5412" w:rsidRDefault="009A5412" w:rsidP="00FD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BF1"/>
    <w:multiLevelType w:val="hybridMultilevel"/>
    <w:tmpl w:val="46B04B6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9648C"/>
    <w:multiLevelType w:val="multilevel"/>
    <w:tmpl w:val="264C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 w15:restartNumberingAfterBreak="0">
    <w:nsid w:val="153A02B6"/>
    <w:multiLevelType w:val="hybridMultilevel"/>
    <w:tmpl w:val="7E340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76B1A"/>
    <w:multiLevelType w:val="hybridMultilevel"/>
    <w:tmpl w:val="0D908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3A75"/>
    <w:multiLevelType w:val="hybridMultilevel"/>
    <w:tmpl w:val="C868EC8E"/>
    <w:lvl w:ilvl="0" w:tplc="4B7C32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277867B8"/>
    <w:multiLevelType w:val="multilevel"/>
    <w:tmpl w:val="336ABD72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2AA53F33"/>
    <w:multiLevelType w:val="hybridMultilevel"/>
    <w:tmpl w:val="0F42CE2C"/>
    <w:lvl w:ilvl="0" w:tplc="C23E353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1072C8"/>
    <w:multiLevelType w:val="hybridMultilevel"/>
    <w:tmpl w:val="E7C4F8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06EB2"/>
    <w:multiLevelType w:val="hybridMultilevel"/>
    <w:tmpl w:val="09C2C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704117"/>
    <w:multiLevelType w:val="hybridMultilevel"/>
    <w:tmpl w:val="81A8961A"/>
    <w:lvl w:ilvl="0" w:tplc="4C0CF952">
      <w:start w:val="1"/>
      <w:numFmt w:val="upperRoman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45CD142B"/>
    <w:multiLevelType w:val="hybridMultilevel"/>
    <w:tmpl w:val="AF4EF2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2B014E"/>
    <w:multiLevelType w:val="hybridMultilevel"/>
    <w:tmpl w:val="5A3E6AF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6572B"/>
    <w:multiLevelType w:val="hybridMultilevel"/>
    <w:tmpl w:val="89865E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520418FB"/>
    <w:multiLevelType w:val="multilevel"/>
    <w:tmpl w:val="BC0EF7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87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521127A3"/>
    <w:multiLevelType w:val="hybridMultilevel"/>
    <w:tmpl w:val="98CEC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76F8F"/>
    <w:multiLevelType w:val="hybridMultilevel"/>
    <w:tmpl w:val="2D322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A3DFA"/>
    <w:multiLevelType w:val="hybridMultilevel"/>
    <w:tmpl w:val="A586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60D7B"/>
    <w:multiLevelType w:val="hybridMultilevel"/>
    <w:tmpl w:val="C6C2A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75B39"/>
    <w:multiLevelType w:val="multilevel"/>
    <w:tmpl w:val="0416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705462"/>
    <w:multiLevelType w:val="hybridMultilevel"/>
    <w:tmpl w:val="08F0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189C"/>
    <w:multiLevelType w:val="hybridMultilevel"/>
    <w:tmpl w:val="A92EC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3"/>
  </w:num>
  <w:num w:numId="20">
    <w:abstractNumId w:val="6"/>
  </w:num>
  <w:num w:numId="21">
    <w:abstractNumId w:val="18"/>
  </w:num>
  <w:num w:numId="22">
    <w:abstractNumId w:val="9"/>
  </w:num>
  <w:num w:numId="23">
    <w:abstractNumId w:val="17"/>
  </w:num>
  <w:num w:numId="24">
    <w:abstractNumId w:val="12"/>
  </w:num>
  <w:num w:numId="25">
    <w:abstractNumId w:val="4"/>
  </w:num>
  <w:num w:numId="26">
    <w:abstractNumId w:val="16"/>
  </w:num>
  <w:num w:numId="27">
    <w:abstractNumId w:val="3"/>
  </w:num>
  <w:num w:numId="28">
    <w:abstractNumId w:val="15"/>
  </w:num>
  <w:num w:numId="29">
    <w:abstractNumId w:val="20"/>
  </w:num>
  <w:num w:numId="30">
    <w:abstractNumId w:val="14"/>
  </w:num>
  <w:num w:numId="31">
    <w:abstractNumId w:val="8"/>
  </w:num>
  <w:num w:numId="32">
    <w:abstractNumId w:val="7"/>
  </w:num>
  <w:num w:numId="33">
    <w:abstractNumId w:val="11"/>
  </w:num>
  <w:num w:numId="34">
    <w:abstractNumId w:val="0"/>
  </w:num>
  <w:num w:numId="35">
    <w:abstractNumId w:val="10"/>
  </w:num>
  <w:num w:numId="36">
    <w:abstractNumId w:val="2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39"/>
    <w:rsid w:val="00010FC5"/>
    <w:rsid w:val="00013877"/>
    <w:rsid w:val="00022446"/>
    <w:rsid w:val="000279E8"/>
    <w:rsid w:val="000469B1"/>
    <w:rsid w:val="00053E0A"/>
    <w:rsid w:val="00062D4C"/>
    <w:rsid w:val="00074A8F"/>
    <w:rsid w:val="00075ABB"/>
    <w:rsid w:val="00087A06"/>
    <w:rsid w:val="000903C5"/>
    <w:rsid w:val="00097B09"/>
    <w:rsid w:val="000B2BE5"/>
    <w:rsid w:val="000D39D5"/>
    <w:rsid w:val="000D786F"/>
    <w:rsid w:val="000E6252"/>
    <w:rsid w:val="000F3FA9"/>
    <w:rsid w:val="001214F8"/>
    <w:rsid w:val="0013437E"/>
    <w:rsid w:val="0014029B"/>
    <w:rsid w:val="001419D3"/>
    <w:rsid w:val="00154203"/>
    <w:rsid w:val="00164257"/>
    <w:rsid w:val="00165355"/>
    <w:rsid w:val="00170D32"/>
    <w:rsid w:val="00181BA3"/>
    <w:rsid w:val="00182995"/>
    <w:rsid w:val="00183363"/>
    <w:rsid w:val="001928B2"/>
    <w:rsid w:val="001A284D"/>
    <w:rsid w:val="001A5303"/>
    <w:rsid w:val="001A55CB"/>
    <w:rsid w:val="001A63DC"/>
    <w:rsid w:val="001A73E2"/>
    <w:rsid w:val="001C7A3F"/>
    <w:rsid w:val="001D46E3"/>
    <w:rsid w:val="001E282F"/>
    <w:rsid w:val="001E3D42"/>
    <w:rsid w:val="001F649A"/>
    <w:rsid w:val="00220FB1"/>
    <w:rsid w:val="002304D0"/>
    <w:rsid w:val="00240613"/>
    <w:rsid w:val="00243CEF"/>
    <w:rsid w:val="00246634"/>
    <w:rsid w:val="00253308"/>
    <w:rsid w:val="00282A19"/>
    <w:rsid w:val="002A3E3B"/>
    <w:rsid w:val="002B1A1A"/>
    <w:rsid w:val="002D73B6"/>
    <w:rsid w:val="002E58AF"/>
    <w:rsid w:val="00301ABC"/>
    <w:rsid w:val="00306BB1"/>
    <w:rsid w:val="00311223"/>
    <w:rsid w:val="00311ECD"/>
    <w:rsid w:val="00343114"/>
    <w:rsid w:val="00346407"/>
    <w:rsid w:val="00350337"/>
    <w:rsid w:val="00352980"/>
    <w:rsid w:val="0035351C"/>
    <w:rsid w:val="003606BD"/>
    <w:rsid w:val="00365F64"/>
    <w:rsid w:val="00386DAE"/>
    <w:rsid w:val="003A4E46"/>
    <w:rsid w:val="003B1B9D"/>
    <w:rsid w:val="003D323E"/>
    <w:rsid w:val="003E17BC"/>
    <w:rsid w:val="003F6EEA"/>
    <w:rsid w:val="00403F20"/>
    <w:rsid w:val="004109E6"/>
    <w:rsid w:val="00434062"/>
    <w:rsid w:val="004345A2"/>
    <w:rsid w:val="004416D2"/>
    <w:rsid w:val="00442A32"/>
    <w:rsid w:val="004452B9"/>
    <w:rsid w:val="004715DF"/>
    <w:rsid w:val="0048796C"/>
    <w:rsid w:val="00490898"/>
    <w:rsid w:val="00494A44"/>
    <w:rsid w:val="004A2B8A"/>
    <w:rsid w:val="004D1C40"/>
    <w:rsid w:val="004D4569"/>
    <w:rsid w:val="004E02A2"/>
    <w:rsid w:val="004E0A57"/>
    <w:rsid w:val="004F2111"/>
    <w:rsid w:val="00503D4C"/>
    <w:rsid w:val="00512B63"/>
    <w:rsid w:val="005264B3"/>
    <w:rsid w:val="00552CE7"/>
    <w:rsid w:val="00567A79"/>
    <w:rsid w:val="0058243B"/>
    <w:rsid w:val="00585C3E"/>
    <w:rsid w:val="005A2439"/>
    <w:rsid w:val="005B79B3"/>
    <w:rsid w:val="005E3C3B"/>
    <w:rsid w:val="005E763D"/>
    <w:rsid w:val="005F2248"/>
    <w:rsid w:val="005F6592"/>
    <w:rsid w:val="006149BB"/>
    <w:rsid w:val="006177AD"/>
    <w:rsid w:val="00622E73"/>
    <w:rsid w:val="0064342E"/>
    <w:rsid w:val="00671B5C"/>
    <w:rsid w:val="006740B6"/>
    <w:rsid w:val="006860ED"/>
    <w:rsid w:val="006B402F"/>
    <w:rsid w:val="006B4819"/>
    <w:rsid w:val="006C1E1D"/>
    <w:rsid w:val="006C50E6"/>
    <w:rsid w:val="006D1659"/>
    <w:rsid w:val="006E2C55"/>
    <w:rsid w:val="006F4752"/>
    <w:rsid w:val="007147F7"/>
    <w:rsid w:val="00723196"/>
    <w:rsid w:val="00756C47"/>
    <w:rsid w:val="00773185"/>
    <w:rsid w:val="00785175"/>
    <w:rsid w:val="00791406"/>
    <w:rsid w:val="00793984"/>
    <w:rsid w:val="007C4BA8"/>
    <w:rsid w:val="007D4185"/>
    <w:rsid w:val="007E4049"/>
    <w:rsid w:val="007E75C8"/>
    <w:rsid w:val="007F2860"/>
    <w:rsid w:val="007F2CC2"/>
    <w:rsid w:val="0081265B"/>
    <w:rsid w:val="008127DB"/>
    <w:rsid w:val="00817A69"/>
    <w:rsid w:val="0082310E"/>
    <w:rsid w:val="008358EE"/>
    <w:rsid w:val="0084745F"/>
    <w:rsid w:val="0085194A"/>
    <w:rsid w:val="008626EC"/>
    <w:rsid w:val="00884B7C"/>
    <w:rsid w:val="00887E35"/>
    <w:rsid w:val="008930EF"/>
    <w:rsid w:val="008B03C6"/>
    <w:rsid w:val="008D5166"/>
    <w:rsid w:val="008D5281"/>
    <w:rsid w:val="008D6D7B"/>
    <w:rsid w:val="008E104E"/>
    <w:rsid w:val="008E36B7"/>
    <w:rsid w:val="008E4B1A"/>
    <w:rsid w:val="00900D0A"/>
    <w:rsid w:val="00951AA4"/>
    <w:rsid w:val="0095462B"/>
    <w:rsid w:val="0096187A"/>
    <w:rsid w:val="00966002"/>
    <w:rsid w:val="00983E9C"/>
    <w:rsid w:val="00993E0E"/>
    <w:rsid w:val="009A486B"/>
    <w:rsid w:val="009A5412"/>
    <w:rsid w:val="009A7F2A"/>
    <w:rsid w:val="009B492B"/>
    <w:rsid w:val="009F5103"/>
    <w:rsid w:val="00A06F53"/>
    <w:rsid w:val="00A225C7"/>
    <w:rsid w:val="00A22923"/>
    <w:rsid w:val="00A32D39"/>
    <w:rsid w:val="00A71DEC"/>
    <w:rsid w:val="00A81BED"/>
    <w:rsid w:val="00A81E29"/>
    <w:rsid w:val="00A828A4"/>
    <w:rsid w:val="00A82B3E"/>
    <w:rsid w:val="00A907E0"/>
    <w:rsid w:val="00A90D6D"/>
    <w:rsid w:val="00A91EC5"/>
    <w:rsid w:val="00AA476F"/>
    <w:rsid w:val="00AA5BBD"/>
    <w:rsid w:val="00AA67B4"/>
    <w:rsid w:val="00AC448B"/>
    <w:rsid w:val="00AD139D"/>
    <w:rsid w:val="00AD5B5D"/>
    <w:rsid w:val="00AE3931"/>
    <w:rsid w:val="00AF6A8B"/>
    <w:rsid w:val="00B04F49"/>
    <w:rsid w:val="00B2090F"/>
    <w:rsid w:val="00B329D7"/>
    <w:rsid w:val="00B46132"/>
    <w:rsid w:val="00B52579"/>
    <w:rsid w:val="00B52937"/>
    <w:rsid w:val="00B60644"/>
    <w:rsid w:val="00B609CC"/>
    <w:rsid w:val="00B612C0"/>
    <w:rsid w:val="00B6561B"/>
    <w:rsid w:val="00B709C9"/>
    <w:rsid w:val="00B73943"/>
    <w:rsid w:val="00B73E11"/>
    <w:rsid w:val="00B92653"/>
    <w:rsid w:val="00B94ADD"/>
    <w:rsid w:val="00BB11B4"/>
    <w:rsid w:val="00BB55BC"/>
    <w:rsid w:val="00BD6B4B"/>
    <w:rsid w:val="00BE3A01"/>
    <w:rsid w:val="00BF2916"/>
    <w:rsid w:val="00C04025"/>
    <w:rsid w:val="00C16703"/>
    <w:rsid w:val="00C35F88"/>
    <w:rsid w:val="00C4572F"/>
    <w:rsid w:val="00C564C5"/>
    <w:rsid w:val="00C8472C"/>
    <w:rsid w:val="00C865CD"/>
    <w:rsid w:val="00CC365D"/>
    <w:rsid w:val="00CC421E"/>
    <w:rsid w:val="00CC6364"/>
    <w:rsid w:val="00CC6CB9"/>
    <w:rsid w:val="00CC77B9"/>
    <w:rsid w:val="00CD02BF"/>
    <w:rsid w:val="00CD6EB3"/>
    <w:rsid w:val="00CD7B99"/>
    <w:rsid w:val="00CE2C73"/>
    <w:rsid w:val="00CE35A1"/>
    <w:rsid w:val="00D0735B"/>
    <w:rsid w:val="00D22D3C"/>
    <w:rsid w:val="00D4670F"/>
    <w:rsid w:val="00D47E05"/>
    <w:rsid w:val="00D507EF"/>
    <w:rsid w:val="00D55684"/>
    <w:rsid w:val="00D62548"/>
    <w:rsid w:val="00D70B26"/>
    <w:rsid w:val="00D903A8"/>
    <w:rsid w:val="00D93C1A"/>
    <w:rsid w:val="00DA6B88"/>
    <w:rsid w:val="00DC69AE"/>
    <w:rsid w:val="00DD45FA"/>
    <w:rsid w:val="00DF636A"/>
    <w:rsid w:val="00E12ECA"/>
    <w:rsid w:val="00E21063"/>
    <w:rsid w:val="00E32AF4"/>
    <w:rsid w:val="00E34938"/>
    <w:rsid w:val="00E37216"/>
    <w:rsid w:val="00E4300A"/>
    <w:rsid w:val="00E51531"/>
    <w:rsid w:val="00E540AB"/>
    <w:rsid w:val="00E80F1D"/>
    <w:rsid w:val="00E82EFF"/>
    <w:rsid w:val="00E86A14"/>
    <w:rsid w:val="00E95AA4"/>
    <w:rsid w:val="00EA0432"/>
    <w:rsid w:val="00EB39E8"/>
    <w:rsid w:val="00EB503D"/>
    <w:rsid w:val="00EC63B6"/>
    <w:rsid w:val="00EE2A07"/>
    <w:rsid w:val="00EF373B"/>
    <w:rsid w:val="00F05D26"/>
    <w:rsid w:val="00F239A8"/>
    <w:rsid w:val="00F279B8"/>
    <w:rsid w:val="00F31560"/>
    <w:rsid w:val="00F33154"/>
    <w:rsid w:val="00F365AE"/>
    <w:rsid w:val="00F407F9"/>
    <w:rsid w:val="00F5428F"/>
    <w:rsid w:val="00F6534B"/>
    <w:rsid w:val="00F72010"/>
    <w:rsid w:val="00F83FD0"/>
    <w:rsid w:val="00F85B28"/>
    <w:rsid w:val="00F868E7"/>
    <w:rsid w:val="00F9278F"/>
    <w:rsid w:val="00FA1A2C"/>
    <w:rsid w:val="00FB304E"/>
    <w:rsid w:val="00FD0869"/>
    <w:rsid w:val="00FE53B9"/>
    <w:rsid w:val="00FF1636"/>
    <w:rsid w:val="00FF1F0C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FF4FB-2E2D-4F23-8F4E-3429AA0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39"/>
    <w:pPr>
      <w:spacing w:after="200" w:line="276" w:lineRule="auto"/>
    </w:pPr>
    <w:rPr>
      <w:lang w:eastAsia="en-US"/>
    </w:rPr>
  </w:style>
  <w:style w:type="paragraph" w:styleId="Ttulo1">
    <w:name w:val="heading 1"/>
    <w:aliases w:val="Heading 1-Agriteam"/>
    <w:basedOn w:val="Normal"/>
    <w:next w:val="Normal"/>
    <w:link w:val="Ttulo1Char"/>
    <w:uiPriority w:val="99"/>
    <w:qFormat/>
    <w:rsid w:val="00C865CD"/>
    <w:pPr>
      <w:keepNext/>
      <w:numPr>
        <w:numId w:val="18"/>
      </w:numPr>
      <w:pBdr>
        <w:bottom w:val="single" w:sz="12" w:space="12" w:color="auto"/>
      </w:pBdr>
      <w:spacing w:after="240" w:line="240" w:lineRule="auto"/>
      <w:outlineLvl w:val="0"/>
    </w:pPr>
    <w:rPr>
      <w:rFonts w:eastAsia="Times New Roman"/>
      <w:b/>
      <w:caps/>
      <w:sz w:val="32"/>
    </w:rPr>
  </w:style>
  <w:style w:type="paragraph" w:styleId="Ttulo2">
    <w:name w:val="heading 2"/>
    <w:aliases w:val="Heading 2-Agriteam"/>
    <w:basedOn w:val="Normal"/>
    <w:next w:val="Normal"/>
    <w:link w:val="Ttulo2Char"/>
    <w:uiPriority w:val="99"/>
    <w:qFormat/>
    <w:rsid w:val="00C865CD"/>
    <w:pPr>
      <w:keepNext/>
      <w:numPr>
        <w:ilvl w:val="1"/>
        <w:numId w:val="18"/>
      </w:numPr>
      <w:spacing w:before="120" w:after="120"/>
      <w:outlineLvl w:val="1"/>
    </w:pPr>
    <w:rPr>
      <w:rFonts w:eastAsia="Times New Roman"/>
      <w:b/>
      <w:sz w:val="26"/>
    </w:rPr>
  </w:style>
  <w:style w:type="paragraph" w:styleId="Ttulo3">
    <w:name w:val="heading 3"/>
    <w:aliases w:val="Heading 3-Agriteam"/>
    <w:basedOn w:val="Normal"/>
    <w:next w:val="Normal"/>
    <w:link w:val="Ttulo3Char"/>
    <w:uiPriority w:val="99"/>
    <w:qFormat/>
    <w:rsid w:val="00C865CD"/>
    <w:pPr>
      <w:keepNext/>
      <w:numPr>
        <w:ilvl w:val="2"/>
        <w:numId w:val="18"/>
      </w:numPr>
      <w:spacing w:before="120"/>
      <w:outlineLvl w:val="2"/>
    </w:pPr>
    <w:rPr>
      <w:rFonts w:eastAsia="Times New Roman"/>
      <w:b/>
      <w:color w:val="000000"/>
    </w:rPr>
  </w:style>
  <w:style w:type="paragraph" w:styleId="Ttulo4">
    <w:name w:val="heading 4"/>
    <w:basedOn w:val="Normal"/>
    <w:next w:val="Normal"/>
    <w:link w:val="Ttulo4Char"/>
    <w:uiPriority w:val="99"/>
    <w:qFormat/>
    <w:rsid w:val="00C865CD"/>
    <w:pPr>
      <w:keepNext/>
      <w:numPr>
        <w:ilvl w:val="3"/>
        <w:numId w:val="18"/>
      </w:numPr>
      <w:spacing w:before="120"/>
      <w:outlineLvl w:val="3"/>
    </w:pPr>
    <w:rPr>
      <w:rFonts w:eastAsia="Times New Roman"/>
      <w:b/>
      <w:i/>
    </w:rPr>
  </w:style>
  <w:style w:type="paragraph" w:styleId="Ttulo5">
    <w:name w:val="heading 5"/>
    <w:basedOn w:val="Normal"/>
    <w:next w:val="Normal"/>
    <w:link w:val="Ttulo5Char"/>
    <w:uiPriority w:val="99"/>
    <w:qFormat/>
    <w:rsid w:val="00C865CD"/>
    <w:pPr>
      <w:keepNext/>
      <w:numPr>
        <w:ilvl w:val="4"/>
        <w:numId w:val="18"/>
      </w:numPr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C865CD"/>
    <w:pPr>
      <w:numPr>
        <w:ilvl w:val="5"/>
        <w:numId w:val="18"/>
      </w:numPr>
      <w:spacing w:before="240" w:after="60"/>
      <w:outlineLvl w:val="5"/>
    </w:pPr>
    <w:rPr>
      <w:rFonts w:eastAsia="Times New Roman"/>
      <w:i/>
    </w:rPr>
  </w:style>
  <w:style w:type="paragraph" w:styleId="Ttulo7">
    <w:name w:val="heading 7"/>
    <w:basedOn w:val="Normal"/>
    <w:next w:val="Normal"/>
    <w:link w:val="Ttulo7Char"/>
    <w:uiPriority w:val="99"/>
    <w:qFormat/>
    <w:rsid w:val="00C865CD"/>
    <w:pPr>
      <w:numPr>
        <w:ilvl w:val="6"/>
        <w:numId w:val="18"/>
      </w:numPr>
      <w:spacing w:before="240" w:after="60"/>
      <w:outlineLvl w:val="6"/>
    </w:pPr>
    <w:rPr>
      <w:rFonts w:eastAsia="Times New Roman"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865CD"/>
    <w:pPr>
      <w:numPr>
        <w:ilvl w:val="7"/>
        <w:numId w:val="18"/>
      </w:numPr>
      <w:spacing w:before="240" w:after="60"/>
      <w:outlineLvl w:val="7"/>
    </w:pPr>
    <w:rPr>
      <w:rFonts w:eastAsia="Times New Roman"/>
      <w:i/>
      <w:sz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865CD"/>
    <w:pPr>
      <w:numPr>
        <w:ilvl w:val="8"/>
        <w:numId w:val="18"/>
      </w:numPr>
      <w:spacing w:before="240" w:after="60"/>
      <w:outlineLvl w:val="8"/>
    </w:pPr>
    <w:rPr>
      <w:rFonts w:eastAsia="Times New Roman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-Agriteam Char"/>
    <w:basedOn w:val="Fontepargpadro"/>
    <w:link w:val="Ttulo1"/>
    <w:uiPriority w:val="99"/>
    <w:locked/>
    <w:rsid w:val="00C865CD"/>
    <w:rPr>
      <w:rFonts w:ascii="Times New Roman" w:hAnsi="Times New Roman" w:cs="Times New Roman"/>
      <w:b/>
      <w:caps/>
      <w:sz w:val="32"/>
    </w:rPr>
  </w:style>
  <w:style w:type="character" w:customStyle="1" w:styleId="Ttulo2Char">
    <w:name w:val="Título 2 Char"/>
    <w:aliases w:val="Heading 2-Agriteam Char"/>
    <w:basedOn w:val="Fontepargpadro"/>
    <w:link w:val="Ttulo2"/>
    <w:uiPriority w:val="99"/>
    <w:locked/>
    <w:rsid w:val="00C865CD"/>
    <w:rPr>
      <w:rFonts w:ascii="Times New Roman" w:hAnsi="Times New Roman" w:cs="Times New Roman"/>
      <w:b/>
      <w:sz w:val="26"/>
    </w:rPr>
  </w:style>
  <w:style w:type="character" w:customStyle="1" w:styleId="Ttulo3Char">
    <w:name w:val="Título 3 Char"/>
    <w:aliases w:val="Heading 3-Agriteam Char"/>
    <w:basedOn w:val="Fontepargpadro"/>
    <w:link w:val="Ttulo3"/>
    <w:uiPriority w:val="99"/>
    <w:locked/>
    <w:rsid w:val="00C865CD"/>
    <w:rPr>
      <w:rFonts w:ascii="Times New Roman" w:hAnsi="Times New Roman" w:cs="Times New Roman"/>
      <w:b/>
      <w:snapToGrid w:val="0"/>
      <w:color w:val="000000"/>
      <w:sz w:val="22"/>
    </w:rPr>
  </w:style>
  <w:style w:type="character" w:customStyle="1" w:styleId="Ttulo4Char">
    <w:name w:val="Título 4 Char"/>
    <w:basedOn w:val="Fontepargpadro"/>
    <w:link w:val="Ttulo4"/>
    <w:uiPriority w:val="99"/>
    <w:locked/>
    <w:rsid w:val="00C865CD"/>
    <w:rPr>
      <w:rFonts w:ascii="Times New Roman" w:hAnsi="Times New Roman" w:cs="Times New Roman"/>
      <w:b/>
      <w:i/>
      <w:sz w:val="22"/>
    </w:rPr>
  </w:style>
  <w:style w:type="character" w:customStyle="1" w:styleId="Ttulo5Char">
    <w:name w:val="Título 5 Char"/>
    <w:basedOn w:val="Fontepargpadro"/>
    <w:link w:val="Ttulo5"/>
    <w:uiPriority w:val="99"/>
    <w:locked/>
    <w:rsid w:val="00C865CD"/>
    <w:rPr>
      <w:rFonts w:ascii="Times New Roman" w:hAnsi="Times New Roman" w:cs="Times New Roman"/>
      <w:sz w:val="22"/>
    </w:rPr>
  </w:style>
  <w:style w:type="character" w:customStyle="1" w:styleId="Ttulo6Char">
    <w:name w:val="Título 6 Char"/>
    <w:basedOn w:val="Fontepargpadro"/>
    <w:link w:val="Ttulo6"/>
    <w:uiPriority w:val="99"/>
    <w:locked/>
    <w:rsid w:val="00C865CD"/>
    <w:rPr>
      <w:rFonts w:ascii="Times New Roman" w:hAnsi="Times New Roman" w:cs="Times New Roman"/>
      <w:i/>
      <w:sz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865CD"/>
    <w:rPr>
      <w:rFonts w:ascii="Times New Roman" w:hAnsi="Times New Roman" w:cs="Times New Roman"/>
    </w:rPr>
  </w:style>
  <w:style w:type="character" w:customStyle="1" w:styleId="Ttulo8Char">
    <w:name w:val="Título 8 Char"/>
    <w:basedOn w:val="Fontepargpadro"/>
    <w:link w:val="Ttulo8"/>
    <w:uiPriority w:val="99"/>
    <w:locked/>
    <w:rsid w:val="00C865CD"/>
    <w:rPr>
      <w:rFonts w:ascii="Times New Roman" w:hAnsi="Times New Roman" w:cs="Times New Roman"/>
      <w:i/>
    </w:rPr>
  </w:style>
  <w:style w:type="character" w:customStyle="1" w:styleId="Ttulo9Char">
    <w:name w:val="Título 9 Char"/>
    <w:basedOn w:val="Fontepargpadro"/>
    <w:link w:val="Ttulo9"/>
    <w:uiPriority w:val="99"/>
    <w:locked/>
    <w:rsid w:val="00C865CD"/>
    <w:rPr>
      <w:rFonts w:ascii="Times New Roman" w:hAnsi="Times New Roman" w:cs="Times New Roman"/>
      <w:i/>
      <w:sz w:val="18"/>
    </w:rPr>
  </w:style>
  <w:style w:type="paragraph" w:styleId="Sumrio1">
    <w:name w:val="toc 1"/>
    <w:basedOn w:val="Normal"/>
    <w:next w:val="Normal"/>
    <w:autoRedefine/>
    <w:uiPriority w:val="99"/>
    <w:rsid w:val="00C865CD"/>
    <w:pPr>
      <w:spacing w:after="100"/>
    </w:pPr>
    <w:rPr>
      <w:rFonts w:eastAsia="Times New Roman"/>
    </w:rPr>
  </w:style>
  <w:style w:type="paragraph" w:styleId="Sumrio2">
    <w:name w:val="toc 2"/>
    <w:basedOn w:val="Normal"/>
    <w:next w:val="Normal"/>
    <w:autoRedefine/>
    <w:uiPriority w:val="99"/>
    <w:rsid w:val="00C865CD"/>
    <w:pPr>
      <w:spacing w:after="100"/>
      <w:ind w:left="220"/>
    </w:pPr>
    <w:rPr>
      <w:rFonts w:eastAsia="Times New Roman"/>
    </w:rPr>
  </w:style>
  <w:style w:type="paragraph" w:styleId="Sumrio3">
    <w:name w:val="toc 3"/>
    <w:basedOn w:val="Normal"/>
    <w:next w:val="Normal"/>
    <w:autoRedefine/>
    <w:uiPriority w:val="99"/>
    <w:rsid w:val="00C865CD"/>
    <w:pPr>
      <w:spacing w:after="100"/>
      <w:ind w:left="440"/>
    </w:pPr>
    <w:rPr>
      <w:rFonts w:eastAsia="Times New Roman"/>
    </w:rPr>
  </w:style>
  <w:style w:type="character" w:styleId="Forte">
    <w:name w:val="Strong"/>
    <w:basedOn w:val="Fontepargpadro"/>
    <w:uiPriority w:val="99"/>
    <w:qFormat/>
    <w:rsid w:val="00C865CD"/>
    <w:rPr>
      <w:rFonts w:cs="Times New Roman"/>
      <w:b/>
      <w:bCs/>
    </w:rPr>
  </w:style>
  <w:style w:type="paragraph" w:styleId="SemEspaamento">
    <w:name w:val="No Spacing"/>
    <w:link w:val="SemEspaamentoChar"/>
    <w:uiPriority w:val="99"/>
    <w:qFormat/>
    <w:rsid w:val="00C86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CA"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C865CD"/>
    <w:rPr>
      <w:rFonts w:ascii="Times New Roman" w:hAnsi="Times New Roman" w:cs="Times New Roman"/>
      <w:lang w:val="en-CA" w:eastAsia="en-US" w:bidi="ar-SA"/>
    </w:rPr>
  </w:style>
  <w:style w:type="paragraph" w:styleId="PargrafodaLista">
    <w:name w:val="List Paragraph"/>
    <w:basedOn w:val="Normal"/>
    <w:uiPriority w:val="99"/>
    <w:qFormat/>
    <w:rsid w:val="00C865CD"/>
    <w:pPr>
      <w:ind w:left="720"/>
    </w:pPr>
    <w:rPr>
      <w:rFonts w:eastAsia="Times New Roman"/>
    </w:rPr>
  </w:style>
  <w:style w:type="paragraph" w:styleId="CabealhodoSumrio">
    <w:name w:val="TOC Heading"/>
    <w:basedOn w:val="Ttulo1"/>
    <w:next w:val="Normal"/>
    <w:uiPriority w:val="99"/>
    <w:qFormat/>
    <w:rsid w:val="00C865CD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99"/>
    <w:rsid w:val="00C865CD"/>
    <w:pPr>
      <w:spacing w:line="240" w:lineRule="auto"/>
      <w:ind w:left="720"/>
    </w:pPr>
    <w:rPr>
      <w:rFonts w:eastAsia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5A2439"/>
    <w:pPr>
      <w:tabs>
        <w:tab w:val="left" w:pos="1440"/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5A2439"/>
    <w:rPr>
      <w:rFonts w:ascii="Times New Roman" w:hAnsi="Times New Roman" w:cs="Times New Roman"/>
      <w:sz w:val="24"/>
      <w:szCs w:val="24"/>
      <w:lang w:val="es-ES"/>
    </w:rPr>
  </w:style>
  <w:style w:type="paragraph" w:styleId="Textodebalo">
    <w:name w:val="Balloon Text"/>
    <w:basedOn w:val="Normal"/>
    <w:link w:val="TextodebaloChar"/>
    <w:uiPriority w:val="99"/>
    <w:semiHidden/>
    <w:rsid w:val="00D5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55684"/>
    <w:rPr>
      <w:rFonts w:ascii="Tahoma" w:hAnsi="Tahoma" w:cs="Tahoma"/>
      <w:noProof/>
      <w:sz w:val="16"/>
      <w:szCs w:val="16"/>
      <w:lang w:val="es-ES"/>
    </w:rPr>
  </w:style>
  <w:style w:type="paragraph" w:styleId="Corpodetexto2">
    <w:name w:val="Body Text 2"/>
    <w:basedOn w:val="Normal"/>
    <w:link w:val="Corpodetexto2Char"/>
    <w:uiPriority w:val="99"/>
    <w:rsid w:val="00494A4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A5303"/>
    <w:rPr>
      <w:rFonts w:cs="Times New Roman"/>
      <w:noProof/>
      <w:lang w:val="es-ES" w:eastAsia="en-US"/>
    </w:rPr>
  </w:style>
  <w:style w:type="paragraph" w:styleId="NormalWeb">
    <w:name w:val="Normal (Web)"/>
    <w:basedOn w:val="Normal"/>
    <w:uiPriority w:val="99"/>
    <w:rsid w:val="00246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A71DE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locked/>
    <w:rsid w:val="00A71DEC"/>
    <w:rPr>
      <w:rFonts w:cs="Times New Roman"/>
      <w:color w:val="0000FF"/>
      <w:u w:val="single"/>
    </w:rPr>
  </w:style>
  <w:style w:type="paragraph" w:customStyle="1" w:styleId="Default">
    <w:name w:val="Default"/>
    <w:rsid w:val="00F92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6B48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locked/>
    <w:rsid w:val="00FD0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0869"/>
    <w:rPr>
      <w:noProof/>
      <w:lang w:val="es-ES"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FD0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0869"/>
    <w:rPr>
      <w:noProof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17" Type="http://schemas.openxmlformats.org/officeDocument/2006/relationships/customXml" Target="../customXml/item8.xml"/><Relationship Id="rId2" Type="http://schemas.openxmlformats.org/officeDocument/2006/relationships/numbering" Target="numbering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39845571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IFD/FMM</Division_x0020_or_x0020_Unit>
    <Approval_x0020_Number xmlns="cdc7663a-08f0-4737-9e8c-148ce897a09c">2078/OC-BR</Approval_x0020_Number>
    <Document_x0020_Author xmlns="cdc7663a-08f0-4737-9e8c-148ce897a09c">Bakaj, Patricia Goes</Document_x0020_Author>
    <Fiscal_x0020_Year_x0020_IDB xmlns="cdc7663a-08f0-4737-9e8c-148ce897a09c">2015</Fiscal_x0020_Year_x0020_IDB>
    <Other_x0020_Author xmlns="cdc7663a-08f0-4737-9e8c-148ce897a09c" xsi:nil="true"/>
    <Project_x0020_Number xmlns="cdc7663a-08f0-4737-9e8c-148ce897a09c">BR-L1093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WORDPCRProject Completion Report0NPO-BR-L1093-Rpt-Perm98543070</Migration_x0020_Info>
    <Operation_x0020_Type xmlns="cdc7663a-08f0-4737-9e8c-148ce897a09c" xsi:nil="true"/>
    <Record_x0020_Number xmlns="cdc7663a-08f0-4737-9e8c-148ce897a09c" xsi:nil="true"/>
    <Document_x0020_Language_x0020_IDB xmlns="cdc7663a-08f0-4737-9e8c-148ce897a09c">Portuguese</Document_x0020_Language_x0020_IDB>
    <Identifier xmlns="cdc7663a-08f0-4737-9e8c-148ce897a09c"> TECFILE</Identifier>
    <Access_x0020_to_x0020_Information_x00a0_Policy xmlns="cdc7663a-08f0-4737-9e8c-148ce897a09c">Confidential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EZSHARE-1190195958-406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https://idbg.sharepoint.com/teams/EZ-BR-LON/BR-L1093/_layouts/15/DocIdRedir.aspx?ID=EZSHARE-1190195958-406</Url>
      <Description>EZSHARE-1190195958-406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662674344DE0D64186FD665076CB71F3" ma:contentTypeVersion="22" ma:contentTypeDescription="The base project type from which other project content types inherit their information." ma:contentTypeScope="" ma:versionID="8bb6c458a56a6ecb0bd4f7a3bc4f8e3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97385b3f34e90f95ff30cda528b638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D60003E0-FED4-4066-9C5E-E1AD8CECF696}"/>
</file>

<file path=customXml/itemProps2.xml><?xml version="1.0" encoding="utf-8"?>
<ds:datastoreItem xmlns:ds="http://schemas.openxmlformats.org/officeDocument/2006/customXml" ds:itemID="{93628BBF-EF68-4BB6-9F9B-B0BCDE43DB80}"/>
</file>

<file path=customXml/itemProps3.xml><?xml version="1.0" encoding="utf-8"?>
<ds:datastoreItem xmlns:ds="http://schemas.openxmlformats.org/officeDocument/2006/customXml" ds:itemID="{4B2541B7-61F6-4A83-925E-F4555336C707}"/>
</file>

<file path=customXml/itemProps4.xml><?xml version="1.0" encoding="utf-8"?>
<ds:datastoreItem xmlns:ds="http://schemas.openxmlformats.org/officeDocument/2006/customXml" ds:itemID="{758DD45B-9289-4E1D-8B9A-80AE723B2B81}"/>
</file>

<file path=customXml/itemProps5.xml><?xml version="1.0" encoding="utf-8"?>
<ds:datastoreItem xmlns:ds="http://schemas.openxmlformats.org/officeDocument/2006/customXml" ds:itemID="{F24B2DF5-364A-4901-824D-6617A03BA9AA}"/>
</file>

<file path=customXml/itemProps6.xml><?xml version="1.0" encoding="utf-8"?>
<ds:datastoreItem xmlns:ds="http://schemas.openxmlformats.org/officeDocument/2006/customXml" ds:itemID="{AA75F366-A24A-4071-8668-B872A05F651F}"/>
</file>

<file path=customXml/itemProps7.xml><?xml version="1.0" encoding="utf-8"?>
<ds:datastoreItem xmlns:ds="http://schemas.openxmlformats.org/officeDocument/2006/customXml" ds:itemID="{5AFBB0B3-F4CB-4B0B-9134-FE228940804B}"/>
</file>

<file path=customXml/itemProps8.xml><?xml version="1.0" encoding="utf-8"?>
<ds:datastoreItem xmlns:ds="http://schemas.openxmlformats.org/officeDocument/2006/customXml" ds:itemID="{3B57A36D-8310-4A61-823B-763270FC6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- PCR</vt:lpstr>
    </vt:vector>
  </TitlesOfParts>
  <Company>Grizli777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NTec CAAF SPED-EFD</dc:title>
  <dc:creator>Familia Cracel</dc:creator>
  <cp:lastModifiedBy>LUCIANA PIMENTEL</cp:lastModifiedBy>
  <cp:revision>9</cp:revision>
  <cp:lastPrinted>2013-10-16T12:12:00Z</cp:lastPrinted>
  <dcterms:created xsi:type="dcterms:W3CDTF">2015-05-06T15:25:00Z</dcterms:created>
  <dcterms:modified xsi:type="dcterms:W3CDTF">2015-06-01T17:37:00Z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0x010100ACF722E9F6B0B149B0CD8BE2560A667200662674344DE0D64186FD665076CB71F3</vt:lpwstr>
  </property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Series Operations IDB">
    <vt:lpwstr>25;#Report|873abde9-d18a-4026-95d4-5687f3b4d845</vt:lpwstr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25;#Report|873abde9-d18a-4026-95d4-5687f3b4d845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/>
  </property>
  <property fmtid="{D5CDD505-2E9C-101B-9397-08002B2CF9AE}" pid="15" name="Sub-Sector">
    <vt:lpwstr/>
  </property>
  <property fmtid="{D5CDD505-2E9C-101B-9397-08002B2CF9AE}" pid="16" name="Order">
    <vt:r8>40600</vt:r8>
  </property>
  <property fmtid="{D5CDD505-2E9C-101B-9397-08002B2CF9AE}" pid="17" name="ATI Undisclose Document Workflow">
    <vt:lpwstr/>
  </property>
  <property fmtid="{D5CDD505-2E9C-101B-9397-08002B2CF9AE}" pid="18" name="ATI Disclose Document Workflow v5">
    <vt:lpwstr/>
  </property>
  <property fmtid="{D5CDD505-2E9C-101B-9397-08002B2CF9AE}" pid="20" name="Disclosure Activity">
    <vt:lpwstr>Project Completion Report</vt:lpwstr>
  </property>
  <property fmtid="{D5CDD505-2E9C-101B-9397-08002B2CF9AE}" pid="24" name="Webtopic">
    <vt:lpwstr>Urban Development</vt:lpwstr>
  </property>
  <property fmtid="{D5CDD505-2E9C-101B-9397-08002B2CF9AE}" pid="26" name="Disclosed">
    <vt:bool>false</vt:bool>
  </property>
  <property fmtid="{D5CDD505-2E9C-101B-9397-08002B2CF9AE}" pid="27" name="_dlc_DocIdItemGuid">
    <vt:lpwstr>84b581f0-da5b-4bdc-ba66-35e94684218d</vt:lpwstr>
  </property>
</Properties>
</file>