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2" w:rsidRPr="00EF0222" w:rsidRDefault="00F23E42" w:rsidP="0048208D">
      <w:pPr>
        <w:jc w:val="center"/>
        <w:rPr>
          <w:rFonts w:ascii="Times New Roman" w:hAnsi="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2538"/>
        <w:gridCol w:w="6784"/>
      </w:tblGrid>
      <w:tr w:rsidR="00615F29" w:rsidRPr="00EF0222" w:rsidTr="00C531AB">
        <w:tc>
          <w:tcPr>
            <w:tcW w:w="9322" w:type="dxa"/>
            <w:gridSpan w:val="2"/>
            <w:tcBorders>
              <w:top w:val="single" w:sz="4" w:space="0" w:color="auto"/>
              <w:bottom w:val="single" w:sz="4" w:space="0" w:color="000000"/>
            </w:tcBorders>
            <w:shd w:val="clear" w:color="auto" w:fill="D9D9D9"/>
          </w:tcPr>
          <w:p w:rsidR="00615F29" w:rsidRPr="00EF0222" w:rsidRDefault="00615F29" w:rsidP="00615F29">
            <w:pPr>
              <w:jc w:val="center"/>
              <w:rPr>
                <w:rFonts w:ascii="Times New Roman" w:hAnsi="Times New Roman"/>
                <w:sz w:val="20"/>
                <w:szCs w:val="20"/>
              </w:rPr>
            </w:pPr>
            <w:r w:rsidRPr="00EF0222">
              <w:rPr>
                <w:rFonts w:ascii="Times New Roman" w:hAnsi="Times New Roman"/>
                <w:b/>
                <w:bCs/>
                <w:sz w:val="20"/>
                <w:szCs w:val="20"/>
              </w:rPr>
              <w:t>PCR PROFISCO PA: Avaliação do Programa e Lições Aprendidas</w:t>
            </w:r>
          </w:p>
        </w:tc>
      </w:tr>
      <w:tr w:rsidR="00615F29" w:rsidRPr="00EF0222" w:rsidTr="00C531AB">
        <w:tc>
          <w:tcPr>
            <w:tcW w:w="2538" w:type="dxa"/>
            <w:tcBorders>
              <w:top w:val="single" w:sz="4" w:space="0" w:color="000000"/>
              <w:bottom w:val="single" w:sz="4" w:space="0" w:color="000000"/>
              <w:right w:val="nil"/>
            </w:tcBorders>
          </w:tcPr>
          <w:p w:rsidR="00615F29" w:rsidRPr="00EF0222" w:rsidRDefault="00615F29" w:rsidP="005C0784">
            <w:pPr>
              <w:rPr>
                <w:rFonts w:ascii="Times New Roman" w:hAnsi="Times New Roman"/>
                <w:sz w:val="20"/>
                <w:szCs w:val="20"/>
              </w:rPr>
            </w:pPr>
            <w:r w:rsidRPr="00EF0222">
              <w:rPr>
                <w:rFonts w:ascii="Times New Roman" w:hAnsi="Times New Roman"/>
                <w:sz w:val="20"/>
                <w:szCs w:val="20"/>
              </w:rPr>
              <w:t>Número do Projeto</w:t>
            </w:r>
          </w:p>
        </w:tc>
        <w:tc>
          <w:tcPr>
            <w:tcW w:w="6784" w:type="dxa"/>
            <w:tcBorders>
              <w:left w:val="nil"/>
            </w:tcBorders>
          </w:tcPr>
          <w:p w:rsidR="00615F29" w:rsidRPr="00EF0222" w:rsidRDefault="00615F29" w:rsidP="00615F29">
            <w:pPr>
              <w:rPr>
                <w:rFonts w:ascii="Times New Roman" w:hAnsi="Times New Roman"/>
                <w:sz w:val="20"/>
                <w:szCs w:val="20"/>
              </w:rPr>
            </w:pPr>
            <w:r w:rsidRPr="00EF0222">
              <w:rPr>
                <w:rFonts w:ascii="Times New Roman" w:hAnsi="Times New Roman"/>
                <w:b/>
                <w:sz w:val="20"/>
                <w:szCs w:val="20"/>
              </w:rPr>
              <w:t>BR-L</w:t>
            </w:r>
            <w:r w:rsidR="00B82C0D" w:rsidRPr="00EF0222">
              <w:rPr>
                <w:rFonts w:ascii="Times New Roman" w:hAnsi="Times New Roman"/>
                <w:b/>
                <w:sz w:val="20"/>
                <w:szCs w:val="20"/>
              </w:rPr>
              <w:t>1093</w:t>
            </w:r>
          </w:p>
        </w:tc>
      </w:tr>
      <w:tr w:rsidR="00615F29" w:rsidRPr="00EF0222" w:rsidTr="00C531AB">
        <w:tc>
          <w:tcPr>
            <w:tcW w:w="2538" w:type="dxa"/>
            <w:tcBorders>
              <w:top w:val="single" w:sz="4" w:space="0" w:color="000000"/>
              <w:bottom w:val="single" w:sz="4" w:space="0" w:color="000000"/>
              <w:right w:val="nil"/>
            </w:tcBorders>
          </w:tcPr>
          <w:p w:rsidR="00615F29" w:rsidRPr="00EF0222" w:rsidRDefault="00615F29" w:rsidP="005C0784">
            <w:pPr>
              <w:rPr>
                <w:rFonts w:ascii="Times New Roman" w:hAnsi="Times New Roman"/>
                <w:sz w:val="20"/>
                <w:szCs w:val="20"/>
              </w:rPr>
            </w:pPr>
            <w:r w:rsidRPr="00EF0222">
              <w:rPr>
                <w:rFonts w:ascii="Times New Roman" w:hAnsi="Times New Roman"/>
                <w:sz w:val="20"/>
                <w:szCs w:val="20"/>
              </w:rPr>
              <w:t>Órgão Executor</w:t>
            </w:r>
          </w:p>
        </w:tc>
        <w:tc>
          <w:tcPr>
            <w:tcW w:w="6784" w:type="dxa"/>
            <w:tcBorders>
              <w:left w:val="nil"/>
            </w:tcBorders>
          </w:tcPr>
          <w:p w:rsidR="00615F29" w:rsidRPr="00EF0222" w:rsidRDefault="00615F29" w:rsidP="00615F29">
            <w:pPr>
              <w:rPr>
                <w:rFonts w:ascii="Times New Roman" w:hAnsi="Times New Roman"/>
                <w:sz w:val="20"/>
                <w:szCs w:val="20"/>
              </w:rPr>
            </w:pPr>
            <w:r w:rsidRPr="00EF0222">
              <w:rPr>
                <w:rFonts w:ascii="Times New Roman" w:hAnsi="Times New Roman"/>
                <w:b/>
                <w:sz w:val="20"/>
                <w:szCs w:val="20"/>
              </w:rPr>
              <w:t>Secretaria de Estado da Fazenda (SEFA/PA)</w:t>
            </w:r>
          </w:p>
        </w:tc>
      </w:tr>
      <w:tr w:rsidR="00615F29" w:rsidRPr="00EF0222" w:rsidTr="00C531AB">
        <w:tc>
          <w:tcPr>
            <w:tcW w:w="2538" w:type="dxa"/>
            <w:tcBorders>
              <w:top w:val="single" w:sz="4" w:space="0" w:color="000000"/>
              <w:bottom w:val="single" w:sz="4" w:space="0" w:color="000000"/>
              <w:right w:val="nil"/>
            </w:tcBorders>
          </w:tcPr>
          <w:p w:rsidR="00615F29" w:rsidRPr="00EF0222" w:rsidRDefault="00615F29" w:rsidP="005C0784">
            <w:pPr>
              <w:rPr>
                <w:rFonts w:ascii="Times New Roman" w:hAnsi="Times New Roman"/>
                <w:sz w:val="20"/>
                <w:szCs w:val="20"/>
              </w:rPr>
            </w:pPr>
            <w:r w:rsidRPr="00EF0222">
              <w:rPr>
                <w:rFonts w:ascii="Times New Roman" w:hAnsi="Times New Roman"/>
                <w:sz w:val="20"/>
                <w:szCs w:val="20"/>
              </w:rPr>
              <w:t>Mutuário</w:t>
            </w:r>
          </w:p>
        </w:tc>
        <w:tc>
          <w:tcPr>
            <w:tcW w:w="6784" w:type="dxa"/>
            <w:tcBorders>
              <w:left w:val="nil"/>
            </w:tcBorders>
          </w:tcPr>
          <w:p w:rsidR="00615F29" w:rsidRPr="00EF0222" w:rsidRDefault="00615F29" w:rsidP="00615F29">
            <w:pPr>
              <w:rPr>
                <w:rFonts w:ascii="Times New Roman" w:hAnsi="Times New Roman"/>
                <w:sz w:val="20"/>
                <w:szCs w:val="20"/>
              </w:rPr>
            </w:pPr>
            <w:r w:rsidRPr="00EF0222">
              <w:rPr>
                <w:rFonts w:ascii="Times New Roman" w:hAnsi="Times New Roman"/>
                <w:b/>
                <w:sz w:val="20"/>
                <w:szCs w:val="20"/>
              </w:rPr>
              <w:t xml:space="preserve">Estado do Pará </w:t>
            </w:r>
          </w:p>
        </w:tc>
      </w:tr>
      <w:tr w:rsidR="00615F29" w:rsidRPr="00EF0222" w:rsidTr="00C531AB">
        <w:tc>
          <w:tcPr>
            <w:tcW w:w="2538" w:type="dxa"/>
            <w:tcBorders>
              <w:top w:val="single" w:sz="4" w:space="0" w:color="000000"/>
              <w:bottom w:val="single" w:sz="4" w:space="0" w:color="auto"/>
              <w:right w:val="nil"/>
            </w:tcBorders>
          </w:tcPr>
          <w:p w:rsidR="00615F29" w:rsidRPr="00EF0222" w:rsidRDefault="00615F29" w:rsidP="005C0784">
            <w:pPr>
              <w:rPr>
                <w:rFonts w:ascii="Times New Roman" w:hAnsi="Times New Roman"/>
                <w:sz w:val="20"/>
                <w:szCs w:val="20"/>
              </w:rPr>
            </w:pPr>
            <w:r w:rsidRPr="00EF0222">
              <w:rPr>
                <w:rFonts w:ascii="Times New Roman" w:hAnsi="Times New Roman"/>
                <w:sz w:val="20"/>
                <w:szCs w:val="20"/>
              </w:rPr>
              <w:t>Período das Entrevistas</w:t>
            </w:r>
          </w:p>
        </w:tc>
        <w:tc>
          <w:tcPr>
            <w:tcW w:w="6784" w:type="dxa"/>
            <w:tcBorders>
              <w:left w:val="nil"/>
              <w:bottom w:val="single" w:sz="4" w:space="0" w:color="auto"/>
            </w:tcBorders>
          </w:tcPr>
          <w:p w:rsidR="00615F29" w:rsidRPr="00EF0222" w:rsidRDefault="00615F29" w:rsidP="00615F29">
            <w:pPr>
              <w:rPr>
                <w:rFonts w:ascii="Times New Roman" w:hAnsi="Times New Roman"/>
                <w:b/>
                <w:sz w:val="20"/>
                <w:szCs w:val="20"/>
              </w:rPr>
            </w:pPr>
            <w:r w:rsidRPr="00EF0222">
              <w:rPr>
                <w:rFonts w:ascii="Times New Roman" w:hAnsi="Times New Roman"/>
                <w:b/>
                <w:sz w:val="20"/>
                <w:szCs w:val="20"/>
              </w:rPr>
              <w:t>Abril de 2015</w:t>
            </w:r>
          </w:p>
        </w:tc>
      </w:tr>
    </w:tbl>
    <w:p w:rsidR="00615F29" w:rsidRPr="00EF0222" w:rsidRDefault="00615F29" w:rsidP="005C5A8A">
      <w:pPr>
        <w:jc w:val="center"/>
        <w:rPr>
          <w:rFonts w:ascii="Times New Roman" w:hAnsi="Times New Roman"/>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6064"/>
      </w:tblGrid>
      <w:tr w:rsidR="00615F29" w:rsidRPr="00EF0222" w:rsidTr="00C531AB">
        <w:trPr>
          <w:tblHead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D9D9D9"/>
          </w:tcPr>
          <w:p w:rsidR="00615F29" w:rsidRPr="00EF0222" w:rsidRDefault="00615F29" w:rsidP="005C0784">
            <w:pPr>
              <w:jc w:val="center"/>
              <w:rPr>
                <w:rFonts w:ascii="Times New Roman" w:hAnsi="Times New Roman"/>
                <w:b/>
                <w:sz w:val="20"/>
                <w:szCs w:val="20"/>
              </w:rPr>
            </w:pPr>
            <w:r w:rsidRPr="00EF0222">
              <w:rPr>
                <w:rFonts w:ascii="Times New Roman" w:hAnsi="Times New Roman"/>
                <w:b/>
                <w:sz w:val="20"/>
                <w:szCs w:val="20"/>
              </w:rPr>
              <w:t>PARTICIPANTES DAS ENTREVISTAS</w:t>
            </w:r>
          </w:p>
        </w:tc>
      </w:tr>
      <w:tr w:rsidR="00615F29" w:rsidRPr="00EF0222" w:rsidTr="00C531AB">
        <w:tc>
          <w:tcPr>
            <w:tcW w:w="3258" w:type="dxa"/>
            <w:shd w:val="clear" w:color="auto" w:fill="FFFF00"/>
          </w:tcPr>
          <w:p w:rsidR="00615F29" w:rsidRPr="00EF0222" w:rsidRDefault="00615F29" w:rsidP="005C0784">
            <w:pPr>
              <w:ind w:right="780"/>
              <w:jc w:val="center"/>
              <w:rPr>
                <w:rFonts w:ascii="Times New Roman" w:hAnsi="Times New Roman"/>
                <w:b/>
                <w:bCs/>
                <w:sz w:val="20"/>
                <w:szCs w:val="20"/>
              </w:rPr>
            </w:pPr>
            <w:r w:rsidRPr="00EF0222">
              <w:rPr>
                <w:rFonts w:ascii="Times New Roman" w:hAnsi="Times New Roman"/>
                <w:b/>
                <w:bCs/>
                <w:sz w:val="20"/>
                <w:szCs w:val="20"/>
              </w:rPr>
              <w:t>Nome</w:t>
            </w:r>
          </w:p>
        </w:tc>
        <w:tc>
          <w:tcPr>
            <w:tcW w:w="6064" w:type="dxa"/>
            <w:shd w:val="clear" w:color="auto" w:fill="FFFF00"/>
          </w:tcPr>
          <w:p w:rsidR="00615F29" w:rsidRPr="00EF0222" w:rsidRDefault="00615F29" w:rsidP="005C0784">
            <w:pPr>
              <w:ind w:right="780"/>
              <w:jc w:val="center"/>
              <w:rPr>
                <w:rFonts w:ascii="Times New Roman" w:hAnsi="Times New Roman"/>
                <w:b/>
                <w:bCs/>
                <w:sz w:val="20"/>
                <w:szCs w:val="20"/>
              </w:rPr>
            </w:pPr>
            <w:r w:rsidRPr="00EF0222">
              <w:rPr>
                <w:rFonts w:ascii="Times New Roman" w:hAnsi="Times New Roman"/>
                <w:b/>
                <w:bCs/>
                <w:sz w:val="20"/>
                <w:szCs w:val="20"/>
              </w:rPr>
              <w:t>Unidade / Cargo</w:t>
            </w:r>
          </w:p>
        </w:tc>
      </w:tr>
      <w:tr w:rsidR="00615F29" w:rsidRPr="00EF0222" w:rsidTr="00C531AB">
        <w:tc>
          <w:tcPr>
            <w:tcW w:w="9322" w:type="dxa"/>
            <w:gridSpan w:val="2"/>
          </w:tcPr>
          <w:p w:rsidR="00615F29" w:rsidRPr="00EF0222" w:rsidRDefault="00615F29" w:rsidP="0071072F">
            <w:pPr>
              <w:pStyle w:val="PargrafodaLista"/>
              <w:ind w:left="0"/>
              <w:contextualSpacing w:val="0"/>
              <w:jc w:val="center"/>
              <w:rPr>
                <w:rFonts w:ascii="Times New Roman" w:hAnsi="Times New Roman"/>
                <w:b/>
                <w:sz w:val="20"/>
                <w:szCs w:val="20"/>
              </w:rPr>
            </w:pPr>
            <w:r w:rsidRPr="00EF0222">
              <w:rPr>
                <w:rFonts w:ascii="Times New Roman" w:hAnsi="Times New Roman"/>
                <w:b/>
                <w:sz w:val="20"/>
                <w:szCs w:val="20"/>
              </w:rPr>
              <w:t xml:space="preserve">Secretaria de </w:t>
            </w:r>
            <w:r w:rsidR="0071072F" w:rsidRPr="00EF0222">
              <w:rPr>
                <w:rFonts w:ascii="Times New Roman" w:hAnsi="Times New Roman"/>
                <w:b/>
                <w:sz w:val="20"/>
                <w:szCs w:val="20"/>
              </w:rPr>
              <w:t xml:space="preserve">Estado da Fazenda </w:t>
            </w:r>
            <w:r w:rsidRPr="00EF0222">
              <w:rPr>
                <w:rFonts w:ascii="Times New Roman" w:hAnsi="Times New Roman"/>
                <w:b/>
                <w:sz w:val="20"/>
                <w:szCs w:val="20"/>
              </w:rPr>
              <w:t>(SE</w:t>
            </w:r>
            <w:r w:rsidR="0071072F" w:rsidRPr="00EF0222">
              <w:rPr>
                <w:rFonts w:ascii="Times New Roman" w:hAnsi="Times New Roman"/>
                <w:b/>
                <w:sz w:val="20"/>
                <w:szCs w:val="20"/>
              </w:rPr>
              <w:t>FA</w:t>
            </w:r>
            <w:r w:rsidRPr="00EF0222">
              <w:rPr>
                <w:rFonts w:ascii="Times New Roman" w:hAnsi="Times New Roman"/>
                <w:b/>
                <w:sz w:val="20"/>
                <w:szCs w:val="20"/>
              </w:rPr>
              <w:t>)</w:t>
            </w:r>
          </w:p>
        </w:tc>
      </w:tr>
      <w:tr w:rsidR="00615F29" w:rsidRPr="00EF0222" w:rsidTr="00C531AB">
        <w:tc>
          <w:tcPr>
            <w:tcW w:w="3258" w:type="dxa"/>
          </w:tcPr>
          <w:p w:rsidR="00615F29" w:rsidRPr="00EF0222" w:rsidRDefault="006858A6" w:rsidP="006858A6">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 xml:space="preserve">José Tostes </w:t>
            </w:r>
          </w:p>
        </w:tc>
        <w:tc>
          <w:tcPr>
            <w:tcW w:w="6064" w:type="dxa"/>
          </w:tcPr>
          <w:p w:rsidR="00615F29" w:rsidRPr="00EF0222" w:rsidRDefault="006858A6" w:rsidP="006858A6">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Secretário de Fazenda do Estado </w:t>
            </w:r>
          </w:p>
        </w:tc>
      </w:tr>
      <w:tr w:rsidR="006858A6" w:rsidRPr="00EF0222" w:rsidTr="00C531AB">
        <w:tc>
          <w:tcPr>
            <w:tcW w:w="3258" w:type="dxa"/>
          </w:tcPr>
          <w:p w:rsidR="006858A6" w:rsidRPr="00EF0222" w:rsidRDefault="006858A6" w:rsidP="006858A6">
            <w:pPr>
              <w:pStyle w:val="PargrafodaLista"/>
              <w:ind w:left="0"/>
              <w:contextualSpacing w:val="0"/>
              <w:jc w:val="both"/>
              <w:rPr>
                <w:rFonts w:ascii="Times New Roman" w:hAnsi="Times New Roman"/>
                <w:color w:val="000000"/>
                <w:sz w:val="20"/>
                <w:szCs w:val="20"/>
              </w:rPr>
            </w:pPr>
            <w:r w:rsidRPr="00EF0222">
              <w:rPr>
                <w:rFonts w:ascii="Times New Roman" w:hAnsi="Times New Roman"/>
                <w:color w:val="000000"/>
                <w:sz w:val="20"/>
                <w:szCs w:val="20"/>
              </w:rPr>
              <w:t>Nilo de Noronha</w:t>
            </w:r>
          </w:p>
        </w:tc>
        <w:tc>
          <w:tcPr>
            <w:tcW w:w="6064" w:type="dxa"/>
          </w:tcPr>
          <w:p w:rsidR="006858A6" w:rsidRPr="00EF0222" w:rsidRDefault="006858A6" w:rsidP="006858A6">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Sub Secretário de Administração Tributária</w:t>
            </w:r>
          </w:p>
        </w:tc>
      </w:tr>
      <w:tr w:rsidR="006858A6" w:rsidRPr="00EF0222" w:rsidTr="00C531AB">
        <w:tc>
          <w:tcPr>
            <w:tcW w:w="3258" w:type="dxa"/>
          </w:tcPr>
          <w:p w:rsidR="006858A6" w:rsidRPr="00EF0222" w:rsidRDefault="006858A6" w:rsidP="006858A6">
            <w:pPr>
              <w:pStyle w:val="PargrafodaLista"/>
              <w:ind w:left="0"/>
              <w:contextualSpacing w:val="0"/>
              <w:jc w:val="both"/>
              <w:rPr>
                <w:rFonts w:ascii="Times New Roman" w:hAnsi="Times New Roman"/>
                <w:color w:val="000000"/>
                <w:sz w:val="20"/>
                <w:szCs w:val="20"/>
              </w:rPr>
            </w:pPr>
            <w:r w:rsidRPr="00EF0222">
              <w:rPr>
                <w:rFonts w:ascii="Times New Roman" w:hAnsi="Times New Roman"/>
                <w:color w:val="000000"/>
                <w:sz w:val="20"/>
                <w:szCs w:val="20"/>
              </w:rPr>
              <w:t>Adélia Macedo</w:t>
            </w:r>
          </w:p>
        </w:tc>
        <w:tc>
          <w:tcPr>
            <w:tcW w:w="6064" w:type="dxa"/>
          </w:tcPr>
          <w:p w:rsidR="006858A6" w:rsidRPr="00EF0222" w:rsidRDefault="006858A6" w:rsidP="006858A6">
            <w:pPr>
              <w:pStyle w:val="PargrafodaLista"/>
              <w:ind w:left="0"/>
              <w:contextualSpacing w:val="0"/>
              <w:jc w:val="both"/>
              <w:rPr>
                <w:rFonts w:ascii="Times New Roman" w:hAnsi="Times New Roman"/>
                <w:color w:val="000000"/>
                <w:sz w:val="20"/>
                <w:szCs w:val="20"/>
              </w:rPr>
            </w:pPr>
            <w:r w:rsidRPr="00EF0222">
              <w:rPr>
                <w:rFonts w:ascii="Times New Roman" w:hAnsi="Times New Roman"/>
                <w:color w:val="000000"/>
                <w:sz w:val="20"/>
                <w:szCs w:val="20"/>
              </w:rPr>
              <w:t xml:space="preserve">Secretário Adjunto </w:t>
            </w:r>
            <w:r w:rsidR="00D562DB" w:rsidRPr="00EF0222">
              <w:rPr>
                <w:rFonts w:ascii="Times New Roman" w:hAnsi="Times New Roman"/>
                <w:color w:val="000000"/>
                <w:sz w:val="20"/>
                <w:szCs w:val="20"/>
              </w:rPr>
              <w:t xml:space="preserve">do </w:t>
            </w:r>
            <w:r w:rsidRPr="00EF0222">
              <w:rPr>
                <w:rFonts w:ascii="Times New Roman" w:hAnsi="Times New Roman"/>
                <w:color w:val="000000"/>
                <w:sz w:val="20"/>
                <w:szCs w:val="20"/>
              </w:rPr>
              <w:t>Tesouro</w:t>
            </w:r>
          </w:p>
        </w:tc>
      </w:tr>
      <w:tr w:rsidR="006858A6" w:rsidRPr="00EF0222" w:rsidTr="00C531AB">
        <w:tc>
          <w:tcPr>
            <w:tcW w:w="3258" w:type="dxa"/>
          </w:tcPr>
          <w:p w:rsidR="006858A6" w:rsidRPr="00EF0222" w:rsidRDefault="006858A6" w:rsidP="006858A6">
            <w:pPr>
              <w:pStyle w:val="PargrafodaLista"/>
              <w:ind w:left="0"/>
              <w:contextualSpacing w:val="0"/>
              <w:jc w:val="both"/>
              <w:rPr>
                <w:rFonts w:ascii="Times New Roman" w:hAnsi="Times New Roman"/>
                <w:color w:val="000000"/>
                <w:sz w:val="20"/>
                <w:szCs w:val="20"/>
              </w:rPr>
            </w:pPr>
            <w:r w:rsidRPr="00EF0222">
              <w:rPr>
                <w:rFonts w:ascii="Times New Roman" w:hAnsi="Times New Roman"/>
                <w:color w:val="000000"/>
                <w:sz w:val="20"/>
                <w:szCs w:val="20"/>
              </w:rPr>
              <w:t>Emanoel Moreira</w:t>
            </w:r>
          </w:p>
        </w:tc>
        <w:tc>
          <w:tcPr>
            <w:tcW w:w="6064" w:type="dxa"/>
          </w:tcPr>
          <w:p w:rsidR="006858A6" w:rsidRPr="00EF0222" w:rsidRDefault="006858A6" w:rsidP="006858A6">
            <w:pPr>
              <w:pStyle w:val="PargrafodaLista"/>
              <w:ind w:left="0"/>
              <w:contextualSpacing w:val="0"/>
              <w:jc w:val="both"/>
              <w:rPr>
                <w:rFonts w:ascii="Times New Roman" w:hAnsi="Times New Roman"/>
                <w:color w:val="000000"/>
                <w:sz w:val="20"/>
                <w:szCs w:val="20"/>
              </w:rPr>
            </w:pPr>
            <w:r w:rsidRPr="00EF0222">
              <w:rPr>
                <w:rFonts w:ascii="Times New Roman" w:hAnsi="Times New Roman"/>
                <w:color w:val="000000"/>
                <w:sz w:val="20"/>
                <w:szCs w:val="20"/>
              </w:rPr>
              <w:t>Coordenação de Assuntos Fazendários Estratégicos</w:t>
            </w:r>
          </w:p>
        </w:tc>
      </w:tr>
      <w:tr w:rsidR="00615F29" w:rsidRPr="00EF0222" w:rsidTr="00C531AB">
        <w:tc>
          <w:tcPr>
            <w:tcW w:w="3258" w:type="dxa"/>
          </w:tcPr>
          <w:p w:rsidR="00615F29" w:rsidRPr="00EF0222" w:rsidRDefault="009301E4"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Evandro </w:t>
            </w:r>
            <w:r w:rsidR="002B7808" w:rsidRPr="00EF0222">
              <w:rPr>
                <w:rFonts w:ascii="Times New Roman" w:hAnsi="Times New Roman"/>
                <w:sz w:val="20"/>
                <w:szCs w:val="20"/>
              </w:rPr>
              <w:t>Caíres</w:t>
            </w:r>
            <w:r w:rsidRPr="00EF0222">
              <w:rPr>
                <w:rFonts w:ascii="Times New Roman" w:hAnsi="Times New Roman"/>
                <w:sz w:val="20"/>
                <w:szCs w:val="20"/>
              </w:rPr>
              <w:t xml:space="preserve"> </w:t>
            </w:r>
          </w:p>
        </w:tc>
        <w:tc>
          <w:tcPr>
            <w:tcW w:w="6064" w:type="dxa"/>
          </w:tcPr>
          <w:p w:rsidR="00615F29" w:rsidRPr="00EF0222" w:rsidRDefault="006858A6" w:rsidP="005F5610">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Diretoria de Tecnologia da Informação</w:t>
            </w:r>
          </w:p>
        </w:tc>
      </w:tr>
      <w:tr w:rsidR="009301E4" w:rsidRPr="00EF0222" w:rsidTr="00C531AB">
        <w:tc>
          <w:tcPr>
            <w:tcW w:w="3258" w:type="dxa"/>
          </w:tcPr>
          <w:p w:rsidR="009301E4" w:rsidRPr="00EF0222" w:rsidRDefault="009301E4"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Rosemary Nascimento </w:t>
            </w:r>
          </w:p>
        </w:tc>
        <w:tc>
          <w:tcPr>
            <w:tcW w:w="6064" w:type="dxa"/>
          </w:tcPr>
          <w:p w:rsidR="009301E4" w:rsidRPr="00EF0222" w:rsidRDefault="006858A6" w:rsidP="005C0784">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Diretoria de Arrecadação e Informações Fazendárias</w:t>
            </w:r>
          </w:p>
        </w:tc>
      </w:tr>
      <w:tr w:rsidR="009301E4" w:rsidRPr="00EF0222" w:rsidTr="00C531AB">
        <w:tc>
          <w:tcPr>
            <w:tcW w:w="3258" w:type="dxa"/>
          </w:tcPr>
          <w:p w:rsidR="009301E4" w:rsidRPr="00EF0222" w:rsidRDefault="009301E4"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Daniel Gomes </w:t>
            </w:r>
          </w:p>
        </w:tc>
        <w:tc>
          <w:tcPr>
            <w:tcW w:w="6064" w:type="dxa"/>
          </w:tcPr>
          <w:p w:rsidR="009301E4" w:rsidRPr="00EF0222" w:rsidRDefault="005F5610"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Diretoria de Fiscalização </w:t>
            </w:r>
          </w:p>
        </w:tc>
      </w:tr>
      <w:tr w:rsidR="006858A6" w:rsidRPr="00EF0222" w:rsidTr="007011C5">
        <w:tc>
          <w:tcPr>
            <w:tcW w:w="3258" w:type="dxa"/>
          </w:tcPr>
          <w:p w:rsidR="006858A6" w:rsidRPr="00EF0222" w:rsidRDefault="006858A6"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Márcio Carvalho </w:t>
            </w:r>
          </w:p>
        </w:tc>
        <w:tc>
          <w:tcPr>
            <w:tcW w:w="6064" w:type="dxa"/>
          </w:tcPr>
          <w:p w:rsidR="006858A6" w:rsidRPr="00EF0222" w:rsidRDefault="006858A6"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Diretoria de Fiscalização</w:t>
            </w:r>
          </w:p>
        </w:tc>
      </w:tr>
      <w:tr w:rsidR="006858A6" w:rsidRPr="00EF0222" w:rsidTr="007011C5">
        <w:tc>
          <w:tcPr>
            <w:tcW w:w="3258" w:type="dxa"/>
          </w:tcPr>
          <w:p w:rsidR="006858A6" w:rsidRPr="00EF0222" w:rsidRDefault="006858A6"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Gian Toppino </w:t>
            </w:r>
          </w:p>
        </w:tc>
        <w:tc>
          <w:tcPr>
            <w:tcW w:w="6064" w:type="dxa"/>
          </w:tcPr>
          <w:p w:rsidR="006858A6" w:rsidRPr="00EF0222" w:rsidRDefault="006858A6"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Diretoria de Fiscalização</w:t>
            </w:r>
          </w:p>
        </w:tc>
      </w:tr>
      <w:tr w:rsidR="009301E4" w:rsidRPr="00EF0222" w:rsidTr="00C531AB">
        <w:tc>
          <w:tcPr>
            <w:tcW w:w="3258" w:type="dxa"/>
          </w:tcPr>
          <w:p w:rsidR="009301E4" w:rsidRPr="00EF0222" w:rsidRDefault="009301E4"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Humberto Barros </w:t>
            </w:r>
          </w:p>
        </w:tc>
        <w:tc>
          <w:tcPr>
            <w:tcW w:w="6064" w:type="dxa"/>
          </w:tcPr>
          <w:p w:rsidR="009301E4" w:rsidRPr="00EF0222" w:rsidRDefault="005F5610" w:rsidP="005F5610">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Coordenação Executiva de Controle de Mercadorias em Trânsito</w:t>
            </w:r>
          </w:p>
        </w:tc>
      </w:tr>
      <w:tr w:rsidR="009301E4" w:rsidRPr="00EF0222" w:rsidTr="00C531AB">
        <w:tc>
          <w:tcPr>
            <w:tcW w:w="3258" w:type="dxa"/>
          </w:tcPr>
          <w:p w:rsidR="009301E4" w:rsidRPr="00EF0222" w:rsidRDefault="009301E4"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Adilson Alves </w:t>
            </w:r>
          </w:p>
        </w:tc>
        <w:tc>
          <w:tcPr>
            <w:tcW w:w="6064" w:type="dxa"/>
          </w:tcPr>
          <w:p w:rsidR="009301E4" w:rsidRPr="00EF0222" w:rsidRDefault="0010759C" w:rsidP="005C0784">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Diretoria de Administração</w:t>
            </w:r>
          </w:p>
        </w:tc>
      </w:tr>
      <w:tr w:rsidR="009301E4" w:rsidRPr="00EF0222" w:rsidTr="00C531AB">
        <w:tc>
          <w:tcPr>
            <w:tcW w:w="3258" w:type="dxa"/>
          </w:tcPr>
          <w:p w:rsidR="009301E4" w:rsidRPr="00EF0222" w:rsidRDefault="009301E4"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Eneida Siqueira </w:t>
            </w:r>
          </w:p>
        </w:tc>
        <w:tc>
          <w:tcPr>
            <w:tcW w:w="6064" w:type="dxa"/>
          </w:tcPr>
          <w:p w:rsidR="009301E4" w:rsidRPr="00EF0222" w:rsidRDefault="006858A6" w:rsidP="005C0784">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Diretoria de Tributação</w:t>
            </w:r>
          </w:p>
        </w:tc>
      </w:tr>
      <w:tr w:rsidR="009301E4" w:rsidRPr="00EF0222" w:rsidTr="00C531AB">
        <w:tc>
          <w:tcPr>
            <w:tcW w:w="3258" w:type="dxa"/>
          </w:tcPr>
          <w:p w:rsidR="009301E4"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José Carlos </w:t>
            </w:r>
          </w:p>
        </w:tc>
        <w:tc>
          <w:tcPr>
            <w:tcW w:w="6064" w:type="dxa"/>
          </w:tcPr>
          <w:p w:rsidR="009301E4" w:rsidRPr="00EF0222" w:rsidRDefault="006858A6" w:rsidP="005C0784">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Diretoria de Tributação</w:t>
            </w:r>
          </w:p>
        </w:tc>
      </w:tr>
      <w:tr w:rsidR="0010759C" w:rsidRPr="00EF0222" w:rsidTr="007011C5">
        <w:tc>
          <w:tcPr>
            <w:tcW w:w="3258" w:type="dxa"/>
          </w:tcPr>
          <w:p w:rsidR="0010759C" w:rsidRPr="00EF0222" w:rsidRDefault="0010759C"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Maria de Nazaré </w:t>
            </w:r>
          </w:p>
        </w:tc>
        <w:tc>
          <w:tcPr>
            <w:tcW w:w="6064" w:type="dxa"/>
          </w:tcPr>
          <w:p w:rsidR="0010759C" w:rsidRPr="00EF0222" w:rsidRDefault="0010759C"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Escola Fazendária</w:t>
            </w:r>
          </w:p>
        </w:tc>
      </w:tr>
      <w:tr w:rsidR="009301E4" w:rsidRPr="00EF0222" w:rsidTr="00C531AB">
        <w:tc>
          <w:tcPr>
            <w:tcW w:w="3258" w:type="dxa"/>
          </w:tcPr>
          <w:p w:rsidR="009301E4" w:rsidRPr="00EF0222" w:rsidRDefault="00ED3F5A" w:rsidP="00ED3F5A">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Zilda Benjamim </w:t>
            </w:r>
          </w:p>
        </w:tc>
        <w:tc>
          <w:tcPr>
            <w:tcW w:w="6064" w:type="dxa"/>
          </w:tcPr>
          <w:p w:rsidR="009301E4" w:rsidRPr="00EF0222" w:rsidRDefault="005F5610"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Escola </w:t>
            </w:r>
            <w:r w:rsidR="0010759C" w:rsidRPr="00EF0222">
              <w:rPr>
                <w:rFonts w:ascii="Times New Roman" w:hAnsi="Times New Roman"/>
                <w:sz w:val="20"/>
                <w:szCs w:val="20"/>
              </w:rPr>
              <w:t>F</w:t>
            </w:r>
            <w:r w:rsidRPr="00EF0222">
              <w:rPr>
                <w:rFonts w:ascii="Times New Roman" w:hAnsi="Times New Roman"/>
                <w:sz w:val="20"/>
                <w:szCs w:val="20"/>
              </w:rPr>
              <w:t xml:space="preserve">azendária </w:t>
            </w:r>
            <w:r w:rsidR="0010759C" w:rsidRPr="00EF0222">
              <w:rPr>
                <w:rFonts w:ascii="Times New Roman" w:hAnsi="Times New Roman"/>
                <w:sz w:val="20"/>
                <w:szCs w:val="20"/>
              </w:rPr>
              <w:t xml:space="preserve">- </w:t>
            </w:r>
            <w:r w:rsidR="0010759C" w:rsidRPr="00EF0222">
              <w:rPr>
                <w:rFonts w:ascii="Times New Roman" w:hAnsi="Times New Roman"/>
                <w:color w:val="000000"/>
                <w:sz w:val="20"/>
                <w:szCs w:val="20"/>
              </w:rPr>
              <w:t>Célula de Desenvolvimento Profissional</w:t>
            </w:r>
          </w:p>
        </w:tc>
      </w:tr>
      <w:tr w:rsidR="0010759C" w:rsidRPr="00EF0222" w:rsidTr="007011C5">
        <w:tc>
          <w:tcPr>
            <w:tcW w:w="3258" w:type="dxa"/>
          </w:tcPr>
          <w:p w:rsidR="0010759C" w:rsidRPr="00EF0222" w:rsidRDefault="0010759C"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Ana Cristina </w:t>
            </w:r>
          </w:p>
        </w:tc>
        <w:tc>
          <w:tcPr>
            <w:tcW w:w="6064" w:type="dxa"/>
          </w:tcPr>
          <w:p w:rsidR="0010759C" w:rsidRPr="00EF0222" w:rsidRDefault="0010759C" w:rsidP="0010759C">
            <w:pPr>
              <w:rPr>
                <w:rFonts w:ascii="Times New Roman" w:hAnsi="Times New Roman"/>
                <w:sz w:val="20"/>
                <w:szCs w:val="20"/>
              </w:rPr>
            </w:pPr>
            <w:r w:rsidRPr="00EF0222">
              <w:rPr>
                <w:rFonts w:ascii="Times New Roman" w:hAnsi="Times New Roman"/>
                <w:sz w:val="20"/>
                <w:szCs w:val="20"/>
              </w:rPr>
              <w:t xml:space="preserve">Escola </w:t>
            </w:r>
            <w:r w:rsidRPr="00EF0222">
              <w:rPr>
                <w:rFonts w:ascii="Times New Roman" w:hAnsi="Times New Roman"/>
                <w:sz w:val="20"/>
                <w:szCs w:val="20"/>
              </w:rPr>
              <w:t>F</w:t>
            </w:r>
            <w:r w:rsidRPr="00EF0222">
              <w:rPr>
                <w:rFonts w:ascii="Times New Roman" w:hAnsi="Times New Roman"/>
                <w:sz w:val="20"/>
                <w:szCs w:val="20"/>
              </w:rPr>
              <w:t>azendária</w:t>
            </w:r>
            <w:r w:rsidRPr="00EF0222">
              <w:rPr>
                <w:rFonts w:ascii="Times New Roman" w:hAnsi="Times New Roman"/>
                <w:sz w:val="20"/>
                <w:szCs w:val="20"/>
              </w:rPr>
              <w:t xml:space="preserve"> - </w:t>
            </w:r>
            <w:r w:rsidRPr="00EF0222">
              <w:rPr>
                <w:rFonts w:ascii="Times New Roman" w:hAnsi="Times New Roman"/>
                <w:color w:val="000000"/>
                <w:sz w:val="20"/>
                <w:szCs w:val="20"/>
              </w:rPr>
              <w:t>Célula de Desenvolvimento Estratégico</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Celiana Chaves </w:t>
            </w:r>
          </w:p>
        </w:tc>
        <w:tc>
          <w:tcPr>
            <w:tcW w:w="6064" w:type="dxa"/>
          </w:tcPr>
          <w:p w:rsidR="00ED3F5A" w:rsidRPr="00EF0222" w:rsidRDefault="005F5610" w:rsidP="005F5610">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Diretoria do Tesouro Estadual </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Alba Nazaré </w:t>
            </w:r>
          </w:p>
        </w:tc>
        <w:tc>
          <w:tcPr>
            <w:tcW w:w="6064" w:type="dxa"/>
          </w:tcPr>
          <w:p w:rsidR="00ED3F5A" w:rsidRPr="00EF0222" w:rsidRDefault="005F5610"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Diretoria do Tesouro Estadual</w:t>
            </w:r>
            <w:r w:rsidR="0010759C" w:rsidRPr="00EF0222">
              <w:rPr>
                <w:rFonts w:ascii="Times New Roman" w:hAnsi="Times New Roman"/>
                <w:sz w:val="20"/>
                <w:szCs w:val="20"/>
              </w:rPr>
              <w:t xml:space="preserve"> - </w:t>
            </w:r>
            <w:r w:rsidR="0010759C" w:rsidRPr="00EF0222">
              <w:rPr>
                <w:rFonts w:ascii="Times New Roman" w:hAnsi="Times New Roman"/>
                <w:color w:val="000000"/>
                <w:sz w:val="20"/>
                <w:szCs w:val="20"/>
              </w:rPr>
              <w:t>Coordenadora da Célula de Captação de Recursos e Controle da Dívida</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Carlos Alberto</w:t>
            </w:r>
          </w:p>
        </w:tc>
        <w:tc>
          <w:tcPr>
            <w:tcW w:w="6064" w:type="dxa"/>
          </w:tcPr>
          <w:p w:rsidR="00ED3F5A" w:rsidRPr="00EF0222" w:rsidRDefault="0071072F" w:rsidP="0071072F">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Centro de Pesquisa e Análise Fiscal </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José Roberto</w:t>
            </w:r>
          </w:p>
        </w:tc>
        <w:tc>
          <w:tcPr>
            <w:tcW w:w="6064" w:type="dxa"/>
          </w:tcPr>
          <w:p w:rsidR="00ED3F5A" w:rsidRPr="00EF0222" w:rsidRDefault="0071072F"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Centro de Pesquisa e Análise Fiscal</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Tamya Ferraro</w:t>
            </w:r>
          </w:p>
        </w:tc>
        <w:tc>
          <w:tcPr>
            <w:tcW w:w="6064" w:type="dxa"/>
          </w:tcPr>
          <w:p w:rsidR="00ED3F5A" w:rsidRPr="00EF0222" w:rsidRDefault="00D562DB"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Unidade de Controle Interno </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Maria Amélia </w:t>
            </w:r>
          </w:p>
        </w:tc>
        <w:tc>
          <w:tcPr>
            <w:tcW w:w="6064" w:type="dxa"/>
          </w:tcPr>
          <w:p w:rsidR="00ED3F5A" w:rsidRPr="00EF0222" w:rsidRDefault="00D562DB" w:rsidP="005C078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Unidade de Controle Interno</w:t>
            </w:r>
          </w:p>
        </w:tc>
      </w:tr>
      <w:tr w:rsidR="00ED3F5A" w:rsidRPr="00EF0222" w:rsidTr="00C531AB">
        <w:tc>
          <w:tcPr>
            <w:tcW w:w="3258" w:type="dxa"/>
          </w:tcPr>
          <w:p w:rsidR="00ED3F5A" w:rsidRPr="00EF0222" w:rsidRDefault="00ED3F5A"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Tânia Gomes </w:t>
            </w:r>
          </w:p>
        </w:tc>
        <w:tc>
          <w:tcPr>
            <w:tcW w:w="6064" w:type="dxa"/>
          </w:tcPr>
          <w:p w:rsidR="00ED3F5A" w:rsidRPr="00EF0222" w:rsidRDefault="0010759C" w:rsidP="005C0784">
            <w:pPr>
              <w:pStyle w:val="PargrafodaLista"/>
              <w:ind w:left="0"/>
              <w:contextualSpacing w:val="0"/>
              <w:jc w:val="both"/>
              <w:rPr>
                <w:rFonts w:ascii="Times New Roman" w:hAnsi="Times New Roman"/>
                <w:sz w:val="20"/>
                <w:szCs w:val="20"/>
              </w:rPr>
            </w:pPr>
            <w:r w:rsidRPr="00EF0222">
              <w:rPr>
                <w:rFonts w:ascii="Times New Roman" w:hAnsi="Times New Roman"/>
                <w:color w:val="000000"/>
                <w:sz w:val="20"/>
                <w:szCs w:val="20"/>
              </w:rPr>
              <w:t>Coordenação de Assuntos Fazendários Estratégicos - Célula de Atendimento</w:t>
            </w:r>
          </w:p>
        </w:tc>
      </w:tr>
      <w:tr w:rsidR="0071072F" w:rsidRPr="00EF0222" w:rsidTr="007011C5">
        <w:tc>
          <w:tcPr>
            <w:tcW w:w="3258" w:type="dxa"/>
          </w:tcPr>
          <w:p w:rsidR="0071072F" w:rsidRPr="00EF0222" w:rsidRDefault="0071072F"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Lincoln Gama </w:t>
            </w:r>
          </w:p>
        </w:tc>
        <w:tc>
          <w:tcPr>
            <w:tcW w:w="6064" w:type="dxa"/>
          </w:tcPr>
          <w:p w:rsidR="0071072F" w:rsidRPr="00EF0222" w:rsidRDefault="0071072F" w:rsidP="007011C5">
            <w:pPr>
              <w:rPr>
                <w:rFonts w:ascii="Times New Roman" w:hAnsi="Times New Roman"/>
                <w:sz w:val="20"/>
                <w:szCs w:val="20"/>
              </w:rPr>
            </w:pPr>
            <w:r w:rsidRPr="00EF0222">
              <w:rPr>
                <w:rFonts w:ascii="Times New Roman" w:hAnsi="Times New Roman"/>
                <w:color w:val="000000"/>
                <w:sz w:val="20"/>
                <w:szCs w:val="20"/>
              </w:rPr>
              <w:t>Coordenação de Assuntos Fazendários Estratégicos - Célula do Planejamento Estratégico</w:t>
            </w:r>
          </w:p>
        </w:tc>
      </w:tr>
      <w:tr w:rsidR="0010759C" w:rsidRPr="00EF0222" w:rsidTr="00C531AB">
        <w:tc>
          <w:tcPr>
            <w:tcW w:w="3258" w:type="dxa"/>
          </w:tcPr>
          <w:p w:rsidR="0010759C" w:rsidRPr="00EF0222" w:rsidRDefault="0010759C"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Marcelo Serra</w:t>
            </w:r>
          </w:p>
        </w:tc>
        <w:tc>
          <w:tcPr>
            <w:tcW w:w="6064" w:type="dxa"/>
          </w:tcPr>
          <w:p w:rsidR="0010759C" w:rsidRPr="00EF0222" w:rsidRDefault="0010759C">
            <w:pPr>
              <w:rPr>
                <w:rFonts w:ascii="Times New Roman" w:hAnsi="Times New Roman"/>
                <w:sz w:val="20"/>
                <w:szCs w:val="20"/>
              </w:rPr>
            </w:pPr>
            <w:r w:rsidRPr="00EF0222">
              <w:rPr>
                <w:rFonts w:ascii="Times New Roman" w:hAnsi="Times New Roman"/>
                <w:color w:val="000000"/>
                <w:sz w:val="20"/>
                <w:szCs w:val="20"/>
              </w:rPr>
              <w:t>Coordenação de Assuntos Fazendários Estratégicos</w:t>
            </w:r>
          </w:p>
        </w:tc>
      </w:tr>
      <w:tr w:rsidR="0010759C" w:rsidRPr="00EF0222" w:rsidTr="00C531AB">
        <w:tc>
          <w:tcPr>
            <w:tcW w:w="3258" w:type="dxa"/>
          </w:tcPr>
          <w:p w:rsidR="0010759C" w:rsidRPr="00EF0222" w:rsidRDefault="0010759C"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Emanoel Moreira </w:t>
            </w:r>
          </w:p>
        </w:tc>
        <w:tc>
          <w:tcPr>
            <w:tcW w:w="6064" w:type="dxa"/>
          </w:tcPr>
          <w:p w:rsidR="0010759C" w:rsidRPr="00EF0222" w:rsidRDefault="0010759C">
            <w:pPr>
              <w:rPr>
                <w:rFonts w:ascii="Times New Roman" w:hAnsi="Times New Roman"/>
                <w:sz w:val="20"/>
                <w:szCs w:val="20"/>
              </w:rPr>
            </w:pPr>
            <w:r w:rsidRPr="00EF0222">
              <w:rPr>
                <w:rFonts w:ascii="Times New Roman" w:hAnsi="Times New Roman"/>
                <w:color w:val="000000"/>
                <w:sz w:val="20"/>
                <w:szCs w:val="20"/>
              </w:rPr>
              <w:t>Coordenação de Assuntos Fazendários Estratégicos</w:t>
            </w:r>
          </w:p>
        </w:tc>
      </w:tr>
      <w:tr w:rsidR="0010759C" w:rsidRPr="00EF0222" w:rsidTr="00C531AB">
        <w:tc>
          <w:tcPr>
            <w:tcW w:w="3258" w:type="dxa"/>
          </w:tcPr>
          <w:p w:rsidR="0010759C" w:rsidRPr="00EF0222" w:rsidRDefault="0010759C" w:rsidP="009301E4">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Rutilene de Fátima </w:t>
            </w:r>
          </w:p>
        </w:tc>
        <w:tc>
          <w:tcPr>
            <w:tcW w:w="6064" w:type="dxa"/>
          </w:tcPr>
          <w:p w:rsidR="0010759C" w:rsidRPr="00EF0222" w:rsidRDefault="0010759C">
            <w:pPr>
              <w:rPr>
                <w:rFonts w:ascii="Times New Roman" w:hAnsi="Times New Roman"/>
                <w:sz w:val="20"/>
                <w:szCs w:val="20"/>
              </w:rPr>
            </w:pPr>
            <w:r w:rsidRPr="00EF0222">
              <w:rPr>
                <w:rFonts w:ascii="Times New Roman" w:hAnsi="Times New Roman"/>
                <w:color w:val="000000"/>
                <w:sz w:val="20"/>
                <w:szCs w:val="20"/>
              </w:rPr>
              <w:t>Coordenação de Assuntos Fazendários Estratégicos</w:t>
            </w:r>
          </w:p>
        </w:tc>
      </w:tr>
      <w:tr w:rsidR="0010759C" w:rsidRPr="00EF0222" w:rsidTr="005F5610">
        <w:tc>
          <w:tcPr>
            <w:tcW w:w="3258" w:type="dxa"/>
            <w:tcBorders>
              <w:top w:val="single" w:sz="4" w:space="0" w:color="000000"/>
              <w:left w:val="single" w:sz="4" w:space="0" w:color="000000"/>
              <w:bottom w:val="single" w:sz="4" w:space="0" w:color="000000"/>
              <w:right w:val="single" w:sz="4" w:space="0" w:color="000000"/>
            </w:tcBorders>
          </w:tcPr>
          <w:p w:rsidR="0010759C" w:rsidRPr="00EF0222" w:rsidRDefault="0010759C"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Mauro Tobias </w:t>
            </w:r>
          </w:p>
        </w:tc>
        <w:tc>
          <w:tcPr>
            <w:tcW w:w="6064" w:type="dxa"/>
            <w:tcBorders>
              <w:top w:val="single" w:sz="4" w:space="0" w:color="000000"/>
              <w:left w:val="single" w:sz="4" w:space="0" w:color="000000"/>
              <w:bottom w:val="single" w:sz="4" w:space="0" w:color="000000"/>
              <w:right w:val="single" w:sz="4" w:space="0" w:color="000000"/>
            </w:tcBorders>
          </w:tcPr>
          <w:p w:rsidR="0010759C" w:rsidRPr="00EF0222" w:rsidRDefault="0010759C">
            <w:pPr>
              <w:rPr>
                <w:rFonts w:ascii="Times New Roman" w:hAnsi="Times New Roman"/>
                <w:sz w:val="20"/>
                <w:szCs w:val="20"/>
              </w:rPr>
            </w:pPr>
            <w:r w:rsidRPr="00EF0222">
              <w:rPr>
                <w:rFonts w:ascii="Times New Roman" w:hAnsi="Times New Roman"/>
                <w:color w:val="000000"/>
                <w:sz w:val="20"/>
                <w:szCs w:val="20"/>
              </w:rPr>
              <w:t>Coordenação de Assuntos Fazendários Estratégicos</w:t>
            </w:r>
          </w:p>
        </w:tc>
      </w:tr>
      <w:tr w:rsidR="0010759C" w:rsidRPr="00EF0222" w:rsidTr="005F5610">
        <w:tc>
          <w:tcPr>
            <w:tcW w:w="3258" w:type="dxa"/>
            <w:tcBorders>
              <w:top w:val="single" w:sz="4" w:space="0" w:color="000000"/>
              <w:left w:val="single" w:sz="4" w:space="0" w:color="000000"/>
              <w:bottom w:val="single" w:sz="4" w:space="0" w:color="000000"/>
              <w:right w:val="single" w:sz="4" w:space="0" w:color="000000"/>
            </w:tcBorders>
          </w:tcPr>
          <w:p w:rsidR="0010759C" w:rsidRPr="00EF0222" w:rsidRDefault="0010759C" w:rsidP="007011C5">
            <w:pPr>
              <w:pStyle w:val="PargrafodaLista"/>
              <w:ind w:left="0"/>
              <w:contextualSpacing w:val="0"/>
              <w:jc w:val="both"/>
              <w:rPr>
                <w:rFonts w:ascii="Times New Roman" w:hAnsi="Times New Roman"/>
                <w:sz w:val="20"/>
                <w:szCs w:val="20"/>
              </w:rPr>
            </w:pPr>
            <w:r w:rsidRPr="00EF0222">
              <w:rPr>
                <w:rFonts w:ascii="Times New Roman" w:hAnsi="Times New Roman"/>
                <w:sz w:val="20"/>
                <w:szCs w:val="20"/>
              </w:rPr>
              <w:t xml:space="preserve">Regina Laura </w:t>
            </w:r>
          </w:p>
        </w:tc>
        <w:tc>
          <w:tcPr>
            <w:tcW w:w="6064" w:type="dxa"/>
            <w:tcBorders>
              <w:top w:val="single" w:sz="4" w:space="0" w:color="000000"/>
              <w:left w:val="single" w:sz="4" w:space="0" w:color="000000"/>
              <w:bottom w:val="single" w:sz="4" w:space="0" w:color="000000"/>
              <w:right w:val="single" w:sz="4" w:space="0" w:color="000000"/>
            </w:tcBorders>
          </w:tcPr>
          <w:p w:rsidR="0010759C" w:rsidRPr="00EF0222" w:rsidRDefault="0010759C">
            <w:pPr>
              <w:rPr>
                <w:rFonts w:ascii="Times New Roman" w:hAnsi="Times New Roman"/>
                <w:sz w:val="20"/>
                <w:szCs w:val="20"/>
              </w:rPr>
            </w:pPr>
            <w:r w:rsidRPr="00EF0222">
              <w:rPr>
                <w:rFonts w:ascii="Times New Roman" w:hAnsi="Times New Roman"/>
                <w:color w:val="000000"/>
                <w:sz w:val="20"/>
                <w:szCs w:val="20"/>
              </w:rPr>
              <w:t>Coordenação de Assuntos Fazendários Estratégicos</w:t>
            </w:r>
          </w:p>
        </w:tc>
      </w:tr>
    </w:tbl>
    <w:p w:rsidR="00615F29" w:rsidRPr="00EF0222" w:rsidRDefault="00615F29" w:rsidP="00615F29">
      <w:pPr>
        <w:pStyle w:val="PargrafodaLista"/>
        <w:ind w:left="0"/>
        <w:jc w:val="both"/>
        <w:rPr>
          <w:rFonts w:ascii="Times New Roman" w:hAnsi="Times New Roman"/>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6"/>
        <w:gridCol w:w="5016"/>
      </w:tblGrid>
      <w:tr w:rsidR="00615F29" w:rsidRPr="00EF0222" w:rsidTr="00C531AB">
        <w:trPr>
          <w:tblHead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D9D9D9"/>
          </w:tcPr>
          <w:p w:rsidR="00615F29" w:rsidRPr="00EF0222" w:rsidRDefault="00615F29" w:rsidP="005C0784">
            <w:pPr>
              <w:rPr>
                <w:rFonts w:ascii="Times New Roman" w:hAnsi="Times New Roman"/>
                <w:b/>
                <w:sz w:val="20"/>
                <w:szCs w:val="20"/>
              </w:rPr>
            </w:pPr>
            <w:r w:rsidRPr="00EF0222">
              <w:rPr>
                <w:rFonts w:ascii="Times New Roman" w:hAnsi="Times New Roman"/>
                <w:b/>
                <w:sz w:val="20"/>
                <w:szCs w:val="20"/>
              </w:rPr>
              <w:t>I. PRINCIPAIS FATORES CRÍTICOS</w:t>
            </w:r>
          </w:p>
        </w:tc>
      </w:tr>
      <w:tr w:rsidR="00615F29" w:rsidRPr="00EF0222" w:rsidTr="00C531AB">
        <w:tc>
          <w:tcPr>
            <w:tcW w:w="4306" w:type="dxa"/>
            <w:shd w:val="clear" w:color="auto" w:fill="FFFF00"/>
          </w:tcPr>
          <w:p w:rsidR="00615F29" w:rsidRPr="00EF0222" w:rsidRDefault="00615F29" w:rsidP="005C0784">
            <w:pPr>
              <w:ind w:right="780"/>
              <w:jc w:val="center"/>
              <w:rPr>
                <w:rFonts w:ascii="Times New Roman" w:hAnsi="Times New Roman"/>
                <w:b/>
                <w:bCs/>
                <w:sz w:val="20"/>
                <w:szCs w:val="20"/>
              </w:rPr>
            </w:pPr>
            <w:r w:rsidRPr="00EF0222">
              <w:rPr>
                <w:rFonts w:ascii="Times New Roman" w:hAnsi="Times New Roman"/>
                <w:b/>
                <w:bCs/>
                <w:sz w:val="20"/>
                <w:szCs w:val="20"/>
              </w:rPr>
              <w:t>Positivos</w:t>
            </w:r>
          </w:p>
        </w:tc>
        <w:tc>
          <w:tcPr>
            <w:tcW w:w="5016" w:type="dxa"/>
            <w:shd w:val="clear" w:color="auto" w:fill="FFFF00"/>
          </w:tcPr>
          <w:p w:rsidR="00615F29" w:rsidRPr="00EF0222" w:rsidRDefault="00615F29" w:rsidP="005C0784">
            <w:pPr>
              <w:ind w:right="780"/>
              <w:jc w:val="center"/>
              <w:rPr>
                <w:rFonts w:ascii="Times New Roman" w:hAnsi="Times New Roman"/>
                <w:b/>
                <w:bCs/>
                <w:sz w:val="20"/>
                <w:szCs w:val="20"/>
              </w:rPr>
            </w:pPr>
            <w:r w:rsidRPr="00EF0222">
              <w:rPr>
                <w:rFonts w:ascii="Times New Roman" w:hAnsi="Times New Roman"/>
                <w:b/>
                <w:bCs/>
                <w:sz w:val="20"/>
                <w:szCs w:val="20"/>
              </w:rPr>
              <w:t>Negativos</w:t>
            </w:r>
          </w:p>
        </w:tc>
      </w:tr>
      <w:tr w:rsidR="00615F29" w:rsidRPr="00EF0222" w:rsidTr="00C531AB">
        <w:tc>
          <w:tcPr>
            <w:tcW w:w="4306" w:type="dxa"/>
          </w:tcPr>
          <w:p w:rsidR="00615F29" w:rsidRPr="00EF0222" w:rsidRDefault="00615F29" w:rsidP="007A1B6F">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t>Apoio dos consultores do Banco nos processos de aquisições.</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Processos rígidos de contratação com recursos do BID.</w:t>
            </w:r>
          </w:p>
        </w:tc>
      </w:tr>
      <w:tr w:rsidR="00615F29" w:rsidRPr="00EF0222" w:rsidTr="00C531AB">
        <w:tc>
          <w:tcPr>
            <w:tcW w:w="4306" w:type="dxa"/>
          </w:tcPr>
          <w:p w:rsidR="00615F29" w:rsidRPr="00EF0222" w:rsidRDefault="00615F29" w:rsidP="007A1B6F">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t>Capacitações desenvolvidas pela equipe do Banco em Brasília ou mesmo na SEFA.</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Dificuldade da equipe da SEFA para entender as políticas do Banco.</w:t>
            </w:r>
          </w:p>
        </w:tc>
      </w:tr>
      <w:tr w:rsidR="00615F29" w:rsidRPr="00EF0222" w:rsidTr="00C531AB">
        <w:tc>
          <w:tcPr>
            <w:tcW w:w="4306" w:type="dxa"/>
          </w:tcPr>
          <w:p w:rsidR="00615F29" w:rsidRPr="00EF0222" w:rsidRDefault="00615F29" w:rsidP="007A1B6F">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t>Participação nos grupos do CONFAZ para trocar experiências e conhecimento quando da implementação dos produtos.</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Dificuldade do Banco para reconhecer a Escola como uma instituição de ensino.</w:t>
            </w:r>
          </w:p>
        </w:tc>
      </w:tr>
      <w:tr w:rsidR="00615F29" w:rsidRPr="00EF0222" w:rsidTr="00C531AB">
        <w:tc>
          <w:tcPr>
            <w:tcW w:w="4306" w:type="dxa"/>
          </w:tcPr>
          <w:p w:rsidR="00615F29" w:rsidRPr="00EF0222" w:rsidRDefault="00615F29" w:rsidP="00615F29">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t>Permissão do Banco para contratação direta da Escola de Administração Fazendária – ESAF.</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Dificuldade da consultoria jurídica da SEFA em aceitar as políticas do Banco e acordos internacionais.</w:t>
            </w:r>
          </w:p>
        </w:tc>
      </w:tr>
      <w:tr w:rsidR="00615F29" w:rsidRPr="00EF0222" w:rsidTr="00C531AB">
        <w:tc>
          <w:tcPr>
            <w:tcW w:w="4306" w:type="dxa"/>
          </w:tcPr>
          <w:p w:rsidR="00615F29" w:rsidRPr="00EF0222" w:rsidRDefault="00615F29" w:rsidP="00615F29">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t xml:space="preserve">Aprovação de um fundo de investimento próprio conseguimos realizar algumas </w:t>
            </w:r>
            <w:r w:rsidRPr="00EF0222">
              <w:rPr>
                <w:rFonts w:ascii="Times New Roman" w:hAnsi="Times New Roman"/>
                <w:sz w:val="20"/>
                <w:szCs w:val="20"/>
              </w:rPr>
              <w:lastRenderedPageBreak/>
              <w:t>aquisições e contratações em 3 meses</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lastRenderedPageBreak/>
              <w:t xml:space="preserve">Não ter uma área de Tecnologia da Informação própria. “Temos uma área terceirizada de um órgão do </w:t>
            </w:r>
            <w:r w:rsidRPr="00EF0222">
              <w:rPr>
                <w:rFonts w:ascii="Times New Roman" w:hAnsi="Times New Roman"/>
                <w:sz w:val="20"/>
                <w:szCs w:val="20"/>
              </w:rPr>
              <w:lastRenderedPageBreak/>
              <w:t xml:space="preserve">Estado, ou seja, os técnicos da unidade são técnicos do quadro da FADESPE”. </w:t>
            </w:r>
          </w:p>
        </w:tc>
      </w:tr>
      <w:tr w:rsidR="00615F29" w:rsidRPr="00EF0222" w:rsidTr="00C531AB">
        <w:tc>
          <w:tcPr>
            <w:tcW w:w="4306" w:type="dxa"/>
          </w:tcPr>
          <w:p w:rsidR="00615F29" w:rsidRPr="00EF0222" w:rsidRDefault="00615F29" w:rsidP="007A1B6F">
            <w:pPr>
              <w:pStyle w:val="PargrafodaLista"/>
              <w:numPr>
                <w:ilvl w:val="0"/>
                <w:numId w:val="23"/>
              </w:numPr>
              <w:jc w:val="both"/>
              <w:rPr>
                <w:rFonts w:ascii="Times New Roman" w:hAnsi="Times New Roman"/>
                <w:sz w:val="20"/>
                <w:szCs w:val="20"/>
              </w:rPr>
            </w:pPr>
            <w:r w:rsidRPr="00EF0222">
              <w:rPr>
                <w:rFonts w:ascii="Times New Roman" w:hAnsi="Times New Roman"/>
                <w:sz w:val="20"/>
                <w:szCs w:val="20"/>
              </w:rPr>
              <w:lastRenderedPageBreak/>
              <w:t>Apoio dos consultores do Banco nos processos de aquisições.</w:t>
            </w: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Reduzido número de pessoas na Diretoria de Tecnologia da Informação para dar suporte aos sistemas.</w:t>
            </w:r>
          </w:p>
        </w:tc>
      </w:tr>
      <w:tr w:rsidR="00615F29" w:rsidRPr="00EF0222" w:rsidTr="00C531AB">
        <w:tc>
          <w:tcPr>
            <w:tcW w:w="4306" w:type="dxa"/>
          </w:tcPr>
          <w:p w:rsidR="00615F29" w:rsidRPr="00EF0222" w:rsidRDefault="00615F29" w:rsidP="00BF794A">
            <w:pPr>
              <w:jc w:val="both"/>
              <w:rPr>
                <w:rFonts w:ascii="Times New Roman" w:hAnsi="Times New Roman"/>
                <w:sz w:val="20"/>
                <w:szCs w:val="20"/>
              </w:rPr>
            </w:pP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 xml:space="preserve">Equipes das unidades da SEFA absorvidas com as rotinas de trabalho </w:t>
            </w:r>
            <w:r w:rsidR="00BF794A" w:rsidRPr="00EF0222">
              <w:rPr>
                <w:rFonts w:ascii="Times New Roman" w:hAnsi="Times New Roman"/>
                <w:sz w:val="20"/>
                <w:szCs w:val="20"/>
              </w:rPr>
              <w:t>d</w:t>
            </w:r>
            <w:r w:rsidRPr="00EF0222">
              <w:rPr>
                <w:rFonts w:ascii="Times New Roman" w:hAnsi="Times New Roman"/>
                <w:sz w:val="20"/>
                <w:szCs w:val="20"/>
              </w:rPr>
              <w:t>o dia a dia da Secretaria.</w:t>
            </w:r>
          </w:p>
        </w:tc>
      </w:tr>
      <w:tr w:rsidR="00615F29" w:rsidRPr="00EF0222" w:rsidTr="00C531AB">
        <w:tc>
          <w:tcPr>
            <w:tcW w:w="4306" w:type="dxa"/>
          </w:tcPr>
          <w:p w:rsidR="00615F29" w:rsidRPr="00EF0222" w:rsidRDefault="00615F29" w:rsidP="00BF794A">
            <w:pPr>
              <w:jc w:val="both"/>
              <w:rPr>
                <w:rFonts w:ascii="Times New Roman" w:hAnsi="Times New Roman"/>
                <w:sz w:val="20"/>
                <w:szCs w:val="20"/>
              </w:rPr>
            </w:pPr>
          </w:p>
        </w:tc>
        <w:tc>
          <w:tcPr>
            <w:tcW w:w="5016" w:type="dxa"/>
          </w:tcPr>
          <w:p w:rsidR="00615F29" w:rsidRPr="00EF0222" w:rsidRDefault="00615F29" w:rsidP="00E6263D">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Poucas empresas no mercado com conhecimento em Sistemas de Dívida Pública e habilitadas a desenvolverem sistemas.</w:t>
            </w:r>
          </w:p>
        </w:tc>
      </w:tr>
      <w:tr w:rsidR="00615F29" w:rsidRPr="00EF0222" w:rsidTr="00C531AB">
        <w:tc>
          <w:tcPr>
            <w:tcW w:w="4306" w:type="dxa"/>
          </w:tcPr>
          <w:p w:rsidR="00615F29" w:rsidRPr="00EF0222" w:rsidRDefault="00615F29" w:rsidP="00BF794A">
            <w:pPr>
              <w:jc w:val="both"/>
              <w:rPr>
                <w:rFonts w:ascii="Times New Roman" w:hAnsi="Times New Roman"/>
                <w:sz w:val="20"/>
                <w:szCs w:val="20"/>
              </w:rPr>
            </w:pPr>
          </w:p>
        </w:tc>
        <w:tc>
          <w:tcPr>
            <w:tcW w:w="5016" w:type="dxa"/>
          </w:tcPr>
          <w:p w:rsidR="00615F29" w:rsidRPr="00EF0222" w:rsidRDefault="00615F29" w:rsidP="00615F29">
            <w:pPr>
              <w:pStyle w:val="PargrafodaLista"/>
              <w:numPr>
                <w:ilvl w:val="0"/>
                <w:numId w:val="24"/>
              </w:numPr>
              <w:jc w:val="both"/>
              <w:rPr>
                <w:rFonts w:ascii="Times New Roman" w:hAnsi="Times New Roman"/>
                <w:sz w:val="20"/>
                <w:szCs w:val="20"/>
              </w:rPr>
            </w:pPr>
            <w:r w:rsidRPr="00EF0222">
              <w:rPr>
                <w:rFonts w:ascii="Times New Roman" w:hAnsi="Times New Roman"/>
                <w:sz w:val="20"/>
                <w:szCs w:val="20"/>
              </w:rPr>
              <w:t>Problemas de compatibilização de versões de banco de dados da Secreta</w:t>
            </w:r>
            <w:r w:rsidR="00BF794A" w:rsidRPr="00EF0222">
              <w:rPr>
                <w:rFonts w:ascii="Times New Roman" w:hAnsi="Times New Roman"/>
                <w:sz w:val="20"/>
                <w:szCs w:val="20"/>
              </w:rPr>
              <w:t>ria</w:t>
            </w:r>
            <w:r w:rsidRPr="00EF0222">
              <w:rPr>
                <w:rFonts w:ascii="Times New Roman" w:hAnsi="Times New Roman"/>
                <w:sz w:val="20"/>
                <w:szCs w:val="20"/>
              </w:rPr>
              <w:t>.</w:t>
            </w:r>
          </w:p>
        </w:tc>
      </w:tr>
    </w:tbl>
    <w:p w:rsidR="00615F29" w:rsidRPr="00EF0222" w:rsidRDefault="00615F29" w:rsidP="00166038">
      <w:pPr>
        <w:pStyle w:val="PargrafodaLista"/>
        <w:ind w:left="0"/>
        <w:jc w:val="both"/>
        <w:rPr>
          <w:rFonts w:ascii="Times New Roman" w:hAnsi="Times New Roman"/>
          <w:sz w:val="20"/>
          <w:szCs w:val="20"/>
        </w:rPr>
      </w:pPr>
    </w:p>
    <w:p w:rsidR="00C531AB" w:rsidRPr="00EF0222" w:rsidRDefault="00C531AB" w:rsidP="00166038">
      <w:pPr>
        <w:pStyle w:val="PargrafodaLista"/>
        <w:ind w:left="0"/>
        <w:jc w:val="both"/>
        <w:rPr>
          <w:rFonts w:ascii="Times New Roman" w:hAnsi="Times New Roman"/>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C531AB" w:rsidRPr="00EF0222" w:rsidTr="00C531AB">
        <w:trPr>
          <w:tblHeader/>
        </w:trPr>
        <w:tc>
          <w:tcPr>
            <w:tcW w:w="9322" w:type="dxa"/>
            <w:tcBorders>
              <w:top w:val="single" w:sz="4" w:space="0" w:color="000000"/>
              <w:left w:val="single" w:sz="4" w:space="0" w:color="000000"/>
              <w:bottom w:val="single" w:sz="4" w:space="0" w:color="000000"/>
              <w:right w:val="single" w:sz="4" w:space="0" w:color="000000"/>
            </w:tcBorders>
            <w:shd w:val="clear" w:color="auto" w:fill="D9D9D9"/>
          </w:tcPr>
          <w:p w:rsidR="00C531AB" w:rsidRPr="00EF0222" w:rsidRDefault="00C531AB" w:rsidP="005C0784">
            <w:pPr>
              <w:rPr>
                <w:rFonts w:ascii="Times New Roman" w:hAnsi="Times New Roman"/>
                <w:b/>
                <w:sz w:val="20"/>
                <w:szCs w:val="20"/>
              </w:rPr>
            </w:pPr>
            <w:r w:rsidRPr="00EF0222">
              <w:rPr>
                <w:rFonts w:ascii="Times New Roman" w:hAnsi="Times New Roman"/>
                <w:b/>
                <w:sz w:val="20"/>
                <w:szCs w:val="20"/>
              </w:rPr>
              <w:t>II. SUSTENTABILIDADE</w:t>
            </w:r>
          </w:p>
        </w:tc>
      </w:tr>
      <w:tr w:rsidR="00C531AB" w:rsidRPr="00EF0222" w:rsidTr="00C531AB">
        <w:tc>
          <w:tcPr>
            <w:tcW w:w="9322" w:type="dxa"/>
          </w:tcPr>
          <w:p w:rsidR="00C531AB" w:rsidRPr="00EF0222" w:rsidRDefault="00C531AB" w:rsidP="00C531AB">
            <w:pPr>
              <w:pStyle w:val="PargrafodaLista"/>
              <w:ind w:left="0"/>
              <w:jc w:val="both"/>
              <w:rPr>
                <w:rFonts w:ascii="Times New Roman" w:hAnsi="Times New Roman"/>
                <w:sz w:val="20"/>
                <w:szCs w:val="20"/>
              </w:rPr>
            </w:pPr>
            <w:r w:rsidRPr="00EF0222">
              <w:rPr>
                <w:rFonts w:ascii="Times New Roman" w:hAnsi="Times New Roman"/>
                <w:b/>
                <w:sz w:val="20"/>
                <w:szCs w:val="20"/>
              </w:rPr>
              <w:t>Controle de benefícios fiscais - O</w:t>
            </w:r>
            <w:r w:rsidRPr="00EF0222">
              <w:rPr>
                <w:rFonts w:ascii="Times New Roman" w:hAnsi="Times New Roman"/>
                <w:sz w:val="20"/>
                <w:szCs w:val="20"/>
              </w:rPr>
              <w:t>s módulos do sistema informatizado estão sendo desenvolvidos com a equipe de TI da Secretaria e a mesma não tem condições de oferecer de forma efetiva suporte futuro para o sistema. Para mitigar este risco foi negociado um aporte financeiro com FIPATI, também será contratada uma consultoria para desenvolver novos módulos junto com a equipe da SEFA, como por exemplo, o módulo de recolhimento.</w:t>
            </w:r>
          </w:p>
        </w:tc>
      </w:tr>
      <w:tr w:rsidR="00C531AB" w:rsidRPr="00EF0222" w:rsidTr="00C531AB">
        <w:tc>
          <w:tcPr>
            <w:tcW w:w="9322" w:type="dxa"/>
          </w:tcPr>
          <w:p w:rsidR="00C531AB" w:rsidRPr="00EF0222" w:rsidRDefault="00C531AB" w:rsidP="00C531AB">
            <w:pPr>
              <w:pStyle w:val="PargrafodaLista"/>
              <w:ind w:left="0"/>
              <w:jc w:val="both"/>
              <w:rPr>
                <w:rFonts w:ascii="Times New Roman" w:hAnsi="Times New Roman"/>
                <w:sz w:val="20"/>
                <w:szCs w:val="20"/>
              </w:rPr>
            </w:pPr>
            <w:r w:rsidRPr="00EF0222">
              <w:rPr>
                <w:rFonts w:ascii="Times New Roman" w:hAnsi="Times New Roman"/>
                <w:b/>
                <w:sz w:val="20"/>
                <w:szCs w:val="20"/>
              </w:rPr>
              <w:t xml:space="preserve">Modelo de fiscalização de trânsito - </w:t>
            </w:r>
            <w:r w:rsidRPr="00EF0222">
              <w:rPr>
                <w:rFonts w:ascii="Times New Roman" w:hAnsi="Times New Roman"/>
                <w:sz w:val="20"/>
                <w:szCs w:val="20"/>
              </w:rPr>
              <w:t xml:space="preserve">Na área de Fiscalização de trânsito, o risco principal tem haver com o sistema de comunicação deficitário (Internet) que não atende as necessidades de comunicação das operações realizadas no interior do Estado. Para mitigar este risco estão sendo realizados testes com sinal via satélite, mas não existe uma previsão para definir qual tipo de sinal de comunicação será viável. O setor de digitação de dados das notas fiscais foi completamente eliminado. A aquisição das lanchas e o do Posto Fiscal Móvel (carreta) criou melhores condições de trabalho para os servidores e mais segurança nas operações. </w:t>
            </w:r>
          </w:p>
          <w:p w:rsidR="00BD76C1" w:rsidRPr="00EF0222" w:rsidRDefault="00BD76C1" w:rsidP="00C531AB">
            <w:pPr>
              <w:pStyle w:val="PargrafodaLista"/>
              <w:ind w:left="0"/>
              <w:jc w:val="both"/>
              <w:rPr>
                <w:rFonts w:ascii="Times New Roman" w:hAnsi="Times New Roman"/>
                <w:sz w:val="20"/>
                <w:szCs w:val="20"/>
              </w:rPr>
            </w:pPr>
            <w:r w:rsidRPr="00EF0222">
              <w:rPr>
                <w:rFonts w:ascii="Times New Roman" w:hAnsi="Times New Roman"/>
                <w:sz w:val="20"/>
                <w:szCs w:val="20"/>
              </w:rPr>
              <w:t>Com a realização do concurso e a admissão de novos Servidores vários foram alocados na Unidade Fiscalização de Mercadoria em Trânsito gerando um ganho significativo na produtividade da unidade e aumento do número de operações.</w:t>
            </w:r>
          </w:p>
        </w:tc>
      </w:tr>
      <w:tr w:rsidR="00BD76C1" w:rsidRPr="00EF0222" w:rsidTr="00C531AB">
        <w:tc>
          <w:tcPr>
            <w:tcW w:w="9322" w:type="dxa"/>
          </w:tcPr>
          <w:p w:rsidR="00BD76C1" w:rsidRPr="00EF0222" w:rsidRDefault="00BD76C1" w:rsidP="00C531AB">
            <w:pPr>
              <w:pStyle w:val="PargrafodaLista"/>
              <w:ind w:left="0"/>
              <w:jc w:val="both"/>
              <w:rPr>
                <w:rFonts w:ascii="Times New Roman" w:hAnsi="Times New Roman"/>
                <w:sz w:val="20"/>
                <w:szCs w:val="20"/>
              </w:rPr>
            </w:pPr>
            <w:r w:rsidRPr="00EF0222">
              <w:rPr>
                <w:rFonts w:ascii="Times New Roman" w:hAnsi="Times New Roman"/>
                <w:b/>
                <w:sz w:val="20"/>
                <w:szCs w:val="20"/>
              </w:rPr>
              <w:t xml:space="preserve">Modelo de fiscalização de estabelecimentos - </w:t>
            </w:r>
            <w:r w:rsidRPr="00EF0222">
              <w:rPr>
                <w:rFonts w:ascii="Times New Roman" w:hAnsi="Times New Roman"/>
                <w:sz w:val="20"/>
                <w:szCs w:val="20"/>
              </w:rPr>
              <w:t>Com a aquisição, por meio de convênio, do sistema Auditor Eletrônico do estado de Minas Gerais, 105 Auditores da SEFA já utilizam o sistema no processo de auditoria de estabelecimento e outros estão sendo treinados. Como medida de fortalecimento da unidade foram realizadas vistas técnicas para conhecimento e trocar experiências de como os auditores de outros Estados estavam trabalhando com os dados das notas ficais eletrônicas. Também foram alocados novos Servidores concursados na equipe de fiscalização de estabelecimento, assim como o DW foi aperfeiçoado para melhorar o planejamento da fiscalização.</w:t>
            </w:r>
          </w:p>
        </w:tc>
      </w:tr>
      <w:tr w:rsidR="00BD76C1" w:rsidRPr="00EF0222" w:rsidTr="00C531AB">
        <w:tc>
          <w:tcPr>
            <w:tcW w:w="9322" w:type="dxa"/>
          </w:tcPr>
          <w:p w:rsidR="00BD76C1" w:rsidRPr="00EF0222" w:rsidRDefault="00BD76C1" w:rsidP="00C531AB">
            <w:pPr>
              <w:pStyle w:val="PargrafodaLista"/>
              <w:ind w:left="0"/>
              <w:jc w:val="both"/>
              <w:rPr>
                <w:rFonts w:ascii="Times New Roman" w:hAnsi="Times New Roman"/>
                <w:sz w:val="20"/>
                <w:szCs w:val="20"/>
              </w:rPr>
            </w:pPr>
            <w:r w:rsidRPr="00EF0222">
              <w:rPr>
                <w:rFonts w:ascii="Times New Roman" w:hAnsi="Times New Roman"/>
                <w:b/>
                <w:sz w:val="20"/>
                <w:szCs w:val="20"/>
              </w:rPr>
              <w:t xml:space="preserve">Sistema de controle da dívida pública - </w:t>
            </w:r>
            <w:r w:rsidRPr="00EF0222">
              <w:rPr>
                <w:rFonts w:ascii="Times New Roman" w:hAnsi="Times New Roman"/>
                <w:sz w:val="20"/>
                <w:szCs w:val="20"/>
              </w:rPr>
              <w:t>Para implantação do novo sistema de controle da Dívida Pública foram realizadas varias visitas técnicas e participações em fóruns de discussões do GFIN e COFAZ. Atualmente a SEFA dispõe um sistema contratado, e o que antes era realizado em planilha Excel estão sendo controlados pelo sistema, como por exemplo, os contratos.  O novo sistema disponibiliza planilha individual para cada contrato, metodologia de cálculo automatizada, relatórios com saldo devedor, divida por credor, projeções de pagamento até o final de cada contrato, gráfico gerenciais da divida interna e externa. Para que o sistema atenda todas as funcionalidades necessárias para a SEFA, está sendo desenvolvido o módulo de inclusão das dividas das empresas públicas (indireta</w:t>
            </w:r>
            <w:r w:rsidR="002B7808" w:rsidRPr="00EF0222">
              <w:rPr>
                <w:rFonts w:ascii="Times New Roman" w:hAnsi="Times New Roman"/>
                <w:sz w:val="20"/>
                <w:szCs w:val="20"/>
              </w:rPr>
              <w:t>).</w:t>
            </w:r>
          </w:p>
        </w:tc>
      </w:tr>
      <w:tr w:rsidR="00C531AB" w:rsidRPr="00EF0222" w:rsidTr="00C531AB">
        <w:tc>
          <w:tcPr>
            <w:tcW w:w="9322" w:type="dxa"/>
          </w:tcPr>
          <w:p w:rsidR="009F6262" w:rsidRPr="00EF0222" w:rsidRDefault="00C531AB" w:rsidP="009F6262">
            <w:pPr>
              <w:pStyle w:val="PargrafodaLista"/>
              <w:ind w:left="0"/>
              <w:jc w:val="both"/>
              <w:rPr>
                <w:rFonts w:ascii="Times New Roman" w:hAnsi="Times New Roman"/>
                <w:sz w:val="20"/>
                <w:szCs w:val="20"/>
              </w:rPr>
            </w:pPr>
            <w:r w:rsidRPr="00EF0222">
              <w:rPr>
                <w:rFonts w:ascii="Times New Roman" w:hAnsi="Times New Roman"/>
                <w:b/>
                <w:sz w:val="20"/>
                <w:szCs w:val="20"/>
              </w:rPr>
              <w:t xml:space="preserve">Modelo de gestão do controle interno - </w:t>
            </w:r>
            <w:r w:rsidR="009F6262" w:rsidRPr="00EF0222">
              <w:rPr>
                <w:rFonts w:ascii="Times New Roman" w:hAnsi="Times New Roman"/>
                <w:sz w:val="20"/>
                <w:szCs w:val="20"/>
              </w:rPr>
              <w:t xml:space="preserve">Com os investimentos realizados na Unidade de Controle Interno, foi possível melhorar o conhecimento da equipe com a realização de treinamentos na área contábil e de controle. Também foram realizados investimentos na estrutura física da unidade com a aquisição dos arquivos deslizantes, gerando um ganho na organização do estoque de processos e consequentemente facilidade de acesso aos documentos, assim como a manualização dos procedimentos. </w:t>
            </w:r>
            <w:r w:rsidRPr="00EF0222">
              <w:rPr>
                <w:rFonts w:ascii="Times New Roman" w:hAnsi="Times New Roman"/>
                <w:sz w:val="20"/>
                <w:szCs w:val="20"/>
              </w:rPr>
              <w:t>Um possível risco de sustentabilidade da solução de controle interno implantado seria as pessoas que foram treinadas saírem da SEFA levando o conhecimento adquirido. Para mitigar este risco estão sendo desenvolvidos os manuais operacionais dos processos.</w:t>
            </w:r>
          </w:p>
        </w:tc>
      </w:tr>
      <w:tr w:rsidR="00C531AB" w:rsidRPr="00EF0222" w:rsidTr="00C531AB">
        <w:tc>
          <w:tcPr>
            <w:tcW w:w="9322" w:type="dxa"/>
          </w:tcPr>
          <w:p w:rsidR="00C531AB" w:rsidRPr="00EF0222" w:rsidRDefault="00C531AB" w:rsidP="00BD76C1">
            <w:pPr>
              <w:pStyle w:val="PargrafodaLista"/>
              <w:ind w:left="0"/>
              <w:jc w:val="both"/>
              <w:rPr>
                <w:rFonts w:ascii="Times New Roman" w:hAnsi="Times New Roman"/>
                <w:sz w:val="20"/>
                <w:szCs w:val="20"/>
              </w:rPr>
            </w:pPr>
            <w:r w:rsidRPr="00EF0222">
              <w:rPr>
                <w:rFonts w:ascii="Times New Roman" w:hAnsi="Times New Roman"/>
                <w:b/>
                <w:sz w:val="20"/>
                <w:szCs w:val="20"/>
              </w:rPr>
              <w:t xml:space="preserve">Nota fiscal cidadã - </w:t>
            </w:r>
            <w:r w:rsidRPr="00EF0222">
              <w:rPr>
                <w:rFonts w:ascii="Times New Roman" w:hAnsi="Times New Roman"/>
                <w:sz w:val="20"/>
                <w:szCs w:val="20"/>
              </w:rPr>
              <w:t xml:space="preserve">A sustentabilidade da solução passa por um processo de fortalecimento das ações de conscientização da sociedade, devido à resistência cultural das pessoas não querem colocar o número do Cadastro Pessoa Física – CPF na nota com medo de serem monitoradas. Outra ação de mitigação será o desenvolvimento de campanhas junto a Secretaria de Estado de Comunicação – SECOM para intensificar a divulgação do programa, assim como uso de mídias sociais. Também será implantado o ensino a distância. </w:t>
            </w:r>
          </w:p>
        </w:tc>
      </w:tr>
      <w:tr w:rsidR="00C531AB" w:rsidRPr="00EF0222" w:rsidTr="00C531AB">
        <w:tc>
          <w:tcPr>
            <w:tcW w:w="9322" w:type="dxa"/>
          </w:tcPr>
          <w:p w:rsidR="009F6262" w:rsidRPr="00EF0222" w:rsidRDefault="00BD76C1" w:rsidP="009F6262">
            <w:pPr>
              <w:pStyle w:val="PargrafodaLista"/>
              <w:ind w:left="0"/>
              <w:jc w:val="both"/>
              <w:rPr>
                <w:rFonts w:ascii="Times New Roman" w:hAnsi="Times New Roman"/>
                <w:sz w:val="20"/>
                <w:szCs w:val="20"/>
              </w:rPr>
            </w:pPr>
            <w:r w:rsidRPr="00EF0222">
              <w:rPr>
                <w:rFonts w:ascii="Times New Roman" w:hAnsi="Times New Roman"/>
                <w:b/>
                <w:sz w:val="20"/>
                <w:szCs w:val="20"/>
              </w:rPr>
              <w:t xml:space="preserve">Política de Capacitação - </w:t>
            </w:r>
            <w:r w:rsidR="009F6262" w:rsidRPr="00EF0222">
              <w:rPr>
                <w:rFonts w:ascii="Times New Roman" w:hAnsi="Times New Roman"/>
                <w:sz w:val="20"/>
                <w:szCs w:val="20"/>
              </w:rPr>
              <w:t xml:space="preserve">No início do projeto não existia uma política de capacitação na SEFA por falta de recursos, com os recursos do PROGEFAZ foi possível desenvolver um programa de capacitação por meio da </w:t>
            </w:r>
            <w:r w:rsidR="009F6262" w:rsidRPr="00EF0222">
              <w:rPr>
                <w:rFonts w:ascii="Times New Roman" w:hAnsi="Times New Roman"/>
                <w:sz w:val="20"/>
                <w:szCs w:val="20"/>
              </w:rPr>
              <w:lastRenderedPageBreak/>
              <w:t>contratação de uma Universidade para executar o plano, assim como Escola de Administração Fazendária – ESAF e Escola Nacional de Administração Pública – ENAP. As metas de capacitação prevista para o PROGEFAZ foram todas superadas.</w:t>
            </w:r>
          </w:p>
          <w:p w:rsidR="00C531AB" w:rsidRPr="00EF0222" w:rsidRDefault="00BD76C1" w:rsidP="00BD76C1">
            <w:pPr>
              <w:pStyle w:val="PargrafodaLista"/>
              <w:ind w:left="0"/>
              <w:jc w:val="both"/>
              <w:rPr>
                <w:rFonts w:ascii="Times New Roman" w:hAnsi="Times New Roman"/>
                <w:sz w:val="20"/>
                <w:szCs w:val="20"/>
              </w:rPr>
            </w:pPr>
            <w:r w:rsidRPr="00EF0222">
              <w:rPr>
                <w:rFonts w:ascii="Times New Roman" w:hAnsi="Times New Roman"/>
                <w:sz w:val="20"/>
                <w:szCs w:val="20"/>
              </w:rPr>
              <w:t>Como ação de mitigação de qualquer risco que venha impactar o Programa de Capacitação da SEFA, a área e capacitação defende que as capacitações tenham como foco o Planejamento Estratégico da SEFA.</w:t>
            </w:r>
          </w:p>
        </w:tc>
      </w:tr>
      <w:tr w:rsidR="00C531AB" w:rsidRPr="00EF0222" w:rsidTr="00C531AB">
        <w:tc>
          <w:tcPr>
            <w:tcW w:w="9322" w:type="dxa"/>
          </w:tcPr>
          <w:p w:rsidR="00C531AB" w:rsidRPr="00EF0222" w:rsidRDefault="00BD76C1" w:rsidP="00BD76C1">
            <w:pPr>
              <w:pStyle w:val="PargrafodaLista"/>
              <w:ind w:left="0"/>
              <w:jc w:val="both"/>
              <w:rPr>
                <w:rFonts w:ascii="Times New Roman" w:hAnsi="Times New Roman"/>
                <w:sz w:val="20"/>
                <w:szCs w:val="20"/>
              </w:rPr>
            </w:pPr>
            <w:r w:rsidRPr="00EF0222">
              <w:rPr>
                <w:rFonts w:ascii="Times New Roman" w:hAnsi="Times New Roman"/>
                <w:b/>
                <w:sz w:val="20"/>
                <w:szCs w:val="20"/>
              </w:rPr>
              <w:lastRenderedPageBreak/>
              <w:t xml:space="preserve">Estrutura Organizacional e Processos Administrativos - </w:t>
            </w:r>
            <w:r w:rsidRPr="00EF0222">
              <w:rPr>
                <w:rFonts w:ascii="Times New Roman" w:hAnsi="Times New Roman"/>
                <w:sz w:val="20"/>
                <w:szCs w:val="20"/>
              </w:rPr>
              <w:t xml:space="preserve">Neste projeto os riscos de sustentabilidade praticamente não existem porque o custo é baixo e depende única e exclusivamente do comprometimento dos gestores e do Modelo de Gestão da Secretária. Na oportunidade o Líder de produto informou que o programa no seu 3º ciclo já começa a fazer parte do modelo de gestão porque as unidades estão solicitando as avaliações. </w:t>
            </w:r>
          </w:p>
          <w:p w:rsidR="00BD76C1" w:rsidRPr="00EF0222" w:rsidRDefault="00BD76C1" w:rsidP="00BD76C1">
            <w:pPr>
              <w:pStyle w:val="PargrafodaLista"/>
              <w:ind w:left="0"/>
              <w:jc w:val="both"/>
              <w:rPr>
                <w:rFonts w:ascii="Times New Roman" w:hAnsi="Times New Roman"/>
                <w:sz w:val="20"/>
                <w:szCs w:val="20"/>
              </w:rPr>
            </w:pPr>
            <w:r w:rsidRPr="00EF0222">
              <w:rPr>
                <w:rFonts w:ascii="Times New Roman" w:hAnsi="Times New Roman"/>
                <w:sz w:val="20"/>
                <w:szCs w:val="20"/>
              </w:rPr>
              <w:t xml:space="preserve">Os coordenadores das unidades fazendárias tem demonstrado muita receptividade ao projeto Prêmio da Qualidade, frequentemente cobram a aplicação dos critérios e demonstram querer participar do prêmio. Diretamente neste último ciclo </w:t>
            </w:r>
            <w:r w:rsidR="002B7808" w:rsidRPr="00EF0222">
              <w:rPr>
                <w:rFonts w:ascii="Times New Roman" w:hAnsi="Times New Roman"/>
                <w:sz w:val="20"/>
                <w:szCs w:val="20"/>
              </w:rPr>
              <w:t>seis</w:t>
            </w:r>
            <w:r w:rsidRPr="00EF0222">
              <w:rPr>
                <w:rFonts w:ascii="Times New Roman" w:hAnsi="Times New Roman"/>
                <w:sz w:val="20"/>
                <w:szCs w:val="20"/>
              </w:rPr>
              <w:t xml:space="preserve"> </w:t>
            </w:r>
            <w:r w:rsidR="002B7808" w:rsidRPr="00EF0222">
              <w:rPr>
                <w:rFonts w:ascii="Times New Roman" w:hAnsi="Times New Roman"/>
                <w:sz w:val="20"/>
                <w:szCs w:val="20"/>
              </w:rPr>
              <w:t>unidades cobraram</w:t>
            </w:r>
            <w:r w:rsidRPr="00EF0222">
              <w:rPr>
                <w:rFonts w:ascii="Times New Roman" w:hAnsi="Times New Roman"/>
                <w:sz w:val="20"/>
                <w:szCs w:val="20"/>
              </w:rPr>
              <w:t xml:space="preserve"> a avaliação. Também foram criados os Manuais de Aplicação, os cadernos de avaliação foram editados e os critérios seguidos, são os critérios do GESPUBLICA. </w:t>
            </w:r>
          </w:p>
        </w:tc>
      </w:tr>
      <w:tr w:rsidR="00BD76C1" w:rsidRPr="00EF0222" w:rsidTr="00AA04A3">
        <w:trPr>
          <w:trHeight w:val="743"/>
        </w:trPr>
        <w:tc>
          <w:tcPr>
            <w:tcW w:w="9322" w:type="dxa"/>
          </w:tcPr>
          <w:p w:rsidR="00BD76C1" w:rsidRPr="00EF0222" w:rsidRDefault="006E2C8B" w:rsidP="00AB70C6">
            <w:pPr>
              <w:pStyle w:val="PargrafodaLista"/>
              <w:spacing w:after="240"/>
              <w:ind w:left="0"/>
              <w:jc w:val="both"/>
              <w:rPr>
                <w:rFonts w:ascii="Times New Roman" w:hAnsi="Times New Roman"/>
                <w:sz w:val="20"/>
                <w:szCs w:val="20"/>
              </w:rPr>
            </w:pPr>
            <w:r w:rsidRPr="00EF0222">
              <w:rPr>
                <w:rFonts w:ascii="Times New Roman" w:hAnsi="Times New Roman"/>
                <w:b/>
                <w:sz w:val="20"/>
                <w:szCs w:val="20"/>
              </w:rPr>
              <w:t>Tecnologia da Informação</w:t>
            </w:r>
            <w:r w:rsidRPr="00EF0222">
              <w:rPr>
                <w:rFonts w:ascii="Times New Roman" w:hAnsi="Times New Roman"/>
                <w:sz w:val="20"/>
                <w:szCs w:val="20"/>
              </w:rPr>
              <w:t xml:space="preserve"> - </w:t>
            </w:r>
            <w:r w:rsidR="00AB70C6" w:rsidRPr="00EF0222">
              <w:rPr>
                <w:rFonts w:ascii="Times New Roman" w:hAnsi="Times New Roman"/>
                <w:sz w:val="20"/>
                <w:szCs w:val="20"/>
              </w:rPr>
              <w:t>Além dos investimentos realizados em infraestrutura física e de Tecnologia da Informação os modelos e metodologias desenvolvidas formam uma base conceitual para o bom desempenho da SEFA.</w:t>
            </w:r>
          </w:p>
        </w:tc>
      </w:tr>
    </w:tbl>
    <w:p w:rsidR="00EF2129" w:rsidRPr="00EF0222" w:rsidRDefault="00EF2129" w:rsidP="00166038">
      <w:pPr>
        <w:pStyle w:val="PargrafodaLista"/>
        <w:ind w:left="0"/>
        <w:jc w:val="both"/>
        <w:rPr>
          <w:rFonts w:ascii="Times New Roman" w:hAnsi="Times New Roman"/>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4661"/>
      </w:tblGrid>
      <w:tr w:rsidR="00AB70C6" w:rsidRPr="00EF0222" w:rsidTr="00AB70C6">
        <w:trPr>
          <w:tblHead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D9D9D9"/>
          </w:tcPr>
          <w:p w:rsidR="00AB70C6" w:rsidRPr="00EF0222" w:rsidRDefault="00AB70C6" w:rsidP="005C0784">
            <w:pPr>
              <w:rPr>
                <w:rFonts w:ascii="Times New Roman" w:hAnsi="Times New Roman"/>
                <w:b/>
                <w:sz w:val="20"/>
                <w:szCs w:val="20"/>
              </w:rPr>
            </w:pPr>
            <w:r w:rsidRPr="00EF0222">
              <w:rPr>
                <w:rFonts w:ascii="Times New Roman" w:hAnsi="Times New Roman"/>
                <w:b/>
                <w:sz w:val="20"/>
                <w:szCs w:val="20"/>
              </w:rPr>
              <w:t>III. DESEMPENHO DO MUTUÁRIO</w:t>
            </w:r>
          </w:p>
        </w:tc>
      </w:tr>
      <w:tr w:rsidR="00AB70C6" w:rsidRPr="00EF0222" w:rsidTr="00AB70C6">
        <w:tc>
          <w:tcPr>
            <w:tcW w:w="4661" w:type="dxa"/>
            <w:shd w:val="clear" w:color="auto" w:fill="FFFF00"/>
          </w:tcPr>
          <w:p w:rsidR="00AB70C6" w:rsidRPr="00EF0222" w:rsidRDefault="00AB70C6" w:rsidP="005C0784">
            <w:pPr>
              <w:ind w:right="780"/>
              <w:jc w:val="center"/>
              <w:rPr>
                <w:rFonts w:ascii="Times New Roman" w:hAnsi="Times New Roman"/>
                <w:b/>
                <w:bCs/>
                <w:sz w:val="20"/>
                <w:szCs w:val="20"/>
              </w:rPr>
            </w:pPr>
            <w:r w:rsidRPr="00EF0222">
              <w:rPr>
                <w:rFonts w:ascii="Times New Roman" w:hAnsi="Times New Roman"/>
                <w:b/>
                <w:bCs/>
                <w:sz w:val="20"/>
                <w:szCs w:val="20"/>
              </w:rPr>
              <w:t>Pontos fortes</w:t>
            </w:r>
          </w:p>
        </w:tc>
        <w:tc>
          <w:tcPr>
            <w:tcW w:w="4661" w:type="dxa"/>
            <w:shd w:val="clear" w:color="auto" w:fill="FFFF00"/>
          </w:tcPr>
          <w:p w:rsidR="00AB70C6" w:rsidRPr="00EF0222" w:rsidRDefault="00AB70C6" w:rsidP="005C0784">
            <w:pPr>
              <w:ind w:right="780"/>
              <w:jc w:val="center"/>
              <w:rPr>
                <w:rFonts w:ascii="Times New Roman" w:hAnsi="Times New Roman"/>
                <w:b/>
                <w:bCs/>
                <w:sz w:val="20"/>
                <w:szCs w:val="20"/>
              </w:rPr>
            </w:pPr>
            <w:r w:rsidRPr="00EF0222">
              <w:rPr>
                <w:rFonts w:ascii="Times New Roman" w:hAnsi="Times New Roman"/>
                <w:b/>
                <w:bCs/>
                <w:sz w:val="20"/>
                <w:szCs w:val="20"/>
              </w:rPr>
              <w:t>Prontos fracos</w:t>
            </w:r>
          </w:p>
        </w:tc>
      </w:tr>
      <w:tr w:rsidR="00AB70C6" w:rsidRPr="00EF0222" w:rsidTr="00AB70C6">
        <w:tc>
          <w:tcPr>
            <w:tcW w:w="4661" w:type="dxa"/>
          </w:tcPr>
          <w:p w:rsidR="00AB70C6" w:rsidRPr="00EF0222" w:rsidRDefault="00B57A03" w:rsidP="00B57A03">
            <w:pPr>
              <w:pStyle w:val="PargrafodaLista"/>
              <w:numPr>
                <w:ilvl w:val="0"/>
                <w:numId w:val="35"/>
              </w:numPr>
              <w:spacing w:line="276" w:lineRule="auto"/>
              <w:jc w:val="both"/>
              <w:rPr>
                <w:rFonts w:ascii="Times New Roman" w:hAnsi="Times New Roman"/>
                <w:sz w:val="20"/>
                <w:szCs w:val="20"/>
              </w:rPr>
            </w:pPr>
            <w:r w:rsidRPr="00EF0222">
              <w:rPr>
                <w:rFonts w:ascii="Times New Roman" w:hAnsi="Times New Roman"/>
                <w:sz w:val="20"/>
                <w:szCs w:val="20"/>
              </w:rPr>
              <w:t xml:space="preserve">Vontade da equipe em querer aprender e acertar principalmente no processo de aquisições e contratações de consultores. </w:t>
            </w:r>
          </w:p>
        </w:tc>
        <w:tc>
          <w:tcPr>
            <w:tcW w:w="4661" w:type="dxa"/>
          </w:tcPr>
          <w:p w:rsidR="00AB70C6" w:rsidRPr="00EF0222" w:rsidRDefault="00AB70C6" w:rsidP="00AB70C6">
            <w:pPr>
              <w:pStyle w:val="PargrafodaLista"/>
              <w:numPr>
                <w:ilvl w:val="0"/>
                <w:numId w:val="29"/>
              </w:numPr>
              <w:jc w:val="both"/>
              <w:rPr>
                <w:rFonts w:ascii="Times New Roman" w:hAnsi="Times New Roman"/>
                <w:sz w:val="20"/>
                <w:szCs w:val="20"/>
              </w:rPr>
            </w:pPr>
            <w:r w:rsidRPr="00EF0222">
              <w:rPr>
                <w:rFonts w:ascii="Times New Roman" w:hAnsi="Times New Roman"/>
                <w:sz w:val="20"/>
                <w:szCs w:val="20"/>
              </w:rPr>
              <w:t>Pulverização dos projetos na preparação e no início da execução.</w:t>
            </w:r>
          </w:p>
        </w:tc>
      </w:tr>
      <w:tr w:rsidR="00AB70C6" w:rsidRPr="00EF0222" w:rsidTr="00AB70C6">
        <w:tc>
          <w:tcPr>
            <w:tcW w:w="4661" w:type="dxa"/>
          </w:tcPr>
          <w:p w:rsidR="00AB70C6" w:rsidRPr="00EF0222" w:rsidRDefault="00B57A03" w:rsidP="00B57A03">
            <w:pPr>
              <w:pStyle w:val="PargrafodaLista"/>
              <w:numPr>
                <w:ilvl w:val="0"/>
                <w:numId w:val="29"/>
              </w:numPr>
              <w:spacing w:line="276" w:lineRule="auto"/>
              <w:jc w:val="both"/>
              <w:rPr>
                <w:rFonts w:ascii="Times New Roman" w:hAnsi="Times New Roman"/>
                <w:sz w:val="20"/>
                <w:szCs w:val="20"/>
              </w:rPr>
            </w:pPr>
            <w:r w:rsidRPr="00EF0222">
              <w:rPr>
                <w:rFonts w:ascii="Times New Roman" w:hAnsi="Times New Roman"/>
                <w:sz w:val="20"/>
                <w:szCs w:val="20"/>
              </w:rPr>
              <w:t xml:space="preserve">Tomada de consciência e flexibilidade a partir do segundo ano de execução do projeto da Consultoria Jurídica com relação </w:t>
            </w:r>
            <w:r w:rsidR="00AA04A3" w:rsidRPr="00EF0222">
              <w:rPr>
                <w:rFonts w:ascii="Times New Roman" w:hAnsi="Times New Roman"/>
                <w:sz w:val="20"/>
                <w:szCs w:val="20"/>
              </w:rPr>
              <w:t>às</w:t>
            </w:r>
            <w:r w:rsidRPr="00EF0222">
              <w:rPr>
                <w:rFonts w:ascii="Times New Roman" w:hAnsi="Times New Roman"/>
                <w:sz w:val="20"/>
                <w:szCs w:val="20"/>
              </w:rPr>
              <w:t xml:space="preserve"> políticas do Banco.</w:t>
            </w:r>
          </w:p>
        </w:tc>
        <w:tc>
          <w:tcPr>
            <w:tcW w:w="4661" w:type="dxa"/>
          </w:tcPr>
          <w:p w:rsidR="00AB70C6" w:rsidRPr="00EF0222" w:rsidRDefault="00AB70C6" w:rsidP="00AB70C6">
            <w:pPr>
              <w:pStyle w:val="PargrafodaLista"/>
              <w:numPr>
                <w:ilvl w:val="0"/>
                <w:numId w:val="29"/>
              </w:numPr>
              <w:spacing w:line="276" w:lineRule="auto"/>
              <w:jc w:val="both"/>
              <w:rPr>
                <w:rFonts w:ascii="Times New Roman" w:hAnsi="Times New Roman"/>
                <w:bCs/>
                <w:sz w:val="20"/>
                <w:szCs w:val="20"/>
              </w:rPr>
            </w:pPr>
            <w:r w:rsidRPr="00EF0222">
              <w:rPr>
                <w:rFonts w:ascii="Times New Roman" w:hAnsi="Times New Roman"/>
                <w:sz w:val="20"/>
                <w:szCs w:val="20"/>
              </w:rPr>
              <w:t>Falta de capacidade institucional para executar o projeto no tempo planejado.</w:t>
            </w:r>
          </w:p>
        </w:tc>
      </w:tr>
      <w:tr w:rsidR="00AB70C6" w:rsidRPr="00EF0222" w:rsidTr="00AB70C6">
        <w:tc>
          <w:tcPr>
            <w:tcW w:w="4661" w:type="dxa"/>
          </w:tcPr>
          <w:p w:rsidR="00AB70C6" w:rsidRPr="00EF0222" w:rsidRDefault="00B57A03" w:rsidP="00846F7E">
            <w:pPr>
              <w:pStyle w:val="PargrafodaLista"/>
              <w:numPr>
                <w:ilvl w:val="0"/>
                <w:numId w:val="29"/>
              </w:numPr>
              <w:spacing w:line="276" w:lineRule="auto"/>
              <w:jc w:val="both"/>
              <w:rPr>
                <w:rFonts w:ascii="Times New Roman" w:hAnsi="Times New Roman"/>
                <w:sz w:val="20"/>
                <w:szCs w:val="20"/>
              </w:rPr>
            </w:pPr>
            <w:r w:rsidRPr="00EF0222">
              <w:rPr>
                <w:rFonts w:ascii="Times New Roman" w:hAnsi="Times New Roman"/>
                <w:sz w:val="20"/>
                <w:szCs w:val="20"/>
              </w:rPr>
              <w:t xml:space="preserve">Capacidade da equipe de reduzir a quantidade de produtos para que </w:t>
            </w:r>
            <w:r w:rsidR="00846F7E" w:rsidRPr="00EF0222">
              <w:rPr>
                <w:rFonts w:ascii="Times New Roman" w:hAnsi="Times New Roman"/>
                <w:sz w:val="20"/>
                <w:szCs w:val="20"/>
              </w:rPr>
              <w:t>o projeto pudesse andar</w:t>
            </w:r>
            <w:r w:rsidRPr="00EF0222">
              <w:rPr>
                <w:rFonts w:ascii="Times New Roman" w:hAnsi="Times New Roman"/>
                <w:sz w:val="20"/>
                <w:szCs w:val="20"/>
              </w:rPr>
              <w:t xml:space="preserve"> mais rápido e </w:t>
            </w:r>
            <w:r w:rsidR="00AA04A3">
              <w:rPr>
                <w:rFonts w:ascii="Times New Roman" w:hAnsi="Times New Roman"/>
                <w:sz w:val="20"/>
                <w:szCs w:val="20"/>
              </w:rPr>
              <w:t xml:space="preserve">com </w:t>
            </w:r>
            <w:r w:rsidRPr="00EF0222">
              <w:rPr>
                <w:rFonts w:ascii="Times New Roman" w:hAnsi="Times New Roman"/>
                <w:sz w:val="20"/>
                <w:szCs w:val="20"/>
              </w:rPr>
              <w:t xml:space="preserve">segurança. </w:t>
            </w:r>
          </w:p>
        </w:tc>
        <w:tc>
          <w:tcPr>
            <w:tcW w:w="4661" w:type="dxa"/>
          </w:tcPr>
          <w:p w:rsidR="00AB70C6" w:rsidRPr="00EF0222" w:rsidRDefault="00AB70C6" w:rsidP="00AB70C6">
            <w:pPr>
              <w:pStyle w:val="PargrafodaLista"/>
              <w:numPr>
                <w:ilvl w:val="0"/>
                <w:numId w:val="29"/>
              </w:numPr>
              <w:spacing w:line="276" w:lineRule="auto"/>
              <w:jc w:val="both"/>
              <w:rPr>
                <w:rFonts w:ascii="Times New Roman" w:hAnsi="Times New Roman"/>
                <w:sz w:val="20"/>
                <w:szCs w:val="20"/>
              </w:rPr>
            </w:pPr>
            <w:r w:rsidRPr="00EF0222">
              <w:rPr>
                <w:rFonts w:ascii="Times New Roman" w:hAnsi="Times New Roman"/>
                <w:sz w:val="20"/>
                <w:szCs w:val="20"/>
              </w:rPr>
              <w:t>Pouca experiência da Consultoria Jurídica com projetos financiados com recursos internacionais;</w:t>
            </w:r>
          </w:p>
        </w:tc>
      </w:tr>
      <w:tr w:rsidR="00AA04A3" w:rsidRPr="00EF0222" w:rsidTr="00AB70C6">
        <w:tc>
          <w:tcPr>
            <w:tcW w:w="4661" w:type="dxa"/>
          </w:tcPr>
          <w:p w:rsidR="00AA04A3" w:rsidRPr="00EF0222" w:rsidRDefault="00AA04A3" w:rsidP="00AA04A3">
            <w:pPr>
              <w:pStyle w:val="PargrafodaLista"/>
              <w:spacing w:line="276" w:lineRule="auto"/>
              <w:ind w:left="360"/>
              <w:jc w:val="both"/>
              <w:rPr>
                <w:rFonts w:ascii="Times New Roman" w:hAnsi="Times New Roman"/>
                <w:sz w:val="20"/>
                <w:szCs w:val="20"/>
              </w:rPr>
            </w:pPr>
          </w:p>
        </w:tc>
        <w:tc>
          <w:tcPr>
            <w:tcW w:w="4661" w:type="dxa"/>
          </w:tcPr>
          <w:p w:rsidR="00AA04A3" w:rsidRPr="00EF0222" w:rsidRDefault="00AA04A3" w:rsidP="00AB70C6">
            <w:pPr>
              <w:pStyle w:val="PargrafodaLista"/>
              <w:numPr>
                <w:ilvl w:val="0"/>
                <w:numId w:val="29"/>
              </w:numPr>
              <w:spacing w:line="276" w:lineRule="auto"/>
              <w:jc w:val="both"/>
              <w:rPr>
                <w:rFonts w:ascii="Times New Roman" w:hAnsi="Times New Roman"/>
                <w:sz w:val="20"/>
                <w:szCs w:val="20"/>
              </w:rPr>
            </w:pPr>
            <w:r>
              <w:rPr>
                <w:rFonts w:ascii="Times New Roman" w:hAnsi="Times New Roman"/>
                <w:sz w:val="20"/>
                <w:szCs w:val="20"/>
              </w:rPr>
              <w:t>Dificuldade no inicio do projeto para elaboração dos TdR</w:t>
            </w:r>
          </w:p>
        </w:tc>
      </w:tr>
    </w:tbl>
    <w:p w:rsidR="00AB70C6" w:rsidRPr="00EF0222" w:rsidRDefault="00AB70C6" w:rsidP="00166038">
      <w:pPr>
        <w:pStyle w:val="PargrafodaLista"/>
        <w:ind w:left="0"/>
        <w:jc w:val="both"/>
        <w:rPr>
          <w:rFonts w:ascii="Times New Roman" w:hAnsi="Times New Roman"/>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78"/>
      </w:tblGrid>
      <w:tr w:rsidR="00AB70C6" w:rsidRPr="00EF0222" w:rsidTr="00AB70C6">
        <w:trPr>
          <w:tblHead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D9D9D9"/>
          </w:tcPr>
          <w:p w:rsidR="00AB70C6" w:rsidRPr="00EF0222" w:rsidRDefault="00AB70C6" w:rsidP="005C0784">
            <w:pPr>
              <w:rPr>
                <w:rFonts w:ascii="Times New Roman" w:hAnsi="Times New Roman"/>
                <w:b/>
                <w:sz w:val="20"/>
                <w:szCs w:val="20"/>
              </w:rPr>
            </w:pPr>
            <w:r w:rsidRPr="00EF0222">
              <w:rPr>
                <w:rFonts w:ascii="Times New Roman" w:hAnsi="Times New Roman"/>
                <w:b/>
                <w:sz w:val="20"/>
                <w:szCs w:val="20"/>
              </w:rPr>
              <w:t>IV. DESEMPENHO DO BANCO</w:t>
            </w:r>
          </w:p>
        </w:tc>
      </w:tr>
      <w:tr w:rsidR="00AB70C6" w:rsidRPr="00EF0222" w:rsidTr="00AB70C6">
        <w:tc>
          <w:tcPr>
            <w:tcW w:w="4644" w:type="dxa"/>
            <w:shd w:val="clear" w:color="auto" w:fill="FFFF00"/>
          </w:tcPr>
          <w:p w:rsidR="00AB70C6" w:rsidRPr="00EF0222" w:rsidRDefault="00AB70C6" w:rsidP="005C0784">
            <w:pPr>
              <w:ind w:right="780"/>
              <w:jc w:val="center"/>
              <w:rPr>
                <w:rFonts w:ascii="Times New Roman" w:hAnsi="Times New Roman"/>
                <w:b/>
                <w:bCs/>
                <w:sz w:val="20"/>
                <w:szCs w:val="20"/>
              </w:rPr>
            </w:pPr>
            <w:r w:rsidRPr="00EF0222">
              <w:rPr>
                <w:rFonts w:ascii="Times New Roman" w:hAnsi="Times New Roman"/>
                <w:b/>
                <w:bCs/>
                <w:sz w:val="20"/>
                <w:szCs w:val="20"/>
              </w:rPr>
              <w:t>Pontos fortes</w:t>
            </w:r>
          </w:p>
        </w:tc>
        <w:tc>
          <w:tcPr>
            <w:tcW w:w="4678" w:type="dxa"/>
            <w:shd w:val="clear" w:color="auto" w:fill="FFFF00"/>
          </w:tcPr>
          <w:p w:rsidR="00AB70C6" w:rsidRPr="00EF0222" w:rsidRDefault="00AB70C6" w:rsidP="005C0784">
            <w:pPr>
              <w:ind w:right="780"/>
              <w:jc w:val="center"/>
              <w:rPr>
                <w:rFonts w:ascii="Times New Roman" w:hAnsi="Times New Roman"/>
                <w:b/>
                <w:bCs/>
                <w:sz w:val="20"/>
                <w:szCs w:val="20"/>
              </w:rPr>
            </w:pPr>
            <w:r w:rsidRPr="00EF0222">
              <w:rPr>
                <w:rFonts w:ascii="Times New Roman" w:hAnsi="Times New Roman"/>
                <w:b/>
                <w:bCs/>
                <w:sz w:val="20"/>
                <w:szCs w:val="20"/>
              </w:rPr>
              <w:t>Pontos fracos</w:t>
            </w: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 xml:space="preserve">Apoio de consultores tanto na preparação como na execução do projeto. </w:t>
            </w:r>
          </w:p>
        </w:tc>
        <w:tc>
          <w:tcPr>
            <w:tcW w:w="4678" w:type="dxa"/>
          </w:tcPr>
          <w:p w:rsidR="00AB70C6" w:rsidRPr="00EF0222" w:rsidRDefault="00AB70C6" w:rsidP="00AB70C6">
            <w:pPr>
              <w:pStyle w:val="PargrafodaLista"/>
              <w:numPr>
                <w:ilvl w:val="0"/>
                <w:numId w:val="34"/>
              </w:numPr>
              <w:jc w:val="both"/>
              <w:rPr>
                <w:rFonts w:ascii="Times New Roman" w:hAnsi="Times New Roman"/>
                <w:sz w:val="20"/>
                <w:szCs w:val="20"/>
              </w:rPr>
            </w:pPr>
            <w:r w:rsidRPr="00EF0222">
              <w:rPr>
                <w:rFonts w:ascii="Times New Roman" w:hAnsi="Times New Roman"/>
                <w:sz w:val="20"/>
                <w:szCs w:val="20"/>
              </w:rPr>
              <w:t>Demora na preparação do projeto e solicitação de muitos documentos.</w:t>
            </w: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Experiência do Banco com outros projetos.</w:t>
            </w:r>
          </w:p>
        </w:tc>
        <w:tc>
          <w:tcPr>
            <w:tcW w:w="4678" w:type="dxa"/>
          </w:tcPr>
          <w:p w:rsidR="00AB70C6" w:rsidRPr="00EF0222" w:rsidRDefault="00AB70C6" w:rsidP="00AB70C6">
            <w:pPr>
              <w:pStyle w:val="PargrafodaLista"/>
              <w:numPr>
                <w:ilvl w:val="0"/>
                <w:numId w:val="34"/>
              </w:numPr>
              <w:jc w:val="both"/>
              <w:rPr>
                <w:rFonts w:ascii="Times New Roman" w:hAnsi="Times New Roman"/>
                <w:sz w:val="20"/>
                <w:szCs w:val="20"/>
              </w:rPr>
            </w:pPr>
            <w:r w:rsidRPr="00EF0222">
              <w:rPr>
                <w:rFonts w:ascii="Times New Roman" w:hAnsi="Times New Roman"/>
                <w:sz w:val="20"/>
                <w:szCs w:val="20"/>
              </w:rPr>
              <w:t>Demoras nas respostas aos ofícios enviados para a Sede do Banco.</w:t>
            </w: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Incentivo do Banco para fortalecer o intercâmbio de trocas de experiências e documentos durante a execução do projeto.</w:t>
            </w:r>
          </w:p>
        </w:tc>
        <w:tc>
          <w:tcPr>
            <w:tcW w:w="4678" w:type="dxa"/>
          </w:tcPr>
          <w:p w:rsidR="00AB70C6" w:rsidRPr="00EF0222" w:rsidRDefault="00AB70C6" w:rsidP="00AB70C6">
            <w:pPr>
              <w:pStyle w:val="PargrafodaLista"/>
              <w:numPr>
                <w:ilvl w:val="0"/>
                <w:numId w:val="34"/>
              </w:numPr>
              <w:jc w:val="both"/>
              <w:rPr>
                <w:rFonts w:ascii="Times New Roman" w:hAnsi="Times New Roman"/>
                <w:sz w:val="20"/>
                <w:szCs w:val="20"/>
              </w:rPr>
            </w:pPr>
            <w:r w:rsidRPr="00EF0222">
              <w:rPr>
                <w:rFonts w:ascii="Times New Roman" w:hAnsi="Times New Roman"/>
                <w:sz w:val="20"/>
                <w:szCs w:val="20"/>
              </w:rPr>
              <w:t>Demora na preparação do projeto e solicitação de muitos documentos.</w:t>
            </w: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Apoio na criação e no fortalecimento da COGEF.</w:t>
            </w:r>
          </w:p>
        </w:tc>
        <w:tc>
          <w:tcPr>
            <w:tcW w:w="4678" w:type="dxa"/>
          </w:tcPr>
          <w:p w:rsidR="00AB70C6" w:rsidRPr="00EF0222" w:rsidRDefault="00AB70C6" w:rsidP="00B57A03">
            <w:pPr>
              <w:pStyle w:val="PargrafodaLista"/>
              <w:ind w:left="360"/>
              <w:jc w:val="both"/>
              <w:rPr>
                <w:rFonts w:ascii="Times New Roman" w:hAnsi="Times New Roman"/>
                <w:sz w:val="20"/>
                <w:szCs w:val="20"/>
              </w:rPr>
            </w:pP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O nível das capacitações realizadas pelo Banco.</w:t>
            </w:r>
          </w:p>
        </w:tc>
        <w:tc>
          <w:tcPr>
            <w:tcW w:w="4678" w:type="dxa"/>
          </w:tcPr>
          <w:p w:rsidR="00AB70C6" w:rsidRPr="00EF0222" w:rsidRDefault="00AB70C6" w:rsidP="00AB70C6">
            <w:pPr>
              <w:spacing w:line="276" w:lineRule="auto"/>
              <w:ind w:left="360"/>
              <w:jc w:val="both"/>
              <w:rPr>
                <w:rFonts w:ascii="Times New Roman" w:hAnsi="Times New Roman"/>
                <w:bCs/>
                <w:sz w:val="20"/>
                <w:szCs w:val="20"/>
              </w:rPr>
            </w:pP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Metodologia de monitoramento e avaliação da execução dos produtos.</w:t>
            </w:r>
          </w:p>
        </w:tc>
        <w:tc>
          <w:tcPr>
            <w:tcW w:w="4678" w:type="dxa"/>
          </w:tcPr>
          <w:p w:rsidR="00AB70C6" w:rsidRPr="00EF0222" w:rsidRDefault="00AB70C6" w:rsidP="00AB70C6">
            <w:pPr>
              <w:spacing w:line="276" w:lineRule="auto"/>
              <w:ind w:left="360"/>
              <w:jc w:val="both"/>
              <w:rPr>
                <w:rFonts w:ascii="Times New Roman" w:hAnsi="Times New Roman"/>
                <w:bCs/>
                <w:sz w:val="20"/>
                <w:szCs w:val="20"/>
              </w:rPr>
            </w:pP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Cobranças constantes dos compromissos assumidos pela Secretaria.</w:t>
            </w:r>
          </w:p>
        </w:tc>
        <w:tc>
          <w:tcPr>
            <w:tcW w:w="4678" w:type="dxa"/>
          </w:tcPr>
          <w:p w:rsidR="00AB70C6" w:rsidRPr="00EF0222" w:rsidRDefault="00AB70C6" w:rsidP="00AB70C6">
            <w:pPr>
              <w:spacing w:line="276" w:lineRule="auto"/>
              <w:ind w:left="360"/>
              <w:jc w:val="both"/>
              <w:rPr>
                <w:rFonts w:ascii="Times New Roman" w:hAnsi="Times New Roman"/>
                <w:bCs/>
                <w:sz w:val="20"/>
                <w:szCs w:val="20"/>
              </w:rPr>
            </w:pPr>
          </w:p>
        </w:tc>
      </w:tr>
      <w:tr w:rsidR="00AB70C6" w:rsidRPr="00EF0222" w:rsidTr="00AB70C6">
        <w:tc>
          <w:tcPr>
            <w:tcW w:w="4644" w:type="dxa"/>
          </w:tcPr>
          <w:p w:rsidR="00AB70C6" w:rsidRPr="00EF0222" w:rsidRDefault="00AB70C6" w:rsidP="00AB70C6">
            <w:pPr>
              <w:pStyle w:val="PargrafodaLista"/>
              <w:numPr>
                <w:ilvl w:val="0"/>
                <w:numId w:val="33"/>
              </w:numPr>
              <w:jc w:val="both"/>
              <w:rPr>
                <w:rFonts w:ascii="Times New Roman" w:hAnsi="Times New Roman"/>
                <w:sz w:val="20"/>
                <w:szCs w:val="20"/>
              </w:rPr>
            </w:pPr>
            <w:r w:rsidRPr="00EF0222">
              <w:rPr>
                <w:rFonts w:ascii="Times New Roman" w:hAnsi="Times New Roman"/>
                <w:sz w:val="20"/>
                <w:szCs w:val="20"/>
              </w:rPr>
              <w:t>Disponibilidade da equipe do Banco para atender a equipe da SEFA tanto em Belém como em Brasília durante a preparação e a execução do projeto.</w:t>
            </w:r>
          </w:p>
        </w:tc>
        <w:tc>
          <w:tcPr>
            <w:tcW w:w="4678" w:type="dxa"/>
          </w:tcPr>
          <w:p w:rsidR="00AB70C6" w:rsidRPr="00EF0222" w:rsidRDefault="00AB70C6" w:rsidP="00AB70C6">
            <w:pPr>
              <w:spacing w:line="276" w:lineRule="auto"/>
              <w:ind w:left="360"/>
              <w:jc w:val="both"/>
              <w:rPr>
                <w:rFonts w:ascii="Times New Roman" w:hAnsi="Times New Roman"/>
                <w:bCs/>
                <w:sz w:val="20"/>
                <w:szCs w:val="20"/>
              </w:rPr>
            </w:pPr>
          </w:p>
        </w:tc>
      </w:tr>
    </w:tbl>
    <w:p w:rsidR="00AB70C6" w:rsidRPr="00EF0222" w:rsidRDefault="00AB70C6" w:rsidP="00166038">
      <w:pPr>
        <w:pStyle w:val="PargrafodaLista"/>
        <w:ind w:left="0"/>
        <w:jc w:val="both"/>
        <w:rPr>
          <w:rFonts w:ascii="Times New Roman" w:hAnsi="Times New Roman"/>
          <w:sz w:val="20"/>
          <w:szCs w:val="20"/>
        </w:rPr>
      </w:pPr>
    </w:p>
    <w:p w:rsidR="00EF0222" w:rsidRDefault="00EF0222">
      <w:pPr>
        <w:spacing w:after="200" w:line="276" w:lineRule="auto"/>
        <w:rPr>
          <w:rFonts w:ascii="Times New Roman" w:hAnsi="Times New Roman"/>
          <w:sz w:val="20"/>
          <w:szCs w:val="20"/>
        </w:rPr>
      </w:pPr>
      <w:r>
        <w:rPr>
          <w:rFonts w:ascii="Times New Roman" w:hAnsi="Times New Roman"/>
          <w:sz w:val="20"/>
          <w:szCs w:val="20"/>
        </w:rPr>
        <w:br w:type="page"/>
      </w:r>
    </w:p>
    <w:p w:rsidR="00AB70C6" w:rsidRPr="00EF0222" w:rsidRDefault="00AB70C6" w:rsidP="00166038">
      <w:pPr>
        <w:pStyle w:val="PargrafodaLista"/>
        <w:ind w:left="0"/>
        <w:jc w:val="both"/>
        <w:rPr>
          <w:rFonts w:ascii="Times New Roman" w:hAnsi="Times New Roman"/>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AB70C6" w:rsidRPr="00EF0222" w:rsidTr="00B57A03">
        <w:trPr>
          <w:tblHeader/>
        </w:trPr>
        <w:tc>
          <w:tcPr>
            <w:tcW w:w="9322" w:type="dxa"/>
            <w:tcBorders>
              <w:top w:val="single" w:sz="4" w:space="0" w:color="000000"/>
              <w:left w:val="single" w:sz="4" w:space="0" w:color="000000"/>
              <w:bottom w:val="single" w:sz="4" w:space="0" w:color="000000"/>
              <w:right w:val="single" w:sz="4" w:space="0" w:color="000000"/>
            </w:tcBorders>
            <w:shd w:val="clear" w:color="auto" w:fill="D9D9D9"/>
          </w:tcPr>
          <w:p w:rsidR="00AB70C6" w:rsidRPr="00EF0222" w:rsidRDefault="00AB70C6" w:rsidP="005C0784">
            <w:pPr>
              <w:rPr>
                <w:rFonts w:ascii="Times New Roman" w:hAnsi="Times New Roman"/>
                <w:b/>
                <w:sz w:val="20"/>
                <w:szCs w:val="20"/>
              </w:rPr>
            </w:pPr>
            <w:r w:rsidRPr="00EF0222">
              <w:rPr>
                <w:rFonts w:ascii="Times New Roman" w:hAnsi="Times New Roman"/>
                <w:b/>
                <w:sz w:val="20"/>
                <w:szCs w:val="20"/>
              </w:rPr>
              <w:t>V. LIÇÕES APRENDIDAS</w:t>
            </w:r>
          </w:p>
        </w:tc>
      </w:tr>
      <w:tr w:rsidR="00AB70C6" w:rsidRPr="00EF0222" w:rsidTr="00B57A03">
        <w:tc>
          <w:tcPr>
            <w:tcW w:w="9322" w:type="dxa"/>
          </w:tcPr>
          <w:p w:rsidR="00AB70C6" w:rsidRPr="00EF0222" w:rsidRDefault="00B57A03" w:rsidP="00AA04A3">
            <w:pPr>
              <w:jc w:val="both"/>
              <w:rPr>
                <w:rFonts w:ascii="Times New Roman" w:hAnsi="Times New Roman"/>
                <w:sz w:val="20"/>
                <w:szCs w:val="20"/>
              </w:rPr>
            </w:pPr>
            <w:r w:rsidRPr="00EF0222">
              <w:rPr>
                <w:rFonts w:ascii="Times New Roman" w:hAnsi="Times New Roman"/>
                <w:sz w:val="20"/>
                <w:szCs w:val="20"/>
              </w:rPr>
              <w:t>Os projetos do BID tem que ser geridos de forma separada d</w:t>
            </w:r>
            <w:r w:rsidR="00AA04A3">
              <w:rPr>
                <w:rFonts w:ascii="Times New Roman" w:hAnsi="Times New Roman"/>
                <w:sz w:val="20"/>
                <w:szCs w:val="20"/>
              </w:rPr>
              <w:t xml:space="preserve">e </w:t>
            </w:r>
            <w:r w:rsidRPr="00EF0222">
              <w:rPr>
                <w:rFonts w:ascii="Times New Roman" w:hAnsi="Times New Roman"/>
                <w:sz w:val="20"/>
                <w:szCs w:val="20"/>
              </w:rPr>
              <w:t xml:space="preserve">outros projetos e com gestão especifica devido </w:t>
            </w:r>
            <w:r w:rsidR="002B7808" w:rsidRPr="00EF0222">
              <w:rPr>
                <w:rFonts w:ascii="Times New Roman" w:hAnsi="Times New Roman"/>
                <w:sz w:val="20"/>
                <w:szCs w:val="20"/>
              </w:rPr>
              <w:t>às</w:t>
            </w:r>
            <w:r w:rsidRPr="00EF0222">
              <w:rPr>
                <w:rFonts w:ascii="Times New Roman" w:hAnsi="Times New Roman"/>
                <w:sz w:val="20"/>
                <w:szCs w:val="20"/>
              </w:rPr>
              <w:t xml:space="preserve"> particularidades das políticas e do sistema de monitoramento.</w:t>
            </w:r>
          </w:p>
        </w:tc>
      </w:tr>
      <w:tr w:rsidR="00AB70C6" w:rsidRPr="00EF0222" w:rsidTr="00B57A03">
        <w:tc>
          <w:tcPr>
            <w:tcW w:w="9322" w:type="dxa"/>
          </w:tcPr>
          <w:p w:rsidR="00AB70C6" w:rsidRPr="00EF0222" w:rsidRDefault="00B57A03" w:rsidP="005C0784">
            <w:pPr>
              <w:jc w:val="both"/>
              <w:rPr>
                <w:rFonts w:ascii="Times New Roman" w:hAnsi="Times New Roman"/>
                <w:sz w:val="20"/>
                <w:szCs w:val="20"/>
              </w:rPr>
            </w:pPr>
            <w:r w:rsidRPr="00EF0222">
              <w:rPr>
                <w:rFonts w:ascii="Times New Roman" w:hAnsi="Times New Roman"/>
                <w:sz w:val="20"/>
                <w:szCs w:val="20"/>
              </w:rPr>
              <w:t>Os consultores individuais que foram contratados para apoiar a área de capacitação da SEFA desenvolveram um papel importante na execução do Programa de Capacitação. “Mudamos a forma de operar. Os consultores atuaram no processo e no monitoramento desde o levantamento aos relatórios”.</w:t>
            </w:r>
          </w:p>
        </w:tc>
      </w:tr>
      <w:tr w:rsidR="00B57A03" w:rsidRPr="00EF0222" w:rsidTr="00B57A03">
        <w:tc>
          <w:tcPr>
            <w:tcW w:w="9322" w:type="dxa"/>
          </w:tcPr>
          <w:p w:rsidR="00B57A03" w:rsidRPr="00EF0222" w:rsidRDefault="00B57A03" w:rsidP="00B57A03">
            <w:pPr>
              <w:jc w:val="both"/>
              <w:rPr>
                <w:rFonts w:ascii="Times New Roman" w:hAnsi="Times New Roman"/>
                <w:sz w:val="20"/>
                <w:szCs w:val="20"/>
              </w:rPr>
            </w:pPr>
            <w:r w:rsidRPr="00EF0222">
              <w:rPr>
                <w:rFonts w:ascii="Times New Roman" w:hAnsi="Times New Roman"/>
                <w:sz w:val="20"/>
                <w:szCs w:val="20"/>
              </w:rPr>
              <w:t>A definição de objetivos claros e compartilhados com todas as áreas da Secretaria para que o projeto possa andar de forma segura e rápida.</w:t>
            </w:r>
          </w:p>
        </w:tc>
      </w:tr>
      <w:tr w:rsidR="00B57A03" w:rsidRPr="00EF0222" w:rsidTr="00B57A03">
        <w:tc>
          <w:tcPr>
            <w:tcW w:w="9322" w:type="dxa"/>
          </w:tcPr>
          <w:p w:rsidR="00B57A03" w:rsidRPr="00EF0222" w:rsidRDefault="00B57A03" w:rsidP="00B57A03">
            <w:pPr>
              <w:jc w:val="both"/>
              <w:rPr>
                <w:rFonts w:ascii="Times New Roman" w:hAnsi="Times New Roman"/>
                <w:sz w:val="20"/>
                <w:szCs w:val="20"/>
              </w:rPr>
            </w:pPr>
            <w:r w:rsidRPr="00EF0222">
              <w:rPr>
                <w:rFonts w:ascii="Times New Roman" w:hAnsi="Times New Roman"/>
                <w:sz w:val="20"/>
                <w:szCs w:val="20"/>
              </w:rPr>
              <w:t>Valorizar o Servidor durante o projeto também é muito importante principalmente com capacitação e entendimento dos objetivos e resultados a serem alcançados.</w:t>
            </w:r>
          </w:p>
        </w:tc>
      </w:tr>
      <w:tr w:rsidR="00B57A03" w:rsidRPr="00EF0222" w:rsidTr="00B57A03">
        <w:tc>
          <w:tcPr>
            <w:tcW w:w="9322" w:type="dxa"/>
          </w:tcPr>
          <w:p w:rsidR="00B57A03" w:rsidRPr="00EF0222" w:rsidRDefault="00B57A03" w:rsidP="00B57A03">
            <w:pPr>
              <w:jc w:val="both"/>
              <w:rPr>
                <w:rFonts w:ascii="Times New Roman" w:hAnsi="Times New Roman"/>
                <w:sz w:val="20"/>
                <w:szCs w:val="20"/>
              </w:rPr>
            </w:pPr>
            <w:r w:rsidRPr="00EF0222">
              <w:rPr>
                <w:rFonts w:ascii="Times New Roman" w:hAnsi="Times New Roman"/>
                <w:sz w:val="20"/>
                <w:szCs w:val="20"/>
              </w:rPr>
              <w:t>Em virtude da Nota Fiscal Eletrônica é possível fazer planejamento das fiscalizações com mais precisão</w:t>
            </w:r>
          </w:p>
        </w:tc>
      </w:tr>
      <w:tr w:rsidR="00B57A03" w:rsidRPr="00EF0222" w:rsidTr="00B57A03">
        <w:tc>
          <w:tcPr>
            <w:tcW w:w="9322" w:type="dxa"/>
          </w:tcPr>
          <w:p w:rsidR="00B57A03" w:rsidRPr="00EF0222" w:rsidRDefault="009301E4" w:rsidP="009301E4">
            <w:pPr>
              <w:jc w:val="both"/>
              <w:rPr>
                <w:rFonts w:ascii="Times New Roman" w:hAnsi="Times New Roman"/>
                <w:sz w:val="20"/>
                <w:szCs w:val="20"/>
              </w:rPr>
            </w:pPr>
            <w:r w:rsidRPr="00EF0222">
              <w:rPr>
                <w:rFonts w:ascii="Times New Roman" w:hAnsi="Times New Roman"/>
                <w:sz w:val="20"/>
                <w:szCs w:val="20"/>
              </w:rPr>
              <w:t>C</w:t>
            </w:r>
            <w:r w:rsidR="00B57A03" w:rsidRPr="00EF0222">
              <w:rPr>
                <w:rFonts w:ascii="Times New Roman" w:hAnsi="Times New Roman"/>
                <w:sz w:val="20"/>
                <w:szCs w:val="20"/>
              </w:rPr>
              <w:t>ontratação de empresa de Auditorias externa ajudou bastante na visualização e correção dos problemas durante a execução do projeto.</w:t>
            </w:r>
          </w:p>
        </w:tc>
      </w:tr>
      <w:tr w:rsidR="00AA04A3" w:rsidRPr="00EF0222" w:rsidTr="00B57A03">
        <w:tc>
          <w:tcPr>
            <w:tcW w:w="9322" w:type="dxa"/>
          </w:tcPr>
          <w:p w:rsidR="00AA04A3" w:rsidRPr="00EF0222" w:rsidRDefault="00AA04A3" w:rsidP="00AA04A3">
            <w:pPr>
              <w:jc w:val="both"/>
              <w:rPr>
                <w:rFonts w:ascii="Times New Roman" w:hAnsi="Times New Roman"/>
                <w:sz w:val="20"/>
                <w:szCs w:val="20"/>
              </w:rPr>
            </w:pPr>
            <w:r>
              <w:rPr>
                <w:rFonts w:ascii="Times New Roman" w:hAnsi="Times New Roman"/>
                <w:sz w:val="20"/>
                <w:szCs w:val="20"/>
              </w:rPr>
              <w:t xml:space="preserve">A importância da troca de experiências por meio de vistas técnicas a outros Estados da Federação. </w:t>
            </w:r>
          </w:p>
        </w:tc>
      </w:tr>
      <w:tr w:rsidR="00AA04A3" w:rsidRPr="00EF0222" w:rsidTr="00B57A03">
        <w:tc>
          <w:tcPr>
            <w:tcW w:w="9322" w:type="dxa"/>
          </w:tcPr>
          <w:p w:rsidR="00AA04A3" w:rsidRDefault="00AA04A3" w:rsidP="00AA04A3">
            <w:pPr>
              <w:jc w:val="both"/>
              <w:rPr>
                <w:rFonts w:ascii="Times New Roman" w:hAnsi="Times New Roman"/>
                <w:sz w:val="20"/>
                <w:szCs w:val="20"/>
              </w:rPr>
            </w:pPr>
            <w:r>
              <w:rPr>
                <w:rFonts w:ascii="Times New Roman" w:hAnsi="Times New Roman"/>
                <w:sz w:val="20"/>
                <w:szCs w:val="20"/>
              </w:rPr>
              <w:t>Participação na COGEF ajudou muito na formatação das soluções.</w:t>
            </w:r>
          </w:p>
        </w:tc>
      </w:tr>
    </w:tbl>
    <w:p w:rsidR="00AB70C6" w:rsidRPr="00EF0222" w:rsidRDefault="00AB70C6" w:rsidP="00166038">
      <w:pPr>
        <w:pStyle w:val="PargrafodaLista"/>
        <w:ind w:left="0"/>
        <w:jc w:val="both"/>
        <w:rPr>
          <w:rFonts w:ascii="Times New Roman" w:hAnsi="Times New Roman"/>
          <w:sz w:val="20"/>
          <w:szCs w:val="20"/>
        </w:rPr>
      </w:pPr>
    </w:p>
    <w:p w:rsidR="00CE07E2" w:rsidRPr="00EF0222" w:rsidRDefault="00CE07E2" w:rsidP="00166038">
      <w:pPr>
        <w:jc w:val="both"/>
        <w:rPr>
          <w:rFonts w:ascii="Times New Roman" w:hAnsi="Times New Roman"/>
          <w:sz w:val="20"/>
          <w:szCs w:val="20"/>
        </w:rPr>
      </w:pPr>
    </w:p>
    <w:p w:rsidR="00361ACF" w:rsidRPr="00EF0222" w:rsidRDefault="00361ACF" w:rsidP="00166038">
      <w:pPr>
        <w:jc w:val="both"/>
        <w:rPr>
          <w:rFonts w:ascii="Times New Roman" w:hAnsi="Times New Roman"/>
          <w:sz w:val="20"/>
          <w:szCs w:val="20"/>
        </w:rPr>
      </w:pPr>
    </w:p>
    <w:p w:rsidR="00361ACF" w:rsidRPr="00EF0222" w:rsidRDefault="00361ACF" w:rsidP="00166038">
      <w:pPr>
        <w:jc w:val="both"/>
        <w:rPr>
          <w:rFonts w:ascii="Times New Roman" w:hAnsi="Times New Roman"/>
          <w:sz w:val="20"/>
          <w:szCs w:val="20"/>
        </w:rPr>
      </w:pPr>
    </w:p>
    <w:p w:rsidR="0065403A" w:rsidRPr="00EF0222" w:rsidRDefault="0065403A" w:rsidP="00166038">
      <w:pPr>
        <w:jc w:val="both"/>
        <w:rPr>
          <w:rFonts w:ascii="Times New Roman" w:hAnsi="Times New Roman"/>
          <w:sz w:val="20"/>
          <w:szCs w:val="20"/>
        </w:rPr>
      </w:pPr>
    </w:p>
    <w:p w:rsidR="0065403A" w:rsidRPr="00EF0222" w:rsidRDefault="0065403A" w:rsidP="00166038">
      <w:pPr>
        <w:jc w:val="both"/>
        <w:rPr>
          <w:rFonts w:ascii="Times New Roman" w:hAnsi="Times New Roman"/>
          <w:sz w:val="20"/>
          <w:szCs w:val="20"/>
        </w:rPr>
      </w:pPr>
    </w:p>
    <w:p w:rsidR="00713EF9" w:rsidRPr="00EF0222" w:rsidRDefault="00713EF9" w:rsidP="00166038">
      <w:pPr>
        <w:jc w:val="both"/>
        <w:rPr>
          <w:rFonts w:ascii="Times New Roman" w:hAnsi="Times New Roman"/>
          <w:sz w:val="20"/>
          <w:szCs w:val="20"/>
        </w:rPr>
      </w:pPr>
    </w:p>
    <w:p w:rsidR="00713EF9" w:rsidRPr="00EF0222" w:rsidRDefault="00713EF9" w:rsidP="00166038">
      <w:pPr>
        <w:jc w:val="both"/>
        <w:rPr>
          <w:rFonts w:ascii="Times New Roman" w:hAnsi="Times New Roman"/>
          <w:sz w:val="20"/>
          <w:szCs w:val="20"/>
        </w:rPr>
      </w:pPr>
      <w:r w:rsidRPr="00EF0222">
        <w:rPr>
          <w:rFonts w:ascii="Times New Roman" w:hAnsi="Times New Roman"/>
          <w:sz w:val="20"/>
          <w:szCs w:val="20"/>
        </w:rPr>
        <w:t xml:space="preserve"> </w:t>
      </w:r>
    </w:p>
    <w:sectPr w:rsidR="00713EF9" w:rsidRPr="00EF0222" w:rsidSect="00AA04A3">
      <w:headerReference w:type="default" r:id="rId8"/>
      <w:pgSz w:w="11906" w:h="16838"/>
      <w:pgMar w:top="1417"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C1" w:rsidRDefault="00C917C1" w:rsidP="0097690E">
      <w:r>
        <w:separator/>
      </w:r>
    </w:p>
  </w:endnote>
  <w:endnote w:type="continuationSeparator" w:id="0">
    <w:p w:rsidR="00C917C1" w:rsidRDefault="00C917C1" w:rsidP="00976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C1" w:rsidRDefault="00C917C1" w:rsidP="0097690E">
      <w:r>
        <w:separator/>
      </w:r>
    </w:p>
  </w:footnote>
  <w:footnote w:type="continuationSeparator" w:id="0">
    <w:p w:rsidR="00C917C1" w:rsidRDefault="00C917C1" w:rsidP="00976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E2" w:rsidRPr="00143EC4" w:rsidRDefault="004608E2" w:rsidP="004608E2">
    <w:pPr>
      <w:pStyle w:val="Cabealho"/>
      <w:tabs>
        <w:tab w:val="clear" w:pos="9360"/>
        <w:tab w:val="right" w:pos="9356"/>
      </w:tabs>
      <w:ind w:right="-852"/>
      <w:jc w:val="center"/>
      <w:rPr>
        <w:b/>
        <w:sz w:val="18"/>
        <w:szCs w:val="18"/>
      </w:rPr>
    </w:pPr>
    <w:r>
      <w:rPr>
        <w:b/>
        <w:noProof/>
        <w:sz w:val="18"/>
        <w:szCs w:val="18"/>
        <w:lang w:eastAsia="pt-BR"/>
      </w:rPr>
      <w:drawing>
        <wp:anchor distT="0" distB="0" distL="114300" distR="114300" simplePos="0" relativeHeight="251659264" behindDoc="1" locked="0" layoutInCell="1" allowOverlap="1">
          <wp:simplePos x="0" y="0"/>
          <wp:positionH relativeFrom="column">
            <wp:posOffset>-250190</wp:posOffset>
          </wp:positionH>
          <wp:positionV relativeFrom="paragraph">
            <wp:posOffset>11430</wp:posOffset>
          </wp:positionV>
          <wp:extent cx="948690" cy="334010"/>
          <wp:effectExtent l="0" t="0" r="381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8690" cy="334010"/>
                  </a:xfrm>
                  <a:prstGeom prst="rect">
                    <a:avLst/>
                  </a:prstGeom>
                  <a:noFill/>
                  <a:ln>
                    <a:noFill/>
                  </a:ln>
                </pic:spPr>
              </pic:pic>
            </a:graphicData>
          </a:graphic>
        </wp:anchor>
      </w:drawing>
    </w:r>
    <w:r w:rsidRPr="00143EC4">
      <w:rPr>
        <w:b/>
        <w:noProof/>
        <w:sz w:val="18"/>
        <w:szCs w:val="18"/>
      </w:rPr>
      <w:t>Banco Interamericano de Desenvolvimento</w:t>
    </w:r>
  </w:p>
  <w:p w:rsidR="004608E2" w:rsidRDefault="004608E2" w:rsidP="004608E2">
    <w:pPr>
      <w:pStyle w:val="Cabealho"/>
      <w:tabs>
        <w:tab w:val="clear" w:pos="9360"/>
        <w:tab w:val="right" w:pos="9356"/>
      </w:tabs>
      <w:ind w:right="-852"/>
      <w:jc w:val="center"/>
      <w:rPr>
        <w:b/>
        <w:sz w:val="18"/>
        <w:szCs w:val="18"/>
      </w:rPr>
    </w:pPr>
    <w:r>
      <w:rPr>
        <w:b/>
        <w:sz w:val="18"/>
        <w:szCs w:val="18"/>
      </w:rPr>
      <w:t xml:space="preserve">Relatório de Término de Projeto (ITP)/ </w:t>
    </w:r>
    <w:r w:rsidRPr="00143EC4">
      <w:rPr>
        <w:b/>
        <w:i/>
        <w:sz w:val="18"/>
        <w:szCs w:val="18"/>
      </w:rPr>
      <w:t>Project Completion Report</w:t>
    </w:r>
    <w:r w:rsidRPr="00143EC4">
      <w:rPr>
        <w:b/>
        <w:sz w:val="18"/>
        <w:szCs w:val="18"/>
      </w:rPr>
      <w:t xml:space="preserve"> (PCR)</w:t>
    </w:r>
  </w:p>
  <w:p w:rsidR="004608E2" w:rsidRPr="00143EC4" w:rsidRDefault="00B82C0D" w:rsidP="004608E2">
    <w:pPr>
      <w:pStyle w:val="Cabealho"/>
      <w:tabs>
        <w:tab w:val="clear" w:pos="9360"/>
        <w:tab w:val="right" w:pos="9356"/>
      </w:tabs>
      <w:ind w:right="-852"/>
      <w:jc w:val="center"/>
      <w:rPr>
        <w:b/>
        <w:sz w:val="18"/>
        <w:szCs w:val="18"/>
      </w:rPr>
    </w:pPr>
    <w:r>
      <w:rPr>
        <w:b/>
        <w:sz w:val="18"/>
        <w:szCs w:val="18"/>
      </w:rPr>
      <w:t>E</w:t>
    </w:r>
    <w:r w:rsidR="004608E2">
      <w:rPr>
        <w:b/>
        <w:sz w:val="18"/>
        <w:szCs w:val="18"/>
      </w:rPr>
      <w:t xml:space="preserve">ntrevistas </w:t>
    </w:r>
    <w:r>
      <w:rPr>
        <w:b/>
        <w:sz w:val="18"/>
        <w:szCs w:val="18"/>
      </w:rPr>
      <w:t xml:space="preserve">de </w:t>
    </w:r>
    <w:r w:rsidR="004608E2">
      <w:rPr>
        <w:b/>
        <w:sz w:val="18"/>
        <w:szCs w:val="18"/>
      </w:rPr>
      <w:t>avaliação</w:t>
    </w:r>
  </w:p>
  <w:p w:rsidR="004608E2" w:rsidRPr="004608E2" w:rsidRDefault="004608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544"/>
    <w:multiLevelType w:val="hybridMultilevel"/>
    <w:tmpl w:val="19C0420E"/>
    <w:lvl w:ilvl="0" w:tplc="70F005F0">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nsid w:val="06005CB0"/>
    <w:multiLevelType w:val="hybridMultilevel"/>
    <w:tmpl w:val="1C347200"/>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94D7D79"/>
    <w:multiLevelType w:val="hybridMultilevel"/>
    <w:tmpl w:val="B3BA61CC"/>
    <w:lvl w:ilvl="0" w:tplc="5F9A2F7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09CE67F6"/>
    <w:multiLevelType w:val="hybridMultilevel"/>
    <w:tmpl w:val="FAEA7B5C"/>
    <w:lvl w:ilvl="0" w:tplc="08FC20F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0F7D689D"/>
    <w:multiLevelType w:val="multilevel"/>
    <w:tmpl w:val="E1D678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18253CF"/>
    <w:multiLevelType w:val="hybridMultilevel"/>
    <w:tmpl w:val="1A024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24706"/>
    <w:multiLevelType w:val="hybridMultilevel"/>
    <w:tmpl w:val="C464D3E6"/>
    <w:lvl w:ilvl="0" w:tplc="3158875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ABF4460"/>
    <w:multiLevelType w:val="hybridMultilevel"/>
    <w:tmpl w:val="24A06A9A"/>
    <w:lvl w:ilvl="0" w:tplc="F3CED1C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1C895862"/>
    <w:multiLevelType w:val="hybridMultilevel"/>
    <w:tmpl w:val="C5DC191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1CAE08D1"/>
    <w:multiLevelType w:val="hybridMultilevel"/>
    <w:tmpl w:val="6A909EE6"/>
    <w:lvl w:ilvl="0" w:tplc="A31C12A4">
      <w:start w:val="1"/>
      <w:numFmt w:val="upp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nsid w:val="216A13EE"/>
    <w:multiLevelType w:val="hybridMultilevel"/>
    <w:tmpl w:val="A300A5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F84116"/>
    <w:multiLevelType w:val="hybridMultilevel"/>
    <w:tmpl w:val="389C0204"/>
    <w:lvl w:ilvl="0" w:tplc="96B2CA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12270D"/>
    <w:multiLevelType w:val="hybridMultilevel"/>
    <w:tmpl w:val="928A539C"/>
    <w:lvl w:ilvl="0" w:tplc="A7E6C8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482B1F"/>
    <w:multiLevelType w:val="hybridMultilevel"/>
    <w:tmpl w:val="51A6AE0A"/>
    <w:lvl w:ilvl="0" w:tplc="0DB0783E">
      <w:start w:val="1"/>
      <w:numFmt w:val="low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nsid w:val="30C771DF"/>
    <w:multiLevelType w:val="hybridMultilevel"/>
    <w:tmpl w:val="9552E4DC"/>
    <w:lvl w:ilvl="0" w:tplc="02804A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511CFC"/>
    <w:multiLevelType w:val="hybridMultilevel"/>
    <w:tmpl w:val="29EC9836"/>
    <w:lvl w:ilvl="0" w:tplc="0A12C93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33DA5EC4"/>
    <w:multiLevelType w:val="hybridMultilevel"/>
    <w:tmpl w:val="8280D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83E79"/>
    <w:multiLevelType w:val="hybridMultilevel"/>
    <w:tmpl w:val="13B2F8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40485244"/>
    <w:multiLevelType w:val="hybridMultilevel"/>
    <w:tmpl w:val="7AB29C5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43751C8E"/>
    <w:multiLevelType w:val="hybridMultilevel"/>
    <w:tmpl w:val="D5D4A678"/>
    <w:lvl w:ilvl="0" w:tplc="368AD22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nsid w:val="44704117"/>
    <w:multiLevelType w:val="hybridMultilevel"/>
    <w:tmpl w:val="81A8961A"/>
    <w:lvl w:ilvl="0" w:tplc="4C0CF952">
      <w:start w:val="1"/>
      <w:numFmt w:val="upp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470427C4"/>
    <w:multiLevelType w:val="hybridMultilevel"/>
    <w:tmpl w:val="E904CFC2"/>
    <w:lvl w:ilvl="0" w:tplc="5372B686">
      <w:start w:val="1"/>
      <w:numFmt w:val="decimal"/>
      <w:lvlText w:val="%1."/>
      <w:lvlJc w:val="left"/>
      <w:pPr>
        <w:ind w:left="720" w:hanging="360"/>
      </w:pPr>
      <w:rPr>
        <w:rFonts w:asciiTheme="minorHAnsi" w:hAnsiTheme="minorHAnsi" w:cstheme="minorBidi" w:hint="default"/>
        <w:color w:val="1F497D" w:themeColor="dark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296FEA"/>
    <w:multiLevelType w:val="hybridMultilevel"/>
    <w:tmpl w:val="66B0F58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524442B2"/>
    <w:multiLevelType w:val="hybridMultilevel"/>
    <w:tmpl w:val="F970FB3E"/>
    <w:lvl w:ilvl="0" w:tplc="007E634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52E279D1"/>
    <w:multiLevelType w:val="hybridMultilevel"/>
    <w:tmpl w:val="389C0204"/>
    <w:lvl w:ilvl="0" w:tplc="96B2CA6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66117E7"/>
    <w:multiLevelType w:val="hybridMultilevel"/>
    <w:tmpl w:val="096E0F2A"/>
    <w:lvl w:ilvl="0" w:tplc="722C8EC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nsid w:val="58E058BB"/>
    <w:multiLevelType w:val="hybridMultilevel"/>
    <w:tmpl w:val="19C0420E"/>
    <w:lvl w:ilvl="0" w:tplc="70F005F0">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7">
    <w:nsid w:val="5CA01D23"/>
    <w:multiLevelType w:val="multilevel"/>
    <w:tmpl w:val="186C5C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8A19C0"/>
    <w:multiLevelType w:val="hybridMultilevel"/>
    <w:tmpl w:val="BF6285E4"/>
    <w:lvl w:ilvl="0" w:tplc="81728F9C">
      <w:numFmt w:val="bullet"/>
      <w:lvlText w:val="•"/>
      <w:lvlJc w:val="left"/>
      <w:pPr>
        <w:ind w:left="1080" w:hanging="72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EB295B"/>
    <w:multiLevelType w:val="hybridMultilevel"/>
    <w:tmpl w:val="AEE035BC"/>
    <w:lvl w:ilvl="0" w:tplc="5D18B4B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nsid w:val="64624651"/>
    <w:multiLevelType w:val="hybridMultilevel"/>
    <w:tmpl w:val="D6A40BA4"/>
    <w:lvl w:ilvl="0" w:tplc="6E0E8878">
      <w:start w:val="1"/>
      <w:numFmt w:val="decimal"/>
      <w:lvlText w:val="%1."/>
      <w:lvlJc w:val="left"/>
      <w:pPr>
        <w:ind w:left="-270" w:hanging="360"/>
      </w:pPr>
      <w:rPr>
        <w:rFonts w:hint="default"/>
      </w:rPr>
    </w:lvl>
    <w:lvl w:ilvl="1" w:tplc="04160019" w:tentative="1">
      <w:start w:val="1"/>
      <w:numFmt w:val="lowerLetter"/>
      <w:lvlText w:val="%2."/>
      <w:lvlJc w:val="left"/>
      <w:pPr>
        <w:ind w:left="450" w:hanging="360"/>
      </w:pPr>
    </w:lvl>
    <w:lvl w:ilvl="2" w:tplc="0416001B" w:tentative="1">
      <w:start w:val="1"/>
      <w:numFmt w:val="lowerRoman"/>
      <w:lvlText w:val="%3."/>
      <w:lvlJc w:val="right"/>
      <w:pPr>
        <w:ind w:left="1170" w:hanging="180"/>
      </w:pPr>
    </w:lvl>
    <w:lvl w:ilvl="3" w:tplc="0416000F" w:tentative="1">
      <w:start w:val="1"/>
      <w:numFmt w:val="decimal"/>
      <w:lvlText w:val="%4."/>
      <w:lvlJc w:val="left"/>
      <w:pPr>
        <w:ind w:left="1890" w:hanging="360"/>
      </w:pPr>
    </w:lvl>
    <w:lvl w:ilvl="4" w:tplc="04160019" w:tentative="1">
      <w:start w:val="1"/>
      <w:numFmt w:val="lowerLetter"/>
      <w:lvlText w:val="%5."/>
      <w:lvlJc w:val="left"/>
      <w:pPr>
        <w:ind w:left="2610" w:hanging="360"/>
      </w:pPr>
    </w:lvl>
    <w:lvl w:ilvl="5" w:tplc="0416001B" w:tentative="1">
      <w:start w:val="1"/>
      <w:numFmt w:val="lowerRoman"/>
      <w:lvlText w:val="%6."/>
      <w:lvlJc w:val="right"/>
      <w:pPr>
        <w:ind w:left="3330" w:hanging="180"/>
      </w:pPr>
    </w:lvl>
    <w:lvl w:ilvl="6" w:tplc="0416000F" w:tentative="1">
      <w:start w:val="1"/>
      <w:numFmt w:val="decimal"/>
      <w:lvlText w:val="%7."/>
      <w:lvlJc w:val="left"/>
      <w:pPr>
        <w:ind w:left="4050" w:hanging="360"/>
      </w:pPr>
    </w:lvl>
    <w:lvl w:ilvl="7" w:tplc="04160019" w:tentative="1">
      <w:start w:val="1"/>
      <w:numFmt w:val="lowerLetter"/>
      <w:lvlText w:val="%8."/>
      <w:lvlJc w:val="left"/>
      <w:pPr>
        <w:ind w:left="4770" w:hanging="360"/>
      </w:pPr>
    </w:lvl>
    <w:lvl w:ilvl="8" w:tplc="0416001B" w:tentative="1">
      <w:start w:val="1"/>
      <w:numFmt w:val="lowerRoman"/>
      <w:lvlText w:val="%9."/>
      <w:lvlJc w:val="right"/>
      <w:pPr>
        <w:ind w:left="5490" w:hanging="180"/>
      </w:pPr>
    </w:lvl>
  </w:abstractNum>
  <w:abstractNum w:abstractNumId="31">
    <w:nsid w:val="74506A9C"/>
    <w:multiLevelType w:val="hybridMultilevel"/>
    <w:tmpl w:val="468E0A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77275B39"/>
    <w:multiLevelType w:val="multilevel"/>
    <w:tmpl w:val="041607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72D4E88"/>
    <w:multiLevelType w:val="hybridMultilevel"/>
    <w:tmpl w:val="1F94C1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789661FF"/>
    <w:multiLevelType w:val="hybridMultilevel"/>
    <w:tmpl w:val="91D04E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19"/>
  </w:num>
  <w:num w:numId="4">
    <w:abstractNumId w:val="9"/>
  </w:num>
  <w:num w:numId="5">
    <w:abstractNumId w:val="25"/>
  </w:num>
  <w:num w:numId="6">
    <w:abstractNumId w:val="4"/>
  </w:num>
  <w:num w:numId="7">
    <w:abstractNumId w:val="20"/>
  </w:num>
  <w:num w:numId="8">
    <w:abstractNumId w:val="13"/>
  </w:num>
  <w:num w:numId="9">
    <w:abstractNumId w:val="3"/>
  </w:num>
  <w:num w:numId="10">
    <w:abstractNumId w:val="16"/>
  </w:num>
  <w:num w:numId="11">
    <w:abstractNumId w:val="5"/>
  </w:num>
  <w:num w:numId="12">
    <w:abstractNumId w:val="15"/>
  </w:num>
  <w:num w:numId="13">
    <w:abstractNumId w:val="29"/>
  </w:num>
  <w:num w:numId="14">
    <w:abstractNumId w:val="6"/>
  </w:num>
  <w:num w:numId="15">
    <w:abstractNumId w:val="23"/>
  </w:num>
  <w:num w:numId="16">
    <w:abstractNumId w:val="2"/>
  </w:num>
  <w:num w:numId="17">
    <w:abstractNumId w:val="7"/>
  </w:num>
  <w:num w:numId="18">
    <w:abstractNumId w:val="26"/>
  </w:num>
  <w:num w:numId="19">
    <w:abstractNumId w:val="21"/>
  </w:num>
  <w:num w:numId="20">
    <w:abstractNumId w:val="30"/>
  </w:num>
  <w:num w:numId="21">
    <w:abstractNumId w:val="0"/>
  </w:num>
  <w:num w:numId="22">
    <w:abstractNumId w:val="28"/>
  </w:num>
  <w:num w:numId="23">
    <w:abstractNumId w:val="22"/>
  </w:num>
  <w:num w:numId="24">
    <w:abstractNumId w:val="31"/>
  </w:num>
  <w:num w:numId="25">
    <w:abstractNumId w:val="12"/>
  </w:num>
  <w:num w:numId="26">
    <w:abstractNumId w:val="11"/>
  </w:num>
  <w:num w:numId="27">
    <w:abstractNumId w:val="1"/>
  </w:num>
  <w:num w:numId="28">
    <w:abstractNumId w:val="8"/>
  </w:num>
  <w:num w:numId="29">
    <w:abstractNumId w:val="17"/>
  </w:num>
  <w:num w:numId="30">
    <w:abstractNumId w:val="24"/>
  </w:num>
  <w:num w:numId="31">
    <w:abstractNumId w:val="10"/>
  </w:num>
  <w:num w:numId="32">
    <w:abstractNumId w:val="14"/>
  </w:num>
  <w:num w:numId="33">
    <w:abstractNumId w:val="34"/>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A82908"/>
    <w:rsid w:val="0000132E"/>
    <w:rsid w:val="000044A2"/>
    <w:rsid w:val="00014D3C"/>
    <w:rsid w:val="00031B63"/>
    <w:rsid w:val="0005460D"/>
    <w:rsid w:val="00077B17"/>
    <w:rsid w:val="000810B9"/>
    <w:rsid w:val="00085150"/>
    <w:rsid w:val="00090471"/>
    <w:rsid w:val="000C332F"/>
    <w:rsid w:val="000C52E5"/>
    <w:rsid w:val="000D3709"/>
    <w:rsid w:val="000E67F2"/>
    <w:rsid w:val="000F0AA9"/>
    <w:rsid w:val="001025C7"/>
    <w:rsid w:val="00106281"/>
    <w:rsid w:val="00106740"/>
    <w:rsid w:val="0010759C"/>
    <w:rsid w:val="0012637C"/>
    <w:rsid w:val="00143677"/>
    <w:rsid w:val="00161FBC"/>
    <w:rsid w:val="00166038"/>
    <w:rsid w:val="0018618F"/>
    <w:rsid w:val="00195AF1"/>
    <w:rsid w:val="001A1A53"/>
    <w:rsid w:val="001F4ED5"/>
    <w:rsid w:val="00201195"/>
    <w:rsid w:val="00223501"/>
    <w:rsid w:val="002415ED"/>
    <w:rsid w:val="00247508"/>
    <w:rsid w:val="00272FFC"/>
    <w:rsid w:val="00291768"/>
    <w:rsid w:val="0029331B"/>
    <w:rsid w:val="00294A88"/>
    <w:rsid w:val="002B7787"/>
    <w:rsid w:val="002B7808"/>
    <w:rsid w:val="002D1A77"/>
    <w:rsid w:val="002D47F6"/>
    <w:rsid w:val="002E504D"/>
    <w:rsid w:val="002F1C15"/>
    <w:rsid w:val="00313C48"/>
    <w:rsid w:val="00351EF0"/>
    <w:rsid w:val="00361ACF"/>
    <w:rsid w:val="00370A3D"/>
    <w:rsid w:val="00385026"/>
    <w:rsid w:val="00385BA0"/>
    <w:rsid w:val="003877EC"/>
    <w:rsid w:val="00395A84"/>
    <w:rsid w:val="003B3942"/>
    <w:rsid w:val="003B3C76"/>
    <w:rsid w:val="003F34DA"/>
    <w:rsid w:val="003F3922"/>
    <w:rsid w:val="00405A8F"/>
    <w:rsid w:val="00436030"/>
    <w:rsid w:val="004608E2"/>
    <w:rsid w:val="004719FA"/>
    <w:rsid w:val="004810E3"/>
    <w:rsid w:val="0048208D"/>
    <w:rsid w:val="0048389A"/>
    <w:rsid w:val="0049252A"/>
    <w:rsid w:val="004C2AE0"/>
    <w:rsid w:val="005071E5"/>
    <w:rsid w:val="00524885"/>
    <w:rsid w:val="005404C2"/>
    <w:rsid w:val="005438CF"/>
    <w:rsid w:val="00546132"/>
    <w:rsid w:val="005646EB"/>
    <w:rsid w:val="00564768"/>
    <w:rsid w:val="005656D2"/>
    <w:rsid w:val="00593C54"/>
    <w:rsid w:val="005A18B8"/>
    <w:rsid w:val="005B2328"/>
    <w:rsid w:val="005B4599"/>
    <w:rsid w:val="005C5A8A"/>
    <w:rsid w:val="005D123E"/>
    <w:rsid w:val="005F5610"/>
    <w:rsid w:val="00615CCB"/>
    <w:rsid w:val="00615F29"/>
    <w:rsid w:val="00623975"/>
    <w:rsid w:val="0065403A"/>
    <w:rsid w:val="00660AB8"/>
    <w:rsid w:val="006643AB"/>
    <w:rsid w:val="00667A3D"/>
    <w:rsid w:val="006858A6"/>
    <w:rsid w:val="006A28CF"/>
    <w:rsid w:val="006C2016"/>
    <w:rsid w:val="006E2C8B"/>
    <w:rsid w:val="006E7A94"/>
    <w:rsid w:val="006F2510"/>
    <w:rsid w:val="00702221"/>
    <w:rsid w:val="0071072F"/>
    <w:rsid w:val="00713EF9"/>
    <w:rsid w:val="00714D20"/>
    <w:rsid w:val="007226EA"/>
    <w:rsid w:val="0075653D"/>
    <w:rsid w:val="007819EC"/>
    <w:rsid w:val="00783EED"/>
    <w:rsid w:val="0078516F"/>
    <w:rsid w:val="007A4A07"/>
    <w:rsid w:val="007B04BC"/>
    <w:rsid w:val="007C4699"/>
    <w:rsid w:val="007D750D"/>
    <w:rsid w:val="0080347F"/>
    <w:rsid w:val="00803B2D"/>
    <w:rsid w:val="00831592"/>
    <w:rsid w:val="0083474E"/>
    <w:rsid w:val="00843016"/>
    <w:rsid w:val="00846F7E"/>
    <w:rsid w:val="00873ADE"/>
    <w:rsid w:val="00895F03"/>
    <w:rsid w:val="008B1372"/>
    <w:rsid w:val="008B15DB"/>
    <w:rsid w:val="008C0D2E"/>
    <w:rsid w:val="008C1706"/>
    <w:rsid w:val="008C4C7A"/>
    <w:rsid w:val="008C4FA0"/>
    <w:rsid w:val="008D2909"/>
    <w:rsid w:val="008E2881"/>
    <w:rsid w:val="00903180"/>
    <w:rsid w:val="00905F8F"/>
    <w:rsid w:val="009209B2"/>
    <w:rsid w:val="00924AEB"/>
    <w:rsid w:val="00926444"/>
    <w:rsid w:val="009301E4"/>
    <w:rsid w:val="00933EFF"/>
    <w:rsid w:val="009365F1"/>
    <w:rsid w:val="009371FE"/>
    <w:rsid w:val="0094014E"/>
    <w:rsid w:val="00941605"/>
    <w:rsid w:val="00954486"/>
    <w:rsid w:val="00970DB2"/>
    <w:rsid w:val="00975C1F"/>
    <w:rsid w:val="0097690E"/>
    <w:rsid w:val="0098217A"/>
    <w:rsid w:val="0098492D"/>
    <w:rsid w:val="0098736F"/>
    <w:rsid w:val="0099119C"/>
    <w:rsid w:val="009B1F3C"/>
    <w:rsid w:val="009B2917"/>
    <w:rsid w:val="009C4629"/>
    <w:rsid w:val="009D38B8"/>
    <w:rsid w:val="009D3B57"/>
    <w:rsid w:val="009E020F"/>
    <w:rsid w:val="009E4C83"/>
    <w:rsid w:val="009F2660"/>
    <w:rsid w:val="009F6262"/>
    <w:rsid w:val="00A055AA"/>
    <w:rsid w:val="00A06E23"/>
    <w:rsid w:val="00A308F9"/>
    <w:rsid w:val="00A47BB5"/>
    <w:rsid w:val="00A51515"/>
    <w:rsid w:val="00A5750C"/>
    <w:rsid w:val="00A82908"/>
    <w:rsid w:val="00AA04A3"/>
    <w:rsid w:val="00AA26E1"/>
    <w:rsid w:val="00AB4B47"/>
    <w:rsid w:val="00AB70C6"/>
    <w:rsid w:val="00AC1B09"/>
    <w:rsid w:val="00AD21E8"/>
    <w:rsid w:val="00AE0E19"/>
    <w:rsid w:val="00B10B7F"/>
    <w:rsid w:val="00B13238"/>
    <w:rsid w:val="00B34C1F"/>
    <w:rsid w:val="00B54EEF"/>
    <w:rsid w:val="00B56C14"/>
    <w:rsid w:val="00B57A03"/>
    <w:rsid w:val="00B57EC4"/>
    <w:rsid w:val="00B63154"/>
    <w:rsid w:val="00B64D29"/>
    <w:rsid w:val="00B73E09"/>
    <w:rsid w:val="00B82C0D"/>
    <w:rsid w:val="00B97CBA"/>
    <w:rsid w:val="00BA1FCC"/>
    <w:rsid w:val="00BA5575"/>
    <w:rsid w:val="00BB056A"/>
    <w:rsid w:val="00BB7D3B"/>
    <w:rsid w:val="00BC2F6F"/>
    <w:rsid w:val="00BC6F7B"/>
    <w:rsid w:val="00BD1E17"/>
    <w:rsid w:val="00BD76C1"/>
    <w:rsid w:val="00BE6FAB"/>
    <w:rsid w:val="00BF794A"/>
    <w:rsid w:val="00BF7988"/>
    <w:rsid w:val="00C21F03"/>
    <w:rsid w:val="00C236D6"/>
    <w:rsid w:val="00C33016"/>
    <w:rsid w:val="00C531AB"/>
    <w:rsid w:val="00C53905"/>
    <w:rsid w:val="00C668AF"/>
    <w:rsid w:val="00C71603"/>
    <w:rsid w:val="00C917C1"/>
    <w:rsid w:val="00C93B6F"/>
    <w:rsid w:val="00C9667C"/>
    <w:rsid w:val="00CB23F8"/>
    <w:rsid w:val="00CB2790"/>
    <w:rsid w:val="00CC34DD"/>
    <w:rsid w:val="00CE07E2"/>
    <w:rsid w:val="00CE1D7B"/>
    <w:rsid w:val="00D060F2"/>
    <w:rsid w:val="00D35636"/>
    <w:rsid w:val="00D534B2"/>
    <w:rsid w:val="00D54AAF"/>
    <w:rsid w:val="00D562DB"/>
    <w:rsid w:val="00D65554"/>
    <w:rsid w:val="00D768AE"/>
    <w:rsid w:val="00D90630"/>
    <w:rsid w:val="00D9354A"/>
    <w:rsid w:val="00DA07F9"/>
    <w:rsid w:val="00DA0DB1"/>
    <w:rsid w:val="00DB203E"/>
    <w:rsid w:val="00DB66B7"/>
    <w:rsid w:val="00DD3175"/>
    <w:rsid w:val="00DD4AA2"/>
    <w:rsid w:val="00DD4C3D"/>
    <w:rsid w:val="00DF7C1D"/>
    <w:rsid w:val="00E203F2"/>
    <w:rsid w:val="00E336FE"/>
    <w:rsid w:val="00E42468"/>
    <w:rsid w:val="00E5205C"/>
    <w:rsid w:val="00E56FB8"/>
    <w:rsid w:val="00E60EF3"/>
    <w:rsid w:val="00E666B4"/>
    <w:rsid w:val="00E71437"/>
    <w:rsid w:val="00E8176F"/>
    <w:rsid w:val="00E9768E"/>
    <w:rsid w:val="00EC56D9"/>
    <w:rsid w:val="00EC59DC"/>
    <w:rsid w:val="00ED3474"/>
    <w:rsid w:val="00ED3F5A"/>
    <w:rsid w:val="00EF0222"/>
    <w:rsid w:val="00EF2129"/>
    <w:rsid w:val="00F07A8A"/>
    <w:rsid w:val="00F13F17"/>
    <w:rsid w:val="00F174F1"/>
    <w:rsid w:val="00F2042C"/>
    <w:rsid w:val="00F23823"/>
    <w:rsid w:val="00F23E42"/>
    <w:rsid w:val="00F31C5C"/>
    <w:rsid w:val="00F47AD9"/>
    <w:rsid w:val="00F666B7"/>
    <w:rsid w:val="00F71A6A"/>
    <w:rsid w:val="00F81FE1"/>
    <w:rsid w:val="00F95A94"/>
    <w:rsid w:val="00FB1E38"/>
    <w:rsid w:val="00FB4693"/>
    <w:rsid w:val="00FC0CD2"/>
    <w:rsid w:val="00FC77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08"/>
    <w:pPr>
      <w:spacing w:after="0" w:line="240" w:lineRule="auto"/>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2908"/>
    <w:pPr>
      <w:ind w:left="720"/>
      <w:contextualSpacing/>
    </w:pPr>
  </w:style>
  <w:style w:type="table" w:styleId="Tabelacomgrade">
    <w:name w:val="Table Grid"/>
    <w:basedOn w:val="Tabelanormal"/>
    <w:uiPriority w:val="99"/>
    <w:rsid w:val="00A8290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97690E"/>
    <w:rPr>
      <w:sz w:val="20"/>
      <w:szCs w:val="20"/>
    </w:rPr>
  </w:style>
  <w:style w:type="character" w:customStyle="1" w:styleId="TextodenotaderodapChar">
    <w:name w:val="Texto de nota de rodapé Char"/>
    <w:basedOn w:val="Fontepargpadro"/>
    <w:link w:val="Textodenotaderodap"/>
    <w:uiPriority w:val="99"/>
    <w:semiHidden/>
    <w:rsid w:val="0097690E"/>
    <w:rPr>
      <w:rFonts w:ascii="Calibri" w:eastAsia="Times New Roman" w:hAnsi="Calibri" w:cs="Times New Roman"/>
      <w:sz w:val="20"/>
      <w:szCs w:val="20"/>
      <w:lang w:val="en-US"/>
    </w:rPr>
  </w:style>
  <w:style w:type="character" w:styleId="Refdenotaderodap">
    <w:name w:val="footnote reference"/>
    <w:basedOn w:val="Fontepargpadro"/>
    <w:uiPriority w:val="99"/>
    <w:semiHidden/>
    <w:unhideWhenUsed/>
    <w:rsid w:val="0097690E"/>
    <w:rPr>
      <w:vertAlign w:val="superscript"/>
    </w:rPr>
  </w:style>
  <w:style w:type="paragraph" w:styleId="Textodebalo">
    <w:name w:val="Balloon Text"/>
    <w:basedOn w:val="Normal"/>
    <w:link w:val="TextodebaloChar"/>
    <w:uiPriority w:val="99"/>
    <w:semiHidden/>
    <w:unhideWhenUsed/>
    <w:rsid w:val="00161FBC"/>
    <w:rPr>
      <w:rFonts w:ascii="Tahoma" w:hAnsi="Tahoma" w:cs="Tahoma"/>
      <w:sz w:val="16"/>
      <w:szCs w:val="16"/>
    </w:rPr>
  </w:style>
  <w:style w:type="character" w:customStyle="1" w:styleId="TextodebaloChar">
    <w:name w:val="Texto de balão Char"/>
    <w:basedOn w:val="Fontepargpadro"/>
    <w:link w:val="Textodebalo"/>
    <w:uiPriority w:val="99"/>
    <w:semiHidden/>
    <w:rsid w:val="00161FBC"/>
    <w:rPr>
      <w:rFonts w:ascii="Tahoma" w:eastAsia="Times New Roman" w:hAnsi="Tahoma" w:cs="Tahoma"/>
      <w:sz w:val="16"/>
      <w:szCs w:val="16"/>
      <w:lang w:val="en-US"/>
    </w:rPr>
  </w:style>
  <w:style w:type="paragraph" w:styleId="Corpodetexto">
    <w:name w:val="Body Text"/>
    <w:basedOn w:val="Normal"/>
    <w:link w:val="CorpodetextoChar"/>
    <w:uiPriority w:val="99"/>
    <w:semiHidden/>
    <w:rsid w:val="005C5A8A"/>
    <w:pPr>
      <w:jc w:val="both"/>
    </w:pPr>
    <w:rPr>
      <w:rFonts w:ascii="Tahoma" w:eastAsia="Calibri" w:hAnsi="Tahoma"/>
      <w:sz w:val="20"/>
      <w:szCs w:val="20"/>
      <w:lang w:eastAsia="pt-BR"/>
    </w:rPr>
  </w:style>
  <w:style w:type="character" w:customStyle="1" w:styleId="CorpodetextoChar">
    <w:name w:val="Corpo de texto Char"/>
    <w:basedOn w:val="Fontepargpadro"/>
    <w:link w:val="Corpodetexto"/>
    <w:uiPriority w:val="99"/>
    <w:semiHidden/>
    <w:rsid w:val="005C5A8A"/>
    <w:rPr>
      <w:rFonts w:ascii="Tahoma" w:eastAsia="Calibri" w:hAnsi="Tahoma" w:cs="Times New Roman"/>
      <w:sz w:val="20"/>
      <w:szCs w:val="20"/>
      <w:lang w:eastAsia="pt-BR"/>
    </w:rPr>
  </w:style>
  <w:style w:type="paragraph" w:styleId="Cabealho">
    <w:name w:val="header"/>
    <w:basedOn w:val="Normal"/>
    <w:link w:val="CabealhoChar"/>
    <w:uiPriority w:val="99"/>
    <w:unhideWhenUsed/>
    <w:rsid w:val="004608E2"/>
    <w:pPr>
      <w:tabs>
        <w:tab w:val="center" w:pos="4680"/>
        <w:tab w:val="right" w:pos="9360"/>
      </w:tabs>
    </w:pPr>
  </w:style>
  <w:style w:type="character" w:customStyle="1" w:styleId="CabealhoChar">
    <w:name w:val="Cabeçalho Char"/>
    <w:basedOn w:val="Fontepargpadro"/>
    <w:link w:val="Cabealho"/>
    <w:uiPriority w:val="99"/>
    <w:rsid w:val="004608E2"/>
    <w:rPr>
      <w:rFonts w:ascii="Calibri" w:eastAsia="Times New Roman" w:hAnsi="Calibri" w:cs="Times New Roman"/>
      <w:sz w:val="24"/>
      <w:szCs w:val="24"/>
      <w:lang w:val="en-US"/>
    </w:rPr>
  </w:style>
  <w:style w:type="paragraph" w:styleId="Rodap">
    <w:name w:val="footer"/>
    <w:basedOn w:val="Normal"/>
    <w:link w:val="RodapChar"/>
    <w:uiPriority w:val="99"/>
    <w:unhideWhenUsed/>
    <w:rsid w:val="004608E2"/>
    <w:pPr>
      <w:tabs>
        <w:tab w:val="center" w:pos="4680"/>
        <w:tab w:val="right" w:pos="9360"/>
      </w:tabs>
    </w:pPr>
  </w:style>
  <w:style w:type="character" w:customStyle="1" w:styleId="RodapChar">
    <w:name w:val="Rodapé Char"/>
    <w:basedOn w:val="Fontepargpadro"/>
    <w:link w:val="Rodap"/>
    <w:uiPriority w:val="99"/>
    <w:rsid w:val="004608E2"/>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52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17" Type="http://schemas.openxmlformats.org/officeDocument/2006/relationships/customXml" Target="../customXml/item8.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39845431</IDBDocs_x0020_Number>
    <TaxCatchAll xmlns="cdc7663a-08f0-4737-9e8c-148ce897a09c"/>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2078/OC-BR</Approval_x0020_Number>
    <Document_x0020_Author xmlns="cdc7663a-08f0-4737-9e8c-148ce897a09c">Bakaj, Patricia Goes</Document_x0020_Author>
    <Fiscal_x0020_Year_x0020_IDB xmlns="cdc7663a-08f0-4737-9e8c-148ce897a09c">2015</Fiscal_x0020_Year_x0020_IDB>
    <Other_x0020_Author xmlns="cdc7663a-08f0-4737-9e8c-148ce897a09c" xsi:nil="true"/>
    <Project_x0020_Number xmlns="cdc7663a-08f0-4737-9e8c-148ce897a09c">BR-L1093</Project_x0020_Number>
    <Package_x0020_Code xmlns="cdc7663a-08f0-4737-9e8c-148ce897a09c" xsi:nil="true"/>
    <Key_x0020_Document xmlns="cdc7663a-08f0-4737-9e8c-148ce897a09c">false</Key_x0020_Document>
    <Migration_x0020_Info xmlns="cdc7663a-08f0-4737-9e8c-148ce897a09c">MS WORDPCRProject Completion Report0NPO-BR-L1093-Rpt-Perm98543070</Migration_x0020_Info>
    <Operation_x0020_Type xmlns="cdc7663a-08f0-4737-9e8c-148ce897a09c" xsi:nil="true"/>
    <Record_x0020_Number xmlns="cdc7663a-08f0-4737-9e8c-148ce897a09c" xsi:nil="true"/>
    <Document_x0020_Language_x0020_IDB xmlns="cdc7663a-08f0-4737-9e8c-148ce897a09c">Portuguese</Document_x0020_Language_x0020_IDB>
    <Identifier xmlns="cdc7663a-08f0-4737-9e8c-148ce897a09c"> TECFILE</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EZSHARE-1190195958-387</_dlc_DocId>
    <From_x003a_ xmlns="cdc7663a-08f0-4737-9e8c-148ce897a09c" xsi:nil="true"/>
    <To_x003a_ xmlns="cdc7663a-08f0-4737-9e8c-148ce897a09c" xsi:nil="true"/>
    <_dlc_DocIdUrl xmlns="cdc7663a-08f0-4737-9e8c-148ce897a09c">
      <Url>https://idbg.sharepoint.com/teams/EZ-BR-LON/BR-L1093/_layouts/15/DocIdRedir.aspx?ID=EZSHARE-1190195958-387</Url>
      <Description>EZSHARE-1190195958-387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662674344DE0D64186FD665076CB71F3" ma:contentTypeVersion="22" ma:contentTypeDescription="The base project type from which other project content types inherit their information." ma:contentTypeScope="" ma:versionID="8bb6c458a56a6ecb0bd4f7a3bc4f8e34">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698EB435-7355-49AD-8A1C-99C01C8281C7}"/>
</file>

<file path=customXml/itemProps2.xml><?xml version="1.0" encoding="utf-8"?>
<ds:datastoreItem xmlns:ds="http://schemas.openxmlformats.org/officeDocument/2006/customXml" ds:itemID="{00BAC948-7F98-488B-A246-B95A7E17F614}"/>
</file>

<file path=customXml/itemProps3.xml><?xml version="1.0" encoding="utf-8"?>
<ds:datastoreItem xmlns:ds="http://schemas.openxmlformats.org/officeDocument/2006/customXml" ds:itemID="{1E3B882F-E7A4-4EF6-A8BB-BE48B1E86B0B}"/>
</file>

<file path=customXml/itemProps4.xml><?xml version="1.0" encoding="utf-8"?>
<ds:datastoreItem xmlns:ds="http://schemas.openxmlformats.org/officeDocument/2006/customXml" ds:itemID="{18C57A78-D9E9-4F10-B838-F35C62AF3A8A}"/>
</file>

<file path=customXml/itemProps5.xml><?xml version="1.0" encoding="utf-8"?>
<ds:datastoreItem xmlns:ds="http://schemas.openxmlformats.org/officeDocument/2006/customXml" ds:itemID="{FD747F38-C86A-4E87-9ADE-FFD056044F10}"/>
</file>

<file path=customXml/itemProps6.xml><?xml version="1.0" encoding="utf-8"?>
<ds:datastoreItem xmlns:ds="http://schemas.openxmlformats.org/officeDocument/2006/customXml" ds:itemID="{AACFFC48-EAD2-4C60-9558-B6B75BAA6102}"/>
</file>

<file path=customXml/itemProps7.xml><?xml version="1.0" encoding="utf-8"?>
<ds:datastoreItem xmlns:ds="http://schemas.openxmlformats.org/officeDocument/2006/customXml" ds:itemID="{B14DBF0F-0C39-4EE1-8927-FE738D9EC679}"/>
</file>

<file path=customXml/itemProps8.xml><?xml version="1.0" encoding="utf-8"?>
<ds:datastoreItem xmlns:ds="http://schemas.openxmlformats.org/officeDocument/2006/customXml" ds:itemID="{3CBD2D97-6EE4-44DB-8833-2E1A333843FE}"/>
</file>

<file path=docProps/app.xml><?xml version="1.0" encoding="utf-8"?>
<Properties xmlns="http://schemas.openxmlformats.org/officeDocument/2006/extended-properties" xmlns:vt="http://schemas.openxmlformats.org/officeDocument/2006/docPropsVTypes">
  <Template>Normal</Template>
  <TotalTime>1374</TotalTime>
  <Pages>4</Pages>
  <Words>1872</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Mutuário-Executor (Síntese das Entrevistas)</dc:title>
  <dc:creator>Luciana</dc:creator>
  <cp:lastModifiedBy>Flávio Roberto Galvão de Moraes </cp:lastModifiedBy>
  <cp:revision>17</cp:revision>
  <dcterms:created xsi:type="dcterms:W3CDTF">2014-02-23T11:23:00Z</dcterms:created>
  <dcterms:modified xsi:type="dcterms:W3CDTF">2015-06-05T13:38:00Z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0x010100ACF722E9F6B0B149B0CD8BE2560A667200662674344DE0D64186FD665076CB71F3</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25;#Report|873abde9-d18a-4026-95d4-5687f3b4d845</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25;#Report|873abde9-d18a-4026-95d4-5687f3b4d845</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5" name="Sub-Sector">
    <vt:lpwstr/>
  </property>
  <property fmtid="{D5CDD505-2E9C-101B-9397-08002B2CF9AE}" pid="16" name="Order">
    <vt:r8>38700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20" name="Disclosure Activity">
    <vt:lpwstr>Project Completion Report</vt:lpwstr>
  </property>
  <property fmtid="{D5CDD505-2E9C-101B-9397-08002B2CF9AE}" pid="24" name="Webtopic">
    <vt:lpwstr>Urban Development</vt:lpwstr>
  </property>
  <property fmtid="{D5CDD505-2E9C-101B-9397-08002B2CF9AE}" pid="26" name="Disclosed">
    <vt:bool>false</vt:bool>
  </property>
  <property fmtid="{D5CDD505-2E9C-101B-9397-08002B2CF9AE}" pid="27" name="_dlc_DocIdItemGuid">
    <vt:lpwstr>3d98ba0c-e7ca-4223-b52a-34cc2c3b7b46</vt:lpwstr>
  </property>
</Properties>
</file>