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48" w:rsidRPr="00290427" w:rsidRDefault="008E7648" w:rsidP="008E7648">
      <w:pPr>
        <w:spacing w:after="0"/>
        <w:jc w:val="center"/>
        <w:rPr>
          <w:rFonts w:ascii="Arial" w:hAnsi="Arial" w:cs="Arial"/>
          <w:sz w:val="28"/>
          <w:szCs w:val="28"/>
        </w:rPr>
      </w:pPr>
      <w:r w:rsidRPr="00290427">
        <w:rPr>
          <w:rFonts w:ascii="Arial" w:hAnsi="Arial" w:cs="Arial"/>
          <w:b/>
          <w:sz w:val="28"/>
          <w:szCs w:val="28"/>
        </w:rPr>
        <w:t>PILOT PROGRAM FOR CLIMATE RESILIENCE</w:t>
      </w:r>
      <w:r w:rsidRPr="00290427">
        <w:rPr>
          <w:rFonts w:ascii="Arial" w:hAnsi="Arial" w:cs="Arial"/>
          <w:sz w:val="28"/>
          <w:szCs w:val="28"/>
        </w:rPr>
        <w:t xml:space="preserve"> </w:t>
      </w:r>
      <w:r w:rsidRPr="00290427">
        <w:rPr>
          <w:rFonts w:ascii="Arial" w:hAnsi="Arial" w:cs="Arial"/>
          <w:b/>
          <w:sz w:val="28"/>
          <w:szCs w:val="28"/>
        </w:rPr>
        <w:t>(PPCR) PROJECT COMPONENT</w:t>
      </w:r>
      <w:r w:rsidRPr="00290427">
        <w:rPr>
          <w:rFonts w:ascii="Arial" w:hAnsi="Arial" w:cs="Arial"/>
          <w:sz w:val="28"/>
          <w:szCs w:val="28"/>
        </w:rPr>
        <w:t xml:space="preserve">: </w:t>
      </w:r>
    </w:p>
    <w:p w:rsidR="008E7648" w:rsidRPr="00290427" w:rsidRDefault="008E7648" w:rsidP="008E7648">
      <w:pPr>
        <w:spacing w:after="0"/>
        <w:jc w:val="center"/>
        <w:rPr>
          <w:rFonts w:ascii="Arial" w:eastAsia="Batang" w:hAnsi="Arial" w:cs="Arial"/>
          <w:sz w:val="24"/>
          <w:szCs w:val="24"/>
          <w:lang w:eastAsia="ko-KR"/>
        </w:rPr>
      </w:pPr>
      <w:r w:rsidRPr="00290427">
        <w:rPr>
          <w:rFonts w:ascii="Arial" w:eastAsia="Batang" w:hAnsi="Arial" w:cs="Arial"/>
          <w:sz w:val="24"/>
          <w:szCs w:val="24"/>
          <w:lang w:eastAsia="ko-KR"/>
        </w:rPr>
        <w:t xml:space="preserve">Natural Disaster Mitigation Program – Phase II (HA-L1097) / </w:t>
      </w:r>
    </w:p>
    <w:p w:rsidR="001F651A" w:rsidRPr="00290427" w:rsidRDefault="008E7648" w:rsidP="008E7648">
      <w:pPr>
        <w:spacing w:after="0"/>
        <w:jc w:val="center"/>
        <w:rPr>
          <w:rFonts w:ascii="Arial" w:eastAsia="Batang" w:hAnsi="Arial" w:cs="Arial"/>
          <w:sz w:val="24"/>
          <w:szCs w:val="24"/>
          <w:lang w:eastAsia="ko-KR"/>
        </w:rPr>
      </w:pPr>
      <w:r w:rsidRPr="00290427">
        <w:rPr>
          <w:rFonts w:ascii="Arial" w:eastAsia="Batang" w:hAnsi="Arial" w:cs="Arial"/>
          <w:sz w:val="24"/>
          <w:szCs w:val="24"/>
          <w:lang w:eastAsia="ko-KR"/>
        </w:rPr>
        <w:t xml:space="preserve"> Climate Proofing Agriculture in the Centre </w:t>
      </w:r>
      <w:proofErr w:type="spellStart"/>
      <w:r w:rsidRPr="00290427">
        <w:rPr>
          <w:rFonts w:ascii="Arial" w:eastAsia="Batang" w:hAnsi="Arial" w:cs="Arial"/>
          <w:sz w:val="24"/>
          <w:szCs w:val="24"/>
          <w:lang w:eastAsia="ko-KR"/>
        </w:rPr>
        <w:t>Artibonite</w:t>
      </w:r>
      <w:proofErr w:type="spellEnd"/>
      <w:r w:rsidRPr="00290427">
        <w:rPr>
          <w:rFonts w:ascii="Arial" w:eastAsia="Batang" w:hAnsi="Arial" w:cs="Arial"/>
          <w:sz w:val="24"/>
          <w:szCs w:val="24"/>
          <w:lang w:eastAsia="ko-KR"/>
        </w:rPr>
        <w:t xml:space="preserve"> Loop Area (HA-G1031)</w:t>
      </w:r>
    </w:p>
    <w:p w:rsidR="008E7648" w:rsidRPr="00290427" w:rsidRDefault="008E7648" w:rsidP="008E7648">
      <w:pPr>
        <w:spacing w:after="0"/>
        <w:jc w:val="center"/>
        <w:rPr>
          <w:rFonts w:ascii="Arial" w:hAnsi="Arial" w:cs="Arial"/>
          <w:sz w:val="32"/>
          <w:szCs w:val="32"/>
        </w:rPr>
      </w:pPr>
    </w:p>
    <w:p w:rsidR="005F3E40" w:rsidRPr="00290427" w:rsidRDefault="005F3E40" w:rsidP="005F3E40">
      <w:pPr>
        <w:autoSpaceDE w:val="0"/>
        <w:autoSpaceDN w:val="0"/>
        <w:adjustRightInd w:val="0"/>
        <w:spacing w:before="120" w:after="120" w:line="240" w:lineRule="auto"/>
        <w:jc w:val="both"/>
        <w:rPr>
          <w:rFonts w:ascii="Arial" w:eastAsia="Batang" w:hAnsi="Arial" w:cs="Arial"/>
          <w:sz w:val="24"/>
          <w:szCs w:val="24"/>
          <w:u w:val="single"/>
          <w:lang w:eastAsia="ko-KR"/>
        </w:rPr>
      </w:pPr>
      <w:r w:rsidRPr="00290427">
        <w:rPr>
          <w:rFonts w:ascii="Arial" w:eastAsia="Batang" w:hAnsi="Arial" w:cs="Arial"/>
          <w:b/>
          <w:sz w:val="24"/>
          <w:szCs w:val="24"/>
          <w:lang w:eastAsia="ko-KR"/>
        </w:rPr>
        <w:t>COUNTRY:</w:t>
      </w:r>
      <w:r w:rsidRPr="00290427">
        <w:rPr>
          <w:rFonts w:ascii="Arial" w:eastAsia="Batang" w:hAnsi="Arial" w:cs="Arial"/>
          <w:sz w:val="24"/>
          <w:szCs w:val="24"/>
          <w:lang w:eastAsia="ko-KR"/>
        </w:rPr>
        <w:t xml:space="preserve"> </w:t>
      </w:r>
      <w:r w:rsidRPr="00290427">
        <w:rPr>
          <w:rFonts w:ascii="Arial" w:eastAsia="Batang" w:hAnsi="Arial" w:cs="Arial"/>
          <w:sz w:val="24"/>
          <w:szCs w:val="24"/>
          <w:lang w:eastAsia="ko-KR"/>
        </w:rPr>
        <w:tab/>
      </w:r>
      <w:r w:rsidRPr="00290427">
        <w:rPr>
          <w:rFonts w:ascii="Arial" w:eastAsia="Batang" w:hAnsi="Arial" w:cs="Arial"/>
          <w:sz w:val="24"/>
          <w:szCs w:val="24"/>
          <w:lang w:eastAsia="ko-KR"/>
        </w:rPr>
        <w:tab/>
        <w:t>Republic of Haiti</w:t>
      </w:r>
      <w:bookmarkStart w:id="0" w:name="_GoBack"/>
      <w:bookmarkEnd w:id="0"/>
    </w:p>
    <w:p w:rsidR="005F3E40" w:rsidRPr="00290427" w:rsidRDefault="005F3E40" w:rsidP="005F3E40">
      <w:pPr>
        <w:autoSpaceDE w:val="0"/>
        <w:autoSpaceDN w:val="0"/>
        <w:adjustRightInd w:val="0"/>
        <w:spacing w:before="120" w:after="120" w:line="240" w:lineRule="auto"/>
        <w:jc w:val="both"/>
        <w:rPr>
          <w:rFonts w:ascii="Arial" w:eastAsia="Batang" w:hAnsi="Arial" w:cs="Arial"/>
          <w:sz w:val="24"/>
          <w:szCs w:val="24"/>
          <w:lang w:eastAsia="ko-KR"/>
        </w:rPr>
      </w:pPr>
      <w:r w:rsidRPr="00290427">
        <w:rPr>
          <w:rFonts w:ascii="Arial" w:eastAsia="Batang" w:hAnsi="Arial" w:cs="Arial"/>
          <w:b/>
          <w:sz w:val="24"/>
          <w:szCs w:val="24"/>
          <w:lang w:eastAsia="ko-KR"/>
        </w:rPr>
        <w:t>PROJECT Nº</w:t>
      </w:r>
      <w:r w:rsidRPr="00290427">
        <w:rPr>
          <w:rFonts w:ascii="Arial" w:eastAsia="Batang" w:hAnsi="Arial" w:cs="Arial"/>
          <w:sz w:val="24"/>
          <w:szCs w:val="24"/>
          <w:lang w:eastAsia="ko-KR"/>
        </w:rPr>
        <w:t xml:space="preserve"> </w:t>
      </w:r>
      <w:r w:rsidRPr="00290427">
        <w:rPr>
          <w:rFonts w:ascii="Arial" w:eastAsia="Batang" w:hAnsi="Arial" w:cs="Arial"/>
          <w:sz w:val="24"/>
          <w:szCs w:val="24"/>
          <w:lang w:eastAsia="ko-KR"/>
        </w:rPr>
        <w:tab/>
        <w:t>HA-L1097 and HA-G1031</w:t>
      </w:r>
    </w:p>
    <w:p w:rsidR="005F3E40" w:rsidRPr="00290427" w:rsidRDefault="005F3E40" w:rsidP="005F3E40">
      <w:pPr>
        <w:autoSpaceDE w:val="0"/>
        <w:autoSpaceDN w:val="0"/>
        <w:adjustRightInd w:val="0"/>
        <w:spacing w:before="120" w:after="120" w:line="240" w:lineRule="auto"/>
        <w:ind w:left="2160" w:hanging="2100"/>
        <w:jc w:val="both"/>
        <w:rPr>
          <w:rFonts w:ascii="Arial" w:eastAsia="Batang" w:hAnsi="Arial" w:cs="Arial"/>
          <w:sz w:val="24"/>
          <w:szCs w:val="24"/>
          <w:lang w:eastAsia="ko-KR"/>
        </w:rPr>
      </w:pPr>
      <w:r w:rsidRPr="00290427">
        <w:rPr>
          <w:rFonts w:ascii="Arial" w:eastAsia="Batang" w:hAnsi="Arial" w:cs="Arial"/>
          <w:b/>
          <w:sz w:val="24"/>
          <w:szCs w:val="24"/>
          <w:lang w:eastAsia="ko-KR"/>
        </w:rPr>
        <w:t>NAME</w:t>
      </w:r>
      <w:r w:rsidRPr="00290427">
        <w:rPr>
          <w:rFonts w:ascii="Arial" w:eastAsia="Batang" w:hAnsi="Arial" w:cs="Arial"/>
          <w:sz w:val="24"/>
          <w:szCs w:val="24"/>
          <w:lang w:eastAsia="ko-KR"/>
        </w:rPr>
        <w:t xml:space="preserve">: </w:t>
      </w:r>
      <w:r w:rsidRPr="00290427">
        <w:rPr>
          <w:rFonts w:ascii="Arial" w:eastAsia="Batang" w:hAnsi="Arial" w:cs="Arial"/>
          <w:sz w:val="24"/>
          <w:szCs w:val="24"/>
          <w:lang w:eastAsia="ko-KR"/>
        </w:rPr>
        <w:tab/>
        <w:t xml:space="preserve">Natural Disaster Mitigation Program – Phase II- Climate Proofing Agriculture in the Centre </w:t>
      </w:r>
      <w:proofErr w:type="spellStart"/>
      <w:r w:rsidRPr="00290427">
        <w:rPr>
          <w:rFonts w:ascii="Arial" w:eastAsia="Batang" w:hAnsi="Arial" w:cs="Arial"/>
          <w:sz w:val="24"/>
          <w:szCs w:val="24"/>
          <w:lang w:eastAsia="ko-KR"/>
        </w:rPr>
        <w:t>Artibonite</w:t>
      </w:r>
      <w:proofErr w:type="spellEnd"/>
      <w:r w:rsidRPr="00290427">
        <w:rPr>
          <w:rFonts w:ascii="Arial" w:eastAsia="Batang" w:hAnsi="Arial" w:cs="Arial"/>
          <w:sz w:val="24"/>
          <w:szCs w:val="24"/>
          <w:lang w:eastAsia="ko-KR"/>
        </w:rPr>
        <w:t xml:space="preserve"> Loop Area</w:t>
      </w:r>
    </w:p>
    <w:p w:rsidR="005F3E40" w:rsidRPr="00290427" w:rsidRDefault="005F3E40">
      <w:pPr>
        <w:rPr>
          <w:rFonts w:ascii="Arial" w:hAnsi="Arial" w:cs="Arial"/>
          <w:sz w:val="32"/>
          <w:szCs w:val="32"/>
        </w:rPr>
      </w:pPr>
    </w:p>
    <w:p w:rsidR="0051339B" w:rsidRPr="00290427" w:rsidRDefault="00D02DFB" w:rsidP="00C14D0C">
      <w:pPr>
        <w:pStyle w:val="ListParagraph"/>
        <w:numPr>
          <w:ilvl w:val="0"/>
          <w:numId w:val="1"/>
        </w:numPr>
        <w:spacing w:after="0"/>
        <w:ind w:left="360"/>
        <w:jc w:val="both"/>
        <w:rPr>
          <w:rFonts w:ascii="Arial" w:hAnsi="Arial" w:cs="Arial"/>
          <w:b/>
          <w:sz w:val="24"/>
          <w:szCs w:val="24"/>
        </w:rPr>
      </w:pPr>
      <w:r w:rsidRPr="00290427">
        <w:rPr>
          <w:rFonts w:ascii="Arial" w:hAnsi="Arial" w:cs="Arial"/>
          <w:b/>
          <w:sz w:val="24"/>
          <w:szCs w:val="24"/>
        </w:rPr>
        <w:t>BACKGROUND</w:t>
      </w:r>
    </w:p>
    <w:p w:rsidR="0019031D" w:rsidRPr="00290427" w:rsidRDefault="0019031D" w:rsidP="00C14D0C">
      <w:pPr>
        <w:spacing w:after="0"/>
        <w:jc w:val="both"/>
        <w:rPr>
          <w:rFonts w:ascii="Arial" w:hAnsi="Arial" w:cs="Arial"/>
          <w:sz w:val="24"/>
          <w:szCs w:val="24"/>
        </w:rPr>
      </w:pPr>
      <w:r w:rsidRPr="00290427">
        <w:rPr>
          <w:rFonts w:ascii="Arial" w:hAnsi="Arial" w:cs="Arial"/>
          <w:sz w:val="24"/>
          <w:szCs w:val="24"/>
        </w:rPr>
        <w:t>Following the endorsement of the Strategic Program for Climate Resilience (SPCR) for Haiti, the PPCR Sub-Committee,</w:t>
      </w:r>
      <w:r w:rsidR="00113509" w:rsidRPr="00290427">
        <w:rPr>
          <w:rFonts w:ascii="Arial" w:hAnsi="Arial" w:cs="Arial"/>
          <w:sz w:val="24"/>
          <w:szCs w:val="24"/>
        </w:rPr>
        <w:t xml:space="preserve"> also</w:t>
      </w:r>
      <w:r w:rsidRPr="00290427">
        <w:rPr>
          <w:rFonts w:ascii="Arial" w:hAnsi="Arial" w:cs="Arial"/>
          <w:sz w:val="24"/>
          <w:szCs w:val="24"/>
        </w:rPr>
        <w:t xml:space="preserve"> endorsed </w:t>
      </w:r>
      <w:r w:rsidR="00113509" w:rsidRPr="00290427">
        <w:rPr>
          <w:rFonts w:ascii="Arial" w:hAnsi="Arial" w:cs="Arial"/>
          <w:sz w:val="24"/>
          <w:szCs w:val="24"/>
        </w:rPr>
        <w:t>Investment Project II “</w:t>
      </w:r>
      <w:r w:rsidRPr="00290427">
        <w:rPr>
          <w:rFonts w:ascii="Arial" w:hAnsi="Arial" w:cs="Arial"/>
          <w:sz w:val="24"/>
          <w:szCs w:val="24"/>
        </w:rPr>
        <w:t>Climate Proofing of Agriculture in the Centre-</w:t>
      </w:r>
      <w:proofErr w:type="spellStart"/>
      <w:r w:rsidRPr="00290427">
        <w:rPr>
          <w:rFonts w:ascii="Arial" w:hAnsi="Arial" w:cs="Arial"/>
          <w:sz w:val="24"/>
          <w:szCs w:val="24"/>
        </w:rPr>
        <w:t>Artibonite</w:t>
      </w:r>
      <w:proofErr w:type="spellEnd"/>
      <w:r w:rsidRPr="00290427">
        <w:rPr>
          <w:rFonts w:ascii="Arial" w:hAnsi="Arial" w:cs="Arial"/>
          <w:sz w:val="24"/>
          <w:szCs w:val="24"/>
        </w:rPr>
        <w:t xml:space="preserve"> Loop</w:t>
      </w:r>
      <w:r w:rsidR="00113509" w:rsidRPr="00290427">
        <w:rPr>
          <w:rFonts w:ascii="Arial" w:hAnsi="Arial" w:cs="Arial"/>
          <w:sz w:val="24"/>
          <w:szCs w:val="24"/>
        </w:rPr>
        <w:t xml:space="preserve">”, </w:t>
      </w:r>
      <w:r w:rsidRPr="00290427">
        <w:rPr>
          <w:rFonts w:ascii="Arial" w:hAnsi="Arial" w:cs="Arial"/>
          <w:sz w:val="24"/>
          <w:szCs w:val="24"/>
        </w:rPr>
        <w:t xml:space="preserve">a component of the </w:t>
      </w:r>
      <w:r w:rsidR="0049342F" w:rsidRPr="00290427">
        <w:rPr>
          <w:rFonts w:ascii="Arial" w:hAnsi="Arial" w:cs="Arial"/>
          <w:sz w:val="24"/>
          <w:szCs w:val="24"/>
        </w:rPr>
        <w:t>PPCR’s</w:t>
      </w:r>
      <w:r w:rsidRPr="00290427">
        <w:rPr>
          <w:rFonts w:ascii="Arial" w:hAnsi="Arial" w:cs="Arial"/>
          <w:sz w:val="24"/>
          <w:szCs w:val="24"/>
        </w:rPr>
        <w:t xml:space="preserve"> Strategic Program for Climate Resilience for Haiti</w:t>
      </w:r>
      <w:r w:rsidR="00113509" w:rsidRPr="00290427">
        <w:rPr>
          <w:rFonts w:ascii="Arial" w:hAnsi="Arial" w:cs="Arial"/>
          <w:sz w:val="24"/>
          <w:szCs w:val="24"/>
        </w:rPr>
        <w:t xml:space="preserve"> </w:t>
      </w:r>
      <w:r w:rsidR="00556589" w:rsidRPr="00290427">
        <w:rPr>
          <w:rFonts w:ascii="Arial" w:hAnsi="Arial" w:cs="Arial"/>
          <w:sz w:val="24"/>
          <w:szCs w:val="24"/>
        </w:rPr>
        <w:t xml:space="preserve">to be </w:t>
      </w:r>
      <w:r w:rsidR="00113509" w:rsidRPr="00290427">
        <w:rPr>
          <w:rFonts w:ascii="Arial" w:hAnsi="Arial" w:cs="Arial"/>
          <w:sz w:val="24"/>
          <w:szCs w:val="24"/>
        </w:rPr>
        <w:t>led by the Inter-American Development Bank (IDB)</w:t>
      </w:r>
      <w:r w:rsidRPr="00290427">
        <w:rPr>
          <w:rFonts w:ascii="Arial" w:hAnsi="Arial" w:cs="Arial"/>
          <w:sz w:val="24"/>
          <w:szCs w:val="24"/>
        </w:rPr>
        <w:t>.</w:t>
      </w:r>
    </w:p>
    <w:p w:rsidR="00113509" w:rsidRPr="00290427" w:rsidRDefault="0019031D" w:rsidP="0019031D">
      <w:pPr>
        <w:jc w:val="both"/>
        <w:rPr>
          <w:rFonts w:ascii="Arial" w:hAnsi="Arial" w:cs="Arial"/>
          <w:sz w:val="24"/>
          <w:szCs w:val="24"/>
        </w:rPr>
      </w:pPr>
      <w:r w:rsidRPr="00290427">
        <w:rPr>
          <w:rFonts w:ascii="Arial" w:hAnsi="Arial" w:cs="Arial"/>
          <w:sz w:val="24"/>
          <w:szCs w:val="24"/>
        </w:rPr>
        <w:t xml:space="preserve">The </w:t>
      </w:r>
      <w:r w:rsidR="0049342F" w:rsidRPr="00290427">
        <w:rPr>
          <w:rFonts w:ascii="Arial" w:hAnsi="Arial" w:cs="Arial"/>
          <w:sz w:val="24"/>
          <w:szCs w:val="24"/>
        </w:rPr>
        <w:t xml:space="preserve">Climate Change and Sustainability Division (INE/CCS) of the </w:t>
      </w:r>
      <w:r w:rsidR="00113509" w:rsidRPr="00290427">
        <w:rPr>
          <w:rFonts w:ascii="Arial" w:hAnsi="Arial" w:cs="Arial"/>
          <w:sz w:val="24"/>
          <w:szCs w:val="24"/>
        </w:rPr>
        <w:t xml:space="preserve">IDB </w:t>
      </w:r>
      <w:r w:rsidRPr="00290427">
        <w:rPr>
          <w:rFonts w:ascii="Arial" w:hAnsi="Arial" w:cs="Arial"/>
          <w:sz w:val="24"/>
          <w:szCs w:val="24"/>
        </w:rPr>
        <w:t xml:space="preserve">has since partnered with the Division of Environment, Rural Development and Disaster Risk Management at the Infrastructure and Environment Sector (INE/RND) in order to mainstream climate change into the operation “Natural disaster mitigation </w:t>
      </w:r>
      <w:r w:rsidR="00113509" w:rsidRPr="00290427">
        <w:rPr>
          <w:rFonts w:ascii="Arial" w:hAnsi="Arial" w:cs="Arial"/>
          <w:sz w:val="24"/>
          <w:szCs w:val="24"/>
        </w:rPr>
        <w:t xml:space="preserve">(DRM) </w:t>
      </w:r>
      <w:r w:rsidRPr="00290427">
        <w:rPr>
          <w:rFonts w:ascii="Arial" w:hAnsi="Arial" w:cs="Arial"/>
          <w:sz w:val="24"/>
          <w:szCs w:val="24"/>
        </w:rPr>
        <w:t>program II” (HA-L10</w:t>
      </w:r>
      <w:r w:rsidR="003C631E" w:rsidRPr="00290427">
        <w:rPr>
          <w:rFonts w:ascii="Arial" w:hAnsi="Arial" w:cs="Arial"/>
          <w:sz w:val="24"/>
          <w:szCs w:val="24"/>
        </w:rPr>
        <w:t>9</w:t>
      </w:r>
      <w:r w:rsidRPr="00290427">
        <w:rPr>
          <w:rFonts w:ascii="Arial" w:hAnsi="Arial" w:cs="Arial"/>
          <w:sz w:val="24"/>
          <w:szCs w:val="24"/>
        </w:rPr>
        <w:t>7 / HA-G1031), which</w:t>
      </w:r>
      <w:r w:rsidR="003C631E" w:rsidRPr="00290427">
        <w:rPr>
          <w:rFonts w:ascii="Arial" w:hAnsi="Arial" w:cs="Arial"/>
          <w:sz w:val="24"/>
          <w:szCs w:val="24"/>
        </w:rPr>
        <w:t xml:space="preserve"> objective is to reduce rural economic losses through the improvement of climate risk management in selected watersheds</w:t>
      </w:r>
      <w:r w:rsidRPr="00290427">
        <w:rPr>
          <w:rFonts w:ascii="Arial" w:hAnsi="Arial" w:cs="Arial"/>
          <w:sz w:val="24"/>
          <w:szCs w:val="24"/>
        </w:rPr>
        <w:t xml:space="preserve">. </w:t>
      </w:r>
    </w:p>
    <w:p w:rsidR="003C631E" w:rsidRPr="00290427" w:rsidRDefault="003C631E" w:rsidP="003C631E">
      <w:pPr>
        <w:jc w:val="both"/>
        <w:rPr>
          <w:rFonts w:ascii="Arial" w:hAnsi="Arial" w:cs="Arial"/>
          <w:sz w:val="24"/>
          <w:szCs w:val="24"/>
        </w:rPr>
      </w:pPr>
      <w:r w:rsidRPr="00290427">
        <w:rPr>
          <w:rFonts w:ascii="Arial" w:hAnsi="Arial" w:cs="Arial"/>
          <w:sz w:val="24"/>
          <w:szCs w:val="24"/>
        </w:rPr>
        <w:t xml:space="preserve">The specific objectives are to: (i) increase capacities for adaptation to climate change and disaster risk management (DRM) in the agriculture sector; (ii) improve water and sediment conservation in selected gullies of priority watersheds; (iii) reduce the risk of rural economic losses due to floods in targeted watersheds; and </w:t>
      </w:r>
      <w:proofErr w:type="gramStart"/>
      <w:r w:rsidRPr="00290427">
        <w:rPr>
          <w:rFonts w:ascii="Arial" w:hAnsi="Arial" w:cs="Arial"/>
          <w:sz w:val="24"/>
          <w:szCs w:val="24"/>
        </w:rPr>
        <w:t>(iv) restore</w:t>
      </w:r>
      <w:proofErr w:type="gramEnd"/>
      <w:r w:rsidRPr="00290427">
        <w:rPr>
          <w:rFonts w:ascii="Arial" w:hAnsi="Arial" w:cs="Arial"/>
          <w:sz w:val="24"/>
          <w:szCs w:val="24"/>
        </w:rPr>
        <w:t xml:space="preserve"> the educational capacity of the FAMV campus.</w:t>
      </w:r>
    </w:p>
    <w:p w:rsidR="0019031D" w:rsidRPr="00290427" w:rsidRDefault="0019031D" w:rsidP="003C631E">
      <w:pPr>
        <w:jc w:val="both"/>
        <w:rPr>
          <w:rFonts w:ascii="Arial" w:hAnsi="Arial" w:cs="Arial"/>
          <w:sz w:val="24"/>
          <w:szCs w:val="24"/>
        </w:rPr>
      </w:pPr>
      <w:r w:rsidRPr="00290427">
        <w:rPr>
          <w:rFonts w:ascii="Arial" w:hAnsi="Arial" w:cs="Arial"/>
          <w:sz w:val="24"/>
          <w:szCs w:val="24"/>
        </w:rPr>
        <w:t xml:space="preserve">The </w:t>
      </w:r>
      <w:r w:rsidR="002A28B1" w:rsidRPr="00290427">
        <w:rPr>
          <w:rFonts w:ascii="Arial" w:hAnsi="Arial" w:cs="Arial"/>
          <w:sz w:val="24"/>
          <w:szCs w:val="24"/>
        </w:rPr>
        <w:t>PPCR</w:t>
      </w:r>
      <w:r w:rsidRPr="00290427">
        <w:rPr>
          <w:rFonts w:ascii="Arial" w:hAnsi="Arial" w:cs="Arial"/>
          <w:sz w:val="24"/>
          <w:szCs w:val="24"/>
        </w:rPr>
        <w:t xml:space="preserve"> grant </w:t>
      </w:r>
      <w:r w:rsidR="002A28B1" w:rsidRPr="00290427">
        <w:rPr>
          <w:rFonts w:ascii="Arial" w:hAnsi="Arial" w:cs="Arial"/>
          <w:sz w:val="24"/>
          <w:szCs w:val="24"/>
        </w:rPr>
        <w:t xml:space="preserve">of the project </w:t>
      </w:r>
      <w:r w:rsidRPr="00290427">
        <w:rPr>
          <w:rFonts w:ascii="Arial" w:hAnsi="Arial" w:cs="Arial"/>
          <w:sz w:val="24"/>
          <w:szCs w:val="24"/>
        </w:rPr>
        <w:t xml:space="preserve">will allow the </w:t>
      </w:r>
      <w:r w:rsidR="002A28B1" w:rsidRPr="00290427">
        <w:rPr>
          <w:rFonts w:ascii="Arial" w:hAnsi="Arial" w:cs="Arial"/>
          <w:sz w:val="24"/>
          <w:szCs w:val="24"/>
        </w:rPr>
        <w:t xml:space="preserve">inclusion of </w:t>
      </w:r>
      <w:r w:rsidRPr="00290427">
        <w:rPr>
          <w:rFonts w:ascii="Arial" w:hAnsi="Arial" w:cs="Arial"/>
          <w:sz w:val="24"/>
          <w:szCs w:val="24"/>
        </w:rPr>
        <w:t xml:space="preserve">appropriate climate change measures and information to both meet the objectives approved </w:t>
      </w:r>
      <w:r w:rsidR="002A28B1" w:rsidRPr="00290427">
        <w:rPr>
          <w:rFonts w:ascii="Arial" w:hAnsi="Arial" w:cs="Arial"/>
          <w:sz w:val="24"/>
          <w:szCs w:val="24"/>
        </w:rPr>
        <w:t>under the SPCR and</w:t>
      </w:r>
      <w:r w:rsidRPr="00290427">
        <w:rPr>
          <w:rFonts w:ascii="Arial" w:hAnsi="Arial" w:cs="Arial"/>
          <w:sz w:val="24"/>
          <w:szCs w:val="24"/>
        </w:rPr>
        <w:t xml:space="preserve"> the objectives of the </w:t>
      </w:r>
      <w:r w:rsidR="002A28B1" w:rsidRPr="00290427">
        <w:rPr>
          <w:rFonts w:ascii="Arial" w:hAnsi="Arial" w:cs="Arial"/>
          <w:sz w:val="24"/>
          <w:szCs w:val="24"/>
        </w:rPr>
        <w:t xml:space="preserve">IDB </w:t>
      </w:r>
      <w:r w:rsidR="00C869B1" w:rsidRPr="00290427">
        <w:rPr>
          <w:rFonts w:ascii="Arial" w:hAnsi="Arial" w:cs="Arial"/>
          <w:sz w:val="24"/>
          <w:szCs w:val="24"/>
        </w:rPr>
        <w:t xml:space="preserve">DRM </w:t>
      </w:r>
      <w:r w:rsidR="002A28B1" w:rsidRPr="00290427">
        <w:rPr>
          <w:rFonts w:ascii="Arial" w:hAnsi="Arial" w:cs="Arial"/>
          <w:sz w:val="24"/>
          <w:szCs w:val="24"/>
        </w:rPr>
        <w:t>grant</w:t>
      </w:r>
      <w:r w:rsidRPr="00290427">
        <w:rPr>
          <w:rFonts w:ascii="Arial" w:hAnsi="Arial" w:cs="Arial"/>
          <w:sz w:val="24"/>
          <w:szCs w:val="24"/>
        </w:rPr>
        <w:t>.</w:t>
      </w:r>
    </w:p>
    <w:p w:rsidR="00C869B1" w:rsidRPr="00290427" w:rsidRDefault="00C869B1" w:rsidP="00C14D0C">
      <w:pPr>
        <w:spacing w:after="0"/>
        <w:jc w:val="both"/>
        <w:rPr>
          <w:rFonts w:ascii="Arial" w:hAnsi="Arial" w:cs="Arial"/>
          <w:sz w:val="24"/>
          <w:szCs w:val="24"/>
        </w:rPr>
      </w:pPr>
    </w:p>
    <w:p w:rsidR="0051339B" w:rsidRPr="00290427" w:rsidRDefault="0051339B" w:rsidP="00D02DFB">
      <w:pPr>
        <w:pStyle w:val="ListParagraph"/>
        <w:numPr>
          <w:ilvl w:val="0"/>
          <w:numId w:val="1"/>
        </w:numPr>
        <w:spacing w:after="0"/>
        <w:ind w:left="360"/>
        <w:jc w:val="both"/>
        <w:rPr>
          <w:rFonts w:ascii="Arial" w:hAnsi="Arial" w:cs="Arial"/>
          <w:b/>
          <w:sz w:val="24"/>
          <w:szCs w:val="24"/>
        </w:rPr>
      </w:pPr>
      <w:r w:rsidRPr="00290427">
        <w:rPr>
          <w:rFonts w:ascii="Arial" w:hAnsi="Arial" w:cs="Arial"/>
          <w:b/>
          <w:sz w:val="24"/>
          <w:szCs w:val="24"/>
        </w:rPr>
        <w:t>COMPONENTS</w:t>
      </w:r>
      <w:r w:rsidR="00C869B1" w:rsidRPr="00290427">
        <w:rPr>
          <w:rFonts w:ascii="Arial" w:hAnsi="Arial" w:cs="Arial"/>
          <w:b/>
          <w:sz w:val="24"/>
          <w:szCs w:val="24"/>
        </w:rPr>
        <w:t xml:space="preserve"> OF </w:t>
      </w:r>
      <w:r w:rsidR="00113509" w:rsidRPr="00290427">
        <w:rPr>
          <w:rFonts w:ascii="Arial" w:hAnsi="Arial" w:cs="Arial"/>
          <w:b/>
          <w:sz w:val="24"/>
          <w:szCs w:val="24"/>
        </w:rPr>
        <w:t xml:space="preserve">OPERATION </w:t>
      </w:r>
      <w:r w:rsidR="003E4B65" w:rsidRPr="00290427">
        <w:rPr>
          <w:rFonts w:ascii="Arial" w:hAnsi="Arial" w:cs="Arial"/>
          <w:b/>
          <w:sz w:val="24"/>
          <w:szCs w:val="24"/>
        </w:rPr>
        <w:t>and PPCR CO-FINANCING</w:t>
      </w:r>
    </w:p>
    <w:p w:rsidR="00113509" w:rsidRPr="00290427" w:rsidRDefault="00113509" w:rsidP="00D02DFB">
      <w:pPr>
        <w:spacing w:after="0"/>
        <w:jc w:val="both"/>
        <w:rPr>
          <w:rFonts w:ascii="Arial" w:hAnsi="Arial" w:cs="Arial"/>
          <w:sz w:val="24"/>
          <w:szCs w:val="24"/>
        </w:rPr>
      </w:pPr>
    </w:p>
    <w:p w:rsidR="00C869B1" w:rsidRPr="00290427" w:rsidRDefault="00C869B1" w:rsidP="00D02DFB">
      <w:pPr>
        <w:spacing w:after="0"/>
        <w:jc w:val="both"/>
        <w:rPr>
          <w:rFonts w:ascii="Arial" w:hAnsi="Arial" w:cs="Arial"/>
          <w:sz w:val="24"/>
          <w:szCs w:val="24"/>
        </w:rPr>
      </w:pPr>
      <w:r w:rsidRPr="00290427">
        <w:rPr>
          <w:rFonts w:ascii="Arial" w:hAnsi="Arial" w:cs="Arial"/>
          <w:sz w:val="24"/>
          <w:szCs w:val="24"/>
        </w:rPr>
        <w:t>The</w:t>
      </w:r>
      <w:r w:rsidR="00CC1E21" w:rsidRPr="00290427">
        <w:rPr>
          <w:rFonts w:ascii="Arial" w:hAnsi="Arial" w:cs="Arial"/>
          <w:sz w:val="24"/>
          <w:szCs w:val="24"/>
        </w:rPr>
        <w:t xml:space="preserve"> three</w:t>
      </w:r>
      <w:r w:rsidRPr="00290427">
        <w:rPr>
          <w:rFonts w:ascii="Arial" w:hAnsi="Arial" w:cs="Arial"/>
          <w:sz w:val="24"/>
          <w:szCs w:val="24"/>
        </w:rPr>
        <w:t xml:space="preserve"> components of the </w:t>
      </w:r>
      <w:r w:rsidR="00793A1E" w:rsidRPr="00290427">
        <w:rPr>
          <w:rFonts w:ascii="Arial" w:hAnsi="Arial" w:cs="Arial"/>
          <w:sz w:val="24"/>
          <w:szCs w:val="24"/>
        </w:rPr>
        <w:t xml:space="preserve">overall </w:t>
      </w:r>
      <w:r w:rsidR="00113509" w:rsidRPr="00290427">
        <w:rPr>
          <w:rFonts w:ascii="Arial" w:hAnsi="Arial" w:cs="Arial"/>
          <w:sz w:val="24"/>
          <w:szCs w:val="24"/>
        </w:rPr>
        <w:t xml:space="preserve">operation </w:t>
      </w:r>
      <w:r w:rsidR="00793A1E" w:rsidRPr="00290427">
        <w:rPr>
          <w:rFonts w:ascii="Arial" w:hAnsi="Arial" w:cs="Arial"/>
          <w:sz w:val="24"/>
          <w:szCs w:val="24"/>
        </w:rPr>
        <w:t>are</w:t>
      </w:r>
      <w:r w:rsidR="00CC1E21" w:rsidRPr="00290427">
        <w:rPr>
          <w:rFonts w:ascii="Arial" w:hAnsi="Arial" w:cs="Arial"/>
          <w:sz w:val="24"/>
          <w:szCs w:val="24"/>
        </w:rPr>
        <w:t xml:space="preserve"> described below as well as the specific investments made with PPCR resources and aligned to the SPCR document</w:t>
      </w:r>
      <w:r w:rsidR="00793A1E" w:rsidRPr="00290427">
        <w:rPr>
          <w:rFonts w:ascii="Arial" w:hAnsi="Arial" w:cs="Arial"/>
          <w:sz w:val="24"/>
          <w:szCs w:val="24"/>
        </w:rPr>
        <w:t>:</w:t>
      </w:r>
    </w:p>
    <w:p w:rsidR="00577D86" w:rsidRPr="00290427" w:rsidRDefault="00793A1E" w:rsidP="00D02DFB">
      <w:pPr>
        <w:tabs>
          <w:tab w:val="num" w:pos="720"/>
        </w:tabs>
        <w:spacing w:after="0"/>
        <w:jc w:val="both"/>
        <w:rPr>
          <w:rFonts w:ascii="Arial" w:hAnsi="Arial" w:cs="Arial"/>
          <w:sz w:val="24"/>
          <w:szCs w:val="24"/>
        </w:rPr>
      </w:pPr>
      <w:r w:rsidRPr="00290427">
        <w:rPr>
          <w:rFonts w:ascii="Arial" w:hAnsi="Arial" w:cs="Arial"/>
          <w:b/>
          <w:sz w:val="24"/>
          <w:szCs w:val="24"/>
        </w:rPr>
        <w:lastRenderedPageBreak/>
        <w:t>Component 1:</w:t>
      </w:r>
      <w:r w:rsidRPr="00290427">
        <w:rPr>
          <w:rFonts w:ascii="Arial" w:hAnsi="Arial" w:cs="Arial"/>
          <w:sz w:val="24"/>
          <w:szCs w:val="24"/>
        </w:rPr>
        <w:t xml:space="preserve"> </w:t>
      </w:r>
      <w:r w:rsidRPr="00290427">
        <w:rPr>
          <w:rFonts w:ascii="Arial" w:hAnsi="Arial" w:cs="Arial"/>
          <w:b/>
          <w:sz w:val="24"/>
          <w:szCs w:val="24"/>
        </w:rPr>
        <w:t>Capacity building to reduce climate risk.</w:t>
      </w:r>
      <w:r w:rsidRPr="00290427">
        <w:rPr>
          <w:rFonts w:ascii="Arial" w:hAnsi="Arial" w:cs="Arial"/>
          <w:sz w:val="24"/>
          <w:szCs w:val="24"/>
        </w:rPr>
        <w:t xml:space="preserve"> This component aims at strengthening capacities to manage natural disasters and climate change risks in the agriculture sector, through the following activities: </w:t>
      </w:r>
    </w:p>
    <w:p w:rsidR="00577D86" w:rsidRPr="00290427" w:rsidRDefault="00793A1E" w:rsidP="00577D86">
      <w:pPr>
        <w:pStyle w:val="ListParagraph"/>
        <w:numPr>
          <w:ilvl w:val="0"/>
          <w:numId w:val="2"/>
        </w:numPr>
        <w:tabs>
          <w:tab w:val="num" w:pos="720"/>
        </w:tabs>
        <w:jc w:val="both"/>
        <w:rPr>
          <w:rFonts w:ascii="Arial" w:hAnsi="Arial" w:cs="Arial"/>
          <w:sz w:val="24"/>
          <w:szCs w:val="24"/>
        </w:rPr>
      </w:pPr>
      <w:r w:rsidRPr="00290427">
        <w:rPr>
          <w:rFonts w:ascii="Arial" w:hAnsi="Arial" w:cs="Arial"/>
          <w:sz w:val="24"/>
          <w:szCs w:val="24"/>
        </w:rPr>
        <w:t>Studies based on probabilistic assessments of natural disasters risks and</w:t>
      </w:r>
      <w:r w:rsidR="00113509" w:rsidRPr="00290427">
        <w:rPr>
          <w:rFonts w:ascii="Arial" w:hAnsi="Arial" w:cs="Arial"/>
          <w:sz w:val="24"/>
          <w:szCs w:val="24"/>
        </w:rPr>
        <w:t xml:space="preserve"> climate change scenarios, as well as</w:t>
      </w:r>
      <w:r w:rsidRPr="00290427">
        <w:rPr>
          <w:rFonts w:ascii="Arial" w:hAnsi="Arial" w:cs="Arial"/>
          <w:sz w:val="24"/>
          <w:szCs w:val="24"/>
        </w:rPr>
        <w:t xml:space="preserve"> watershed modelling methodologies. These instruments will increase the knowledge of climate risk and support the identification of investments to reduce </w:t>
      </w:r>
      <w:r w:rsidR="00113509" w:rsidRPr="00290427">
        <w:rPr>
          <w:rFonts w:ascii="Arial" w:hAnsi="Arial" w:cs="Arial"/>
          <w:sz w:val="24"/>
          <w:szCs w:val="24"/>
        </w:rPr>
        <w:t xml:space="preserve">its </w:t>
      </w:r>
      <w:r w:rsidR="00556589" w:rsidRPr="00290427">
        <w:rPr>
          <w:rFonts w:ascii="Arial" w:hAnsi="Arial" w:cs="Arial"/>
          <w:sz w:val="24"/>
          <w:szCs w:val="24"/>
        </w:rPr>
        <w:t>economic</w:t>
      </w:r>
      <w:r w:rsidR="00113509" w:rsidRPr="00290427">
        <w:rPr>
          <w:rFonts w:ascii="Arial" w:hAnsi="Arial" w:cs="Arial"/>
          <w:sz w:val="24"/>
          <w:szCs w:val="24"/>
        </w:rPr>
        <w:t xml:space="preserve"> and social consequences on</w:t>
      </w:r>
      <w:r w:rsidRPr="00290427">
        <w:rPr>
          <w:rFonts w:ascii="Arial" w:hAnsi="Arial" w:cs="Arial"/>
          <w:sz w:val="24"/>
          <w:szCs w:val="24"/>
        </w:rPr>
        <w:t xml:space="preserve"> agricultural activities and rural communities in targeted watersheds</w:t>
      </w:r>
      <w:r w:rsidR="00113509" w:rsidRPr="00290427">
        <w:rPr>
          <w:rFonts w:ascii="Arial" w:hAnsi="Arial" w:cs="Arial"/>
          <w:sz w:val="24"/>
          <w:szCs w:val="24"/>
        </w:rPr>
        <w:t>.</w:t>
      </w:r>
    </w:p>
    <w:p w:rsidR="00577D86" w:rsidRPr="00290427" w:rsidRDefault="00793A1E" w:rsidP="00577D86">
      <w:pPr>
        <w:pStyle w:val="ListParagraph"/>
        <w:numPr>
          <w:ilvl w:val="0"/>
          <w:numId w:val="2"/>
        </w:numPr>
        <w:tabs>
          <w:tab w:val="num" w:pos="720"/>
        </w:tabs>
        <w:jc w:val="both"/>
        <w:rPr>
          <w:rFonts w:ascii="Arial" w:hAnsi="Arial" w:cs="Arial"/>
          <w:sz w:val="24"/>
          <w:szCs w:val="24"/>
        </w:rPr>
      </w:pPr>
      <w:r w:rsidRPr="00290427">
        <w:rPr>
          <w:rFonts w:ascii="Arial" w:hAnsi="Arial" w:cs="Arial"/>
          <w:sz w:val="24"/>
          <w:szCs w:val="24"/>
        </w:rPr>
        <w:t>Research programs in agriculture, climate change and watershed management. In particular, the program will continue financing the sole research project implemented in Haiti related to watershed dynamics and management (</w:t>
      </w:r>
      <w:proofErr w:type="spellStart"/>
      <w:r w:rsidRPr="00290427">
        <w:rPr>
          <w:rFonts w:ascii="Arial" w:hAnsi="Arial" w:cs="Arial"/>
          <w:sz w:val="24"/>
          <w:szCs w:val="24"/>
        </w:rPr>
        <w:t>Cavaillon</w:t>
      </w:r>
      <w:proofErr w:type="spellEnd"/>
      <w:r w:rsidRPr="00290427">
        <w:rPr>
          <w:rFonts w:ascii="Arial" w:hAnsi="Arial" w:cs="Arial"/>
          <w:sz w:val="24"/>
          <w:szCs w:val="24"/>
        </w:rPr>
        <w:t xml:space="preserve"> watershed), as well as a research program on CC resilient agricultural crop systems i</w:t>
      </w:r>
      <w:r w:rsidR="001F4834" w:rsidRPr="00290427">
        <w:rPr>
          <w:rFonts w:ascii="Arial" w:hAnsi="Arial" w:cs="Arial"/>
          <w:sz w:val="24"/>
          <w:szCs w:val="24"/>
        </w:rPr>
        <w:t xml:space="preserve">n the Boucle-Centre </w:t>
      </w:r>
      <w:proofErr w:type="spellStart"/>
      <w:r w:rsidR="001F4834" w:rsidRPr="00290427">
        <w:rPr>
          <w:rFonts w:ascii="Arial" w:hAnsi="Arial" w:cs="Arial"/>
          <w:sz w:val="24"/>
          <w:szCs w:val="24"/>
        </w:rPr>
        <w:t>Artibonite</w:t>
      </w:r>
      <w:proofErr w:type="spellEnd"/>
      <w:r w:rsidRPr="00290427">
        <w:rPr>
          <w:rFonts w:ascii="Arial" w:hAnsi="Arial" w:cs="Arial"/>
          <w:sz w:val="24"/>
          <w:szCs w:val="24"/>
        </w:rPr>
        <w:t xml:space="preserve">. </w:t>
      </w:r>
      <w:r w:rsidR="00113509" w:rsidRPr="00290427">
        <w:rPr>
          <w:rFonts w:ascii="Arial" w:hAnsi="Arial" w:cs="Arial"/>
          <w:sz w:val="24"/>
          <w:szCs w:val="24"/>
        </w:rPr>
        <w:t xml:space="preserve">The results will allow for tailor made adaptation </w:t>
      </w:r>
      <w:r w:rsidR="00CC1E21" w:rsidRPr="00290427">
        <w:rPr>
          <w:rFonts w:ascii="Arial" w:hAnsi="Arial" w:cs="Arial"/>
          <w:sz w:val="24"/>
          <w:szCs w:val="24"/>
        </w:rPr>
        <w:t>measures for</w:t>
      </w:r>
      <w:r w:rsidR="003C631E" w:rsidRPr="00290427">
        <w:rPr>
          <w:rFonts w:ascii="Arial" w:hAnsi="Arial" w:cs="Arial"/>
          <w:sz w:val="24"/>
          <w:szCs w:val="24"/>
        </w:rPr>
        <w:t xml:space="preserve"> agricultural shifts in specific</w:t>
      </w:r>
      <w:r w:rsidR="00113509" w:rsidRPr="00290427">
        <w:rPr>
          <w:rFonts w:ascii="Arial" w:hAnsi="Arial" w:cs="Arial"/>
          <w:sz w:val="24"/>
          <w:szCs w:val="24"/>
        </w:rPr>
        <w:t xml:space="preserve"> areas. </w:t>
      </w:r>
      <w:r w:rsidR="003C631E" w:rsidRPr="00290427">
        <w:rPr>
          <w:rFonts w:ascii="Arial" w:hAnsi="Arial" w:cs="Arial"/>
        </w:rPr>
        <w:t>The research programs will pay special attention to farming practices developed by rural female-headed households.</w:t>
      </w:r>
    </w:p>
    <w:p w:rsidR="00577D86" w:rsidRPr="00290427" w:rsidRDefault="00793A1E" w:rsidP="00577D86">
      <w:pPr>
        <w:pStyle w:val="ListParagraph"/>
        <w:numPr>
          <w:ilvl w:val="0"/>
          <w:numId w:val="2"/>
        </w:numPr>
        <w:tabs>
          <w:tab w:val="num" w:pos="720"/>
        </w:tabs>
        <w:jc w:val="both"/>
        <w:rPr>
          <w:rFonts w:ascii="Arial" w:hAnsi="Arial" w:cs="Arial"/>
          <w:sz w:val="24"/>
          <w:szCs w:val="24"/>
        </w:rPr>
      </w:pPr>
      <w:r w:rsidRPr="00290427">
        <w:rPr>
          <w:rFonts w:ascii="Arial" w:hAnsi="Arial" w:cs="Arial"/>
          <w:sz w:val="24"/>
          <w:szCs w:val="24"/>
        </w:rPr>
        <w:t xml:space="preserve">Training and knowledge dissemination. In order to strengthen capacities to analyze and manage natural disasters and climate change risks in the agriculture sector, two training programs will be developed; one for students and the other for public officers and academia. </w:t>
      </w:r>
    </w:p>
    <w:p w:rsidR="00793A1E" w:rsidRPr="00290427" w:rsidRDefault="00793A1E" w:rsidP="00577D86">
      <w:pPr>
        <w:pStyle w:val="ListParagraph"/>
        <w:numPr>
          <w:ilvl w:val="0"/>
          <w:numId w:val="2"/>
        </w:numPr>
        <w:tabs>
          <w:tab w:val="num" w:pos="720"/>
        </w:tabs>
        <w:jc w:val="both"/>
        <w:rPr>
          <w:rFonts w:ascii="Arial" w:hAnsi="Arial" w:cs="Arial"/>
          <w:sz w:val="24"/>
          <w:szCs w:val="24"/>
        </w:rPr>
      </w:pPr>
      <w:r w:rsidRPr="00290427">
        <w:rPr>
          <w:rFonts w:ascii="Arial" w:hAnsi="Arial" w:cs="Arial"/>
          <w:sz w:val="24"/>
          <w:szCs w:val="24"/>
        </w:rPr>
        <w:t xml:space="preserve">Strengthen risk governance. The program will support the development of the national emergency and recovery plan for extreme climate events in the agriculture sector, together with a training program on damage assessment in agriculture. The project will also contribute to strengthen local governance through the establishment and/or strengthening and training of watershed management committees. </w:t>
      </w:r>
    </w:p>
    <w:p w:rsidR="00CC1E21" w:rsidRPr="00290427" w:rsidRDefault="00101FDF" w:rsidP="00101FDF">
      <w:pPr>
        <w:tabs>
          <w:tab w:val="num" w:pos="720"/>
        </w:tabs>
        <w:spacing w:after="0"/>
        <w:jc w:val="both"/>
        <w:rPr>
          <w:rFonts w:ascii="Arial" w:hAnsi="Arial" w:cs="Arial"/>
          <w:sz w:val="24"/>
          <w:szCs w:val="24"/>
        </w:rPr>
      </w:pPr>
      <w:r w:rsidRPr="00290427">
        <w:rPr>
          <w:rFonts w:ascii="Arial" w:hAnsi="Arial" w:cs="Arial"/>
          <w:b/>
          <w:sz w:val="24"/>
          <w:szCs w:val="24"/>
        </w:rPr>
        <w:t>PPCR Financing</w:t>
      </w:r>
      <w:r w:rsidRPr="00290427">
        <w:rPr>
          <w:rFonts w:ascii="Arial" w:hAnsi="Arial" w:cs="Arial"/>
          <w:sz w:val="24"/>
          <w:szCs w:val="24"/>
        </w:rPr>
        <w:t xml:space="preserve">: </w:t>
      </w:r>
    </w:p>
    <w:p w:rsidR="001F4834" w:rsidRPr="00290427" w:rsidRDefault="001F4834" w:rsidP="00101FDF">
      <w:pPr>
        <w:tabs>
          <w:tab w:val="num" w:pos="720"/>
        </w:tabs>
        <w:spacing w:after="0"/>
        <w:jc w:val="both"/>
        <w:rPr>
          <w:rFonts w:ascii="Arial" w:hAnsi="Arial" w:cs="Arial"/>
          <w:sz w:val="24"/>
          <w:szCs w:val="24"/>
        </w:rPr>
      </w:pPr>
      <w:r w:rsidRPr="00290427">
        <w:rPr>
          <w:rFonts w:ascii="Arial" w:hAnsi="Arial" w:cs="Arial"/>
          <w:sz w:val="24"/>
          <w:szCs w:val="24"/>
        </w:rPr>
        <w:t xml:space="preserve">Under Component 1, PPCR will support activities </w:t>
      </w:r>
      <w:r w:rsidR="00CC1E21" w:rsidRPr="00290427">
        <w:rPr>
          <w:rFonts w:ascii="Arial" w:hAnsi="Arial" w:cs="Arial"/>
          <w:sz w:val="24"/>
          <w:szCs w:val="24"/>
        </w:rPr>
        <w:t>(</w:t>
      </w:r>
      <w:r w:rsidR="003C631E" w:rsidRPr="00290427">
        <w:rPr>
          <w:rFonts w:ascii="Arial" w:hAnsi="Arial" w:cs="Arial"/>
          <w:sz w:val="24"/>
          <w:szCs w:val="24"/>
        </w:rPr>
        <w:t>ii</w:t>
      </w:r>
      <w:r w:rsidR="00CC1E21" w:rsidRPr="00290427">
        <w:rPr>
          <w:rFonts w:ascii="Arial" w:hAnsi="Arial" w:cs="Arial"/>
          <w:sz w:val="24"/>
          <w:szCs w:val="24"/>
        </w:rPr>
        <w:t>)</w:t>
      </w:r>
      <w:r w:rsidRPr="00290427">
        <w:rPr>
          <w:rFonts w:ascii="Arial" w:hAnsi="Arial" w:cs="Arial"/>
          <w:sz w:val="24"/>
          <w:szCs w:val="24"/>
        </w:rPr>
        <w:t xml:space="preserve"> and </w:t>
      </w:r>
      <w:r w:rsidR="00CC1E21" w:rsidRPr="00290427">
        <w:rPr>
          <w:rFonts w:ascii="Arial" w:hAnsi="Arial" w:cs="Arial"/>
          <w:sz w:val="24"/>
          <w:szCs w:val="24"/>
        </w:rPr>
        <w:t>(</w:t>
      </w:r>
      <w:r w:rsidRPr="00290427">
        <w:rPr>
          <w:rFonts w:ascii="Arial" w:hAnsi="Arial" w:cs="Arial"/>
          <w:sz w:val="24"/>
          <w:szCs w:val="24"/>
        </w:rPr>
        <w:t>ii</w:t>
      </w:r>
      <w:r w:rsidR="003C631E" w:rsidRPr="00290427">
        <w:rPr>
          <w:rFonts w:ascii="Arial" w:hAnsi="Arial" w:cs="Arial"/>
          <w:sz w:val="24"/>
          <w:szCs w:val="24"/>
        </w:rPr>
        <w:t>i</w:t>
      </w:r>
      <w:r w:rsidR="00CC1E21" w:rsidRPr="00290427">
        <w:rPr>
          <w:rFonts w:ascii="Arial" w:hAnsi="Arial" w:cs="Arial"/>
          <w:sz w:val="24"/>
          <w:szCs w:val="24"/>
        </w:rPr>
        <w:t>)</w:t>
      </w:r>
      <w:r w:rsidRPr="00290427">
        <w:rPr>
          <w:rFonts w:ascii="Arial" w:hAnsi="Arial" w:cs="Arial"/>
          <w:sz w:val="24"/>
          <w:szCs w:val="24"/>
        </w:rPr>
        <w:t xml:space="preserve"> by financing the research program on agriculture, climate change and watershed management geared towards the identification of resilient agriculture systems (crop varieties and farming practices) in the Centre-Boucle </w:t>
      </w:r>
      <w:proofErr w:type="spellStart"/>
      <w:r w:rsidRPr="00290427">
        <w:rPr>
          <w:rFonts w:ascii="Arial" w:hAnsi="Arial" w:cs="Arial"/>
          <w:sz w:val="24"/>
          <w:szCs w:val="24"/>
        </w:rPr>
        <w:t>Artibonite</w:t>
      </w:r>
      <w:proofErr w:type="spellEnd"/>
      <w:r w:rsidRPr="00290427">
        <w:rPr>
          <w:rFonts w:ascii="Arial" w:hAnsi="Arial" w:cs="Arial"/>
          <w:sz w:val="24"/>
          <w:szCs w:val="24"/>
        </w:rPr>
        <w:t xml:space="preserve">.  </w:t>
      </w:r>
      <w:r w:rsidR="00700A01" w:rsidRPr="00290427">
        <w:rPr>
          <w:rFonts w:ascii="Arial" w:hAnsi="Arial" w:cs="Arial"/>
          <w:sz w:val="24"/>
          <w:szCs w:val="24"/>
        </w:rPr>
        <w:t>These activities respond to the objective of Identification, dissemination, and up-scaling of successful climate-resilient crops and sustainable cropping systems and techniques which contribute to enhance climate resilience.</w:t>
      </w:r>
      <w:r w:rsidR="00556589" w:rsidRPr="00290427">
        <w:rPr>
          <w:rFonts w:ascii="Arial" w:hAnsi="Arial" w:cs="Arial"/>
          <w:sz w:val="24"/>
          <w:szCs w:val="24"/>
        </w:rPr>
        <w:t xml:space="preserve"> </w:t>
      </w:r>
      <w:r w:rsidRPr="00290427">
        <w:rPr>
          <w:rFonts w:ascii="Arial" w:hAnsi="Arial" w:cs="Arial"/>
          <w:sz w:val="24"/>
          <w:szCs w:val="24"/>
        </w:rPr>
        <w:t xml:space="preserve">In addition  a “Disaster Risk and Climate Change Adaptation in Agriculture” education program will be developed utilizing PPCR resources for it to be incorporated into </w:t>
      </w:r>
      <w:r w:rsidR="003C631E" w:rsidRPr="00290427">
        <w:rPr>
          <w:rFonts w:ascii="Arial" w:hAnsi="Arial" w:cs="Arial"/>
          <w:sz w:val="24"/>
          <w:szCs w:val="24"/>
        </w:rPr>
        <w:t>national universities’</w:t>
      </w:r>
      <w:r w:rsidRPr="00290427">
        <w:rPr>
          <w:rFonts w:ascii="Arial" w:hAnsi="Arial" w:cs="Arial"/>
          <w:sz w:val="24"/>
          <w:szCs w:val="24"/>
        </w:rPr>
        <w:t xml:space="preserve"> curricula in order to support capacity building and knowledge transfer from this program to local institutions.</w:t>
      </w:r>
    </w:p>
    <w:p w:rsidR="003E4B65" w:rsidRPr="00290427" w:rsidRDefault="003E4B65" w:rsidP="00D02DFB">
      <w:pPr>
        <w:tabs>
          <w:tab w:val="num" w:pos="720"/>
        </w:tabs>
        <w:spacing w:after="0"/>
        <w:jc w:val="both"/>
        <w:rPr>
          <w:rFonts w:ascii="Arial" w:hAnsi="Arial" w:cs="Arial"/>
          <w:b/>
          <w:sz w:val="24"/>
          <w:szCs w:val="24"/>
        </w:rPr>
      </w:pPr>
    </w:p>
    <w:p w:rsidR="00577D86" w:rsidRPr="00290427" w:rsidRDefault="00793A1E" w:rsidP="00D02DFB">
      <w:pPr>
        <w:tabs>
          <w:tab w:val="num" w:pos="720"/>
        </w:tabs>
        <w:spacing w:after="0"/>
        <w:jc w:val="both"/>
        <w:rPr>
          <w:rFonts w:ascii="Arial" w:hAnsi="Arial" w:cs="Arial"/>
          <w:sz w:val="24"/>
          <w:szCs w:val="24"/>
        </w:rPr>
      </w:pPr>
      <w:r w:rsidRPr="00290427">
        <w:rPr>
          <w:rFonts w:ascii="Arial" w:hAnsi="Arial" w:cs="Arial"/>
          <w:b/>
          <w:sz w:val="24"/>
          <w:szCs w:val="24"/>
        </w:rPr>
        <w:lastRenderedPageBreak/>
        <w:t>Component 2: Climate risk reduction.</w:t>
      </w:r>
      <w:r w:rsidRPr="00290427">
        <w:rPr>
          <w:rFonts w:ascii="Arial" w:hAnsi="Arial" w:cs="Arial"/>
          <w:sz w:val="24"/>
          <w:szCs w:val="24"/>
        </w:rPr>
        <w:t xml:space="preserve"> This component aims at reducing rural households’ risk to climate events and at improving farmers' income. The component will focus on:</w:t>
      </w:r>
    </w:p>
    <w:p w:rsidR="00577D86" w:rsidRPr="00290427" w:rsidRDefault="00577D86" w:rsidP="00D02DFB">
      <w:pPr>
        <w:pStyle w:val="ListParagraph"/>
        <w:numPr>
          <w:ilvl w:val="0"/>
          <w:numId w:val="3"/>
        </w:numPr>
        <w:tabs>
          <w:tab w:val="num" w:pos="720"/>
        </w:tabs>
        <w:spacing w:after="0"/>
        <w:jc w:val="both"/>
        <w:rPr>
          <w:rFonts w:ascii="Arial" w:hAnsi="Arial" w:cs="Arial"/>
          <w:sz w:val="24"/>
          <w:szCs w:val="24"/>
        </w:rPr>
      </w:pPr>
      <w:r w:rsidRPr="00290427">
        <w:rPr>
          <w:rFonts w:ascii="Arial" w:hAnsi="Arial" w:cs="Arial"/>
          <w:sz w:val="24"/>
          <w:szCs w:val="24"/>
        </w:rPr>
        <w:t>C</w:t>
      </w:r>
      <w:r w:rsidR="00793A1E" w:rsidRPr="00290427">
        <w:rPr>
          <w:rFonts w:ascii="Arial" w:hAnsi="Arial" w:cs="Arial"/>
          <w:sz w:val="24"/>
          <w:szCs w:val="24"/>
        </w:rPr>
        <w:t>onstruction of mitigation works (downstream river-bank protection and upstream soil and water conservation small-scale infrastructure, living fences, etc.) in targeted watersheds, in order to reduce disaster risk of agricultural areas, economic infrastructure and rural population, as well as to increase agricultural income.</w:t>
      </w:r>
    </w:p>
    <w:p w:rsidR="001F4834" w:rsidRPr="00290427" w:rsidRDefault="00793A1E" w:rsidP="001F4834">
      <w:pPr>
        <w:pStyle w:val="ListParagraph"/>
        <w:numPr>
          <w:ilvl w:val="0"/>
          <w:numId w:val="3"/>
        </w:numPr>
        <w:tabs>
          <w:tab w:val="num" w:pos="720"/>
        </w:tabs>
        <w:spacing w:after="0"/>
        <w:jc w:val="both"/>
        <w:rPr>
          <w:rFonts w:ascii="Arial" w:hAnsi="Arial" w:cs="Arial"/>
          <w:sz w:val="24"/>
          <w:szCs w:val="24"/>
        </w:rPr>
      </w:pPr>
      <w:r w:rsidRPr="00290427">
        <w:rPr>
          <w:rFonts w:ascii="Arial" w:hAnsi="Arial" w:cs="Arial"/>
          <w:sz w:val="24"/>
          <w:szCs w:val="24"/>
        </w:rPr>
        <w:t>Development of simple community-based early warning-systems in the targeted watersheds most threatened by recurrent flooding.</w:t>
      </w:r>
      <w:r w:rsidR="001F4834" w:rsidRPr="00290427">
        <w:rPr>
          <w:rFonts w:ascii="Arial" w:hAnsi="Arial" w:cs="Arial"/>
          <w:sz w:val="24"/>
          <w:szCs w:val="24"/>
        </w:rPr>
        <w:t xml:space="preserve"> </w:t>
      </w:r>
    </w:p>
    <w:p w:rsidR="001F4834" w:rsidRPr="00290427" w:rsidRDefault="001F4834" w:rsidP="00101FDF">
      <w:pPr>
        <w:tabs>
          <w:tab w:val="num" w:pos="720"/>
        </w:tabs>
        <w:spacing w:after="0"/>
        <w:jc w:val="both"/>
        <w:rPr>
          <w:rFonts w:ascii="Arial" w:hAnsi="Arial" w:cs="Arial"/>
          <w:sz w:val="24"/>
          <w:szCs w:val="24"/>
        </w:rPr>
      </w:pPr>
      <w:r w:rsidRPr="00290427">
        <w:rPr>
          <w:rFonts w:ascii="Arial" w:hAnsi="Arial" w:cs="Arial"/>
          <w:b/>
          <w:sz w:val="24"/>
          <w:szCs w:val="24"/>
        </w:rPr>
        <w:t>PPCR F</w:t>
      </w:r>
      <w:r w:rsidR="00101FDF" w:rsidRPr="00290427">
        <w:rPr>
          <w:rFonts w:ascii="Arial" w:hAnsi="Arial" w:cs="Arial"/>
          <w:b/>
          <w:sz w:val="24"/>
          <w:szCs w:val="24"/>
        </w:rPr>
        <w:t>inancing</w:t>
      </w:r>
      <w:r w:rsidRPr="00290427">
        <w:rPr>
          <w:rFonts w:ascii="Arial" w:hAnsi="Arial" w:cs="Arial"/>
          <w:sz w:val="24"/>
          <w:szCs w:val="24"/>
        </w:rPr>
        <w:t>:</w:t>
      </w:r>
      <w:r w:rsidR="00101FDF" w:rsidRPr="00290427">
        <w:rPr>
          <w:rFonts w:ascii="Arial" w:hAnsi="Arial" w:cs="Arial"/>
          <w:sz w:val="24"/>
          <w:szCs w:val="24"/>
        </w:rPr>
        <w:t xml:space="preserve"> </w:t>
      </w:r>
      <w:r w:rsidRPr="00290427">
        <w:rPr>
          <w:rFonts w:ascii="Arial" w:hAnsi="Arial" w:cs="Arial"/>
          <w:sz w:val="24"/>
          <w:szCs w:val="24"/>
        </w:rPr>
        <w:t xml:space="preserve">Under Component 2, PPCR will support activity </w:t>
      </w:r>
      <w:r w:rsidR="00CC1E21" w:rsidRPr="00290427">
        <w:rPr>
          <w:rFonts w:ascii="Arial" w:hAnsi="Arial" w:cs="Arial"/>
          <w:sz w:val="24"/>
          <w:szCs w:val="24"/>
        </w:rPr>
        <w:t>(</w:t>
      </w:r>
      <w:r w:rsidRPr="00290427">
        <w:rPr>
          <w:rFonts w:ascii="Arial" w:hAnsi="Arial" w:cs="Arial"/>
          <w:sz w:val="24"/>
          <w:szCs w:val="24"/>
        </w:rPr>
        <w:t>i</w:t>
      </w:r>
      <w:r w:rsidR="00CC1E21" w:rsidRPr="00290427">
        <w:rPr>
          <w:rFonts w:ascii="Arial" w:hAnsi="Arial" w:cs="Arial"/>
          <w:sz w:val="24"/>
          <w:szCs w:val="24"/>
        </w:rPr>
        <w:t>)</w:t>
      </w:r>
      <w:r w:rsidRPr="00290427">
        <w:rPr>
          <w:rFonts w:ascii="Arial" w:hAnsi="Arial" w:cs="Arial"/>
          <w:sz w:val="24"/>
          <w:szCs w:val="24"/>
        </w:rPr>
        <w:t xml:space="preserve"> by co-financing the construction of mitigation works (</w:t>
      </w:r>
      <w:r w:rsidR="003C631E" w:rsidRPr="00290427">
        <w:rPr>
          <w:rFonts w:ascii="Arial" w:hAnsi="Arial" w:cs="Arial"/>
          <w:sz w:val="24"/>
          <w:szCs w:val="24"/>
        </w:rPr>
        <w:t xml:space="preserve">soil and water conservation </w:t>
      </w:r>
      <w:r w:rsidRPr="00290427">
        <w:rPr>
          <w:rFonts w:ascii="Arial" w:hAnsi="Arial" w:cs="Arial"/>
          <w:sz w:val="24"/>
          <w:szCs w:val="24"/>
        </w:rPr>
        <w:t xml:space="preserve">small-scale infrastructure, living barriers, etc.) in the Center </w:t>
      </w:r>
      <w:proofErr w:type="spellStart"/>
      <w:r w:rsidRPr="00290427">
        <w:rPr>
          <w:rFonts w:ascii="Arial" w:hAnsi="Arial" w:cs="Arial"/>
          <w:sz w:val="24"/>
          <w:szCs w:val="24"/>
        </w:rPr>
        <w:t>Artibonite</w:t>
      </w:r>
      <w:proofErr w:type="spellEnd"/>
      <w:r w:rsidRPr="00290427">
        <w:rPr>
          <w:rFonts w:ascii="Arial" w:hAnsi="Arial" w:cs="Arial"/>
          <w:sz w:val="24"/>
          <w:szCs w:val="24"/>
        </w:rPr>
        <w:t xml:space="preserve"> Loop.</w:t>
      </w:r>
    </w:p>
    <w:p w:rsidR="00700A01" w:rsidRPr="00290427" w:rsidRDefault="00700A01" w:rsidP="00101FDF">
      <w:pPr>
        <w:tabs>
          <w:tab w:val="num" w:pos="720"/>
        </w:tabs>
        <w:spacing w:after="0"/>
        <w:jc w:val="both"/>
        <w:rPr>
          <w:rFonts w:ascii="Arial" w:hAnsi="Arial" w:cs="Arial"/>
          <w:sz w:val="24"/>
          <w:szCs w:val="24"/>
        </w:rPr>
      </w:pPr>
      <w:r w:rsidRPr="00290427">
        <w:rPr>
          <w:rFonts w:ascii="Arial" w:hAnsi="Arial" w:cs="Arial"/>
          <w:sz w:val="24"/>
          <w:szCs w:val="24"/>
        </w:rPr>
        <w:t>These activities respond to the willingness</w:t>
      </w:r>
      <w:r w:rsidR="00556589" w:rsidRPr="00290427">
        <w:rPr>
          <w:rFonts w:ascii="Arial" w:hAnsi="Arial" w:cs="Arial"/>
          <w:sz w:val="24"/>
          <w:szCs w:val="24"/>
        </w:rPr>
        <w:t xml:space="preserve"> to</w:t>
      </w:r>
      <w:r w:rsidRPr="00290427">
        <w:rPr>
          <w:rFonts w:ascii="Arial" w:hAnsi="Arial" w:cs="Arial"/>
          <w:sz w:val="24"/>
          <w:szCs w:val="24"/>
        </w:rPr>
        <w:t>:</w:t>
      </w:r>
    </w:p>
    <w:p w:rsidR="00700A01" w:rsidRPr="00290427" w:rsidRDefault="00700A01" w:rsidP="00556589">
      <w:pPr>
        <w:pStyle w:val="ListParagraph"/>
        <w:numPr>
          <w:ilvl w:val="0"/>
          <w:numId w:val="5"/>
        </w:numPr>
        <w:spacing w:after="0"/>
        <w:jc w:val="both"/>
        <w:rPr>
          <w:rFonts w:ascii="Arial" w:hAnsi="Arial" w:cs="Arial"/>
          <w:sz w:val="24"/>
          <w:szCs w:val="24"/>
        </w:rPr>
      </w:pPr>
      <w:proofErr w:type="gramStart"/>
      <w:r w:rsidRPr="00290427">
        <w:rPr>
          <w:rFonts w:ascii="Arial" w:hAnsi="Arial" w:cs="Arial"/>
          <w:sz w:val="24"/>
          <w:szCs w:val="24"/>
        </w:rPr>
        <w:t>help</w:t>
      </w:r>
      <w:proofErr w:type="gramEnd"/>
      <w:r w:rsidRPr="00290427">
        <w:rPr>
          <w:rFonts w:ascii="Arial" w:hAnsi="Arial" w:cs="Arial"/>
          <w:sz w:val="24"/>
          <w:szCs w:val="24"/>
        </w:rPr>
        <w:t xml:space="preserve"> the farmers to improve the quality of their production and to provide adequate assistance for agricultural processing in order to allow farmers to improve their revenues. This will involve the identification of cropping techniques and sustainable farming practices that can be applied to ensure business continuity and overall sustainability within the Centre-</w:t>
      </w:r>
      <w:proofErr w:type="spellStart"/>
      <w:r w:rsidRPr="00290427">
        <w:rPr>
          <w:rFonts w:ascii="Arial" w:hAnsi="Arial" w:cs="Arial"/>
          <w:sz w:val="24"/>
          <w:szCs w:val="24"/>
        </w:rPr>
        <w:t>Artibonite</w:t>
      </w:r>
      <w:proofErr w:type="spellEnd"/>
      <w:r w:rsidRPr="00290427">
        <w:rPr>
          <w:rFonts w:ascii="Arial" w:hAnsi="Arial" w:cs="Arial"/>
          <w:sz w:val="24"/>
          <w:szCs w:val="24"/>
        </w:rPr>
        <w:t xml:space="preserve"> Loop</w:t>
      </w:r>
    </w:p>
    <w:p w:rsidR="00700A01" w:rsidRPr="00290427" w:rsidRDefault="00700A01" w:rsidP="00556589">
      <w:pPr>
        <w:pStyle w:val="ListParagraph"/>
        <w:numPr>
          <w:ilvl w:val="0"/>
          <w:numId w:val="5"/>
        </w:numPr>
        <w:spacing w:after="0"/>
        <w:jc w:val="both"/>
        <w:rPr>
          <w:rFonts w:ascii="Arial" w:hAnsi="Arial" w:cs="Arial"/>
          <w:sz w:val="24"/>
          <w:szCs w:val="24"/>
        </w:rPr>
      </w:pPr>
      <w:proofErr w:type="gramStart"/>
      <w:r w:rsidRPr="00290427">
        <w:rPr>
          <w:rFonts w:ascii="Arial" w:hAnsi="Arial" w:cs="Arial"/>
          <w:sz w:val="24"/>
          <w:szCs w:val="24"/>
        </w:rPr>
        <w:t>strengthen</w:t>
      </w:r>
      <w:proofErr w:type="gramEnd"/>
      <w:r w:rsidRPr="00290427">
        <w:rPr>
          <w:rFonts w:ascii="Arial" w:hAnsi="Arial" w:cs="Arial"/>
          <w:sz w:val="24"/>
          <w:szCs w:val="24"/>
        </w:rPr>
        <w:t xml:space="preserve"> capacity building, research, and knowledge dissemination on climate resilience as it relates to agriculture. There is a need to strengthen local capacities and to educate communities and the population in general about climate change and how it affects the agricultural sector.</w:t>
      </w:r>
    </w:p>
    <w:p w:rsidR="001F4834" w:rsidRPr="00290427" w:rsidRDefault="001F4834" w:rsidP="001F4834">
      <w:pPr>
        <w:pStyle w:val="ListParagraph"/>
        <w:tabs>
          <w:tab w:val="num" w:pos="720"/>
        </w:tabs>
        <w:spacing w:after="0"/>
        <w:ind w:left="1500"/>
        <w:jc w:val="both"/>
        <w:rPr>
          <w:rFonts w:ascii="Arial" w:hAnsi="Arial" w:cs="Arial"/>
          <w:sz w:val="24"/>
          <w:szCs w:val="24"/>
        </w:rPr>
      </w:pPr>
    </w:p>
    <w:p w:rsidR="00577D86" w:rsidRPr="00290427" w:rsidRDefault="00577D86" w:rsidP="00D02DFB">
      <w:pPr>
        <w:tabs>
          <w:tab w:val="num" w:pos="720"/>
        </w:tabs>
        <w:spacing w:after="0"/>
        <w:jc w:val="both"/>
        <w:rPr>
          <w:rFonts w:ascii="Arial" w:hAnsi="Arial" w:cs="Arial"/>
          <w:sz w:val="24"/>
          <w:szCs w:val="24"/>
        </w:rPr>
      </w:pPr>
      <w:r w:rsidRPr="00290427">
        <w:rPr>
          <w:rFonts w:ascii="Arial" w:hAnsi="Arial" w:cs="Arial"/>
          <w:b/>
          <w:sz w:val="24"/>
          <w:szCs w:val="24"/>
        </w:rPr>
        <w:t>Component 3</w:t>
      </w:r>
      <w:r w:rsidR="00793A1E" w:rsidRPr="00290427">
        <w:rPr>
          <w:rFonts w:ascii="Arial" w:hAnsi="Arial" w:cs="Arial"/>
          <w:b/>
          <w:sz w:val="24"/>
          <w:szCs w:val="24"/>
        </w:rPr>
        <w:t xml:space="preserve">: Reconstruction of FAMV. </w:t>
      </w:r>
      <w:r w:rsidRPr="00290427">
        <w:rPr>
          <w:rFonts w:ascii="Arial" w:hAnsi="Arial" w:cs="Arial"/>
          <w:sz w:val="24"/>
          <w:szCs w:val="24"/>
        </w:rPr>
        <w:t xml:space="preserve">This component will finance: </w:t>
      </w:r>
    </w:p>
    <w:p w:rsidR="00C14D0C" w:rsidRPr="00290427" w:rsidRDefault="00577D86" w:rsidP="00D02DFB">
      <w:pPr>
        <w:pStyle w:val="ListParagraph"/>
        <w:numPr>
          <w:ilvl w:val="0"/>
          <w:numId w:val="4"/>
        </w:numPr>
        <w:tabs>
          <w:tab w:val="num" w:pos="720"/>
        </w:tabs>
        <w:spacing w:after="0"/>
        <w:jc w:val="both"/>
        <w:rPr>
          <w:rFonts w:ascii="Arial" w:hAnsi="Arial" w:cs="Arial"/>
          <w:sz w:val="24"/>
          <w:szCs w:val="24"/>
        </w:rPr>
      </w:pPr>
      <w:r w:rsidRPr="00290427">
        <w:rPr>
          <w:rFonts w:ascii="Arial" w:hAnsi="Arial" w:cs="Arial"/>
          <w:sz w:val="24"/>
          <w:szCs w:val="24"/>
        </w:rPr>
        <w:t>T</w:t>
      </w:r>
      <w:r w:rsidR="00793A1E" w:rsidRPr="00290427">
        <w:rPr>
          <w:rFonts w:ascii="Arial" w:hAnsi="Arial" w:cs="Arial"/>
          <w:sz w:val="24"/>
          <w:szCs w:val="24"/>
        </w:rPr>
        <w:t xml:space="preserve">he supervision and works of reconstruction of FAMV, which was destroyed by the earthquake of January 2010. </w:t>
      </w:r>
    </w:p>
    <w:p w:rsidR="001F4834" w:rsidRPr="00290427" w:rsidRDefault="001F4834" w:rsidP="001F4834">
      <w:pPr>
        <w:pStyle w:val="ListParagraph"/>
        <w:jc w:val="both"/>
        <w:rPr>
          <w:rFonts w:ascii="Arial" w:hAnsi="Arial" w:cs="Arial"/>
          <w:b/>
          <w:sz w:val="24"/>
          <w:szCs w:val="24"/>
        </w:rPr>
      </w:pPr>
    </w:p>
    <w:p w:rsidR="0051339B" w:rsidRPr="00290427" w:rsidRDefault="0051339B" w:rsidP="00625C9E">
      <w:pPr>
        <w:pStyle w:val="ListParagraph"/>
        <w:numPr>
          <w:ilvl w:val="0"/>
          <w:numId w:val="1"/>
        </w:numPr>
        <w:ind w:left="360"/>
        <w:jc w:val="both"/>
        <w:rPr>
          <w:rFonts w:ascii="Arial" w:hAnsi="Arial" w:cs="Arial"/>
          <w:b/>
          <w:sz w:val="24"/>
          <w:szCs w:val="24"/>
        </w:rPr>
      </w:pPr>
      <w:r w:rsidRPr="00290427">
        <w:rPr>
          <w:rFonts w:ascii="Arial" w:hAnsi="Arial" w:cs="Arial"/>
          <w:b/>
          <w:sz w:val="24"/>
          <w:szCs w:val="24"/>
        </w:rPr>
        <w:t>BUDGET</w:t>
      </w:r>
    </w:p>
    <w:p w:rsidR="00D47B8F" w:rsidRPr="00290427" w:rsidRDefault="00D47B8F" w:rsidP="00D47B8F">
      <w:pPr>
        <w:jc w:val="both"/>
        <w:rPr>
          <w:rFonts w:ascii="Arial" w:hAnsi="Arial" w:cs="Arial"/>
          <w:sz w:val="24"/>
          <w:szCs w:val="24"/>
        </w:rPr>
      </w:pPr>
      <w:r w:rsidRPr="00290427">
        <w:rPr>
          <w:rFonts w:ascii="Arial" w:hAnsi="Arial" w:cs="Arial"/>
          <w:sz w:val="24"/>
          <w:szCs w:val="24"/>
        </w:rPr>
        <w:t>The total project amount is US$47,</w:t>
      </w:r>
      <w:r w:rsidR="003C631E" w:rsidRPr="00290427">
        <w:rPr>
          <w:rFonts w:ascii="Arial" w:hAnsi="Arial" w:cs="Arial"/>
          <w:sz w:val="24"/>
          <w:szCs w:val="24"/>
        </w:rPr>
        <w:t>25</w:t>
      </w:r>
      <w:r w:rsidRPr="00290427">
        <w:rPr>
          <w:rFonts w:ascii="Arial" w:hAnsi="Arial" w:cs="Arial"/>
          <w:sz w:val="24"/>
          <w:szCs w:val="24"/>
        </w:rPr>
        <w:t xml:space="preserve">0,000 which is being financed by the IDB Grant Facility up to the amount of US$42,000,000, the Climate Strategic Climate Fund (SCX) up to US$4,500,000 for specific activities in the Boucle Centre </w:t>
      </w:r>
      <w:proofErr w:type="spellStart"/>
      <w:r w:rsidRPr="00290427">
        <w:rPr>
          <w:rFonts w:ascii="Arial" w:hAnsi="Arial" w:cs="Arial"/>
          <w:sz w:val="24"/>
          <w:szCs w:val="24"/>
        </w:rPr>
        <w:t>Artibonite</w:t>
      </w:r>
      <w:proofErr w:type="spellEnd"/>
      <w:r w:rsidRPr="00290427">
        <w:rPr>
          <w:rFonts w:ascii="Arial" w:hAnsi="Arial" w:cs="Arial"/>
          <w:sz w:val="24"/>
          <w:szCs w:val="24"/>
        </w:rPr>
        <w:t>, as well as the national counterpart up to the amount of US$</w:t>
      </w:r>
      <w:r w:rsidR="003C631E" w:rsidRPr="00290427">
        <w:rPr>
          <w:rFonts w:ascii="Arial" w:hAnsi="Arial" w:cs="Arial"/>
          <w:sz w:val="24"/>
          <w:szCs w:val="24"/>
        </w:rPr>
        <w:t>750</w:t>
      </w:r>
      <w:r w:rsidRPr="00290427">
        <w:rPr>
          <w:rFonts w:ascii="Arial" w:hAnsi="Arial" w:cs="Arial"/>
          <w:sz w:val="24"/>
          <w:szCs w:val="24"/>
        </w:rPr>
        <w:t xml:space="preserve">,000. The disbursement period will be 60 months. The table below provides the cost summary by investment categories and components: </w:t>
      </w:r>
    </w:p>
    <w:p w:rsidR="003E4B65" w:rsidRDefault="003E4B65" w:rsidP="00D47B8F">
      <w:pPr>
        <w:jc w:val="both"/>
        <w:rPr>
          <w:sz w:val="24"/>
          <w:szCs w:val="24"/>
        </w:rPr>
        <w:sectPr w:rsidR="003E4B65">
          <w:pgSz w:w="12240" w:h="15840"/>
          <w:pgMar w:top="1440" w:right="1440" w:bottom="1440" w:left="1440" w:header="720" w:footer="720" w:gutter="0"/>
          <w:cols w:space="720"/>
          <w:docGrid w:linePitch="360"/>
        </w:sectPr>
      </w:pPr>
    </w:p>
    <w:p w:rsidR="00D3091A" w:rsidRDefault="00D3091A" w:rsidP="00D3091A">
      <w:pPr>
        <w:pStyle w:val="Caption"/>
        <w:keepNext/>
      </w:pPr>
      <w:proofErr w:type="gramStart"/>
      <w:r>
        <w:lastRenderedPageBreak/>
        <w:t xml:space="preserve">Table </w:t>
      </w:r>
      <w:fldSimple w:instr=" SEQ Table \* ARABIC ">
        <w:r>
          <w:rPr>
            <w:noProof/>
          </w:rPr>
          <w:t>1</w:t>
        </w:r>
      </w:fldSimple>
      <w:r>
        <w:t>.</w:t>
      </w:r>
      <w:proofErr w:type="gramEnd"/>
      <w:r>
        <w:t xml:space="preserve"> PROGRAM BUDGET</w:t>
      </w:r>
    </w:p>
    <w:p w:rsidR="005A7E46" w:rsidRDefault="003C631E" w:rsidP="00D47B8F">
      <w:pPr>
        <w:jc w:val="both"/>
        <w:rPr>
          <w:sz w:val="24"/>
          <w:szCs w:val="24"/>
        </w:rPr>
      </w:pPr>
      <w:r w:rsidRPr="003C631E">
        <w:rPr>
          <w:noProof/>
        </w:rPr>
        <w:drawing>
          <wp:inline distT="0" distB="0" distL="0" distR="0" wp14:anchorId="7A8692AF" wp14:editId="17B64906">
            <wp:extent cx="8512341" cy="48991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428" cy="4904400"/>
                    </a:xfrm>
                    <a:prstGeom prst="rect">
                      <a:avLst/>
                    </a:prstGeom>
                    <a:noFill/>
                    <a:ln>
                      <a:noFill/>
                    </a:ln>
                  </pic:spPr>
                </pic:pic>
              </a:graphicData>
            </a:graphic>
          </wp:inline>
        </w:drawing>
      </w:r>
    </w:p>
    <w:sectPr w:rsidR="005A7E46" w:rsidSect="003E4B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27" w:rsidRDefault="00C57927" w:rsidP="00A743DE">
      <w:pPr>
        <w:spacing w:after="0" w:line="240" w:lineRule="auto"/>
      </w:pPr>
      <w:r>
        <w:separator/>
      </w:r>
    </w:p>
  </w:endnote>
  <w:endnote w:type="continuationSeparator" w:id="0">
    <w:p w:rsidR="00C57927" w:rsidRDefault="00C57927" w:rsidP="00A7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27" w:rsidRDefault="00C57927" w:rsidP="00A743DE">
      <w:pPr>
        <w:spacing w:after="0" w:line="240" w:lineRule="auto"/>
      </w:pPr>
      <w:r>
        <w:separator/>
      </w:r>
    </w:p>
  </w:footnote>
  <w:footnote w:type="continuationSeparator" w:id="0">
    <w:p w:rsidR="00C57927" w:rsidRDefault="00C57927" w:rsidP="00A74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B2"/>
    <w:multiLevelType w:val="hybridMultilevel"/>
    <w:tmpl w:val="945634EC"/>
    <w:lvl w:ilvl="0" w:tplc="88C215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155EF"/>
    <w:multiLevelType w:val="hybridMultilevel"/>
    <w:tmpl w:val="FBF6A42A"/>
    <w:lvl w:ilvl="0" w:tplc="29261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6F5F7B"/>
    <w:multiLevelType w:val="hybridMultilevel"/>
    <w:tmpl w:val="D12AF1C0"/>
    <w:lvl w:ilvl="0" w:tplc="49C450C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3A92679"/>
    <w:multiLevelType w:val="hybridMultilevel"/>
    <w:tmpl w:val="B6C66EA0"/>
    <w:lvl w:ilvl="0" w:tplc="22625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9A040E"/>
    <w:multiLevelType w:val="hybridMultilevel"/>
    <w:tmpl w:val="2118FD70"/>
    <w:lvl w:ilvl="0" w:tplc="4D70268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F5"/>
    <w:rsid w:val="00022AEA"/>
    <w:rsid w:val="000544C1"/>
    <w:rsid w:val="00096FCF"/>
    <w:rsid w:val="000C7D60"/>
    <w:rsid w:val="00101FDF"/>
    <w:rsid w:val="00113509"/>
    <w:rsid w:val="0019031D"/>
    <w:rsid w:val="001F4834"/>
    <w:rsid w:val="001F651A"/>
    <w:rsid w:val="00284C2C"/>
    <w:rsid w:val="00290427"/>
    <w:rsid w:val="002A28B1"/>
    <w:rsid w:val="003743E8"/>
    <w:rsid w:val="003A62C1"/>
    <w:rsid w:val="003B359C"/>
    <w:rsid w:val="003C631E"/>
    <w:rsid w:val="003E4B65"/>
    <w:rsid w:val="00482B32"/>
    <w:rsid w:val="00485D51"/>
    <w:rsid w:val="0049342F"/>
    <w:rsid w:val="004A1A66"/>
    <w:rsid w:val="0051339B"/>
    <w:rsid w:val="00534D6F"/>
    <w:rsid w:val="00556589"/>
    <w:rsid w:val="00577D86"/>
    <w:rsid w:val="005A7E46"/>
    <w:rsid w:val="005F3E40"/>
    <w:rsid w:val="006053AA"/>
    <w:rsid w:val="00611652"/>
    <w:rsid w:val="00625C9E"/>
    <w:rsid w:val="006C70DC"/>
    <w:rsid w:val="00700A01"/>
    <w:rsid w:val="00707995"/>
    <w:rsid w:val="00793A1E"/>
    <w:rsid w:val="00795040"/>
    <w:rsid w:val="007C2033"/>
    <w:rsid w:val="00864596"/>
    <w:rsid w:val="008E7648"/>
    <w:rsid w:val="009823B3"/>
    <w:rsid w:val="00A743DE"/>
    <w:rsid w:val="00A819BE"/>
    <w:rsid w:val="00B16B13"/>
    <w:rsid w:val="00B909F3"/>
    <w:rsid w:val="00C14D0C"/>
    <w:rsid w:val="00C57927"/>
    <w:rsid w:val="00C845D3"/>
    <w:rsid w:val="00C869B1"/>
    <w:rsid w:val="00C86A98"/>
    <w:rsid w:val="00C949F7"/>
    <w:rsid w:val="00C968DC"/>
    <w:rsid w:val="00CC1E21"/>
    <w:rsid w:val="00CC5D0D"/>
    <w:rsid w:val="00D02DFB"/>
    <w:rsid w:val="00D3091A"/>
    <w:rsid w:val="00D47B8F"/>
    <w:rsid w:val="00D777DC"/>
    <w:rsid w:val="00D803F7"/>
    <w:rsid w:val="00D934AE"/>
    <w:rsid w:val="00DD6040"/>
    <w:rsid w:val="00E50352"/>
    <w:rsid w:val="00E578F5"/>
    <w:rsid w:val="00EA21DD"/>
    <w:rsid w:val="00EE08B1"/>
    <w:rsid w:val="00F473AC"/>
    <w:rsid w:val="00F8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3DE"/>
    <w:rPr>
      <w:sz w:val="20"/>
      <w:szCs w:val="20"/>
    </w:rPr>
  </w:style>
  <w:style w:type="character" w:styleId="FootnoteReference">
    <w:name w:val="footnote reference"/>
    <w:aliases w:val="Fußnotenzeichen DISS,16 Point,Superscript 6 Point,ftref,BVI fnr, BVI fnr,Знак сноски 1,referencia nota al pie,FC"/>
    <w:basedOn w:val="DefaultParagraphFont"/>
    <w:uiPriority w:val="99"/>
    <w:unhideWhenUsed/>
    <w:rsid w:val="00A743DE"/>
    <w:rPr>
      <w:vertAlign w:val="superscript"/>
    </w:rPr>
  </w:style>
  <w:style w:type="paragraph" w:styleId="ListParagraph">
    <w:name w:val="List Paragraph"/>
    <w:basedOn w:val="Normal"/>
    <w:uiPriority w:val="34"/>
    <w:qFormat/>
    <w:rsid w:val="0051339B"/>
    <w:pPr>
      <w:ind w:left="720"/>
      <w:contextualSpacing/>
    </w:pPr>
  </w:style>
  <w:style w:type="character" w:styleId="CommentReference">
    <w:name w:val="annotation reference"/>
    <w:basedOn w:val="DefaultParagraphFont"/>
    <w:uiPriority w:val="99"/>
    <w:unhideWhenUsed/>
    <w:rsid w:val="00D777DC"/>
    <w:rPr>
      <w:sz w:val="16"/>
      <w:szCs w:val="16"/>
    </w:rPr>
  </w:style>
  <w:style w:type="paragraph" w:styleId="CommentText">
    <w:name w:val="annotation text"/>
    <w:basedOn w:val="Normal"/>
    <w:link w:val="CommentTextChar"/>
    <w:uiPriority w:val="99"/>
    <w:semiHidden/>
    <w:unhideWhenUsed/>
    <w:rsid w:val="00D777DC"/>
    <w:pPr>
      <w:spacing w:line="240" w:lineRule="auto"/>
    </w:pPr>
    <w:rPr>
      <w:sz w:val="20"/>
      <w:szCs w:val="20"/>
    </w:rPr>
  </w:style>
  <w:style w:type="character" w:customStyle="1" w:styleId="CommentTextChar">
    <w:name w:val="Comment Text Char"/>
    <w:basedOn w:val="DefaultParagraphFont"/>
    <w:link w:val="CommentText"/>
    <w:uiPriority w:val="99"/>
    <w:semiHidden/>
    <w:rsid w:val="00D777DC"/>
    <w:rPr>
      <w:sz w:val="20"/>
      <w:szCs w:val="20"/>
    </w:rPr>
  </w:style>
  <w:style w:type="paragraph" w:styleId="CommentSubject">
    <w:name w:val="annotation subject"/>
    <w:basedOn w:val="CommentText"/>
    <w:next w:val="CommentText"/>
    <w:link w:val="CommentSubjectChar"/>
    <w:uiPriority w:val="99"/>
    <w:semiHidden/>
    <w:unhideWhenUsed/>
    <w:rsid w:val="00D777DC"/>
    <w:rPr>
      <w:b/>
      <w:bCs/>
    </w:rPr>
  </w:style>
  <w:style w:type="character" w:customStyle="1" w:styleId="CommentSubjectChar">
    <w:name w:val="Comment Subject Char"/>
    <w:basedOn w:val="CommentTextChar"/>
    <w:link w:val="CommentSubject"/>
    <w:uiPriority w:val="99"/>
    <w:semiHidden/>
    <w:rsid w:val="00D777DC"/>
    <w:rPr>
      <w:b/>
      <w:bCs/>
      <w:sz w:val="20"/>
      <w:szCs w:val="20"/>
    </w:rPr>
  </w:style>
  <w:style w:type="paragraph" w:styleId="BalloonText">
    <w:name w:val="Balloon Text"/>
    <w:basedOn w:val="Normal"/>
    <w:link w:val="BalloonTextChar"/>
    <w:uiPriority w:val="99"/>
    <w:semiHidden/>
    <w:unhideWhenUsed/>
    <w:rsid w:val="00D7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DC"/>
    <w:rPr>
      <w:rFonts w:ascii="Tahoma" w:hAnsi="Tahoma" w:cs="Tahoma"/>
      <w:sz w:val="16"/>
      <w:szCs w:val="16"/>
    </w:rPr>
  </w:style>
  <w:style w:type="paragraph" w:customStyle="1" w:styleId="Default">
    <w:name w:val="Default"/>
    <w:rsid w:val="0019031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7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091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3DE"/>
    <w:rPr>
      <w:sz w:val="20"/>
      <w:szCs w:val="20"/>
    </w:rPr>
  </w:style>
  <w:style w:type="character" w:styleId="FootnoteReference">
    <w:name w:val="footnote reference"/>
    <w:aliases w:val="Fußnotenzeichen DISS,16 Point,Superscript 6 Point,ftref,BVI fnr, BVI fnr,Знак сноски 1,referencia nota al pie,FC"/>
    <w:basedOn w:val="DefaultParagraphFont"/>
    <w:uiPriority w:val="99"/>
    <w:unhideWhenUsed/>
    <w:rsid w:val="00A743DE"/>
    <w:rPr>
      <w:vertAlign w:val="superscript"/>
    </w:rPr>
  </w:style>
  <w:style w:type="paragraph" w:styleId="ListParagraph">
    <w:name w:val="List Paragraph"/>
    <w:basedOn w:val="Normal"/>
    <w:uiPriority w:val="34"/>
    <w:qFormat/>
    <w:rsid w:val="0051339B"/>
    <w:pPr>
      <w:ind w:left="720"/>
      <w:contextualSpacing/>
    </w:pPr>
  </w:style>
  <w:style w:type="character" w:styleId="CommentReference">
    <w:name w:val="annotation reference"/>
    <w:basedOn w:val="DefaultParagraphFont"/>
    <w:uiPriority w:val="99"/>
    <w:unhideWhenUsed/>
    <w:rsid w:val="00D777DC"/>
    <w:rPr>
      <w:sz w:val="16"/>
      <w:szCs w:val="16"/>
    </w:rPr>
  </w:style>
  <w:style w:type="paragraph" w:styleId="CommentText">
    <w:name w:val="annotation text"/>
    <w:basedOn w:val="Normal"/>
    <w:link w:val="CommentTextChar"/>
    <w:uiPriority w:val="99"/>
    <w:semiHidden/>
    <w:unhideWhenUsed/>
    <w:rsid w:val="00D777DC"/>
    <w:pPr>
      <w:spacing w:line="240" w:lineRule="auto"/>
    </w:pPr>
    <w:rPr>
      <w:sz w:val="20"/>
      <w:szCs w:val="20"/>
    </w:rPr>
  </w:style>
  <w:style w:type="character" w:customStyle="1" w:styleId="CommentTextChar">
    <w:name w:val="Comment Text Char"/>
    <w:basedOn w:val="DefaultParagraphFont"/>
    <w:link w:val="CommentText"/>
    <w:uiPriority w:val="99"/>
    <w:semiHidden/>
    <w:rsid w:val="00D777DC"/>
    <w:rPr>
      <w:sz w:val="20"/>
      <w:szCs w:val="20"/>
    </w:rPr>
  </w:style>
  <w:style w:type="paragraph" w:styleId="CommentSubject">
    <w:name w:val="annotation subject"/>
    <w:basedOn w:val="CommentText"/>
    <w:next w:val="CommentText"/>
    <w:link w:val="CommentSubjectChar"/>
    <w:uiPriority w:val="99"/>
    <w:semiHidden/>
    <w:unhideWhenUsed/>
    <w:rsid w:val="00D777DC"/>
    <w:rPr>
      <w:b/>
      <w:bCs/>
    </w:rPr>
  </w:style>
  <w:style w:type="character" w:customStyle="1" w:styleId="CommentSubjectChar">
    <w:name w:val="Comment Subject Char"/>
    <w:basedOn w:val="CommentTextChar"/>
    <w:link w:val="CommentSubject"/>
    <w:uiPriority w:val="99"/>
    <w:semiHidden/>
    <w:rsid w:val="00D777DC"/>
    <w:rPr>
      <w:b/>
      <w:bCs/>
      <w:sz w:val="20"/>
      <w:szCs w:val="20"/>
    </w:rPr>
  </w:style>
  <w:style w:type="paragraph" w:styleId="BalloonText">
    <w:name w:val="Balloon Text"/>
    <w:basedOn w:val="Normal"/>
    <w:link w:val="BalloonTextChar"/>
    <w:uiPriority w:val="99"/>
    <w:semiHidden/>
    <w:unhideWhenUsed/>
    <w:rsid w:val="00D7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DC"/>
    <w:rPr>
      <w:rFonts w:ascii="Tahoma" w:hAnsi="Tahoma" w:cs="Tahoma"/>
      <w:sz w:val="16"/>
      <w:szCs w:val="16"/>
    </w:rPr>
  </w:style>
  <w:style w:type="paragraph" w:customStyle="1" w:styleId="Default">
    <w:name w:val="Default"/>
    <w:rsid w:val="0019031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7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091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8465">
      <w:bodyDiv w:val="1"/>
      <w:marLeft w:val="0"/>
      <w:marRight w:val="0"/>
      <w:marTop w:val="0"/>
      <w:marBottom w:val="0"/>
      <w:divBdr>
        <w:top w:val="none" w:sz="0" w:space="0" w:color="auto"/>
        <w:left w:val="none" w:sz="0" w:space="0" w:color="auto"/>
        <w:bottom w:val="none" w:sz="0" w:space="0" w:color="auto"/>
        <w:right w:val="none" w:sz="0" w:space="0" w:color="auto"/>
      </w:divBdr>
    </w:div>
    <w:div w:id="1832259612">
      <w:bodyDiv w:val="1"/>
      <w:marLeft w:val="0"/>
      <w:marRight w:val="0"/>
      <w:marTop w:val="0"/>
      <w:marBottom w:val="0"/>
      <w:divBdr>
        <w:top w:val="none" w:sz="0" w:space="0" w:color="auto"/>
        <w:left w:val="none" w:sz="0" w:space="0" w:color="auto"/>
        <w:bottom w:val="none" w:sz="0" w:space="0" w:color="auto"/>
        <w:right w:val="none" w:sz="0" w:space="0" w:color="auto"/>
      </w:divBdr>
    </w:div>
    <w:div w:id="18339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39833725</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Jacquet, Bruno</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HA-L1097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AG-ADR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72F2E96E3517542825E8D7B994A84A4" ma:contentTypeVersion="0" ma:contentTypeDescription="A content type to manage public (operations) IDB documents" ma:contentTypeScope="" ma:versionID="3b9b1c9d5618dac3ffe5d0dc2912c1fe">
  <xsd:schema xmlns:xsd="http://www.w3.org/2001/XMLSchema" xmlns:xs="http://www.w3.org/2001/XMLSchema" xmlns:p="http://schemas.microsoft.com/office/2006/metadata/properties" xmlns:ns2="9c571b2f-e523-4ab2-ba2e-09e151a03ef4" targetNamespace="http://schemas.microsoft.com/office/2006/metadata/properties" ma:root="true" ma:fieldsID="d09c5b69cee1cd2827bb8c1849e9b8a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c0645e-ed38-4b88-bd09-bd924f75b1ca}" ma:internalName="TaxCatchAll" ma:showField="CatchAllData"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c0645e-ed38-4b88-bd09-bd924f75b1ca}" ma:internalName="TaxCatchAllLabel" ma:readOnly="true" ma:showField="CatchAllDataLabel"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78D56DE-2F82-49B8-8B2E-9A2B4572796F}"/>
</file>

<file path=customXml/itemProps2.xml><?xml version="1.0" encoding="utf-8"?>
<ds:datastoreItem xmlns:ds="http://schemas.openxmlformats.org/officeDocument/2006/customXml" ds:itemID="{FE4D8337-134E-4F4C-8B88-8BB2DBF6F6E8}"/>
</file>

<file path=customXml/itemProps3.xml><?xml version="1.0" encoding="utf-8"?>
<ds:datastoreItem xmlns:ds="http://schemas.openxmlformats.org/officeDocument/2006/customXml" ds:itemID="{C3DFCE52-5290-45DF-A77A-438E8F31B2C4}"/>
</file>

<file path=customXml/itemProps4.xml><?xml version="1.0" encoding="utf-8"?>
<ds:datastoreItem xmlns:ds="http://schemas.openxmlformats.org/officeDocument/2006/customXml" ds:itemID="{BE1FCFA2-5A4D-423F-968D-573818C2817E}"/>
</file>

<file path=customXml/itemProps5.xml><?xml version="1.0" encoding="utf-8"?>
<ds:datastoreItem xmlns:ds="http://schemas.openxmlformats.org/officeDocument/2006/customXml" ds:itemID="{E254308D-1089-4A05-B58B-847E1E4DAC90}"/>
</file>

<file path=customXml/itemProps6.xml><?xml version="1.0" encoding="utf-8"?>
<ds:datastoreItem xmlns:ds="http://schemas.openxmlformats.org/officeDocument/2006/customXml" ds:itemID="{74578585-5D3F-4160-87A8-8E1A7D6BB876}"/>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Electronic Link 3 - PPCR Summary (HA-L1097; HA-G1031) </dc:title>
  <dc:creator>IADB</dc:creator>
  <cp:lastModifiedBy>Inter-American Development Bank</cp:lastModifiedBy>
  <cp:revision>3</cp:revision>
  <dcterms:created xsi:type="dcterms:W3CDTF">2015-09-02T21:20:00Z</dcterms:created>
  <dcterms:modified xsi:type="dcterms:W3CDTF">2015-09-02T21:21:00Z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0x01010046CF21643EE8D14686A648AA6DAD089200D72F2E96E3517542825E8D7B994A84A4</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