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theme/theme1.xml" ContentType="application/vnd.openxmlformats-officedocument.theme+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B85" w:rsidRPr="00AB12D6" w:rsidRDefault="001B5B85" w:rsidP="006254B6">
      <w:pPr>
        <w:pStyle w:val="BodyText"/>
        <w:ind w:left="0"/>
        <w:jc w:val="center"/>
        <w:rPr>
          <w:rFonts w:cs="Arial"/>
          <w:sz w:val="22"/>
          <w:szCs w:val="22"/>
        </w:rPr>
      </w:pPr>
      <w:bookmarkStart w:id="0" w:name="_GoBack"/>
      <w:bookmarkEnd w:id="0"/>
    </w:p>
    <w:p w:rsidR="001B5B85" w:rsidRPr="004823BC" w:rsidRDefault="001B5B85" w:rsidP="006254B6">
      <w:pPr>
        <w:pStyle w:val="BodyText"/>
        <w:ind w:left="0"/>
        <w:jc w:val="center"/>
        <w:rPr>
          <w:rFonts w:cs="Arial"/>
          <w:b/>
          <w:sz w:val="28"/>
          <w:szCs w:val="22"/>
        </w:rPr>
      </w:pPr>
      <w:r w:rsidRPr="004823BC">
        <w:rPr>
          <w:rFonts w:cs="Arial"/>
          <w:b/>
          <w:sz w:val="28"/>
          <w:szCs w:val="22"/>
        </w:rPr>
        <w:t>ESTUDIO DE PRE</w:t>
      </w:r>
      <w:r w:rsidR="00DE6CA2" w:rsidRPr="004823BC">
        <w:rPr>
          <w:rFonts w:cs="Arial"/>
          <w:b/>
          <w:sz w:val="28"/>
          <w:szCs w:val="22"/>
        </w:rPr>
        <w:t xml:space="preserve"> </w:t>
      </w:r>
      <w:r w:rsidRPr="004823BC">
        <w:rPr>
          <w:rFonts w:cs="Arial"/>
          <w:b/>
          <w:sz w:val="28"/>
          <w:szCs w:val="22"/>
        </w:rPr>
        <w:t xml:space="preserve">INVERSIÓN A NIVEL DE </w:t>
      </w:r>
      <w:r w:rsidR="00544802" w:rsidRPr="004823BC">
        <w:rPr>
          <w:rFonts w:cs="Arial"/>
          <w:b/>
          <w:sz w:val="28"/>
          <w:szCs w:val="22"/>
        </w:rPr>
        <w:t xml:space="preserve">FACTIBILIDAD </w:t>
      </w:r>
    </w:p>
    <w:p w:rsidR="001B5B85" w:rsidRPr="00F43A97" w:rsidRDefault="001B5B85" w:rsidP="006254B6">
      <w:pPr>
        <w:pStyle w:val="Subttulodecubierta"/>
        <w:ind w:left="0" w:right="0"/>
        <w:jc w:val="center"/>
        <w:rPr>
          <w:rFonts w:cs="Arial"/>
          <w:sz w:val="40"/>
          <w:szCs w:val="22"/>
        </w:rPr>
      </w:pPr>
      <w:r w:rsidRPr="00F43A97">
        <w:rPr>
          <w:rFonts w:cs="Arial"/>
          <w:sz w:val="40"/>
          <w:szCs w:val="22"/>
        </w:rPr>
        <w:t>“</w:t>
      </w:r>
      <w:r w:rsidR="0068642B" w:rsidRPr="00F43A97">
        <w:rPr>
          <w:rFonts w:cs="Arial"/>
          <w:sz w:val="40"/>
          <w:szCs w:val="22"/>
        </w:rPr>
        <w:t>P</w:t>
      </w:r>
      <w:r w:rsidR="000017EA" w:rsidRPr="00F43A97">
        <w:rPr>
          <w:rFonts w:cs="Arial"/>
          <w:sz w:val="40"/>
          <w:szCs w:val="22"/>
        </w:rPr>
        <w:t xml:space="preserve">rograma de </w:t>
      </w:r>
      <w:r w:rsidR="00544802" w:rsidRPr="00F43A97">
        <w:rPr>
          <w:rFonts w:cs="Arial"/>
          <w:sz w:val="40"/>
          <w:szCs w:val="22"/>
        </w:rPr>
        <w:t>Apoyo al Transporte</w:t>
      </w:r>
      <w:r w:rsidR="00E52D6B" w:rsidRPr="00F43A97">
        <w:rPr>
          <w:rFonts w:cs="Arial"/>
          <w:sz w:val="40"/>
          <w:szCs w:val="22"/>
        </w:rPr>
        <w:t xml:space="preserve"> </w:t>
      </w:r>
      <w:r w:rsidR="00544802" w:rsidRPr="00F43A97">
        <w:rPr>
          <w:rFonts w:cs="Arial"/>
          <w:sz w:val="40"/>
          <w:szCs w:val="22"/>
        </w:rPr>
        <w:t>Sub</w:t>
      </w:r>
      <w:r w:rsidR="00FF621C" w:rsidRPr="00F43A97">
        <w:rPr>
          <w:rFonts w:cs="Arial"/>
          <w:sz w:val="40"/>
          <w:szCs w:val="22"/>
        </w:rPr>
        <w:t xml:space="preserve"> N</w:t>
      </w:r>
      <w:r w:rsidR="00544802" w:rsidRPr="00F43A97">
        <w:rPr>
          <w:rFonts w:cs="Arial"/>
          <w:sz w:val="40"/>
          <w:szCs w:val="22"/>
        </w:rPr>
        <w:t>acional - PATS</w:t>
      </w:r>
      <w:r w:rsidRPr="00F43A97">
        <w:rPr>
          <w:rFonts w:cs="Arial"/>
          <w:sz w:val="40"/>
          <w:szCs w:val="22"/>
        </w:rPr>
        <w:t>”</w:t>
      </w:r>
    </w:p>
    <w:p w:rsidR="001B5B85" w:rsidRPr="00F43A97" w:rsidRDefault="00C56B56" w:rsidP="00C56B56">
      <w:pPr>
        <w:pStyle w:val="BodyText"/>
        <w:ind w:left="2496" w:firstLine="336"/>
        <w:rPr>
          <w:rFonts w:cs="Arial"/>
          <w:sz w:val="40"/>
          <w:szCs w:val="22"/>
        </w:rPr>
      </w:pPr>
      <w:r w:rsidRPr="00F43A97">
        <w:rPr>
          <w:rFonts w:cs="Arial"/>
          <w:b/>
          <w:sz w:val="40"/>
          <w:szCs w:val="22"/>
        </w:rPr>
        <w:t>PROG-023-2012-SNIP</w:t>
      </w:r>
    </w:p>
    <w:p w:rsidR="001B5B85" w:rsidRPr="00AB12D6" w:rsidRDefault="0038135D" w:rsidP="00C318C1">
      <w:pPr>
        <w:pStyle w:val="Subttulodecubierta"/>
        <w:jc w:val="both"/>
        <w:rPr>
          <w:rFonts w:cs="Arial"/>
          <w:sz w:val="22"/>
          <w:szCs w:val="22"/>
        </w:rPr>
      </w:pPr>
      <w:r w:rsidRPr="00AB12D6">
        <w:rPr>
          <w:rFonts w:cs="Arial"/>
          <w:noProof/>
          <w:sz w:val="22"/>
          <w:szCs w:val="22"/>
          <w:lang w:val="en-US"/>
        </w:rPr>
        <w:drawing>
          <wp:anchor distT="0" distB="0" distL="114300" distR="114300" simplePos="0" relativeHeight="251634688" behindDoc="1" locked="0" layoutInCell="1" allowOverlap="1">
            <wp:simplePos x="0" y="0"/>
            <wp:positionH relativeFrom="column">
              <wp:posOffset>142875</wp:posOffset>
            </wp:positionH>
            <wp:positionV relativeFrom="paragraph">
              <wp:posOffset>285750</wp:posOffset>
            </wp:positionV>
            <wp:extent cx="5071745" cy="3776980"/>
            <wp:effectExtent l="0" t="0" r="0" b="0"/>
            <wp:wrapNone/>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1745" cy="3776980"/>
                    </a:xfrm>
                    <a:prstGeom prst="rect">
                      <a:avLst/>
                    </a:prstGeom>
                    <a:noFill/>
                    <a:ln>
                      <a:noFill/>
                    </a:ln>
                  </pic:spPr>
                </pic:pic>
              </a:graphicData>
            </a:graphic>
          </wp:anchor>
        </w:drawing>
      </w:r>
    </w:p>
    <w:p w:rsidR="001B5B85" w:rsidRPr="00AB12D6" w:rsidRDefault="001B5B85" w:rsidP="00C318C1">
      <w:pPr>
        <w:pStyle w:val="BodyText"/>
        <w:rPr>
          <w:rFonts w:cs="Arial"/>
          <w:sz w:val="22"/>
          <w:szCs w:val="22"/>
        </w:rPr>
      </w:pPr>
    </w:p>
    <w:p w:rsidR="001B5B85" w:rsidRPr="00AB12D6" w:rsidRDefault="001B5B85" w:rsidP="00C318C1">
      <w:pPr>
        <w:pStyle w:val="BodyText"/>
        <w:rPr>
          <w:rFonts w:cs="Arial"/>
          <w:sz w:val="22"/>
          <w:szCs w:val="22"/>
        </w:rPr>
      </w:pPr>
    </w:p>
    <w:p w:rsidR="001B5B85" w:rsidRPr="00AB12D6" w:rsidRDefault="001B5B85" w:rsidP="00C318C1">
      <w:pPr>
        <w:pStyle w:val="BodyText"/>
        <w:rPr>
          <w:rFonts w:cs="Arial"/>
          <w:sz w:val="22"/>
          <w:szCs w:val="22"/>
        </w:rPr>
      </w:pPr>
    </w:p>
    <w:p w:rsidR="001B5B85" w:rsidRPr="00AB12D6" w:rsidRDefault="001B5B85" w:rsidP="00C318C1">
      <w:pPr>
        <w:pStyle w:val="BodyText"/>
        <w:ind w:left="0"/>
        <w:rPr>
          <w:rFonts w:cs="Arial"/>
          <w:sz w:val="22"/>
          <w:szCs w:val="22"/>
        </w:rPr>
      </w:pPr>
    </w:p>
    <w:p w:rsidR="006F788C" w:rsidRPr="00AB12D6" w:rsidRDefault="006F788C" w:rsidP="00C318C1">
      <w:pPr>
        <w:pStyle w:val="BodyText"/>
        <w:ind w:left="0"/>
        <w:rPr>
          <w:rFonts w:cs="Arial"/>
          <w:sz w:val="22"/>
          <w:szCs w:val="22"/>
        </w:rPr>
      </w:pPr>
    </w:p>
    <w:p w:rsidR="001B5B85" w:rsidRPr="00AB12D6" w:rsidRDefault="001B5B85" w:rsidP="00C318C1">
      <w:pPr>
        <w:pStyle w:val="BodyText"/>
        <w:ind w:left="0"/>
        <w:rPr>
          <w:rFonts w:cs="Arial"/>
          <w:sz w:val="22"/>
          <w:szCs w:val="22"/>
        </w:rPr>
      </w:pPr>
    </w:p>
    <w:p w:rsidR="0068642B" w:rsidRPr="00AB12D6" w:rsidRDefault="0068642B" w:rsidP="00C318C1">
      <w:pPr>
        <w:pStyle w:val="BodyText"/>
        <w:ind w:left="0"/>
        <w:rPr>
          <w:rFonts w:cs="Arial"/>
          <w:sz w:val="22"/>
          <w:szCs w:val="22"/>
        </w:rPr>
      </w:pPr>
    </w:p>
    <w:p w:rsidR="001B5B85" w:rsidRPr="00AB12D6" w:rsidRDefault="001B5B85" w:rsidP="00C318C1">
      <w:pPr>
        <w:pStyle w:val="BodyText"/>
        <w:ind w:left="0"/>
        <w:rPr>
          <w:rFonts w:cs="Arial"/>
          <w:sz w:val="22"/>
          <w:szCs w:val="22"/>
        </w:rPr>
      </w:pPr>
    </w:p>
    <w:p w:rsidR="00352A93" w:rsidRPr="00AB12D6" w:rsidRDefault="00352A93" w:rsidP="00C318C1">
      <w:pPr>
        <w:pStyle w:val="BodyText"/>
        <w:ind w:left="0"/>
        <w:rPr>
          <w:rFonts w:cs="Arial"/>
          <w:sz w:val="22"/>
          <w:szCs w:val="22"/>
        </w:rPr>
      </w:pPr>
    </w:p>
    <w:p w:rsidR="00A66057" w:rsidRPr="00AB12D6" w:rsidRDefault="00A66057" w:rsidP="00C318C1">
      <w:pPr>
        <w:pStyle w:val="BodyText"/>
        <w:ind w:left="0"/>
        <w:rPr>
          <w:rFonts w:cs="Arial"/>
          <w:sz w:val="22"/>
          <w:szCs w:val="22"/>
        </w:rPr>
      </w:pPr>
    </w:p>
    <w:p w:rsidR="00E52D6B" w:rsidRPr="00AB12D6" w:rsidRDefault="00E52D6B" w:rsidP="00C318C1">
      <w:pPr>
        <w:pStyle w:val="BodyText"/>
        <w:ind w:left="0"/>
        <w:rPr>
          <w:rFonts w:cs="Arial"/>
          <w:sz w:val="22"/>
          <w:szCs w:val="22"/>
        </w:rPr>
      </w:pPr>
    </w:p>
    <w:p w:rsidR="00F43A97" w:rsidRDefault="00F43A97" w:rsidP="006254B6">
      <w:pPr>
        <w:pStyle w:val="BodyText"/>
        <w:ind w:left="0"/>
        <w:jc w:val="center"/>
        <w:rPr>
          <w:rFonts w:cs="Arial"/>
          <w:sz w:val="32"/>
          <w:szCs w:val="22"/>
        </w:rPr>
      </w:pPr>
    </w:p>
    <w:p w:rsidR="00F43A97" w:rsidRDefault="00F43A97" w:rsidP="006254B6">
      <w:pPr>
        <w:pStyle w:val="BodyText"/>
        <w:ind w:left="0"/>
        <w:jc w:val="center"/>
        <w:rPr>
          <w:rFonts w:cs="Arial"/>
          <w:sz w:val="32"/>
          <w:szCs w:val="22"/>
        </w:rPr>
      </w:pPr>
    </w:p>
    <w:p w:rsidR="00F43A97" w:rsidRDefault="00F43A97" w:rsidP="006254B6">
      <w:pPr>
        <w:pStyle w:val="BodyText"/>
        <w:ind w:left="0"/>
        <w:jc w:val="center"/>
        <w:rPr>
          <w:rFonts w:cs="Arial"/>
          <w:sz w:val="32"/>
          <w:szCs w:val="22"/>
        </w:rPr>
      </w:pPr>
    </w:p>
    <w:p w:rsidR="001B5B85" w:rsidRPr="00F43A97" w:rsidRDefault="001B5B85" w:rsidP="006254B6">
      <w:pPr>
        <w:pStyle w:val="BodyText"/>
        <w:ind w:left="0"/>
        <w:jc w:val="center"/>
        <w:rPr>
          <w:rFonts w:cs="Arial"/>
          <w:sz w:val="32"/>
          <w:szCs w:val="22"/>
        </w:rPr>
      </w:pPr>
      <w:r w:rsidRPr="00F43A97">
        <w:rPr>
          <w:rFonts w:cs="Arial"/>
          <w:sz w:val="32"/>
          <w:szCs w:val="22"/>
        </w:rPr>
        <w:t>Lima - Perú</w:t>
      </w:r>
    </w:p>
    <w:p w:rsidR="00D53461" w:rsidRPr="00F43A97" w:rsidRDefault="00F61739" w:rsidP="00D53461">
      <w:pPr>
        <w:pStyle w:val="BodyText"/>
        <w:ind w:left="0"/>
        <w:jc w:val="center"/>
        <w:rPr>
          <w:rFonts w:cs="Arial"/>
          <w:b/>
          <w:sz w:val="32"/>
          <w:szCs w:val="22"/>
        </w:rPr>
      </w:pPr>
      <w:r w:rsidRPr="00F43A97">
        <w:rPr>
          <w:rFonts w:cs="Arial"/>
          <w:b/>
          <w:sz w:val="32"/>
          <w:szCs w:val="22"/>
        </w:rPr>
        <w:t>Ju</w:t>
      </w:r>
      <w:r w:rsidR="008B66EE">
        <w:rPr>
          <w:rFonts w:cs="Arial"/>
          <w:b/>
          <w:sz w:val="32"/>
          <w:szCs w:val="22"/>
        </w:rPr>
        <w:t>l</w:t>
      </w:r>
      <w:r w:rsidRPr="00F43A97">
        <w:rPr>
          <w:rFonts w:cs="Arial"/>
          <w:b/>
          <w:sz w:val="32"/>
          <w:szCs w:val="22"/>
        </w:rPr>
        <w:t>io</w:t>
      </w:r>
      <w:r w:rsidR="00D53461" w:rsidRPr="00F43A97">
        <w:rPr>
          <w:rFonts w:cs="Arial"/>
          <w:b/>
          <w:sz w:val="32"/>
          <w:szCs w:val="22"/>
        </w:rPr>
        <w:t xml:space="preserve"> 2015</w:t>
      </w:r>
    </w:p>
    <w:p w:rsidR="00B61F69" w:rsidRDefault="00E52D6B" w:rsidP="00F362EA">
      <w:pPr>
        <w:pStyle w:val="BodyText"/>
        <w:ind w:left="0"/>
        <w:rPr>
          <w:noProof/>
        </w:rPr>
      </w:pPr>
      <w:r w:rsidRPr="00AB12D6">
        <w:rPr>
          <w:rFonts w:cs="Arial"/>
          <w:sz w:val="22"/>
          <w:szCs w:val="22"/>
        </w:rPr>
        <w:br w:type="page"/>
      </w:r>
      <w:r w:rsidR="002D4AC0" w:rsidRPr="00AB12D6">
        <w:rPr>
          <w:rFonts w:cs="Arial"/>
          <w:sz w:val="22"/>
          <w:szCs w:val="22"/>
        </w:rPr>
        <w:fldChar w:fldCharType="begin"/>
      </w:r>
      <w:r w:rsidR="00246546" w:rsidRPr="00AB12D6">
        <w:rPr>
          <w:rFonts w:cs="Arial"/>
          <w:sz w:val="22"/>
          <w:szCs w:val="22"/>
        </w:rPr>
        <w:instrText xml:space="preserve"> TOC \o "1-3" \h \z \u </w:instrText>
      </w:r>
      <w:r w:rsidR="002D4AC0" w:rsidRPr="00AB12D6">
        <w:rPr>
          <w:rFonts w:cs="Arial"/>
          <w:sz w:val="22"/>
          <w:szCs w:val="22"/>
        </w:rPr>
        <w:fldChar w:fldCharType="separate"/>
      </w:r>
    </w:p>
    <w:p w:rsidR="00B61F69" w:rsidRDefault="00C450A6">
      <w:pPr>
        <w:pStyle w:val="TOC1"/>
        <w:rPr>
          <w:rFonts w:asciiTheme="minorHAnsi" w:eastAsiaTheme="minorEastAsia" w:hAnsiTheme="minorHAnsi" w:cstheme="minorBidi"/>
          <w:b w:val="0"/>
          <w:color w:val="auto"/>
          <w:lang w:val="es-PE" w:eastAsia="es-PE"/>
        </w:rPr>
      </w:pPr>
      <w:hyperlink w:anchor="_Toc424034216" w:history="1">
        <w:r w:rsidR="00B61F69" w:rsidRPr="00774B13">
          <w:rPr>
            <w:rStyle w:val="Hyperlink"/>
          </w:rPr>
          <w:t>INTRODUCCIÓN</w:t>
        </w:r>
        <w:r w:rsidR="00B61F69">
          <w:rPr>
            <w:webHidden/>
          </w:rPr>
          <w:tab/>
        </w:r>
        <w:r w:rsidR="00B61F69">
          <w:rPr>
            <w:webHidden/>
          </w:rPr>
          <w:fldChar w:fldCharType="begin"/>
        </w:r>
        <w:r w:rsidR="00B61F69">
          <w:rPr>
            <w:webHidden/>
          </w:rPr>
          <w:instrText xml:space="preserve"> PAGEREF _Toc424034216 \h </w:instrText>
        </w:r>
        <w:r w:rsidR="00B61F69">
          <w:rPr>
            <w:webHidden/>
          </w:rPr>
        </w:r>
        <w:r w:rsidR="00B61F69">
          <w:rPr>
            <w:webHidden/>
          </w:rPr>
          <w:fldChar w:fldCharType="separate"/>
        </w:r>
        <w:r w:rsidR="00831344">
          <w:rPr>
            <w:webHidden/>
          </w:rPr>
          <w:t>7</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17" w:history="1">
        <w:r w:rsidR="00B61F69" w:rsidRPr="00774B13">
          <w:rPr>
            <w:rStyle w:val="Hyperlink"/>
          </w:rPr>
          <w:t>I. RESUMEN EJECUTIVO</w:t>
        </w:r>
        <w:r w:rsidR="00B61F69">
          <w:rPr>
            <w:webHidden/>
          </w:rPr>
          <w:tab/>
        </w:r>
        <w:r w:rsidR="00B61F69">
          <w:rPr>
            <w:webHidden/>
          </w:rPr>
          <w:fldChar w:fldCharType="begin"/>
        </w:r>
        <w:r w:rsidR="00B61F69">
          <w:rPr>
            <w:webHidden/>
          </w:rPr>
          <w:instrText xml:space="preserve"> PAGEREF _Toc424034217 \h </w:instrText>
        </w:r>
        <w:r w:rsidR="00B61F69">
          <w:rPr>
            <w:webHidden/>
          </w:rPr>
        </w:r>
        <w:r w:rsidR="00B61F69">
          <w:rPr>
            <w:webHidden/>
          </w:rPr>
          <w:fldChar w:fldCharType="separate"/>
        </w:r>
        <w:r w:rsidR="00831344">
          <w:rPr>
            <w:webHidden/>
          </w:rPr>
          <w:t>10</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18" w:history="1">
        <w:r w:rsidR="00B61F69" w:rsidRPr="00774B13">
          <w:rPr>
            <w:rStyle w:val="Hyperlink"/>
          </w:rPr>
          <w:t>II. ASPECTOS GENERALES</w:t>
        </w:r>
        <w:r w:rsidR="00B61F69">
          <w:rPr>
            <w:webHidden/>
          </w:rPr>
          <w:tab/>
        </w:r>
        <w:r w:rsidR="00B61F69">
          <w:rPr>
            <w:webHidden/>
          </w:rPr>
          <w:fldChar w:fldCharType="begin"/>
        </w:r>
        <w:r w:rsidR="00B61F69">
          <w:rPr>
            <w:webHidden/>
          </w:rPr>
          <w:instrText xml:space="preserve"> PAGEREF _Toc424034218 \h </w:instrText>
        </w:r>
        <w:r w:rsidR="00B61F69">
          <w:rPr>
            <w:webHidden/>
          </w:rPr>
        </w:r>
        <w:r w:rsidR="00B61F69">
          <w:rPr>
            <w:webHidden/>
          </w:rPr>
          <w:fldChar w:fldCharType="separate"/>
        </w:r>
        <w:r w:rsidR="00831344">
          <w:rPr>
            <w:webHidden/>
          </w:rPr>
          <w:t>15</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19" w:history="1">
        <w:r w:rsidR="00B61F69" w:rsidRPr="00774B13">
          <w:rPr>
            <w:rStyle w:val="Hyperlink"/>
          </w:rPr>
          <w:t>2.1</w:t>
        </w:r>
        <w:r w:rsidR="00B61F69">
          <w:rPr>
            <w:rFonts w:asciiTheme="minorHAnsi" w:eastAsiaTheme="minorEastAsia" w:hAnsiTheme="minorHAnsi" w:cstheme="minorBidi"/>
            <w:b w:val="0"/>
            <w:color w:val="auto"/>
            <w:lang w:val="es-PE" w:eastAsia="es-PE"/>
          </w:rPr>
          <w:tab/>
        </w:r>
        <w:r w:rsidR="00B61F69" w:rsidRPr="00774B13">
          <w:rPr>
            <w:rStyle w:val="Hyperlink"/>
          </w:rPr>
          <w:t>Nombre del Proyecto</w:t>
        </w:r>
        <w:r w:rsidR="00B61F69">
          <w:rPr>
            <w:webHidden/>
          </w:rPr>
          <w:tab/>
        </w:r>
        <w:r w:rsidR="00B61F69">
          <w:rPr>
            <w:webHidden/>
          </w:rPr>
          <w:fldChar w:fldCharType="begin"/>
        </w:r>
        <w:r w:rsidR="00B61F69">
          <w:rPr>
            <w:webHidden/>
          </w:rPr>
          <w:instrText xml:space="preserve"> PAGEREF _Toc424034219 \h </w:instrText>
        </w:r>
        <w:r w:rsidR="00B61F69">
          <w:rPr>
            <w:webHidden/>
          </w:rPr>
        </w:r>
        <w:r w:rsidR="00B61F69">
          <w:rPr>
            <w:webHidden/>
          </w:rPr>
          <w:fldChar w:fldCharType="separate"/>
        </w:r>
        <w:r w:rsidR="00831344">
          <w:rPr>
            <w:webHidden/>
          </w:rPr>
          <w:t>15</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20" w:history="1">
        <w:r w:rsidR="00B61F69" w:rsidRPr="00774B13">
          <w:rPr>
            <w:rStyle w:val="Hyperlink"/>
          </w:rPr>
          <w:t>2.2</w:t>
        </w:r>
        <w:r w:rsidR="00B61F69">
          <w:rPr>
            <w:rFonts w:asciiTheme="minorHAnsi" w:eastAsiaTheme="minorEastAsia" w:hAnsiTheme="minorHAnsi" w:cstheme="minorBidi"/>
            <w:b w:val="0"/>
            <w:color w:val="auto"/>
            <w:lang w:val="es-PE" w:eastAsia="es-PE"/>
          </w:rPr>
          <w:tab/>
        </w:r>
        <w:r w:rsidR="00B61F69" w:rsidRPr="00774B13">
          <w:rPr>
            <w:rStyle w:val="Hyperlink"/>
          </w:rPr>
          <w:t>Unidad Formuladora y Ejecutora</w:t>
        </w:r>
        <w:r w:rsidR="00B61F69">
          <w:rPr>
            <w:webHidden/>
          </w:rPr>
          <w:tab/>
        </w:r>
        <w:r w:rsidR="00B61F69">
          <w:rPr>
            <w:webHidden/>
          </w:rPr>
          <w:fldChar w:fldCharType="begin"/>
        </w:r>
        <w:r w:rsidR="00B61F69">
          <w:rPr>
            <w:webHidden/>
          </w:rPr>
          <w:instrText xml:space="preserve"> PAGEREF _Toc424034220 \h </w:instrText>
        </w:r>
        <w:r w:rsidR="00B61F69">
          <w:rPr>
            <w:webHidden/>
          </w:rPr>
        </w:r>
        <w:r w:rsidR="00B61F69">
          <w:rPr>
            <w:webHidden/>
          </w:rPr>
          <w:fldChar w:fldCharType="separate"/>
        </w:r>
        <w:r w:rsidR="00831344">
          <w:rPr>
            <w:webHidden/>
          </w:rPr>
          <w:t>15</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21" w:history="1">
        <w:r w:rsidR="00B61F69" w:rsidRPr="00774B13">
          <w:rPr>
            <w:rStyle w:val="Hyperlink"/>
          </w:rPr>
          <w:t>2.3</w:t>
        </w:r>
        <w:r w:rsidR="00B61F69">
          <w:rPr>
            <w:rFonts w:asciiTheme="minorHAnsi" w:eastAsiaTheme="minorEastAsia" w:hAnsiTheme="minorHAnsi" w:cstheme="minorBidi"/>
            <w:b w:val="0"/>
            <w:color w:val="auto"/>
            <w:lang w:val="es-PE" w:eastAsia="es-PE"/>
          </w:rPr>
          <w:tab/>
        </w:r>
        <w:r w:rsidR="00B61F69" w:rsidRPr="00774B13">
          <w:rPr>
            <w:rStyle w:val="Hyperlink"/>
          </w:rPr>
          <w:t>Participación de los involucrados</w:t>
        </w:r>
        <w:r w:rsidR="00B61F69">
          <w:rPr>
            <w:webHidden/>
          </w:rPr>
          <w:tab/>
        </w:r>
        <w:r w:rsidR="00B61F69">
          <w:rPr>
            <w:webHidden/>
          </w:rPr>
          <w:fldChar w:fldCharType="begin"/>
        </w:r>
        <w:r w:rsidR="00B61F69">
          <w:rPr>
            <w:webHidden/>
          </w:rPr>
          <w:instrText xml:space="preserve"> PAGEREF _Toc424034221 \h </w:instrText>
        </w:r>
        <w:r w:rsidR="00B61F69">
          <w:rPr>
            <w:webHidden/>
          </w:rPr>
        </w:r>
        <w:r w:rsidR="00B61F69">
          <w:rPr>
            <w:webHidden/>
          </w:rPr>
          <w:fldChar w:fldCharType="separate"/>
        </w:r>
        <w:r w:rsidR="00831344">
          <w:rPr>
            <w:webHidden/>
          </w:rPr>
          <w:t>15</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22" w:history="1">
        <w:r w:rsidR="00B61F69" w:rsidRPr="00774B13">
          <w:rPr>
            <w:rStyle w:val="Hyperlink"/>
          </w:rPr>
          <w:t>2.4</w:t>
        </w:r>
        <w:r w:rsidR="00B61F69">
          <w:rPr>
            <w:rFonts w:asciiTheme="minorHAnsi" w:eastAsiaTheme="minorEastAsia" w:hAnsiTheme="minorHAnsi" w:cstheme="minorBidi"/>
            <w:b w:val="0"/>
            <w:color w:val="auto"/>
            <w:lang w:val="es-PE" w:eastAsia="es-PE"/>
          </w:rPr>
          <w:tab/>
        </w:r>
        <w:r w:rsidR="00B61F69" w:rsidRPr="00774B13">
          <w:rPr>
            <w:rStyle w:val="Hyperlink"/>
          </w:rPr>
          <w:t>Marco de referencia</w:t>
        </w:r>
        <w:r w:rsidR="00B61F69">
          <w:rPr>
            <w:webHidden/>
          </w:rPr>
          <w:tab/>
        </w:r>
        <w:r w:rsidR="00B61F69">
          <w:rPr>
            <w:webHidden/>
          </w:rPr>
          <w:fldChar w:fldCharType="begin"/>
        </w:r>
        <w:r w:rsidR="00B61F69">
          <w:rPr>
            <w:webHidden/>
          </w:rPr>
          <w:instrText xml:space="preserve"> PAGEREF _Toc424034222 \h </w:instrText>
        </w:r>
        <w:r w:rsidR="00B61F69">
          <w:rPr>
            <w:webHidden/>
          </w:rPr>
        </w:r>
        <w:r w:rsidR="00B61F69">
          <w:rPr>
            <w:webHidden/>
          </w:rPr>
          <w:fldChar w:fldCharType="separate"/>
        </w:r>
        <w:r w:rsidR="00831344">
          <w:rPr>
            <w:webHidden/>
          </w:rPr>
          <w:t>15</w:t>
        </w:r>
        <w:r w:rsidR="00B61F69">
          <w:rPr>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23" w:history="1">
        <w:r w:rsidR="00B61F69" w:rsidRPr="00774B13">
          <w:rPr>
            <w:rStyle w:val="Hyperlink"/>
            <w:noProof/>
          </w:rPr>
          <w:t>2.4.1</w:t>
        </w:r>
        <w:r w:rsidR="00B61F69">
          <w:rPr>
            <w:rFonts w:asciiTheme="minorHAnsi" w:eastAsiaTheme="minorEastAsia" w:hAnsiTheme="minorHAnsi" w:cstheme="minorBidi"/>
            <w:noProof/>
            <w:lang w:val="es-PE" w:eastAsia="es-PE"/>
          </w:rPr>
          <w:tab/>
        </w:r>
        <w:r w:rsidR="00B61F69" w:rsidRPr="00774B13">
          <w:rPr>
            <w:rStyle w:val="Hyperlink"/>
            <w:noProof/>
          </w:rPr>
          <w:t>Marco normativo</w:t>
        </w:r>
        <w:r w:rsidR="00B61F69">
          <w:rPr>
            <w:noProof/>
            <w:webHidden/>
          </w:rPr>
          <w:tab/>
        </w:r>
        <w:r w:rsidR="00B61F69">
          <w:rPr>
            <w:noProof/>
            <w:webHidden/>
          </w:rPr>
          <w:fldChar w:fldCharType="begin"/>
        </w:r>
        <w:r w:rsidR="00B61F69">
          <w:rPr>
            <w:noProof/>
            <w:webHidden/>
          </w:rPr>
          <w:instrText xml:space="preserve"> PAGEREF _Toc424034223 \h </w:instrText>
        </w:r>
        <w:r w:rsidR="00B61F69">
          <w:rPr>
            <w:noProof/>
            <w:webHidden/>
          </w:rPr>
        </w:r>
        <w:r w:rsidR="00B61F69">
          <w:rPr>
            <w:noProof/>
            <w:webHidden/>
          </w:rPr>
          <w:fldChar w:fldCharType="separate"/>
        </w:r>
        <w:r w:rsidR="00831344">
          <w:rPr>
            <w:noProof/>
            <w:webHidden/>
          </w:rPr>
          <w:t>16</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24" w:history="1">
        <w:r w:rsidR="00B61F69" w:rsidRPr="00774B13">
          <w:rPr>
            <w:rStyle w:val="Hyperlink"/>
            <w:noProof/>
          </w:rPr>
          <w:t>2.4.2</w:t>
        </w:r>
        <w:r w:rsidR="00B61F69">
          <w:rPr>
            <w:rFonts w:asciiTheme="minorHAnsi" w:eastAsiaTheme="minorEastAsia" w:hAnsiTheme="minorHAnsi" w:cstheme="minorBidi"/>
            <w:noProof/>
            <w:lang w:val="es-PE" w:eastAsia="es-PE"/>
          </w:rPr>
          <w:tab/>
        </w:r>
        <w:r w:rsidR="00B61F69" w:rsidRPr="00774B13">
          <w:rPr>
            <w:rStyle w:val="Hyperlink"/>
            <w:noProof/>
          </w:rPr>
          <w:t>Antecedentes del Programa</w:t>
        </w:r>
        <w:r w:rsidR="00B61F69">
          <w:rPr>
            <w:noProof/>
            <w:webHidden/>
          </w:rPr>
          <w:tab/>
        </w:r>
        <w:r w:rsidR="00B61F69">
          <w:rPr>
            <w:noProof/>
            <w:webHidden/>
          </w:rPr>
          <w:fldChar w:fldCharType="begin"/>
        </w:r>
        <w:r w:rsidR="00B61F69">
          <w:rPr>
            <w:noProof/>
            <w:webHidden/>
          </w:rPr>
          <w:instrText xml:space="preserve"> PAGEREF _Toc424034224 \h </w:instrText>
        </w:r>
        <w:r w:rsidR="00B61F69">
          <w:rPr>
            <w:noProof/>
            <w:webHidden/>
          </w:rPr>
        </w:r>
        <w:r w:rsidR="00B61F69">
          <w:rPr>
            <w:noProof/>
            <w:webHidden/>
          </w:rPr>
          <w:fldChar w:fldCharType="separate"/>
        </w:r>
        <w:r w:rsidR="00831344">
          <w:rPr>
            <w:noProof/>
            <w:webHidden/>
          </w:rPr>
          <w:t>17</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25" w:history="1">
        <w:r w:rsidR="00B61F69" w:rsidRPr="00774B13">
          <w:rPr>
            <w:rStyle w:val="Hyperlink"/>
            <w:noProof/>
          </w:rPr>
          <w:t>2.4.3</w:t>
        </w:r>
        <w:r w:rsidR="00B61F69">
          <w:rPr>
            <w:rFonts w:asciiTheme="minorHAnsi" w:eastAsiaTheme="minorEastAsia" w:hAnsiTheme="minorHAnsi" w:cstheme="minorBidi"/>
            <w:noProof/>
            <w:lang w:val="es-PE" w:eastAsia="es-PE"/>
          </w:rPr>
          <w:tab/>
        </w:r>
        <w:r w:rsidR="00B61F69" w:rsidRPr="00774B13">
          <w:rPr>
            <w:rStyle w:val="Hyperlink"/>
            <w:noProof/>
          </w:rPr>
          <w:t>Consistencia con la política sectorial, la descentralización, la política territorial y el programa multianual de Inversión Pública.</w:t>
        </w:r>
        <w:r w:rsidR="00B61F69">
          <w:rPr>
            <w:noProof/>
            <w:webHidden/>
          </w:rPr>
          <w:tab/>
        </w:r>
        <w:r w:rsidR="00B61F69">
          <w:rPr>
            <w:noProof/>
            <w:webHidden/>
          </w:rPr>
          <w:fldChar w:fldCharType="begin"/>
        </w:r>
        <w:r w:rsidR="00B61F69">
          <w:rPr>
            <w:noProof/>
            <w:webHidden/>
          </w:rPr>
          <w:instrText xml:space="preserve"> PAGEREF _Toc424034225 \h </w:instrText>
        </w:r>
        <w:r w:rsidR="00B61F69">
          <w:rPr>
            <w:noProof/>
            <w:webHidden/>
          </w:rPr>
        </w:r>
        <w:r w:rsidR="00B61F69">
          <w:rPr>
            <w:noProof/>
            <w:webHidden/>
          </w:rPr>
          <w:fldChar w:fldCharType="separate"/>
        </w:r>
        <w:r w:rsidR="00831344">
          <w:rPr>
            <w:noProof/>
            <w:webHidden/>
          </w:rPr>
          <w:t>35</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26" w:history="1">
        <w:r w:rsidR="00B61F69" w:rsidRPr="00774B13">
          <w:rPr>
            <w:rStyle w:val="Hyperlink"/>
          </w:rPr>
          <w:t>III. IDENTIFICACIÓN</w:t>
        </w:r>
        <w:r w:rsidR="00B61F69">
          <w:rPr>
            <w:webHidden/>
          </w:rPr>
          <w:tab/>
        </w:r>
        <w:r w:rsidR="00B61F69">
          <w:rPr>
            <w:webHidden/>
          </w:rPr>
          <w:fldChar w:fldCharType="begin"/>
        </w:r>
        <w:r w:rsidR="00B61F69">
          <w:rPr>
            <w:webHidden/>
          </w:rPr>
          <w:instrText xml:space="preserve"> PAGEREF _Toc424034226 \h </w:instrText>
        </w:r>
        <w:r w:rsidR="00B61F69">
          <w:rPr>
            <w:webHidden/>
          </w:rPr>
        </w:r>
        <w:r w:rsidR="00B61F69">
          <w:rPr>
            <w:webHidden/>
          </w:rPr>
          <w:fldChar w:fldCharType="separate"/>
        </w:r>
        <w:r w:rsidR="00831344">
          <w:rPr>
            <w:webHidden/>
          </w:rPr>
          <w:t>37</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27" w:history="1">
        <w:r w:rsidR="00B61F69" w:rsidRPr="00774B13">
          <w:rPr>
            <w:rStyle w:val="Hyperlink"/>
          </w:rPr>
          <w:t>3.1</w:t>
        </w:r>
        <w:r w:rsidR="00B61F69">
          <w:rPr>
            <w:rFonts w:asciiTheme="minorHAnsi" w:eastAsiaTheme="minorEastAsia" w:hAnsiTheme="minorHAnsi" w:cstheme="minorBidi"/>
            <w:b w:val="0"/>
            <w:color w:val="auto"/>
            <w:lang w:val="es-PE" w:eastAsia="es-PE"/>
          </w:rPr>
          <w:tab/>
        </w:r>
        <w:r w:rsidR="00B61F69" w:rsidRPr="00774B13">
          <w:rPr>
            <w:rStyle w:val="Hyperlink"/>
          </w:rPr>
          <w:t>Diagnóstico de la situación actual: análisis del contexto regional y local</w:t>
        </w:r>
        <w:r w:rsidR="00B61F69">
          <w:rPr>
            <w:webHidden/>
          </w:rPr>
          <w:tab/>
        </w:r>
        <w:r w:rsidR="00B61F69">
          <w:rPr>
            <w:webHidden/>
          </w:rPr>
          <w:fldChar w:fldCharType="begin"/>
        </w:r>
        <w:r w:rsidR="00B61F69">
          <w:rPr>
            <w:webHidden/>
          </w:rPr>
          <w:instrText xml:space="preserve"> PAGEREF _Toc424034227 \h </w:instrText>
        </w:r>
        <w:r w:rsidR="00B61F69">
          <w:rPr>
            <w:webHidden/>
          </w:rPr>
        </w:r>
        <w:r w:rsidR="00B61F69">
          <w:rPr>
            <w:webHidden/>
          </w:rPr>
          <w:fldChar w:fldCharType="separate"/>
        </w:r>
        <w:r w:rsidR="00831344">
          <w:rPr>
            <w:webHidden/>
          </w:rPr>
          <w:t>37</w:t>
        </w:r>
        <w:r w:rsidR="00B61F69">
          <w:rPr>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28" w:history="1">
        <w:r w:rsidR="00B61F69" w:rsidRPr="00774B13">
          <w:rPr>
            <w:rStyle w:val="Hyperlink"/>
            <w:noProof/>
          </w:rPr>
          <w:t>3.1.1</w:t>
        </w:r>
        <w:r w:rsidR="00B61F69">
          <w:rPr>
            <w:rFonts w:asciiTheme="minorHAnsi" w:eastAsiaTheme="minorEastAsia" w:hAnsiTheme="minorHAnsi" w:cstheme="minorBidi"/>
            <w:noProof/>
            <w:lang w:val="es-PE" w:eastAsia="es-PE"/>
          </w:rPr>
          <w:tab/>
        </w:r>
        <w:r w:rsidR="00B61F69" w:rsidRPr="00774B13">
          <w:rPr>
            <w:rStyle w:val="Hyperlink"/>
            <w:noProof/>
          </w:rPr>
          <w:t xml:space="preserve"> Análisis del contexto regional y local</w:t>
        </w:r>
        <w:r w:rsidR="00B61F69">
          <w:rPr>
            <w:noProof/>
            <w:webHidden/>
          </w:rPr>
          <w:tab/>
        </w:r>
        <w:r w:rsidR="00B61F69">
          <w:rPr>
            <w:noProof/>
            <w:webHidden/>
          </w:rPr>
          <w:fldChar w:fldCharType="begin"/>
        </w:r>
        <w:r w:rsidR="00B61F69">
          <w:rPr>
            <w:noProof/>
            <w:webHidden/>
          </w:rPr>
          <w:instrText xml:space="preserve"> PAGEREF _Toc424034228 \h </w:instrText>
        </w:r>
        <w:r w:rsidR="00B61F69">
          <w:rPr>
            <w:noProof/>
            <w:webHidden/>
          </w:rPr>
        </w:r>
        <w:r w:rsidR="00B61F69">
          <w:rPr>
            <w:noProof/>
            <w:webHidden/>
          </w:rPr>
          <w:fldChar w:fldCharType="separate"/>
        </w:r>
        <w:r w:rsidR="00831344">
          <w:rPr>
            <w:noProof/>
            <w:webHidden/>
          </w:rPr>
          <w:t>37</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29" w:history="1">
        <w:r w:rsidR="00B61F69" w:rsidRPr="00774B13">
          <w:rPr>
            <w:rStyle w:val="Hyperlink"/>
            <w:noProof/>
          </w:rPr>
          <w:t>3.1.2</w:t>
        </w:r>
        <w:r w:rsidR="00B61F69">
          <w:rPr>
            <w:rFonts w:asciiTheme="minorHAnsi" w:eastAsiaTheme="minorEastAsia" w:hAnsiTheme="minorHAnsi" w:cstheme="minorBidi"/>
            <w:noProof/>
            <w:lang w:val="es-PE" w:eastAsia="es-PE"/>
          </w:rPr>
          <w:tab/>
        </w:r>
        <w:r w:rsidR="00B61F69" w:rsidRPr="00774B13">
          <w:rPr>
            <w:rStyle w:val="Hyperlink"/>
            <w:noProof/>
          </w:rPr>
          <w:t>El área de influencia del PATS</w:t>
        </w:r>
        <w:r w:rsidR="00B61F69">
          <w:rPr>
            <w:noProof/>
            <w:webHidden/>
          </w:rPr>
          <w:tab/>
        </w:r>
        <w:r w:rsidR="00B61F69">
          <w:rPr>
            <w:noProof/>
            <w:webHidden/>
          </w:rPr>
          <w:fldChar w:fldCharType="begin"/>
        </w:r>
        <w:r w:rsidR="00B61F69">
          <w:rPr>
            <w:noProof/>
            <w:webHidden/>
          </w:rPr>
          <w:instrText xml:space="preserve"> PAGEREF _Toc424034229 \h </w:instrText>
        </w:r>
        <w:r w:rsidR="00B61F69">
          <w:rPr>
            <w:noProof/>
            <w:webHidden/>
          </w:rPr>
        </w:r>
        <w:r w:rsidR="00B61F69">
          <w:rPr>
            <w:noProof/>
            <w:webHidden/>
          </w:rPr>
          <w:fldChar w:fldCharType="separate"/>
        </w:r>
        <w:r w:rsidR="00831344">
          <w:rPr>
            <w:noProof/>
            <w:webHidden/>
          </w:rPr>
          <w:t>41</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30" w:history="1">
        <w:r w:rsidR="00B61F69" w:rsidRPr="00774B13">
          <w:rPr>
            <w:rStyle w:val="Hyperlink"/>
            <w:noProof/>
          </w:rPr>
          <w:t>3.1.3</w:t>
        </w:r>
        <w:r w:rsidR="00B61F69">
          <w:rPr>
            <w:rFonts w:asciiTheme="minorHAnsi" w:eastAsiaTheme="minorEastAsia" w:hAnsiTheme="minorHAnsi" w:cstheme="minorBidi"/>
            <w:noProof/>
            <w:lang w:val="es-PE" w:eastAsia="es-PE"/>
          </w:rPr>
          <w:tab/>
        </w:r>
        <w:r w:rsidR="00B61F69" w:rsidRPr="00774B13">
          <w:rPr>
            <w:rStyle w:val="Hyperlink"/>
            <w:noProof/>
          </w:rPr>
          <w:t>Los servicios sobre los cuales se intervendrá.</w:t>
        </w:r>
        <w:r w:rsidR="00B61F69">
          <w:rPr>
            <w:noProof/>
            <w:webHidden/>
          </w:rPr>
          <w:tab/>
        </w:r>
        <w:r w:rsidR="00B61F69">
          <w:rPr>
            <w:noProof/>
            <w:webHidden/>
          </w:rPr>
          <w:fldChar w:fldCharType="begin"/>
        </w:r>
        <w:r w:rsidR="00B61F69">
          <w:rPr>
            <w:noProof/>
            <w:webHidden/>
          </w:rPr>
          <w:instrText xml:space="preserve"> PAGEREF _Toc424034230 \h </w:instrText>
        </w:r>
        <w:r w:rsidR="00B61F69">
          <w:rPr>
            <w:noProof/>
            <w:webHidden/>
          </w:rPr>
        </w:r>
        <w:r w:rsidR="00B61F69">
          <w:rPr>
            <w:noProof/>
            <w:webHidden/>
          </w:rPr>
          <w:fldChar w:fldCharType="separate"/>
        </w:r>
        <w:r w:rsidR="00831344">
          <w:rPr>
            <w:noProof/>
            <w:webHidden/>
          </w:rPr>
          <w:t>42</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31" w:history="1">
        <w:r w:rsidR="00B61F69" w:rsidRPr="00774B13">
          <w:rPr>
            <w:rStyle w:val="Hyperlink"/>
            <w:noProof/>
          </w:rPr>
          <w:t>3.1.4</w:t>
        </w:r>
        <w:r w:rsidR="00B61F69">
          <w:rPr>
            <w:rFonts w:asciiTheme="minorHAnsi" w:eastAsiaTheme="minorEastAsia" w:hAnsiTheme="minorHAnsi" w:cstheme="minorBidi"/>
            <w:noProof/>
            <w:lang w:val="es-PE" w:eastAsia="es-PE"/>
          </w:rPr>
          <w:tab/>
        </w:r>
        <w:r w:rsidR="00B61F69" w:rsidRPr="00774B13">
          <w:rPr>
            <w:rStyle w:val="Hyperlink"/>
            <w:noProof/>
          </w:rPr>
          <w:t>Los grupos involucrados.</w:t>
        </w:r>
        <w:r w:rsidR="00B61F69">
          <w:rPr>
            <w:noProof/>
            <w:webHidden/>
          </w:rPr>
          <w:tab/>
        </w:r>
        <w:r w:rsidR="00B61F69">
          <w:rPr>
            <w:noProof/>
            <w:webHidden/>
          </w:rPr>
          <w:fldChar w:fldCharType="begin"/>
        </w:r>
        <w:r w:rsidR="00B61F69">
          <w:rPr>
            <w:noProof/>
            <w:webHidden/>
          </w:rPr>
          <w:instrText xml:space="preserve"> PAGEREF _Toc424034231 \h </w:instrText>
        </w:r>
        <w:r w:rsidR="00B61F69">
          <w:rPr>
            <w:noProof/>
            <w:webHidden/>
          </w:rPr>
        </w:r>
        <w:r w:rsidR="00B61F69">
          <w:rPr>
            <w:noProof/>
            <w:webHidden/>
          </w:rPr>
          <w:fldChar w:fldCharType="separate"/>
        </w:r>
        <w:r w:rsidR="00831344">
          <w:rPr>
            <w:noProof/>
            <w:webHidden/>
          </w:rPr>
          <w:t>42</w:t>
        </w:r>
        <w:r w:rsidR="00B61F69">
          <w:rPr>
            <w:noProof/>
            <w:webHidden/>
          </w:rPr>
          <w:fldChar w:fldCharType="end"/>
        </w:r>
      </w:hyperlink>
    </w:p>
    <w:p w:rsidR="00B61F69" w:rsidRDefault="00C450A6" w:rsidP="00B61F69">
      <w:pPr>
        <w:pStyle w:val="TOC1"/>
        <w:tabs>
          <w:tab w:val="left" w:pos="880"/>
        </w:tabs>
        <w:jc w:val="left"/>
        <w:rPr>
          <w:rFonts w:asciiTheme="minorHAnsi" w:eastAsiaTheme="minorEastAsia" w:hAnsiTheme="minorHAnsi" w:cstheme="minorBidi"/>
          <w:b w:val="0"/>
          <w:color w:val="auto"/>
          <w:lang w:val="es-PE" w:eastAsia="es-PE"/>
        </w:rPr>
      </w:pPr>
      <w:hyperlink w:anchor="_Toc424034232" w:history="1">
        <w:r w:rsidR="00B61F69" w:rsidRPr="00774B13">
          <w:rPr>
            <w:rStyle w:val="Hyperlink"/>
          </w:rPr>
          <w:t>3.2</w:t>
        </w:r>
        <w:r w:rsidR="00B61F69">
          <w:rPr>
            <w:rFonts w:asciiTheme="minorHAnsi" w:eastAsiaTheme="minorEastAsia" w:hAnsiTheme="minorHAnsi" w:cstheme="minorBidi"/>
            <w:b w:val="0"/>
            <w:color w:val="auto"/>
            <w:lang w:val="es-PE" w:eastAsia="es-PE"/>
          </w:rPr>
          <w:tab/>
        </w:r>
        <w:r w:rsidR="00B61F69" w:rsidRPr="00774B13">
          <w:rPr>
            <w:rStyle w:val="Hyperlink"/>
          </w:rPr>
          <w:t>Definición del problema central: sus efectos y sus causas, área de influencia, árbol de problemas</w:t>
        </w:r>
        <w:r w:rsidR="00B61F69">
          <w:rPr>
            <w:webHidden/>
          </w:rPr>
          <w:tab/>
        </w:r>
        <w:r w:rsidR="00B61F69">
          <w:rPr>
            <w:webHidden/>
          </w:rPr>
          <w:fldChar w:fldCharType="begin"/>
        </w:r>
        <w:r w:rsidR="00B61F69">
          <w:rPr>
            <w:webHidden/>
          </w:rPr>
          <w:instrText xml:space="preserve"> PAGEREF _Toc424034232 \h </w:instrText>
        </w:r>
        <w:r w:rsidR="00B61F69">
          <w:rPr>
            <w:webHidden/>
          </w:rPr>
        </w:r>
        <w:r w:rsidR="00B61F69">
          <w:rPr>
            <w:webHidden/>
          </w:rPr>
          <w:fldChar w:fldCharType="separate"/>
        </w:r>
        <w:r w:rsidR="00831344">
          <w:rPr>
            <w:webHidden/>
          </w:rPr>
          <w:t>46</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33" w:history="1">
        <w:r w:rsidR="00B61F69" w:rsidRPr="00774B13">
          <w:rPr>
            <w:rStyle w:val="Hyperlink"/>
          </w:rPr>
          <w:t>3.3</w:t>
        </w:r>
        <w:r w:rsidR="00B61F69">
          <w:rPr>
            <w:rFonts w:asciiTheme="minorHAnsi" w:eastAsiaTheme="minorEastAsia" w:hAnsiTheme="minorHAnsi" w:cstheme="minorBidi"/>
            <w:b w:val="0"/>
            <w:color w:val="auto"/>
            <w:lang w:val="es-PE" w:eastAsia="es-PE"/>
          </w:rPr>
          <w:tab/>
        </w:r>
        <w:r w:rsidR="00B61F69" w:rsidRPr="00774B13">
          <w:rPr>
            <w:rStyle w:val="Hyperlink"/>
          </w:rPr>
          <w:t>Definición del Objetivo, fines y medios</w:t>
        </w:r>
        <w:r w:rsidR="00B61F69">
          <w:rPr>
            <w:webHidden/>
          </w:rPr>
          <w:tab/>
        </w:r>
        <w:r w:rsidR="00B61F69">
          <w:rPr>
            <w:webHidden/>
          </w:rPr>
          <w:fldChar w:fldCharType="begin"/>
        </w:r>
        <w:r w:rsidR="00B61F69">
          <w:rPr>
            <w:webHidden/>
          </w:rPr>
          <w:instrText xml:space="preserve"> PAGEREF _Toc424034233 \h </w:instrText>
        </w:r>
        <w:r w:rsidR="00B61F69">
          <w:rPr>
            <w:webHidden/>
          </w:rPr>
        </w:r>
        <w:r w:rsidR="00B61F69">
          <w:rPr>
            <w:webHidden/>
          </w:rPr>
          <w:fldChar w:fldCharType="separate"/>
        </w:r>
        <w:r w:rsidR="00831344">
          <w:rPr>
            <w:webHidden/>
          </w:rPr>
          <w:t>60</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34" w:history="1">
        <w:r w:rsidR="00B61F69" w:rsidRPr="00774B13">
          <w:rPr>
            <w:rStyle w:val="Hyperlink"/>
          </w:rPr>
          <w:t>IV. FORMULACIÓN</w:t>
        </w:r>
        <w:r w:rsidR="00B61F69">
          <w:rPr>
            <w:webHidden/>
          </w:rPr>
          <w:tab/>
        </w:r>
        <w:r w:rsidR="00B61F69">
          <w:rPr>
            <w:webHidden/>
          </w:rPr>
          <w:fldChar w:fldCharType="begin"/>
        </w:r>
        <w:r w:rsidR="00B61F69">
          <w:rPr>
            <w:webHidden/>
          </w:rPr>
          <w:instrText xml:space="preserve"> PAGEREF _Toc424034234 \h </w:instrText>
        </w:r>
        <w:r w:rsidR="00B61F69">
          <w:rPr>
            <w:webHidden/>
          </w:rPr>
        </w:r>
        <w:r w:rsidR="00B61F69">
          <w:rPr>
            <w:webHidden/>
          </w:rPr>
          <w:fldChar w:fldCharType="separate"/>
        </w:r>
        <w:r w:rsidR="00831344">
          <w:rPr>
            <w:webHidden/>
          </w:rPr>
          <w:t>62</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35" w:history="1">
        <w:r w:rsidR="00B61F69" w:rsidRPr="00774B13">
          <w:rPr>
            <w:rStyle w:val="Hyperlink"/>
          </w:rPr>
          <w:t>4.1</w:t>
        </w:r>
        <w:r w:rsidR="00B61F69">
          <w:rPr>
            <w:rFonts w:asciiTheme="minorHAnsi" w:eastAsiaTheme="minorEastAsia" w:hAnsiTheme="minorHAnsi" w:cstheme="minorBidi"/>
            <w:b w:val="0"/>
            <w:color w:val="auto"/>
            <w:lang w:val="es-PE" w:eastAsia="es-PE"/>
          </w:rPr>
          <w:tab/>
        </w:r>
        <w:r w:rsidR="00B61F69" w:rsidRPr="00774B13">
          <w:rPr>
            <w:rStyle w:val="Hyperlink"/>
          </w:rPr>
          <w:t>Descripción técnica del Programa</w:t>
        </w:r>
        <w:r w:rsidR="00B61F69">
          <w:rPr>
            <w:webHidden/>
          </w:rPr>
          <w:tab/>
        </w:r>
        <w:r w:rsidR="00B61F69">
          <w:rPr>
            <w:webHidden/>
          </w:rPr>
          <w:fldChar w:fldCharType="begin"/>
        </w:r>
        <w:r w:rsidR="00B61F69">
          <w:rPr>
            <w:webHidden/>
          </w:rPr>
          <w:instrText xml:space="preserve"> PAGEREF _Toc424034235 \h </w:instrText>
        </w:r>
        <w:r w:rsidR="00B61F69">
          <w:rPr>
            <w:webHidden/>
          </w:rPr>
        </w:r>
        <w:r w:rsidR="00B61F69">
          <w:rPr>
            <w:webHidden/>
          </w:rPr>
          <w:fldChar w:fldCharType="separate"/>
        </w:r>
        <w:r w:rsidR="00831344">
          <w:rPr>
            <w:webHidden/>
          </w:rPr>
          <w:t>62</w:t>
        </w:r>
        <w:r w:rsidR="00B61F69">
          <w:rPr>
            <w:webHidden/>
          </w:rPr>
          <w:fldChar w:fldCharType="end"/>
        </w:r>
      </w:hyperlink>
    </w:p>
    <w:p w:rsidR="00B61F69" w:rsidRDefault="00B61F69">
      <w:pPr>
        <w:pStyle w:val="TOC2"/>
        <w:tabs>
          <w:tab w:val="left" w:pos="1100"/>
          <w:tab w:val="right" w:leader="dot" w:pos="8495"/>
        </w:tabs>
        <w:rPr>
          <w:rFonts w:asciiTheme="minorHAnsi" w:eastAsiaTheme="minorEastAsia" w:hAnsiTheme="minorHAnsi" w:cstheme="minorBidi"/>
          <w:noProof/>
          <w:lang w:val="es-PE" w:eastAsia="es-PE"/>
        </w:rPr>
      </w:pPr>
      <w:r w:rsidRPr="00B61F69">
        <w:rPr>
          <w:rStyle w:val="Hyperlink"/>
          <w:noProof/>
          <w:u w:val="none"/>
        </w:rPr>
        <w:t xml:space="preserve">     </w:t>
      </w:r>
      <w:hyperlink w:anchor="_Toc424034236" w:history="1">
        <w:r w:rsidRPr="00774B13">
          <w:rPr>
            <w:rStyle w:val="Hyperlink"/>
            <w:noProof/>
          </w:rPr>
          <w:t>4.1.1</w:t>
        </w:r>
        <w:r>
          <w:rPr>
            <w:rFonts w:asciiTheme="minorHAnsi" w:eastAsiaTheme="minorEastAsia" w:hAnsiTheme="minorHAnsi" w:cstheme="minorBidi"/>
            <w:noProof/>
            <w:lang w:val="es-PE" w:eastAsia="es-PE"/>
          </w:rPr>
          <w:tab/>
        </w:r>
        <w:r w:rsidRPr="00774B13">
          <w:rPr>
            <w:rStyle w:val="Hyperlink"/>
            <w:noProof/>
          </w:rPr>
          <w:t>Enfoques y fundamentos</w:t>
        </w:r>
        <w:r>
          <w:rPr>
            <w:noProof/>
            <w:webHidden/>
          </w:rPr>
          <w:tab/>
        </w:r>
        <w:r>
          <w:rPr>
            <w:noProof/>
            <w:webHidden/>
          </w:rPr>
          <w:fldChar w:fldCharType="begin"/>
        </w:r>
        <w:r>
          <w:rPr>
            <w:noProof/>
            <w:webHidden/>
          </w:rPr>
          <w:instrText xml:space="preserve"> PAGEREF _Toc424034236 \h </w:instrText>
        </w:r>
        <w:r>
          <w:rPr>
            <w:noProof/>
            <w:webHidden/>
          </w:rPr>
        </w:r>
        <w:r>
          <w:rPr>
            <w:noProof/>
            <w:webHidden/>
          </w:rPr>
          <w:fldChar w:fldCharType="separate"/>
        </w:r>
        <w:r w:rsidR="00831344">
          <w:rPr>
            <w:noProof/>
            <w:webHidden/>
          </w:rPr>
          <w:t>63</w:t>
        </w:r>
        <w:r>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37" w:history="1">
        <w:r w:rsidR="00B61F69" w:rsidRPr="00774B13">
          <w:rPr>
            <w:rStyle w:val="Hyperlink"/>
            <w:noProof/>
          </w:rPr>
          <w:t>4.1.2</w:t>
        </w:r>
        <w:r w:rsidR="00B61F69">
          <w:rPr>
            <w:rFonts w:asciiTheme="minorHAnsi" w:eastAsiaTheme="minorEastAsia" w:hAnsiTheme="minorHAnsi" w:cstheme="minorBidi"/>
            <w:noProof/>
            <w:lang w:val="es-PE" w:eastAsia="es-PE"/>
          </w:rPr>
          <w:tab/>
        </w:r>
        <w:r w:rsidR="00B61F69" w:rsidRPr="00774B13">
          <w:rPr>
            <w:rStyle w:val="Hyperlink"/>
            <w:noProof/>
          </w:rPr>
          <w:t>Los componentes</w:t>
        </w:r>
        <w:r w:rsidR="00B61F69">
          <w:rPr>
            <w:noProof/>
            <w:webHidden/>
          </w:rPr>
          <w:tab/>
        </w:r>
        <w:r w:rsidR="00B61F69">
          <w:rPr>
            <w:noProof/>
            <w:webHidden/>
          </w:rPr>
          <w:fldChar w:fldCharType="begin"/>
        </w:r>
        <w:r w:rsidR="00B61F69">
          <w:rPr>
            <w:noProof/>
            <w:webHidden/>
          </w:rPr>
          <w:instrText xml:space="preserve"> PAGEREF _Toc424034237 \h </w:instrText>
        </w:r>
        <w:r w:rsidR="00B61F69">
          <w:rPr>
            <w:noProof/>
            <w:webHidden/>
          </w:rPr>
        </w:r>
        <w:r w:rsidR="00B61F69">
          <w:rPr>
            <w:noProof/>
            <w:webHidden/>
          </w:rPr>
          <w:fldChar w:fldCharType="separate"/>
        </w:r>
        <w:r w:rsidR="00831344">
          <w:rPr>
            <w:noProof/>
            <w:webHidden/>
          </w:rPr>
          <w:t>70</w:t>
        </w:r>
        <w:r w:rsidR="00B61F69">
          <w:rPr>
            <w:noProof/>
            <w:webHidden/>
          </w:rPr>
          <w:fldChar w:fldCharType="end"/>
        </w:r>
      </w:hyperlink>
    </w:p>
    <w:p w:rsidR="00B61F69" w:rsidRDefault="00C450A6">
      <w:pPr>
        <w:pStyle w:val="TOC3"/>
        <w:tabs>
          <w:tab w:val="left" w:pos="1320"/>
          <w:tab w:val="right" w:leader="dot" w:pos="8495"/>
        </w:tabs>
        <w:rPr>
          <w:rFonts w:asciiTheme="minorHAnsi" w:eastAsiaTheme="minorEastAsia" w:hAnsiTheme="minorHAnsi" w:cstheme="minorBidi"/>
          <w:noProof/>
          <w:lang w:val="es-PE" w:eastAsia="es-PE"/>
        </w:rPr>
      </w:pPr>
      <w:hyperlink w:anchor="_Toc424034238" w:history="1">
        <w:r w:rsidR="00B61F69" w:rsidRPr="00774B13">
          <w:rPr>
            <w:rStyle w:val="Hyperlink"/>
            <w:noProof/>
          </w:rPr>
          <w:t>4.1.3</w:t>
        </w:r>
        <w:r w:rsidR="00B61F69">
          <w:rPr>
            <w:rFonts w:asciiTheme="minorHAnsi" w:eastAsiaTheme="minorEastAsia" w:hAnsiTheme="minorHAnsi" w:cstheme="minorBidi"/>
            <w:noProof/>
            <w:lang w:val="es-PE" w:eastAsia="es-PE"/>
          </w:rPr>
          <w:tab/>
        </w:r>
        <w:r w:rsidR="00B61F69" w:rsidRPr="00774B13">
          <w:rPr>
            <w:rStyle w:val="Hyperlink"/>
            <w:noProof/>
          </w:rPr>
          <w:t>Acceso al Programa, Ámbito de Intervención y Beneficiarios.</w:t>
        </w:r>
        <w:r w:rsidR="00B61F69">
          <w:rPr>
            <w:noProof/>
            <w:webHidden/>
          </w:rPr>
          <w:tab/>
        </w:r>
        <w:r w:rsidR="00B61F69">
          <w:rPr>
            <w:noProof/>
            <w:webHidden/>
          </w:rPr>
          <w:fldChar w:fldCharType="begin"/>
        </w:r>
        <w:r w:rsidR="00B61F69">
          <w:rPr>
            <w:noProof/>
            <w:webHidden/>
          </w:rPr>
          <w:instrText xml:space="preserve"> PAGEREF _Toc424034238 \h </w:instrText>
        </w:r>
        <w:r w:rsidR="00B61F69">
          <w:rPr>
            <w:noProof/>
            <w:webHidden/>
          </w:rPr>
        </w:r>
        <w:r w:rsidR="00B61F69">
          <w:rPr>
            <w:noProof/>
            <w:webHidden/>
          </w:rPr>
          <w:fldChar w:fldCharType="separate"/>
        </w:r>
        <w:r w:rsidR="00831344">
          <w:rPr>
            <w:noProof/>
            <w:webHidden/>
          </w:rPr>
          <w:t>90</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39" w:history="1">
        <w:r w:rsidR="00B61F69" w:rsidRPr="00774B13">
          <w:rPr>
            <w:rStyle w:val="Hyperlink"/>
            <w:noProof/>
          </w:rPr>
          <w:t xml:space="preserve">4.1.4  </w:t>
        </w:r>
        <w:r w:rsidR="00B61F69">
          <w:rPr>
            <w:rStyle w:val="Hyperlink"/>
            <w:noProof/>
          </w:rPr>
          <w:t xml:space="preserve">      </w:t>
        </w:r>
        <w:r w:rsidR="00B61F69" w:rsidRPr="00774B13">
          <w:rPr>
            <w:rStyle w:val="Hyperlink"/>
            <w:noProof/>
          </w:rPr>
          <w:t xml:space="preserve"> Indicadores y metas de resultado.</w:t>
        </w:r>
        <w:r w:rsidR="00B61F69">
          <w:rPr>
            <w:noProof/>
            <w:webHidden/>
          </w:rPr>
          <w:tab/>
        </w:r>
        <w:r w:rsidR="00B61F69">
          <w:rPr>
            <w:noProof/>
            <w:webHidden/>
          </w:rPr>
          <w:fldChar w:fldCharType="begin"/>
        </w:r>
        <w:r w:rsidR="00B61F69">
          <w:rPr>
            <w:noProof/>
            <w:webHidden/>
          </w:rPr>
          <w:instrText xml:space="preserve"> PAGEREF _Toc424034239 \h </w:instrText>
        </w:r>
        <w:r w:rsidR="00B61F69">
          <w:rPr>
            <w:noProof/>
            <w:webHidden/>
          </w:rPr>
        </w:r>
        <w:r w:rsidR="00B61F69">
          <w:rPr>
            <w:noProof/>
            <w:webHidden/>
          </w:rPr>
          <w:fldChar w:fldCharType="separate"/>
        </w:r>
        <w:r w:rsidR="00831344">
          <w:rPr>
            <w:noProof/>
            <w:webHidden/>
          </w:rPr>
          <w:t>91</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40" w:history="1">
        <w:r w:rsidR="00B61F69" w:rsidRPr="00774B13">
          <w:rPr>
            <w:rStyle w:val="Hyperlink"/>
          </w:rPr>
          <w:t>4.2</w:t>
        </w:r>
        <w:r w:rsidR="00B61F69">
          <w:rPr>
            <w:rFonts w:asciiTheme="minorHAnsi" w:eastAsiaTheme="minorEastAsia" w:hAnsiTheme="minorHAnsi" w:cstheme="minorBidi"/>
            <w:b w:val="0"/>
            <w:color w:val="auto"/>
            <w:lang w:val="es-PE" w:eastAsia="es-PE"/>
          </w:rPr>
          <w:tab/>
        </w:r>
        <w:r w:rsidR="00B61F69" w:rsidRPr="00774B13">
          <w:rPr>
            <w:rStyle w:val="Hyperlink"/>
          </w:rPr>
          <w:t>Organización y Gestión del programa</w:t>
        </w:r>
        <w:r w:rsidR="00B61F69">
          <w:rPr>
            <w:webHidden/>
          </w:rPr>
          <w:tab/>
        </w:r>
        <w:r w:rsidR="00B61F69">
          <w:rPr>
            <w:webHidden/>
          </w:rPr>
          <w:fldChar w:fldCharType="begin"/>
        </w:r>
        <w:r w:rsidR="00B61F69">
          <w:rPr>
            <w:webHidden/>
          </w:rPr>
          <w:instrText xml:space="preserve"> PAGEREF _Toc424034240 \h </w:instrText>
        </w:r>
        <w:r w:rsidR="00B61F69">
          <w:rPr>
            <w:webHidden/>
          </w:rPr>
        </w:r>
        <w:r w:rsidR="00B61F69">
          <w:rPr>
            <w:webHidden/>
          </w:rPr>
          <w:fldChar w:fldCharType="separate"/>
        </w:r>
        <w:r w:rsidR="00831344">
          <w:rPr>
            <w:webHidden/>
          </w:rPr>
          <w:t>94</w:t>
        </w:r>
        <w:r w:rsidR="00B61F69">
          <w:rPr>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1" w:history="1">
        <w:r w:rsidR="00B61F69" w:rsidRPr="00774B13">
          <w:rPr>
            <w:rStyle w:val="Hyperlink"/>
            <w:noProof/>
          </w:rPr>
          <w:t>4.2.1 Gestión del Componente 1</w:t>
        </w:r>
        <w:r w:rsidR="00B61F69">
          <w:rPr>
            <w:noProof/>
            <w:webHidden/>
          </w:rPr>
          <w:tab/>
        </w:r>
        <w:r w:rsidR="00B61F69">
          <w:rPr>
            <w:noProof/>
            <w:webHidden/>
          </w:rPr>
          <w:fldChar w:fldCharType="begin"/>
        </w:r>
        <w:r w:rsidR="00B61F69">
          <w:rPr>
            <w:noProof/>
            <w:webHidden/>
          </w:rPr>
          <w:instrText xml:space="preserve"> PAGEREF _Toc424034241 \h </w:instrText>
        </w:r>
        <w:r w:rsidR="00B61F69">
          <w:rPr>
            <w:noProof/>
            <w:webHidden/>
          </w:rPr>
        </w:r>
        <w:r w:rsidR="00B61F69">
          <w:rPr>
            <w:noProof/>
            <w:webHidden/>
          </w:rPr>
          <w:fldChar w:fldCharType="separate"/>
        </w:r>
        <w:r w:rsidR="00831344">
          <w:rPr>
            <w:noProof/>
            <w:webHidden/>
          </w:rPr>
          <w:t>95</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2" w:history="1">
        <w:r w:rsidR="00B61F69" w:rsidRPr="00774B13">
          <w:rPr>
            <w:rStyle w:val="Hyperlink"/>
            <w:noProof/>
          </w:rPr>
          <w:t>4.2.2   Gestión del Componente 2: Mantenimiento de la Infraestructura vial rural</w:t>
        </w:r>
        <w:r w:rsidR="00B61F69">
          <w:rPr>
            <w:noProof/>
            <w:webHidden/>
          </w:rPr>
          <w:tab/>
        </w:r>
        <w:r w:rsidR="00B61F69">
          <w:rPr>
            <w:noProof/>
            <w:webHidden/>
          </w:rPr>
          <w:fldChar w:fldCharType="begin"/>
        </w:r>
        <w:r w:rsidR="00B61F69">
          <w:rPr>
            <w:noProof/>
            <w:webHidden/>
          </w:rPr>
          <w:instrText xml:space="preserve"> PAGEREF _Toc424034242 \h </w:instrText>
        </w:r>
        <w:r w:rsidR="00B61F69">
          <w:rPr>
            <w:noProof/>
            <w:webHidden/>
          </w:rPr>
        </w:r>
        <w:r w:rsidR="00B61F69">
          <w:rPr>
            <w:noProof/>
            <w:webHidden/>
          </w:rPr>
          <w:fldChar w:fldCharType="separate"/>
        </w:r>
        <w:r w:rsidR="00831344">
          <w:rPr>
            <w:noProof/>
            <w:webHidden/>
          </w:rPr>
          <w:t>95</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3" w:history="1">
        <w:r w:rsidR="00B61F69" w:rsidRPr="00774B13">
          <w:rPr>
            <w:rStyle w:val="Hyperlink"/>
            <w:noProof/>
          </w:rPr>
          <w:t>4.2.3   Gestión del Componente 3: Gestión Vial descentralizada</w:t>
        </w:r>
        <w:r w:rsidR="00B61F69">
          <w:rPr>
            <w:noProof/>
            <w:webHidden/>
          </w:rPr>
          <w:tab/>
        </w:r>
        <w:r w:rsidR="00B61F69">
          <w:rPr>
            <w:noProof/>
            <w:webHidden/>
          </w:rPr>
          <w:fldChar w:fldCharType="begin"/>
        </w:r>
        <w:r w:rsidR="00B61F69">
          <w:rPr>
            <w:noProof/>
            <w:webHidden/>
          </w:rPr>
          <w:instrText xml:space="preserve"> PAGEREF _Toc424034243 \h </w:instrText>
        </w:r>
        <w:r w:rsidR="00B61F69">
          <w:rPr>
            <w:noProof/>
            <w:webHidden/>
          </w:rPr>
        </w:r>
        <w:r w:rsidR="00B61F69">
          <w:rPr>
            <w:noProof/>
            <w:webHidden/>
          </w:rPr>
          <w:fldChar w:fldCharType="separate"/>
        </w:r>
        <w:r w:rsidR="00831344">
          <w:rPr>
            <w:noProof/>
            <w:webHidden/>
          </w:rPr>
          <w:t>96</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4" w:history="1">
        <w:r w:rsidR="00B61F69" w:rsidRPr="00774B13">
          <w:rPr>
            <w:rStyle w:val="Hyperlink"/>
            <w:noProof/>
          </w:rPr>
          <w:t>4.2.4  Componente 4: Gestión del Programa</w:t>
        </w:r>
        <w:r w:rsidR="00B61F69">
          <w:rPr>
            <w:noProof/>
            <w:webHidden/>
          </w:rPr>
          <w:tab/>
        </w:r>
        <w:r w:rsidR="00B61F69">
          <w:rPr>
            <w:noProof/>
            <w:webHidden/>
          </w:rPr>
          <w:fldChar w:fldCharType="begin"/>
        </w:r>
        <w:r w:rsidR="00B61F69">
          <w:rPr>
            <w:noProof/>
            <w:webHidden/>
          </w:rPr>
          <w:instrText xml:space="preserve"> PAGEREF _Toc424034244 \h </w:instrText>
        </w:r>
        <w:r w:rsidR="00B61F69">
          <w:rPr>
            <w:noProof/>
            <w:webHidden/>
          </w:rPr>
        </w:r>
        <w:r w:rsidR="00B61F69">
          <w:rPr>
            <w:noProof/>
            <w:webHidden/>
          </w:rPr>
          <w:fldChar w:fldCharType="separate"/>
        </w:r>
        <w:r w:rsidR="00831344">
          <w:rPr>
            <w:noProof/>
            <w:webHidden/>
          </w:rPr>
          <w:t>96</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5" w:history="1">
        <w:r w:rsidR="00B61F69" w:rsidRPr="00774B13">
          <w:rPr>
            <w:rStyle w:val="Hyperlink"/>
            <w:noProof/>
          </w:rPr>
          <w:t>4.2.5   Gestión Fiduciaria</w:t>
        </w:r>
        <w:r w:rsidR="00B61F69">
          <w:rPr>
            <w:noProof/>
            <w:webHidden/>
          </w:rPr>
          <w:tab/>
        </w:r>
        <w:r w:rsidR="00B61F69">
          <w:rPr>
            <w:noProof/>
            <w:webHidden/>
          </w:rPr>
          <w:fldChar w:fldCharType="begin"/>
        </w:r>
        <w:r w:rsidR="00B61F69">
          <w:rPr>
            <w:noProof/>
            <w:webHidden/>
          </w:rPr>
          <w:instrText xml:space="preserve"> PAGEREF _Toc424034245 \h </w:instrText>
        </w:r>
        <w:r w:rsidR="00B61F69">
          <w:rPr>
            <w:noProof/>
            <w:webHidden/>
          </w:rPr>
        </w:r>
        <w:r w:rsidR="00B61F69">
          <w:rPr>
            <w:noProof/>
            <w:webHidden/>
          </w:rPr>
          <w:fldChar w:fldCharType="separate"/>
        </w:r>
        <w:r w:rsidR="00831344">
          <w:rPr>
            <w:noProof/>
            <w:webHidden/>
          </w:rPr>
          <w:t>96</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6" w:history="1">
        <w:r w:rsidR="00B61F69" w:rsidRPr="00774B13">
          <w:rPr>
            <w:rStyle w:val="Hyperlink"/>
            <w:noProof/>
          </w:rPr>
          <w:t>4.2.6   Organización</w:t>
        </w:r>
        <w:r w:rsidR="00B61F69">
          <w:rPr>
            <w:noProof/>
            <w:webHidden/>
          </w:rPr>
          <w:tab/>
        </w:r>
        <w:r w:rsidR="00B61F69">
          <w:rPr>
            <w:noProof/>
            <w:webHidden/>
          </w:rPr>
          <w:fldChar w:fldCharType="begin"/>
        </w:r>
        <w:r w:rsidR="00B61F69">
          <w:rPr>
            <w:noProof/>
            <w:webHidden/>
          </w:rPr>
          <w:instrText xml:space="preserve"> PAGEREF _Toc424034246 \h </w:instrText>
        </w:r>
        <w:r w:rsidR="00B61F69">
          <w:rPr>
            <w:noProof/>
            <w:webHidden/>
          </w:rPr>
        </w:r>
        <w:r w:rsidR="00B61F69">
          <w:rPr>
            <w:noProof/>
            <w:webHidden/>
          </w:rPr>
          <w:fldChar w:fldCharType="separate"/>
        </w:r>
        <w:r w:rsidR="00831344">
          <w:rPr>
            <w:noProof/>
            <w:webHidden/>
          </w:rPr>
          <w:t>97</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47" w:history="1">
        <w:r w:rsidR="00B61F69" w:rsidRPr="00774B13">
          <w:rPr>
            <w:rStyle w:val="Hyperlink"/>
          </w:rPr>
          <w:t>4.3     Financiamiento y Costos</w:t>
        </w:r>
        <w:r w:rsidR="00B61F69">
          <w:rPr>
            <w:webHidden/>
          </w:rPr>
          <w:tab/>
        </w:r>
        <w:r w:rsidR="00B61F69">
          <w:rPr>
            <w:webHidden/>
          </w:rPr>
          <w:fldChar w:fldCharType="begin"/>
        </w:r>
        <w:r w:rsidR="00B61F69">
          <w:rPr>
            <w:webHidden/>
          </w:rPr>
          <w:instrText xml:space="preserve"> PAGEREF _Toc424034247 \h </w:instrText>
        </w:r>
        <w:r w:rsidR="00B61F69">
          <w:rPr>
            <w:webHidden/>
          </w:rPr>
        </w:r>
        <w:r w:rsidR="00B61F69">
          <w:rPr>
            <w:webHidden/>
          </w:rPr>
          <w:fldChar w:fldCharType="separate"/>
        </w:r>
        <w:r w:rsidR="00831344">
          <w:rPr>
            <w:webHidden/>
          </w:rPr>
          <w:t>99</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48" w:history="1">
        <w:r w:rsidR="00B61F69" w:rsidRPr="00774B13">
          <w:rPr>
            <w:rStyle w:val="Hyperlink"/>
          </w:rPr>
          <w:t>4.4</w:t>
        </w:r>
        <w:r w:rsidR="00B61F69">
          <w:rPr>
            <w:rFonts w:asciiTheme="minorHAnsi" w:eastAsiaTheme="minorEastAsia" w:hAnsiTheme="minorHAnsi" w:cstheme="minorBidi"/>
            <w:b w:val="0"/>
            <w:color w:val="auto"/>
            <w:lang w:val="es-PE" w:eastAsia="es-PE"/>
          </w:rPr>
          <w:tab/>
        </w:r>
        <w:r w:rsidR="00B61F69" w:rsidRPr="00774B13">
          <w:rPr>
            <w:rStyle w:val="Hyperlink"/>
          </w:rPr>
          <w:t>Evaluación social</w:t>
        </w:r>
        <w:r w:rsidR="00B61F69">
          <w:rPr>
            <w:webHidden/>
          </w:rPr>
          <w:tab/>
        </w:r>
        <w:r w:rsidR="00B61F69">
          <w:rPr>
            <w:webHidden/>
          </w:rPr>
          <w:fldChar w:fldCharType="begin"/>
        </w:r>
        <w:r w:rsidR="00B61F69">
          <w:rPr>
            <w:webHidden/>
          </w:rPr>
          <w:instrText xml:space="preserve"> PAGEREF _Toc424034248 \h </w:instrText>
        </w:r>
        <w:r w:rsidR="00B61F69">
          <w:rPr>
            <w:webHidden/>
          </w:rPr>
        </w:r>
        <w:r w:rsidR="00B61F69">
          <w:rPr>
            <w:webHidden/>
          </w:rPr>
          <w:fldChar w:fldCharType="separate"/>
        </w:r>
        <w:r w:rsidR="00831344">
          <w:rPr>
            <w:webHidden/>
          </w:rPr>
          <w:t>102</w:t>
        </w:r>
        <w:r w:rsidR="00B61F69">
          <w:rPr>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49" w:history="1">
        <w:r w:rsidR="00B61F69" w:rsidRPr="00774B13">
          <w:rPr>
            <w:rStyle w:val="Hyperlink"/>
            <w:rFonts w:eastAsiaTheme="minorHAnsi"/>
            <w:noProof/>
            <w:lang w:val="es-PE" w:eastAsia="es-MX"/>
          </w:rPr>
          <w:t>4.4.1   Marco normativo</w:t>
        </w:r>
        <w:r w:rsidR="00B61F69">
          <w:rPr>
            <w:noProof/>
            <w:webHidden/>
          </w:rPr>
          <w:tab/>
        </w:r>
        <w:r w:rsidR="00B61F69">
          <w:rPr>
            <w:noProof/>
            <w:webHidden/>
          </w:rPr>
          <w:fldChar w:fldCharType="begin"/>
        </w:r>
        <w:r w:rsidR="00B61F69">
          <w:rPr>
            <w:noProof/>
            <w:webHidden/>
          </w:rPr>
          <w:instrText xml:space="preserve"> PAGEREF _Toc424034249 \h </w:instrText>
        </w:r>
        <w:r w:rsidR="00B61F69">
          <w:rPr>
            <w:noProof/>
            <w:webHidden/>
          </w:rPr>
        </w:r>
        <w:r w:rsidR="00B61F69">
          <w:rPr>
            <w:noProof/>
            <w:webHidden/>
          </w:rPr>
          <w:fldChar w:fldCharType="separate"/>
        </w:r>
        <w:r w:rsidR="00831344">
          <w:rPr>
            <w:noProof/>
            <w:webHidden/>
          </w:rPr>
          <w:t>102</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0" w:history="1">
        <w:r w:rsidR="00B61F69" w:rsidRPr="00774B13">
          <w:rPr>
            <w:rStyle w:val="Hyperlink"/>
            <w:rFonts w:eastAsiaTheme="minorHAnsi"/>
            <w:noProof/>
            <w:lang w:val="es-PE"/>
          </w:rPr>
          <w:t>4.4.2 Metodología de Evaluación Social del Programa de Inversiones  PATS</w:t>
        </w:r>
        <w:r w:rsidR="00B61F69">
          <w:rPr>
            <w:noProof/>
            <w:webHidden/>
          </w:rPr>
          <w:tab/>
        </w:r>
        <w:r w:rsidR="00B61F69">
          <w:rPr>
            <w:noProof/>
            <w:webHidden/>
          </w:rPr>
          <w:fldChar w:fldCharType="begin"/>
        </w:r>
        <w:r w:rsidR="00B61F69">
          <w:rPr>
            <w:noProof/>
            <w:webHidden/>
          </w:rPr>
          <w:instrText xml:space="preserve"> PAGEREF _Toc424034250 \h </w:instrText>
        </w:r>
        <w:r w:rsidR="00B61F69">
          <w:rPr>
            <w:noProof/>
            <w:webHidden/>
          </w:rPr>
        </w:r>
        <w:r w:rsidR="00B61F69">
          <w:rPr>
            <w:noProof/>
            <w:webHidden/>
          </w:rPr>
          <w:fldChar w:fldCharType="separate"/>
        </w:r>
        <w:r w:rsidR="00831344">
          <w:rPr>
            <w:noProof/>
            <w:webHidden/>
          </w:rPr>
          <w:t>104</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1" w:history="1">
        <w:r w:rsidR="00B61F69" w:rsidRPr="00774B13">
          <w:rPr>
            <w:rStyle w:val="Hyperlink"/>
            <w:iCs/>
            <w:noProof/>
          </w:rPr>
          <w:t xml:space="preserve">4.4.3    </w:t>
        </w:r>
        <w:r w:rsidR="00B61F69" w:rsidRPr="00774B13">
          <w:rPr>
            <w:rStyle w:val="Hyperlink"/>
            <w:rFonts w:eastAsiaTheme="minorHAnsi"/>
            <w:noProof/>
            <w:lang w:val="es-PE"/>
          </w:rPr>
          <w:t>Procedimiento para la Evaluación Social</w:t>
        </w:r>
        <w:r w:rsidR="00B61F69">
          <w:rPr>
            <w:noProof/>
            <w:webHidden/>
          </w:rPr>
          <w:tab/>
        </w:r>
        <w:r w:rsidR="00B61F69">
          <w:rPr>
            <w:noProof/>
            <w:webHidden/>
          </w:rPr>
          <w:fldChar w:fldCharType="begin"/>
        </w:r>
        <w:r w:rsidR="00B61F69">
          <w:rPr>
            <w:noProof/>
            <w:webHidden/>
          </w:rPr>
          <w:instrText xml:space="preserve"> PAGEREF _Toc424034251 \h </w:instrText>
        </w:r>
        <w:r w:rsidR="00B61F69">
          <w:rPr>
            <w:noProof/>
            <w:webHidden/>
          </w:rPr>
        </w:r>
        <w:r w:rsidR="00B61F69">
          <w:rPr>
            <w:noProof/>
            <w:webHidden/>
          </w:rPr>
          <w:fldChar w:fldCharType="separate"/>
        </w:r>
        <w:r w:rsidR="00831344">
          <w:rPr>
            <w:noProof/>
            <w:webHidden/>
          </w:rPr>
          <w:t>107</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2" w:history="1">
        <w:r w:rsidR="00B61F69" w:rsidRPr="00774B13">
          <w:rPr>
            <w:rStyle w:val="Hyperlink"/>
            <w:noProof/>
          </w:rPr>
          <w:t xml:space="preserve">4.4.4   </w:t>
        </w:r>
        <w:r w:rsidR="00B61F69" w:rsidRPr="00774B13">
          <w:rPr>
            <w:rStyle w:val="Hyperlink"/>
            <w:rFonts w:eastAsiaTheme="minorHAnsi"/>
            <w:noProof/>
          </w:rPr>
          <w:t>Selección de la muestra por Componente</w:t>
        </w:r>
        <w:r w:rsidR="00B61F69">
          <w:rPr>
            <w:noProof/>
            <w:webHidden/>
          </w:rPr>
          <w:tab/>
        </w:r>
        <w:r w:rsidR="00B61F69">
          <w:rPr>
            <w:noProof/>
            <w:webHidden/>
          </w:rPr>
          <w:fldChar w:fldCharType="begin"/>
        </w:r>
        <w:r w:rsidR="00B61F69">
          <w:rPr>
            <w:noProof/>
            <w:webHidden/>
          </w:rPr>
          <w:instrText xml:space="preserve"> PAGEREF _Toc424034252 \h </w:instrText>
        </w:r>
        <w:r w:rsidR="00B61F69">
          <w:rPr>
            <w:noProof/>
            <w:webHidden/>
          </w:rPr>
        </w:r>
        <w:r w:rsidR="00B61F69">
          <w:rPr>
            <w:noProof/>
            <w:webHidden/>
          </w:rPr>
          <w:fldChar w:fldCharType="separate"/>
        </w:r>
        <w:r w:rsidR="00831344">
          <w:rPr>
            <w:noProof/>
            <w:webHidden/>
          </w:rPr>
          <w:t>109</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3" w:history="1">
        <w:r w:rsidR="00B61F69" w:rsidRPr="00774B13">
          <w:rPr>
            <w:rStyle w:val="Hyperlink"/>
            <w:noProof/>
          </w:rPr>
          <w:t>4.4.5  Resultados de  la Evaluación  Social</w:t>
        </w:r>
        <w:r w:rsidR="00B61F69">
          <w:rPr>
            <w:noProof/>
            <w:webHidden/>
          </w:rPr>
          <w:tab/>
        </w:r>
        <w:r w:rsidR="00B61F69">
          <w:rPr>
            <w:noProof/>
            <w:webHidden/>
          </w:rPr>
          <w:fldChar w:fldCharType="begin"/>
        </w:r>
        <w:r w:rsidR="00B61F69">
          <w:rPr>
            <w:noProof/>
            <w:webHidden/>
          </w:rPr>
          <w:instrText xml:space="preserve"> PAGEREF _Toc424034253 \h </w:instrText>
        </w:r>
        <w:r w:rsidR="00B61F69">
          <w:rPr>
            <w:noProof/>
            <w:webHidden/>
          </w:rPr>
        </w:r>
        <w:r w:rsidR="00B61F69">
          <w:rPr>
            <w:noProof/>
            <w:webHidden/>
          </w:rPr>
          <w:fldChar w:fldCharType="separate"/>
        </w:r>
        <w:r w:rsidR="00831344">
          <w:rPr>
            <w:noProof/>
            <w:webHidden/>
          </w:rPr>
          <w:t>112</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4" w:history="1">
        <w:r w:rsidR="00B61F69" w:rsidRPr="00774B13">
          <w:rPr>
            <w:rStyle w:val="Hyperlink"/>
            <w:noProof/>
          </w:rPr>
          <w:t xml:space="preserve">4.4.6 </w:t>
        </w:r>
        <w:r w:rsidR="00B61F69">
          <w:rPr>
            <w:rStyle w:val="Hyperlink"/>
            <w:noProof/>
          </w:rPr>
          <w:t xml:space="preserve">  </w:t>
        </w:r>
        <w:r w:rsidR="00B61F69" w:rsidRPr="00774B13">
          <w:rPr>
            <w:rStyle w:val="Hyperlink"/>
            <w:noProof/>
          </w:rPr>
          <w:t>Análisis de Sensibilidad</w:t>
        </w:r>
        <w:r w:rsidR="00B61F69">
          <w:rPr>
            <w:noProof/>
            <w:webHidden/>
          </w:rPr>
          <w:tab/>
        </w:r>
        <w:r w:rsidR="00B61F69">
          <w:rPr>
            <w:noProof/>
            <w:webHidden/>
          </w:rPr>
          <w:fldChar w:fldCharType="begin"/>
        </w:r>
        <w:r w:rsidR="00B61F69">
          <w:rPr>
            <w:noProof/>
            <w:webHidden/>
          </w:rPr>
          <w:instrText xml:space="preserve"> PAGEREF _Toc424034254 \h </w:instrText>
        </w:r>
        <w:r w:rsidR="00B61F69">
          <w:rPr>
            <w:noProof/>
            <w:webHidden/>
          </w:rPr>
        </w:r>
        <w:r w:rsidR="00B61F69">
          <w:rPr>
            <w:noProof/>
            <w:webHidden/>
          </w:rPr>
          <w:fldChar w:fldCharType="separate"/>
        </w:r>
        <w:r w:rsidR="00831344">
          <w:rPr>
            <w:noProof/>
            <w:webHidden/>
          </w:rPr>
          <w:t>117</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55" w:history="1">
        <w:r w:rsidR="00B61F69" w:rsidRPr="00774B13">
          <w:rPr>
            <w:rStyle w:val="Hyperlink"/>
          </w:rPr>
          <w:t>4.5   Análisis de sostenibilidad</w:t>
        </w:r>
        <w:r w:rsidR="00B61F69">
          <w:rPr>
            <w:webHidden/>
          </w:rPr>
          <w:tab/>
        </w:r>
        <w:r w:rsidR="00B61F69">
          <w:rPr>
            <w:webHidden/>
          </w:rPr>
          <w:fldChar w:fldCharType="begin"/>
        </w:r>
        <w:r w:rsidR="00B61F69">
          <w:rPr>
            <w:webHidden/>
          </w:rPr>
          <w:instrText xml:space="preserve"> PAGEREF _Toc424034255 \h </w:instrText>
        </w:r>
        <w:r w:rsidR="00B61F69">
          <w:rPr>
            <w:webHidden/>
          </w:rPr>
        </w:r>
        <w:r w:rsidR="00B61F69">
          <w:rPr>
            <w:webHidden/>
          </w:rPr>
          <w:fldChar w:fldCharType="separate"/>
        </w:r>
        <w:r w:rsidR="00831344">
          <w:rPr>
            <w:webHidden/>
          </w:rPr>
          <w:t>117</w:t>
        </w:r>
        <w:r w:rsidR="00B61F69">
          <w:rPr>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6" w:history="1">
        <w:r w:rsidR="00B61F69" w:rsidRPr="00774B13">
          <w:rPr>
            <w:rStyle w:val="Hyperlink"/>
            <w:noProof/>
          </w:rPr>
          <w:t>4.5.1 Arreglos institucionales</w:t>
        </w:r>
        <w:r w:rsidR="00B61F69">
          <w:rPr>
            <w:noProof/>
            <w:webHidden/>
          </w:rPr>
          <w:tab/>
        </w:r>
        <w:r w:rsidR="00B61F69">
          <w:rPr>
            <w:noProof/>
            <w:webHidden/>
          </w:rPr>
          <w:fldChar w:fldCharType="begin"/>
        </w:r>
        <w:r w:rsidR="00B61F69">
          <w:rPr>
            <w:noProof/>
            <w:webHidden/>
          </w:rPr>
          <w:instrText xml:space="preserve"> PAGEREF _Toc424034256 \h </w:instrText>
        </w:r>
        <w:r w:rsidR="00B61F69">
          <w:rPr>
            <w:noProof/>
            <w:webHidden/>
          </w:rPr>
        </w:r>
        <w:r w:rsidR="00B61F69">
          <w:rPr>
            <w:noProof/>
            <w:webHidden/>
          </w:rPr>
          <w:fldChar w:fldCharType="separate"/>
        </w:r>
        <w:r w:rsidR="00831344">
          <w:rPr>
            <w:noProof/>
            <w:webHidden/>
          </w:rPr>
          <w:t>118</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7" w:history="1">
        <w:r w:rsidR="00B61F69" w:rsidRPr="00774B13">
          <w:rPr>
            <w:rStyle w:val="Hyperlink"/>
            <w:rFonts w:eastAsia="Calibri"/>
            <w:noProof/>
            <w:lang w:val="es-PE" w:eastAsia="es-PE"/>
          </w:rPr>
          <w:t>4.5.2 Sostenibilidad financiera</w:t>
        </w:r>
        <w:r w:rsidR="00B61F69">
          <w:rPr>
            <w:noProof/>
            <w:webHidden/>
          </w:rPr>
          <w:tab/>
        </w:r>
        <w:r w:rsidR="00B61F69">
          <w:rPr>
            <w:noProof/>
            <w:webHidden/>
          </w:rPr>
          <w:fldChar w:fldCharType="begin"/>
        </w:r>
        <w:r w:rsidR="00B61F69">
          <w:rPr>
            <w:noProof/>
            <w:webHidden/>
          </w:rPr>
          <w:instrText xml:space="preserve"> PAGEREF _Toc424034257 \h </w:instrText>
        </w:r>
        <w:r w:rsidR="00B61F69">
          <w:rPr>
            <w:noProof/>
            <w:webHidden/>
          </w:rPr>
        </w:r>
        <w:r w:rsidR="00B61F69">
          <w:rPr>
            <w:noProof/>
            <w:webHidden/>
          </w:rPr>
          <w:fldChar w:fldCharType="separate"/>
        </w:r>
        <w:r w:rsidR="00831344">
          <w:rPr>
            <w:noProof/>
            <w:webHidden/>
          </w:rPr>
          <w:t>118</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58" w:history="1">
        <w:r w:rsidR="00B61F69" w:rsidRPr="00774B13">
          <w:rPr>
            <w:rStyle w:val="Hyperlink"/>
            <w:rFonts w:eastAsia="Calibri"/>
            <w:noProof/>
            <w:lang w:val="es-PE" w:eastAsia="es-PE"/>
          </w:rPr>
          <w:t>4.5.3 Sostenibilidad</w:t>
        </w:r>
        <w:r w:rsidR="00B61F69" w:rsidRPr="00774B13">
          <w:rPr>
            <w:rStyle w:val="Hyperlink"/>
            <w:noProof/>
          </w:rPr>
          <w:t xml:space="preserve"> técnica</w:t>
        </w:r>
        <w:r w:rsidR="00B61F69">
          <w:rPr>
            <w:noProof/>
            <w:webHidden/>
          </w:rPr>
          <w:tab/>
        </w:r>
        <w:r w:rsidR="00B61F69">
          <w:rPr>
            <w:noProof/>
            <w:webHidden/>
          </w:rPr>
          <w:fldChar w:fldCharType="begin"/>
        </w:r>
        <w:r w:rsidR="00B61F69">
          <w:rPr>
            <w:noProof/>
            <w:webHidden/>
          </w:rPr>
          <w:instrText xml:space="preserve"> PAGEREF _Toc424034258 \h </w:instrText>
        </w:r>
        <w:r w:rsidR="00B61F69">
          <w:rPr>
            <w:noProof/>
            <w:webHidden/>
          </w:rPr>
        </w:r>
        <w:r w:rsidR="00B61F69">
          <w:rPr>
            <w:noProof/>
            <w:webHidden/>
          </w:rPr>
          <w:fldChar w:fldCharType="separate"/>
        </w:r>
        <w:r w:rsidR="00831344">
          <w:rPr>
            <w:noProof/>
            <w:webHidden/>
          </w:rPr>
          <w:t>119</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59" w:history="1">
        <w:r w:rsidR="00B61F69" w:rsidRPr="00774B13">
          <w:rPr>
            <w:rStyle w:val="Hyperlink"/>
          </w:rPr>
          <w:t>4.6</w:t>
        </w:r>
        <w:r w:rsidR="00B61F69">
          <w:rPr>
            <w:rFonts w:asciiTheme="minorHAnsi" w:eastAsiaTheme="minorEastAsia" w:hAnsiTheme="minorHAnsi" w:cstheme="minorBidi"/>
            <w:b w:val="0"/>
            <w:color w:val="auto"/>
            <w:lang w:val="es-PE" w:eastAsia="es-PE"/>
          </w:rPr>
          <w:tab/>
        </w:r>
        <w:r w:rsidR="00B61F69" w:rsidRPr="00774B13">
          <w:rPr>
            <w:rStyle w:val="Hyperlink"/>
          </w:rPr>
          <w:t>Impacto ambiental</w:t>
        </w:r>
        <w:r w:rsidR="00B61F69">
          <w:rPr>
            <w:webHidden/>
          </w:rPr>
          <w:tab/>
        </w:r>
        <w:r w:rsidR="00B61F69">
          <w:rPr>
            <w:webHidden/>
          </w:rPr>
          <w:fldChar w:fldCharType="begin"/>
        </w:r>
        <w:r w:rsidR="00B61F69">
          <w:rPr>
            <w:webHidden/>
          </w:rPr>
          <w:instrText xml:space="preserve"> PAGEREF _Toc424034259 \h </w:instrText>
        </w:r>
        <w:r w:rsidR="00B61F69">
          <w:rPr>
            <w:webHidden/>
          </w:rPr>
        </w:r>
        <w:r w:rsidR="00B61F69">
          <w:rPr>
            <w:webHidden/>
          </w:rPr>
          <w:fldChar w:fldCharType="separate"/>
        </w:r>
        <w:r w:rsidR="00831344">
          <w:rPr>
            <w:webHidden/>
          </w:rPr>
          <w:t>119</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60" w:history="1">
        <w:r w:rsidR="00B61F69" w:rsidRPr="00774B13">
          <w:rPr>
            <w:rStyle w:val="Hyperlink"/>
          </w:rPr>
          <w:t>4.7</w:t>
        </w:r>
        <w:r w:rsidR="00B61F69">
          <w:rPr>
            <w:rFonts w:asciiTheme="minorHAnsi" w:eastAsiaTheme="minorEastAsia" w:hAnsiTheme="minorHAnsi" w:cstheme="minorBidi"/>
            <w:b w:val="0"/>
            <w:color w:val="auto"/>
            <w:lang w:val="es-PE" w:eastAsia="es-PE"/>
          </w:rPr>
          <w:tab/>
        </w:r>
        <w:r w:rsidR="00B61F69" w:rsidRPr="00774B13">
          <w:rPr>
            <w:rStyle w:val="Hyperlink"/>
          </w:rPr>
          <w:t>Plan de Implementación</w:t>
        </w:r>
        <w:r w:rsidR="00B61F69">
          <w:rPr>
            <w:webHidden/>
          </w:rPr>
          <w:tab/>
        </w:r>
        <w:r w:rsidR="00B61F69">
          <w:rPr>
            <w:webHidden/>
          </w:rPr>
          <w:fldChar w:fldCharType="begin"/>
        </w:r>
        <w:r w:rsidR="00B61F69">
          <w:rPr>
            <w:webHidden/>
          </w:rPr>
          <w:instrText xml:space="preserve"> PAGEREF _Toc424034260 \h </w:instrText>
        </w:r>
        <w:r w:rsidR="00B61F69">
          <w:rPr>
            <w:webHidden/>
          </w:rPr>
        </w:r>
        <w:r w:rsidR="00B61F69">
          <w:rPr>
            <w:webHidden/>
          </w:rPr>
          <w:fldChar w:fldCharType="separate"/>
        </w:r>
        <w:r w:rsidR="00831344">
          <w:rPr>
            <w:webHidden/>
          </w:rPr>
          <w:t>120</w:t>
        </w:r>
        <w:r w:rsidR="00B61F69">
          <w:rPr>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61" w:history="1">
        <w:r w:rsidR="00B61F69" w:rsidRPr="00774B13">
          <w:rPr>
            <w:rStyle w:val="Hyperlink"/>
            <w:noProof/>
          </w:rPr>
          <w:t>4.7.1 Arreglos institucionales para fortalecer la instancia especializada de gestión vial en el gobierno provincial</w:t>
        </w:r>
        <w:r w:rsidR="00B61F69">
          <w:rPr>
            <w:noProof/>
            <w:webHidden/>
          </w:rPr>
          <w:tab/>
        </w:r>
        <w:r w:rsidR="00B61F69">
          <w:rPr>
            <w:noProof/>
            <w:webHidden/>
          </w:rPr>
          <w:fldChar w:fldCharType="begin"/>
        </w:r>
        <w:r w:rsidR="00B61F69">
          <w:rPr>
            <w:noProof/>
            <w:webHidden/>
          </w:rPr>
          <w:instrText xml:space="preserve"> PAGEREF _Toc424034261 \h </w:instrText>
        </w:r>
        <w:r w:rsidR="00B61F69">
          <w:rPr>
            <w:noProof/>
            <w:webHidden/>
          </w:rPr>
        </w:r>
        <w:r w:rsidR="00B61F69">
          <w:rPr>
            <w:noProof/>
            <w:webHidden/>
          </w:rPr>
          <w:fldChar w:fldCharType="separate"/>
        </w:r>
        <w:r w:rsidR="00831344">
          <w:rPr>
            <w:noProof/>
            <w:webHidden/>
          </w:rPr>
          <w:t>120</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62" w:history="1">
        <w:r w:rsidR="00B61F69" w:rsidRPr="00774B13">
          <w:rPr>
            <w:rStyle w:val="Hyperlink"/>
            <w:noProof/>
          </w:rPr>
          <w:t>4.7.2 Fortalecimiento institucional diferenciado</w:t>
        </w:r>
        <w:r w:rsidR="00B61F69">
          <w:rPr>
            <w:noProof/>
            <w:webHidden/>
          </w:rPr>
          <w:tab/>
        </w:r>
        <w:r w:rsidR="00B61F69">
          <w:rPr>
            <w:noProof/>
            <w:webHidden/>
          </w:rPr>
          <w:fldChar w:fldCharType="begin"/>
        </w:r>
        <w:r w:rsidR="00B61F69">
          <w:rPr>
            <w:noProof/>
            <w:webHidden/>
          </w:rPr>
          <w:instrText xml:space="preserve"> PAGEREF _Toc424034262 \h </w:instrText>
        </w:r>
        <w:r w:rsidR="00B61F69">
          <w:rPr>
            <w:noProof/>
            <w:webHidden/>
          </w:rPr>
        </w:r>
        <w:r w:rsidR="00B61F69">
          <w:rPr>
            <w:noProof/>
            <w:webHidden/>
          </w:rPr>
          <w:fldChar w:fldCharType="separate"/>
        </w:r>
        <w:r w:rsidR="00831344">
          <w:rPr>
            <w:noProof/>
            <w:webHidden/>
          </w:rPr>
          <w:t>121</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63" w:history="1">
        <w:r w:rsidR="00B61F69" w:rsidRPr="00774B13">
          <w:rPr>
            <w:rStyle w:val="Hyperlink"/>
            <w:noProof/>
          </w:rPr>
          <w:t>4.7.3  Intervenciones diferenciadas por modalidad de gestión de la cartera de inversiones: Cartera de inclusión social y Cartera de corredores logísticos</w:t>
        </w:r>
        <w:r w:rsidR="00B61F69">
          <w:rPr>
            <w:noProof/>
            <w:webHidden/>
          </w:rPr>
          <w:tab/>
        </w:r>
        <w:r w:rsidR="00B61F69">
          <w:rPr>
            <w:noProof/>
            <w:webHidden/>
          </w:rPr>
          <w:fldChar w:fldCharType="begin"/>
        </w:r>
        <w:r w:rsidR="00B61F69">
          <w:rPr>
            <w:noProof/>
            <w:webHidden/>
          </w:rPr>
          <w:instrText xml:space="preserve"> PAGEREF _Toc424034263 \h </w:instrText>
        </w:r>
        <w:r w:rsidR="00B61F69">
          <w:rPr>
            <w:noProof/>
            <w:webHidden/>
          </w:rPr>
        </w:r>
        <w:r w:rsidR="00B61F69">
          <w:rPr>
            <w:noProof/>
            <w:webHidden/>
          </w:rPr>
          <w:fldChar w:fldCharType="separate"/>
        </w:r>
        <w:r w:rsidR="00831344">
          <w:rPr>
            <w:noProof/>
            <w:webHidden/>
          </w:rPr>
          <w:t>121</w:t>
        </w:r>
        <w:r w:rsidR="00B61F69">
          <w:rPr>
            <w:noProof/>
            <w:webHidden/>
          </w:rPr>
          <w:fldChar w:fldCharType="end"/>
        </w:r>
      </w:hyperlink>
    </w:p>
    <w:p w:rsidR="00B61F69" w:rsidRDefault="00C450A6">
      <w:pPr>
        <w:pStyle w:val="TOC3"/>
        <w:tabs>
          <w:tab w:val="right" w:leader="dot" w:pos="8495"/>
        </w:tabs>
        <w:rPr>
          <w:rFonts w:asciiTheme="minorHAnsi" w:eastAsiaTheme="minorEastAsia" w:hAnsiTheme="minorHAnsi" w:cstheme="minorBidi"/>
          <w:noProof/>
          <w:lang w:val="es-PE" w:eastAsia="es-PE"/>
        </w:rPr>
      </w:pPr>
      <w:hyperlink w:anchor="_Toc424034264" w:history="1">
        <w:r w:rsidR="00B61F69" w:rsidRPr="00774B13">
          <w:rPr>
            <w:rStyle w:val="Hyperlink"/>
            <w:noProof/>
          </w:rPr>
          <w:t>4.7.4 Cronograma de ejecución</w:t>
        </w:r>
        <w:r w:rsidR="00B61F69">
          <w:rPr>
            <w:noProof/>
            <w:webHidden/>
          </w:rPr>
          <w:tab/>
        </w:r>
        <w:r w:rsidR="00B61F69">
          <w:rPr>
            <w:noProof/>
            <w:webHidden/>
          </w:rPr>
          <w:fldChar w:fldCharType="begin"/>
        </w:r>
        <w:r w:rsidR="00B61F69">
          <w:rPr>
            <w:noProof/>
            <w:webHidden/>
          </w:rPr>
          <w:instrText xml:space="preserve"> PAGEREF _Toc424034264 \h </w:instrText>
        </w:r>
        <w:r w:rsidR="00B61F69">
          <w:rPr>
            <w:noProof/>
            <w:webHidden/>
          </w:rPr>
        </w:r>
        <w:r w:rsidR="00B61F69">
          <w:rPr>
            <w:noProof/>
            <w:webHidden/>
          </w:rPr>
          <w:fldChar w:fldCharType="separate"/>
        </w:r>
        <w:r w:rsidR="00831344">
          <w:rPr>
            <w:noProof/>
            <w:webHidden/>
          </w:rPr>
          <w:t>122</w:t>
        </w:r>
        <w:r w:rsidR="00B61F69">
          <w:rPr>
            <w:noProof/>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65" w:history="1">
        <w:r w:rsidR="00B61F69" w:rsidRPr="00774B13">
          <w:rPr>
            <w:rStyle w:val="Hyperlink"/>
          </w:rPr>
          <w:t>4.8</w:t>
        </w:r>
        <w:r w:rsidR="00B61F69">
          <w:rPr>
            <w:rFonts w:asciiTheme="minorHAnsi" w:eastAsiaTheme="minorEastAsia" w:hAnsiTheme="minorHAnsi" w:cstheme="minorBidi"/>
            <w:b w:val="0"/>
            <w:color w:val="auto"/>
            <w:lang w:val="es-PE" w:eastAsia="es-PE"/>
          </w:rPr>
          <w:tab/>
        </w:r>
        <w:r w:rsidR="00B61F69" w:rsidRPr="00774B13">
          <w:rPr>
            <w:rStyle w:val="Hyperlink"/>
          </w:rPr>
          <w:t>Matriz de marco lógico</w:t>
        </w:r>
        <w:r w:rsidR="00B61F69">
          <w:rPr>
            <w:webHidden/>
          </w:rPr>
          <w:tab/>
        </w:r>
        <w:r w:rsidR="00B61F69">
          <w:rPr>
            <w:webHidden/>
          </w:rPr>
          <w:fldChar w:fldCharType="begin"/>
        </w:r>
        <w:r w:rsidR="00B61F69">
          <w:rPr>
            <w:webHidden/>
          </w:rPr>
          <w:instrText xml:space="preserve"> PAGEREF _Toc424034265 \h </w:instrText>
        </w:r>
        <w:r w:rsidR="00B61F69">
          <w:rPr>
            <w:webHidden/>
          </w:rPr>
        </w:r>
        <w:r w:rsidR="00B61F69">
          <w:rPr>
            <w:webHidden/>
          </w:rPr>
          <w:fldChar w:fldCharType="separate"/>
        </w:r>
        <w:r w:rsidR="00831344">
          <w:rPr>
            <w:webHidden/>
          </w:rPr>
          <w:t>124</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66" w:history="1">
        <w:r w:rsidR="00B61F69" w:rsidRPr="00774B13">
          <w:rPr>
            <w:rStyle w:val="Hyperlink"/>
          </w:rPr>
          <w:t>V.  CONCLUSIONES</w:t>
        </w:r>
        <w:r w:rsidR="00B61F69">
          <w:rPr>
            <w:webHidden/>
          </w:rPr>
          <w:tab/>
        </w:r>
        <w:r w:rsidR="00B61F69">
          <w:rPr>
            <w:webHidden/>
          </w:rPr>
          <w:fldChar w:fldCharType="begin"/>
        </w:r>
        <w:r w:rsidR="00B61F69">
          <w:rPr>
            <w:webHidden/>
          </w:rPr>
          <w:instrText xml:space="preserve"> PAGEREF _Toc424034266 \h </w:instrText>
        </w:r>
        <w:r w:rsidR="00B61F69">
          <w:rPr>
            <w:webHidden/>
          </w:rPr>
        </w:r>
        <w:r w:rsidR="00B61F69">
          <w:rPr>
            <w:webHidden/>
          </w:rPr>
          <w:fldChar w:fldCharType="separate"/>
        </w:r>
        <w:r w:rsidR="00831344">
          <w:rPr>
            <w:webHidden/>
          </w:rPr>
          <w:t>127</w:t>
        </w:r>
        <w:r w:rsidR="00B61F69">
          <w:rPr>
            <w:webHidden/>
          </w:rPr>
          <w:fldChar w:fldCharType="end"/>
        </w:r>
      </w:hyperlink>
    </w:p>
    <w:p w:rsidR="00B61F69" w:rsidRDefault="00C450A6">
      <w:pPr>
        <w:pStyle w:val="TOC1"/>
        <w:rPr>
          <w:rFonts w:asciiTheme="minorHAnsi" w:eastAsiaTheme="minorEastAsia" w:hAnsiTheme="minorHAnsi" w:cstheme="minorBidi"/>
          <w:b w:val="0"/>
          <w:color w:val="auto"/>
          <w:lang w:val="es-PE" w:eastAsia="es-PE"/>
        </w:rPr>
      </w:pPr>
      <w:hyperlink w:anchor="_Toc424034267" w:history="1">
        <w:r w:rsidR="00B61F69" w:rsidRPr="00774B13">
          <w:rPr>
            <w:rStyle w:val="Hyperlink"/>
          </w:rPr>
          <w:t>V.    ANEXOS</w:t>
        </w:r>
        <w:r w:rsidR="00B61F69">
          <w:rPr>
            <w:webHidden/>
          </w:rPr>
          <w:tab/>
        </w:r>
        <w:r w:rsidR="00B61F69">
          <w:rPr>
            <w:webHidden/>
          </w:rPr>
          <w:fldChar w:fldCharType="begin"/>
        </w:r>
        <w:r w:rsidR="00B61F69">
          <w:rPr>
            <w:webHidden/>
          </w:rPr>
          <w:instrText xml:space="preserve"> PAGEREF _Toc424034267 \h </w:instrText>
        </w:r>
        <w:r w:rsidR="00B61F69">
          <w:rPr>
            <w:webHidden/>
          </w:rPr>
        </w:r>
        <w:r w:rsidR="00B61F69">
          <w:rPr>
            <w:webHidden/>
          </w:rPr>
          <w:fldChar w:fldCharType="separate"/>
        </w:r>
        <w:r w:rsidR="00831344">
          <w:rPr>
            <w:webHidden/>
          </w:rPr>
          <w:t>129</w:t>
        </w:r>
        <w:r w:rsidR="00B61F69">
          <w:rPr>
            <w:webHidden/>
          </w:rPr>
          <w:fldChar w:fldCharType="end"/>
        </w:r>
      </w:hyperlink>
    </w:p>
    <w:p w:rsidR="00B61F69" w:rsidRDefault="00C450A6">
      <w:pPr>
        <w:pStyle w:val="TOC2"/>
        <w:tabs>
          <w:tab w:val="right" w:leader="dot" w:pos="8495"/>
        </w:tabs>
        <w:rPr>
          <w:rFonts w:asciiTheme="minorHAnsi" w:eastAsiaTheme="minorEastAsia" w:hAnsiTheme="minorHAnsi" w:cstheme="minorBidi"/>
          <w:noProof/>
          <w:lang w:val="es-PE" w:eastAsia="es-PE"/>
        </w:rPr>
      </w:pPr>
      <w:hyperlink w:anchor="_Toc424034268" w:history="1">
        <w:r w:rsidR="00B61F69" w:rsidRPr="00774B13">
          <w:rPr>
            <w:rStyle w:val="Hyperlink"/>
            <w:noProof/>
          </w:rPr>
          <w:t>V.1  Metodología para la determinación de los costos promedios unitarios</w:t>
        </w:r>
        <w:r w:rsidR="00B61F69">
          <w:rPr>
            <w:noProof/>
            <w:webHidden/>
          </w:rPr>
          <w:tab/>
        </w:r>
        <w:r w:rsidR="00B61F69">
          <w:rPr>
            <w:noProof/>
            <w:webHidden/>
          </w:rPr>
          <w:fldChar w:fldCharType="begin"/>
        </w:r>
        <w:r w:rsidR="00B61F69">
          <w:rPr>
            <w:noProof/>
            <w:webHidden/>
          </w:rPr>
          <w:instrText xml:space="preserve"> PAGEREF _Toc424034268 \h </w:instrText>
        </w:r>
        <w:r w:rsidR="00B61F69">
          <w:rPr>
            <w:noProof/>
            <w:webHidden/>
          </w:rPr>
        </w:r>
        <w:r w:rsidR="00B61F69">
          <w:rPr>
            <w:noProof/>
            <w:webHidden/>
          </w:rPr>
          <w:fldChar w:fldCharType="separate"/>
        </w:r>
        <w:r w:rsidR="00831344">
          <w:rPr>
            <w:noProof/>
            <w:webHidden/>
          </w:rPr>
          <w:t>129</w:t>
        </w:r>
        <w:r w:rsidR="00B61F69">
          <w:rPr>
            <w:noProof/>
            <w:webHidden/>
          </w:rPr>
          <w:fldChar w:fldCharType="end"/>
        </w:r>
      </w:hyperlink>
    </w:p>
    <w:p w:rsidR="00B61F69" w:rsidRDefault="00C450A6">
      <w:pPr>
        <w:pStyle w:val="TOC2"/>
        <w:tabs>
          <w:tab w:val="right" w:leader="dot" w:pos="8495"/>
        </w:tabs>
        <w:rPr>
          <w:rFonts w:asciiTheme="minorHAnsi" w:eastAsiaTheme="minorEastAsia" w:hAnsiTheme="minorHAnsi" w:cstheme="minorBidi"/>
          <w:noProof/>
          <w:lang w:val="es-PE" w:eastAsia="es-PE"/>
        </w:rPr>
      </w:pPr>
      <w:hyperlink w:anchor="_Toc424034269" w:history="1">
        <w:r w:rsidR="00B61F69" w:rsidRPr="00774B13">
          <w:rPr>
            <w:rStyle w:val="Hyperlink"/>
            <w:noProof/>
          </w:rPr>
          <w:t>V.2  Determinación de costos promedios</w:t>
        </w:r>
        <w:r w:rsidR="00B61F69">
          <w:rPr>
            <w:noProof/>
            <w:webHidden/>
          </w:rPr>
          <w:tab/>
        </w:r>
        <w:r w:rsidR="00B61F69">
          <w:rPr>
            <w:noProof/>
            <w:webHidden/>
          </w:rPr>
          <w:fldChar w:fldCharType="begin"/>
        </w:r>
        <w:r w:rsidR="00B61F69">
          <w:rPr>
            <w:noProof/>
            <w:webHidden/>
          </w:rPr>
          <w:instrText xml:space="preserve"> PAGEREF _Toc424034269 \h </w:instrText>
        </w:r>
        <w:r w:rsidR="00B61F69">
          <w:rPr>
            <w:noProof/>
            <w:webHidden/>
          </w:rPr>
        </w:r>
        <w:r w:rsidR="00B61F69">
          <w:rPr>
            <w:noProof/>
            <w:webHidden/>
          </w:rPr>
          <w:fldChar w:fldCharType="separate"/>
        </w:r>
        <w:r w:rsidR="00831344">
          <w:rPr>
            <w:noProof/>
            <w:webHidden/>
          </w:rPr>
          <w:t>132</w:t>
        </w:r>
        <w:r w:rsidR="00B61F69">
          <w:rPr>
            <w:noProof/>
            <w:webHidden/>
          </w:rPr>
          <w:fldChar w:fldCharType="end"/>
        </w:r>
      </w:hyperlink>
    </w:p>
    <w:p w:rsidR="00B61F69" w:rsidRDefault="00C450A6">
      <w:pPr>
        <w:pStyle w:val="TOC2"/>
        <w:tabs>
          <w:tab w:val="right" w:leader="dot" w:pos="8495"/>
        </w:tabs>
        <w:rPr>
          <w:rFonts w:asciiTheme="minorHAnsi" w:eastAsiaTheme="minorEastAsia" w:hAnsiTheme="minorHAnsi" w:cstheme="minorBidi"/>
          <w:noProof/>
          <w:lang w:val="es-PE" w:eastAsia="es-PE"/>
        </w:rPr>
      </w:pPr>
      <w:hyperlink w:anchor="_Toc424034270" w:history="1">
        <w:r w:rsidR="00B61F69" w:rsidRPr="00774B13">
          <w:rPr>
            <w:rStyle w:val="Hyperlink"/>
            <w:rFonts w:cs="Arial"/>
            <w:noProof/>
          </w:rPr>
          <w:t xml:space="preserve">V.3    </w:t>
        </w:r>
        <w:r w:rsidR="00B61F69" w:rsidRPr="00774B13">
          <w:rPr>
            <w:rStyle w:val="Hyperlink"/>
            <w:noProof/>
            <w:lang w:val="es-PE"/>
          </w:rPr>
          <w:t>Anexo Evaluación Social</w:t>
        </w:r>
        <w:r w:rsidR="00B61F69">
          <w:rPr>
            <w:noProof/>
            <w:webHidden/>
          </w:rPr>
          <w:tab/>
        </w:r>
        <w:r w:rsidR="00B61F69">
          <w:rPr>
            <w:noProof/>
            <w:webHidden/>
          </w:rPr>
          <w:fldChar w:fldCharType="begin"/>
        </w:r>
        <w:r w:rsidR="00B61F69">
          <w:rPr>
            <w:noProof/>
            <w:webHidden/>
          </w:rPr>
          <w:instrText xml:space="preserve"> PAGEREF _Toc424034270 \h </w:instrText>
        </w:r>
        <w:r w:rsidR="00B61F69">
          <w:rPr>
            <w:noProof/>
            <w:webHidden/>
          </w:rPr>
        </w:r>
        <w:r w:rsidR="00B61F69">
          <w:rPr>
            <w:noProof/>
            <w:webHidden/>
          </w:rPr>
          <w:fldChar w:fldCharType="separate"/>
        </w:r>
        <w:r w:rsidR="00831344">
          <w:rPr>
            <w:noProof/>
            <w:webHidden/>
          </w:rPr>
          <w:t>142</w:t>
        </w:r>
        <w:r w:rsidR="00B61F69">
          <w:rPr>
            <w:noProof/>
            <w:webHidden/>
          </w:rPr>
          <w:fldChar w:fldCharType="end"/>
        </w:r>
      </w:hyperlink>
    </w:p>
    <w:p w:rsidR="003708D4" w:rsidRPr="00AB12D6" w:rsidRDefault="002D4AC0" w:rsidP="00517CFB">
      <w:pPr>
        <w:shd w:val="clear" w:color="auto" w:fill="FFFFFF"/>
        <w:jc w:val="center"/>
        <w:rPr>
          <w:rFonts w:cs="Arial"/>
          <w:sz w:val="22"/>
          <w:szCs w:val="22"/>
        </w:rPr>
      </w:pPr>
      <w:r w:rsidRPr="00AB12D6">
        <w:rPr>
          <w:rFonts w:eastAsia="Times New Roman" w:cs="Arial"/>
          <w:spacing w:val="0"/>
          <w:sz w:val="22"/>
          <w:szCs w:val="22"/>
        </w:rPr>
        <w:fldChar w:fldCharType="end"/>
      </w:r>
    </w:p>
    <w:p w:rsidR="00CE6E9E" w:rsidRPr="00AB12D6" w:rsidRDefault="00CE6E9E" w:rsidP="00517CFB">
      <w:pPr>
        <w:shd w:val="clear" w:color="auto" w:fill="FFFFFF"/>
        <w:ind w:left="0"/>
        <w:jc w:val="both"/>
        <w:rPr>
          <w:rFonts w:cs="Arial"/>
          <w:sz w:val="22"/>
          <w:szCs w:val="22"/>
        </w:rPr>
      </w:pPr>
    </w:p>
    <w:p w:rsidR="00A373CA" w:rsidRDefault="00A373CA">
      <w:pPr>
        <w:ind w:left="0"/>
        <w:rPr>
          <w:rFonts w:cs="Arial"/>
          <w:sz w:val="22"/>
          <w:szCs w:val="22"/>
        </w:rPr>
      </w:pPr>
      <w:r>
        <w:rPr>
          <w:rFonts w:cs="Arial"/>
          <w:sz w:val="22"/>
          <w:szCs w:val="22"/>
        </w:rPr>
        <w:br w:type="page"/>
      </w:r>
    </w:p>
    <w:p w:rsidR="00A373CA" w:rsidRDefault="00A373CA">
      <w:pPr>
        <w:pStyle w:val="TableofFigures"/>
        <w:tabs>
          <w:tab w:val="right" w:leader="dot" w:pos="8495"/>
        </w:tabs>
        <w:rPr>
          <w:rFonts w:cs="Arial"/>
          <w:sz w:val="22"/>
          <w:szCs w:val="22"/>
        </w:rPr>
      </w:pPr>
    </w:p>
    <w:p w:rsidR="00A373CA" w:rsidRPr="00A373CA" w:rsidRDefault="00F36E03" w:rsidP="00C43285">
      <w:pPr>
        <w:pStyle w:val="TableofFigures"/>
        <w:tabs>
          <w:tab w:val="right" w:leader="dot" w:pos="8495"/>
        </w:tabs>
        <w:jc w:val="center"/>
        <w:rPr>
          <w:rFonts w:cs="Arial"/>
          <w:b/>
          <w:sz w:val="22"/>
          <w:szCs w:val="22"/>
        </w:rPr>
      </w:pPr>
      <w:r w:rsidRPr="00A373CA">
        <w:rPr>
          <w:rFonts w:cs="Arial"/>
          <w:b/>
          <w:sz w:val="22"/>
          <w:szCs w:val="22"/>
        </w:rPr>
        <w:t>ÍNDICE DE GRÁFICOS</w:t>
      </w:r>
    </w:p>
    <w:p w:rsidR="00A373CA" w:rsidRPr="00A373CA" w:rsidRDefault="00A373CA" w:rsidP="00A373CA"/>
    <w:p w:rsidR="00AE64DB" w:rsidRDefault="002D4AC0">
      <w:pPr>
        <w:pStyle w:val="TableofFigures"/>
        <w:tabs>
          <w:tab w:val="right" w:leader="dot" w:pos="8495"/>
        </w:tabs>
        <w:rPr>
          <w:rFonts w:asciiTheme="minorHAnsi" w:eastAsiaTheme="minorEastAsia" w:hAnsiTheme="minorHAnsi" w:cstheme="minorBidi"/>
          <w:noProof/>
          <w:spacing w:val="0"/>
          <w:sz w:val="22"/>
          <w:szCs w:val="22"/>
          <w:lang w:val="es-PE" w:eastAsia="es-PE"/>
        </w:rPr>
      </w:pPr>
      <w:r>
        <w:rPr>
          <w:rFonts w:cs="Arial"/>
          <w:sz w:val="22"/>
          <w:szCs w:val="22"/>
        </w:rPr>
        <w:fldChar w:fldCharType="begin"/>
      </w:r>
      <w:r w:rsidR="00A373CA">
        <w:rPr>
          <w:rFonts w:cs="Arial"/>
          <w:sz w:val="22"/>
          <w:szCs w:val="22"/>
        </w:rPr>
        <w:instrText xml:space="preserve"> TOC \h \z \c "Ilustración" </w:instrText>
      </w:r>
      <w:r>
        <w:rPr>
          <w:rFonts w:cs="Arial"/>
          <w:sz w:val="22"/>
          <w:szCs w:val="22"/>
        </w:rPr>
        <w:fldChar w:fldCharType="separate"/>
      </w:r>
      <w:hyperlink w:anchor="_Toc424029430" w:history="1">
        <w:r w:rsidR="00AE64DB" w:rsidRPr="003315E1">
          <w:rPr>
            <w:rStyle w:val="Hyperlink"/>
            <w:rFonts w:cs="Arial"/>
            <w:b/>
            <w:noProof/>
          </w:rPr>
          <w:t>GRÁFICO 1: DETERIORO DE LAS VÍAS CON EL TRANSCURSO DEL TIEMPO</w:t>
        </w:r>
        <w:r w:rsidR="00AE64DB">
          <w:rPr>
            <w:noProof/>
            <w:webHidden/>
          </w:rPr>
          <w:tab/>
        </w:r>
        <w:r w:rsidR="00AE64DB">
          <w:rPr>
            <w:noProof/>
            <w:webHidden/>
          </w:rPr>
          <w:fldChar w:fldCharType="begin"/>
        </w:r>
        <w:r w:rsidR="00AE64DB">
          <w:rPr>
            <w:noProof/>
            <w:webHidden/>
          </w:rPr>
          <w:instrText xml:space="preserve"> PAGEREF _Toc424029430 \h </w:instrText>
        </w:r>
        <w:r w:rsidR="00AE64DB">
          <w:rPr>
            <w:noProof/>
            <w:webHidden/>
          </w:rPr>
        </w:r>
        <w:r w:rsidR="00AE64DB">
          <w:rPr>
            <w:noProof/>
            <w:webHidden/>
          </w:rPr>
          <w:fldChar w:fldCharType="separate"/>
        </w:r>
        <w:r w:rsidR="00831344">
          <w:rPr>
            <w:noProof/>
            <w:webHidden/>
          </w:rPr>
          <w:t>22</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1" w:history="1">
        <w:r w:rsidR="00AE64DB" w:rsidRPr="003315E1">
          <w:rPr>
            <w:rStyle w:val="Hyperlink"/>
            <w:rFonts w:cs="Arial"/>
            <w:b/>
            <w:noProof/>
          </w:rPr>
          <w:t>GRÁFICO 2: CONFORMACIÓN DE LA RED VIAL</w:t>
        </w:r>
        <w:r w:rsidR="00AE64DB">
          <w:rPr>
            <w:noProof/>
            <w:webHidden/>
          </w:rPr>
          <w:tab/>
        </w:r>
        <w:r w:rsidR="00AE64DB">
          <w:rPr>
            <w:noProof/>
            <w:webHidden/>
          </w:rPr>
          <w:fldChar w:fldCharType="begin"/>
        </w:r>
        <w:r w:rsidR="00AE64DB">
          <w:rPr>
            <w:noProof/>
            <w:webHidden/>
          </w:rPr>
          <w:instrText xml:space="preserve"> PAGEREF _Toc424029431 \h </w:instrText>
        </w:r>
        <w:r w:rsidR="00AE64DB">
          <w:rPr>
            <w:noProof/>
            <w:webHidden/>
          </w:rPr>
        </w:r>
        <w:r w:rsidR="00AE64DB">
          <w:rPr>
            <w:noProof/>
            <w:webHidden/>
          </w:rPr>
          <w:fldChar w:fldCharType="separate"/>
        </w:r>
        <w:r w:rsidR="00831344">
          <w:rPr>
            <w:noProof/>
            <w:webHidden/>
          </w:rPr>
          <w:t>49</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2" w:history="1">
        <w:r w:rsidR="00AE64DB" w:rsidRPr="003315E1">
          <w:rPr>
            <w:rStyle w:val="Hyperlink"/>
            <w:rFonts w:cs="Arial"/>
            <w:b/>
            <w:noProof/>
          </w:rPr>
          <w:t>GRÁFICO 3: ESTADO DE CONSERVACIÓN DE LA RED VIAL VECINAL</w:t>
        </w:r>
        <w:r w:rsidR="00AE64DB">
          <w:rPr>
            <w:noProof/>
            <w:webHidden/>
          </w:rPr>
          <w:tab/>
        </w:r>
        <w:r w:rsidR="00AE64DB">
          <w:rPr>
            <w:noProof/>
            <w:webHidden/>
          </w:rPr>
          <w:fldChar w:fldCharType="begin"/>
        </w:r>
        <w:r w:rsidR="00AE64DB">
          <w:rPr>
            <w:noProof/>
            <w:webHidden/>
          </w:rPr>
          <w:instrText xml:space="preserve"> PAGEREF _Toc424029432 \h </w:instrText>
        </w:r>
        <w:r w:rsidR="00AE64DB">
          <w:rPr>
            <w:noProof/>
            <w:webHidden/>
          </w:rPr>
        </w:r>
        <w:r w:rsidR="00AE64DB">
          <w:rPr>
            <w:noProof/>
            <w:webHidden/>
          </w:rPr>
          <w:fldChar w:fldCharType="separate"/>
        </w:r>
        <w:r w:rsidR="00831344">
          <w:rPr>
            <w:noProof/>
            <w:webHidden/>
          </w:rPr>
          <w:t>51</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3" w:history="1">
        <w:r w:rsidR="00AE64DB" w:rsidRPr="003315E1">
          <w:rPr>
            <w:rStyle w:val="Hyperlink"/>
            <w:rFonts w:cs="Arial"/>
            <w:b/>
            <w:noProof/>
          </w:rPr>
          <w:t>GRÁFICO 4: ARBOL DE CAUSAS Y EFECTOS</w:t>
        </w:r>
        <w:r w:rsidR="00AE64DB">
          <w:rPr>
            <w:noProof/>
            <w:webHidden/>
          </w:rPr>
          <w:tab/>
        </w:r>
        <w:r w:rsidR="00AE64DB">
          <w:rPr>
            <w:noProof/>
            <w:webHidden/>
          </w:rPr>
          <w:fldChar w:fldCharType="begin"/>
        </w:r>
        <w:r w:rsidR="00AE64DB">
          <w:rPr>
            <w:noProof/>
            <w:webHidden/>
          </w:rPr>
          <w:instrText xml:space="preserve"> PAGEREF _Toc424029433 \h </w:instrText>
        </w:r>
        <w:r w:rsidR="00AE64DB">
          <w:rPr>
            <w:noProof/>
            <w:webHidden/>
          </w:rPr>
        </w:r>
        <w:r w:rsidR="00AE64DB">
          <w:rPr>
            <w:noProof/>
            <w:webHidden/>
          </w:rPr>
          <w:fldChar w:fldCharType="separate"/>
        </w:r>
        <w:r w:rsidR="00831344">
          <w:rPr>
            <w:noProof/>
            <w:webHidden/>
          </w:rPr>
          <w:t>59</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4" w:history="1">
        <w:r w:rsidR="00AE64DB" w:rsidRPr="003315E1">
          <w:rPr>
            <w:rStyle w:val="Hyperlink"/>
            <w:rFonts w:cs="Arial"/>
            <w:b/>
            <w:noProof/>
          </w:rPr>
          <w:t>GRÁFICO 5:  ARBOL DE OBJETIVOS</w:t>
        </w:r>
        <w:r w:rsidR="00AE64DB">
          <w:rPr>
            <w:noProof/>
            <w:webHidden/>
          </w:rPr>
          <w:tab/>
        </w:r>
        <w:r w:rsidR="00AE64DB">
          <w:rPr>
            <w:noProof/>
            <w:webHidden/>
          </w:rPr>
          <w:fldChar w:fldCharType="begin"/>
        </w:r>
        <w:r w:rsidR="00AE64DB">
          <w:rPr>
            <w:noProof/>
            <w:webHidden/>
          </w:rPr>
          <w:instrText xml:space="preserve"> PAGEREF _Toc424029434 \h </w:instrText>
        </w:r>
        <w:r w:rsidR="00AE64DB">
          <w:rPr>
            <w:noProof/>
            <w:webHidden/>
          </w:rPr>
        </w:r>
        <w:r w:rsidR="00AE64DB">
          <w:rPr>
            <w:noProof/>
            <w:webHidden/>
          </w:rPr>
          <w:fldChar w:fldCharType="separate"/>
        </w:r>
        <w:r w:rsidR="00831344">
          <w:rPr>
            <w:noProof/>
            <w:webHidden/>
          </w:rPr>
          <w:t>61</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5" w:history="1">
        <w:r w:rsidR="00AE64DB" w:rsidRPr="003315E1">
          <w:rPr>
            <w:rStyle w:val="Hyperlink"/>
            <w:b/>
            <w:noProof/>
          </w:rPr>
          <w:t>GRÁFICO 6:MARCO CONCEPTUAL DEL REPORTE MUNDIAL DE DESARROLLO 2012: EQUIDAD DE GÉNERO</w:t>
        </w:r>
        <w:r w:rsidR="00AE64DB">
          <w:rPr>
            <w:noProof/>
            <w:webHidden/>
          </w:rPr>
          <w:tab/>
        </w:r>
        <w:r w:rsidR="00AE64DB">
          <w:rPr>
            <w:noProof/>
            <w:webHidden/>
          </w:rPr>
          <w:fldChar w:fldCharType="begin"/>
        </w:r>
        <w:r w:rsidR="00AE64DB">
          <w:rPr>
            <w:noProof/>
            <w:webHidden/>
          </w:rPr>
          <w:instrText xml:space="preserve"> PAGEREF _Toc424029435 \h </w:instrText>
        </w:r>
        <w:r w:rsidR="00AE64DB">
          <w:rPr>
            <w:noProof/>
            <w:webHidden/>
          </w:rPr>
        </w:r>
        <w:r w:rsidR="00AE64DB">
          <w:rPr>
            <w:noProof/>
            <w:webHidden/>
          </w:rPr>
          <w:fldChar w:fldCharType="separate"/>
        </w:r>
        <w:r w:rsidR="00831344">
          <w:rPr>
            <w:noProof/>
            <w:webHidden/>
          </w:rPr>
          <w:t>68</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6" w:history="1">
        <w:r w:rsidR="00AE64DB" w:rsidRPr="003315E1">
          <w:rPr>
            <w:rStyle w:val="Hyperlink"/>
            <w:rFonts w:cs="Arial"/>
            <w:b/>
            <w:noProof/>
          </w:rPr>
          <w:t>GRÁFICO 7: DIMENSIÓN EXTERNA E INTERNA DE LA CAPACIDAD DE ACCIÓN DE DECISIÓN</w:t>
        </w:r>
        <w:r w:rsidR="00AE64DB">
          <w:rPr>
            <w:noProof/>
            <w:webHidden/>
          </w:rPr>
          <w:tab/>
        </w:r>
        <w:r w:rsidR="00AE64DB">
          <w:rPr>
            <w:noProof/>
            <w:webHidden/>
          </w:rPr>
          <w:fldChar w:fldCharType="begin"/>
        </w:r>
        <w:r w:rsidR="00AE64DB">
          <w:rPr>
            <w:noProof/>
            <w:webHidden/>
          </w:rPr>
          <w:instrText xml:space="preserve"> PAGEREF _Toc424029436 \h </w:instrText>
        </w:r>
        <w:r w:rsidR="00AE64DB">
          <w:rPr>
            <w:noProof/>
            <w:webHidden/>
          </w:rPr>
        </w:r>
        <w:r w:rsidR="00AE64DB">
          <w:rPr>
            <w:noProof/>
            <w:webHidden/>
          </w:rPr>
          <w:fldChar w:fldCharType="separate"/>
        </w:r>
        <w:r w:rsidR="00831344">
          <w:rPr>
            <w:noProof/>
            <w:webHidden/>
          </w:rPr>
          <w:t>69</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7" w:history="1">
        <w:r w:rsidR="00AE64DB" w:rsidRPr="003315E1">
          <w:rPr>
            <w:rStyle w:val="Hyperlink"/>
            <w:rFonts w:cs="Arial"/>
            <w:b/>
            <w:noProof/>
          </w:rPr>
          <w:t>GRÁFICO 8: ZONAS DE INTERVENCIÓN DEL PATS</w:t>
        </w:r>
        <w:r w:rsidR="00AE64DB">
          <w:rPr>
            <w:noProof/>
            <w:webHidden/>
          </w:rPr>
          <w:tab/>
        </w:r>
        <w:r w:rsidR="00AE64DB">
          <w:rPr>
            <w:noProof/>
            <w:webHidden/>
          </w:rPr>
          <w:fldChar w:fldCharType="begin"/>
        </w:r>
        <w:r w:rsidR="00AE64DB">
          <w:rPr>
            <w:noProof/>
            <w:webHidden/>
          </w:rPr>
          <w:instrText xml:space="preserve"> PAGEREF _Toc424029437 \h </w:instrText>
        </w:r>
        <w:r w:rsidR="00AE64DB">
          <w:rPr>
            <w:noProof/>
            <w:webHidden/>
          </w:rPr>
        </w:r>
        <w:r w:rsidR="00AE64DB">
          <w:rPr>
            <w:noProof/>
            <w:webHidden/>
          </w:rPr>
          <w:fldChar w:fldCharType="separate"/>
        </w:r>
        <w:r w:rsidR="00831344">
          <w:rPr>
            <w:noProof/>
            <w:webHidden/>
          </w:rPr>
          <w:t>71</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8" w:history="1">
        <w:r w:rsidR="00AE64DB" w:rsidRPr="003315E1">
          <w:rPr>
            <w:rStyle w:val="Hyperlink"/>
            <w:rFonts w:cs="Arial"/>
            <w:b/>
            <w:noProof/>
          </w:rPr>
          <w:t>GRÁFICO 9: ESTRATEGIA PARA EL FORTALECIMIENTO DE LA GESTIÓN VIAL</w:t>
        </w:r>
        <w:r w:rsidR="00AE64DB">
          <w:rPr>
            <w:noProof/>
            <w:webHidden/>
          </w:rPr>
          <w:tab/>
        </w:r>
        <w:r w:rsidR="00AE64DB">
          <w:rPr>
            <w:noProof/>
            <w:webHidden/>
          </w:rPr>
          <w:fldChar w:fldCharType="begin"/>
        </w:r>
        <w:r w:rsidR="00AE64DB">
          <w:rPr>
            <w:noProof/>
            <w:webHidden/>
          </w:rPr>
          <w:instrText xml:space="preserve"> PAGEREF _Toc424029438 \h </w:instrText>
        </w:r>
        <w:r w:rsidR="00AE64DB">
          <w:rPr>
            <w:noProof/>
            <w:webHidden/>
          </w:rPr>
        </w:r>
        <w:r w:rsidR="00AE64DB">
          <w:rPr>
            <w:noProof/>
            <w:webHidden/>
          </w:rPr>
          <w:fldChar w:fldCharType="separate"/>
        </w:r>
        <w:r w:rsidR="00831344">
          <w:rPr>
            <w:noProof/>
            <w:webHidden/>
          </w:rPr>
          <w:t>77</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39" w:history="1">
        <w:r w:rsidR="00AE64DB" w:rsidRPr="003315E1">
          <w:rPr>
            <w:rStyle w:val="Hyperlink"/>
            <w:rFonts w:cs="Arial"/>
            <w:b/>
            <w:noProof/>
          </w:rPr>
          <w:t>GRÁFICO 10: CADENA DE RESULTADOS DEL PATS (PRIMERA PARTE)</w:t>
        </w:r>
        <w:r w:rsidR="00AE64DB">
          <w:rPr>
            <w:noProof/>
            <w:webHidden/>
          </w:rPr>
          <w:tab/>
        </w:r>
        <w:r w:rsidR="00AE64DB">
          <w:rPr>
            <w:noProof/>
            <w:webHidden/>
          </w:rPr>
          <w:fldChar w:fldCharType="begin"/>
        </w:r>
        <w:r w:rsidR="00AE64DB">
          <w:rPr>
            <w:noProof/>
            <w:webHidden/>
          </w:rPr>
          <w:instrText xml:space="preserve"> PAGEREF _Toc424029439 \h </w:instrText>
        </w:r>
        <w:r w:rsidR="00AE64DB">
          <w:rPr>
            <w:noProof/>
            <w:webHidden/>
          </w:rPr>
        </w:r>
        <w:r w:rsidR="00AE64DB">
          <w:rPr>
            <w:noProof/>
            <w:webHidden/>
          </w:rPr>
          <w:fldChar w:fldCharType="separate"/>
        </w:r>
        <w:r w:rsidR="00831344">
          <w:rPr>
            <w:noProof/>
            <w:webHidden/>
          </w:rPr>
          <w:t>92</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0" w:history="1">
        <w:r w:rsidR="00AE64DB" w:rsidRPr="003315E1">
          <w:rPr>
            <w:rStyle w:val="Hyperlink"/>
            <w:rFonts w:cs="Arial"/>
            <w:b/>
            <w:noProof/>
          </w:rPr>
          <w:t>GRÁFICO 11: CADENA DE RESULTADOS DEL PATS (SEGUNDA PARTE)</w:t>
        </w:r>
        <w:r w:rsidR="00AE64DB">
          <w:rPr>
            <w:noProof/>
            <w:webHidden/>
          </w:rPr>
          <w:tab/>
        </w:r>
        <w:r w:rsidR="00AE64DB">
          <w:rPr>
            <w:noProof/>
            <w:webHidden/>
          </w:rPr>
          <w:fldChar w:fldCharType="begin"/>
        </w:r>
        <w:r w:rsidR="00AE64DB">
          <w:rPr>
            <w:noProof/>
            <w:webHidden/>
          </w:rPr>
          <w:instrText xml:space="preserve"> PAGEREF _Toc424029440 \h </w:instrText>
        </w:r>
        <w:r w:rsidR="00AE64DB">
          <w:rPr>
            <w:noProof/>
            <w:webHidden/>
          </w:rPr>
        </w:r>
        <w:r w:rsidR="00AE64DB">
          <w:rPr>
            <w:noProof/>
            <w:webHidden/>
          </w:rPr>
          <w:fldChar w:fldCharType="separate"/>
        </w:r>
        <w:r w:rsidR="00831344">
          <w:rPr>
            <w:noProof/>
            <w:webHidden/>
          </w:rPr>
          <w:t>93</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r:id="rId10" w:anchor="_Toc424029441" w:history="1">
        <w:r w:rsidR="00AE64DB" w:rsidRPr="003315E1">
          <w:rPr>
            <w:rStyle w:val="Hyperlink"/>
            <w:rFonts w:cs="Arial"/>
            <w:b/>
            <w:noProof/>
          </w:rPr>
          <w:t>GRÁFICO 12: ORGANIGRAMA DEL PATS</w:t>
        </w:r>
        <w:r w:rsidR="00AE64DB">
          <w:rPr>
            <w:noProof/>
            <w:webHidden/>
          </w:rPr>
          <w:tab/>
        </w:r>
        <w:r w:rsidR="00AE64DB">
          <w:rPr>
            <w:noProof/>
            <w:webHidden/>
          </w:rPr>
          <w:fldChar w:fldCharType="begin"/>
        </w:r>
        <w:r w:rsidR="00AE64DB">
          <w:rPr>
            <w:noProof/>
            <w:webHidden/>
          </w:rPr>
          <w:instrText xml:space="preserve"> PAGEREF _Toc424029441 \h </w:instrText>
        </w:r>
        <w:r w:rsidR="00AE64DB">
          <w:rPr>
            <w:noProof/>
            <w:webHidden/>
          </w:rPr>
        </w:r>
        <w:r w:rsidR="00AE64DB">
          <w:rPr>
            <w:noProof/>
            <w:webHidden/>
          </w:rPr>
          <w:fldChar w:fldCharType="separate"/>
        </w:r>
        <w:r w:rsidR="00831344">
          <w:rPr>
            <w:noProof/>
            <w:webHidden/>
          </w:rPr>
          <w:t>98</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2" w:history="1">
        <w:r w:rsidR="00AE64DB" w:rsidRPr="003315E1">
          <w:rPr>
            <w:rStyle w:val="Hyperlink"/>
            <w:b/>
            <w:noProof/>
          </w:rPr>
          <w:t>GRÁFICO 13: COSTO DEL PATS POR COMPONENTE, FUENTES DE FINANCIAMIENTO Y GESTIÓN DE LA EJECUCIÓN</w:t>
        </w:r>
        <w:r w:rsidR="00AE64DB">
          <w:rPr>
            <w:noProof/>
            <w:webHidden/>
          </w:rPr>
          <w:tab/>
        </w:r>
        <w:r w:rsidR="00AE64DB">
          <w:rPr>
            <w:noProof/>
            <w:webHidden/>
          </w:rPr>
          <w:fldChar w:fldCharType="begin"/>
        </w:r>
        <w:r w:rsidR="00AE64DB">
          <w:rPr>
            <w:noProof/>
            <w:webHidden/>
          </w:rPr>
          <w:instrText xml:space="preserve"> PAGEREF _Toc424029442 \h </w:instrText>
        </w:r>
        <w:r w:rsidR="00AE64DB">
          <w:rPr>
            <w:noProof/>
            <w:webHidden/>
          </w:rPr>
        </w:r>
        <w:r w:rsidR="00AE64DB">
          <w:rPr>
            <w:noProof/>
            <w:webHidden/>
          </w:rPr>
          <w:fldChar w:fldCharType="separate"/>
        </w:r>
        <w:r w:rsidR="00831344">
          <w:rPr>
            <w:noProof/>
            <w:webHidden/>
          </w:rPr>
          <w:t>101</w:t>
        </w:r>
        <w:r w:rsidR="00AE64DB">
          <w:rPr>
            <w:noProof/>
            <w:webHidden/>
          </w:rPr>
          <w:fldChar w:fldCharType="end"/>
        </w:r>
      </w:hyperlink>
    </w:p>
    <w:p w:rsidR="00C43285" w:rsidRDefault="002D4AC0" w:rsidP="00517CFB">
      <w:pPr>
        <w:shd w:val="clear" w:color="auto" w:fill="FFFFFF"/>
        <w:ind w:left="0"/>
        <w:jc w:val="both"/>
        <w:rPr>
          <w:rFonts w:cs="Arial"/>
          <w:sz w:val="22"/>
          <w:szCs w:val="22"/>
        </w:rPr>
      </w:pPr>
      <w:r>
        <w:rPr>
          <w:rFonts w:cs="Arial"/>
          <w:sz w:val="22"/>
          <w:szCs w:val="22"/>
        </w:rPr>
        <w:fldChar w:fldCharType="end"/>
      </w:r>
    </w:p>
    <w:p w:rsidR="00C43285" w:rsidRDefault="00C43285" w:rsidP="00C43285">
      <w:pPr>
        <w:pStyle w:val="BodyText"/>
      </w:pPr>
      <w:r>
        <w:br w:type="page"/>
      </w:r>
    </w:p>
    <w:p w:rsidR="00A373CA" w:rsidRDefault="00A373CA" w:rsidP="00517CFB">
      <w:pPr>
        <w:shd w:val="clear" w:color="auto" w:fill="FFFFFF"/>
        <w:ind w:left="0"/>
        <w:jc w:val="both"/>
        <w:rPr>
          <w:rFonts w:cs="Arial"/>
          <w:sz w:val="22"/>
          <w:szCs w:val="22"/>
        </w:rPr>
      </w:pPr>
    </w:p>
    <w:p w:rsidR="00A373CA" w:rsidRDefault="00F36E03" w:rsidP="00C43285">
      <w:pPr>
        <w:shd w:val="clear" w:color="auto" w:fill="FFFFFF"/>
        <w:ind w:left="0"/>
        <w:jc w:val="center"/>
        <w:rPr>
          <w:rFonts w:cs="Arial"/>
          <w:b/>
          <w:sz w:val="22"/>
          <w:szCs w:val="22"/>
        </w:rPr>
      </w:pPr>
      <w:r w:rsidRPr="00C43285">
        <w:rPr>
          <w:rFonts w:cs="Arial"/>
          <w:b/>
          <w:sz w:val="22"/>
          <w:szCs w:val="22"/>
        </w:rPr>
        <w:t>ÍNDICE DE CUADROS</w:t>
      </w:r>
    </w:p>
    <w:p w:rsidR="00F36E03" w:rsidRDefault="00F36E03" w:rsidP="00C43285">
      <w:pPr>
        <w:shd w:val="clear" w:color="auto" w:fill="FFFFFF"/>
        <w:ind w:left="0"/>
        <w:jc w:val="center"/>
        <w:rPr>
          <w:rFonts w:cs="Arial"/>
          <w:b/>
          <w:sz w:val="22"/>
          <w:szCs w:val="22"/>
        </w:rPr>
      </w:pPr>
    </w:p>
    <w:p w:rsidR="00F36E03" w:rsidRPr="00C43285" w:rsidRDefault="00F36E03" w:rsidP="00C43285">
      <w:pPr>
        <w:shd w:val="clear" w:color="auto" w:fill="FFFFFF"/>
        <w:ind w:left="0"/>
        <w:jc w:val="center"/>
        <w:rPr>
          <w:rFonts w:cs="Arial"/>
          <w:b/>
          <w:sz w:val="22"/>
          <w:szCs w:val="22"/>
        </w:rPr>
      </w:pPr>
    </w:p>
    <w:p w:rsidR="00AE64DB" w:rsidRDefault="002D4AC0">
      <w:pPr>
        <w:pStyle w:val="TableofFigures"/>
        <w:tabs>
          <w:tab w:val="right" w:leader="dot" w:pos="8495"/>
        </w:tabs>
        <w:rPr>
          <w:rFonts w:asciiTheme="minorHAnsi" w:eastAsiaTheme="minorEastAsia" w:hAnsiTheme="minorHAnsi" w:cstheme="minorBidi"/>
          <w:noProof/>
          <w:spacing w:val="0"/>
          <w:sz w:val="22"/>
          <w:szCs w:val="22"/>
          <w:lang w:val="es-PE" w:eastAsia="es-PE"/>
        </w:rPr>
      </w:pPr>
      <w:r>
        <w:rPr>
          <w:rFonts w:cs="Arial"/>
          <w:sz w:val="22"/>
          <w:szCs w:val="22"/>
        </w:rPr>
        <w:fldChar w:fldCharType="begin"/>
      </w:r>
      <w:r w:rsidR="00A373CA">
        <w:rPr>
          <w:rFonts w:cs="Arial"/>
          <w:sz w:val="22"/>
          <w:szCs w:val="22"/>
        </w:rPr>
        <w:instrText xml:space="preserve"> TOC \h \z \c "Tabla" </w:instrText>
      </w:r>
      <w:r>
        <w:rPr>
          <w:rFonts w:cs="Arial"/>
          <w:sz w:val="22"/>
          <w:szCs w:val="22"/>
        </w:rPr>
        <w:fldChar w:fldCharType="separate"/>
      </w:r>
      <w:hyperlink w:anchor="_Toc424029443" w:history="1">
        <w:r w:rsidR="00AE64DB" w:rsidRPr="00ED2AAF">
          <w:rPr>
            <w:rStyle w:val="Hyperlink"/>
            <w:rFonts w:cs="Arial"/>
            <w:b/>
            <w:noProof/>
          </w:rPr>
          <w:t>CUADRO 1:  RECOMENDACIONES DE USO DE ESTABILIZADORES PARA DIFERENTES CONDICIONES</w:t>
        </w:r>
        <w:r w:rsidR="00AE64DB">
          <w:rPr>
            <w:noProof/>
            <w:webHidden/>
          </w:rPr>
          <w:tab/>
        </w:r>
        <w:r w:rsidR="00AE64DB">
          <w:rPr>
            <w:noProof/>
            <w:webHidden/>
          </w:rPr>
          <w:fldChar w:fldCharType="begin"/>
        </w:r>
        <w:r w:rsidR="00AE64DB">
          <w:rPr>
            <w:noProof/>
            <w:webHidden/>
          </w:rPr>
          <w:instrText xml:space="preserve"> PAGEREF _Toc424029443 \h </w:instrText>
        </w:r>
        <w:r w:rsidR="00AE64DB">
          <w:rPr>
            <w:noProof/>
            <w:webHidden/>
          </w:rPr>
        </w:r>
        <w:r w:rsidR="00AE64DB">
          <w:rPr>
            <w:noProof/>
            <w:webHidden/>
          </w:rPr>
          <w:fldChar w:fldCharType="separate"/>
        </w:r>
        <w:r w:rsidR="00831344">
          <w:rPr>
            <w:noProof/>
            <w:webHidden/>
          </w:rPr>
          <w:t>25</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4" w:history="1">
        <w:r w:rsidR="00AE64DB" w:rsidRPr="00ED2AAF">
          <w:rPr>
            <w:rStyle w:val="Hyperlink"/>
            <w:rFonts w:cs="Arial"/>
            <w:b/>
            <w:noProof/>
          </w:rPr>
          <w:t>CUADRO 2: MATRIZ DE LOS INVOLUCRADOS</w:t>
        </w:r>
        <w:r w:rsidR="00AE64DB">
          <w:rPr>
            <w:noProof/>
            <w:webHidden/>
          </w:rPr>
          <w:tab/>
        </w:r>
        <w:r w:rsidR="00AE64DB">
          <w:rPr>
            <w:noProof/>
            <w:webHidden/>
          </w:rPr>
          <w:fldChar w:fldCharType="begin"/>
        </w:r>
        <w:r w:rsidR="00AE64DB">
          <w:rPr>
            <w:noProof/>
            <w:webHidden/>
          </w:rPr>
          <w:instrText xml:space="preserve"> PAGEREF _Toc424029444 \h </w:instrText>
        </w:r>
        <w:r w:rsidR="00AE64DB">
          <w:rPr>
            <w:noProof/>
            <w:webHidden/>
          </w:rPr>
        </w:r>
        <w:r w:rsidR="00AE64DB">
          <w:rPr>
            <w:noProof/>
            <w:webHidden/>
          </w:rPr>
          <w:fldChar w:fldCharType="separate"/>
        </w:r>
        <w:r w:rsidR="00831344">
          <w:rPr>
            <w:noProof/>
            <w:webHidden/>
          </w:rPr>
          <w:t>44</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5" w:history="1">
        <w:r w:rsidR="00AE64DB" w:rsidRPr="00ED2AAF">
          <w:rPr>
            <w:rStyle w:val="Hyperlink"/>
            <w:rFonts w:cs="Arial"/>
            <w:b/>
            <w:noProof/>
          </w:rPr>
          <w:t>CUADRO 3: LONGITUD DE LA RED VIAL</w:t>
        </w:r>
        <w:r w:rsidR="00AE64DB">
          <w:rPr>
            <w:noProof/>
            <w:webHidden/>
          </w:rPr>
          <w:tab/>
        </w:r>
        <w:r w:rsidR="00AE64DB">
          <w:rPr>
            <w:noProof/>
            <w:webHidden/>
          </w:rPr>
          <w:fldChar w:fldCharType="begin"/>
        </w:r>
        <w:r w:rsidR="00AE64DB">
          <w:rPr>
            <w:noProof/>
            <w:webHidden/>
          </w:rPr>
          <w:instrText xml:space="preserve"> PAGEREF _Toc424029445 \h </w:instrText>
        </w:r>
        <w:r w:rsidR="00AE64DB">
          <w:rPr>
            <w:noProof/>
            <w:webHidden/>
          </w:rPr>
        </w:r>
        <w:r w:rsidR="00AE64DB">
          <w:rPr>
            <w:noProof/>
            <w:webHidden/>
          </w:rPr>
          <w:fldChar w:fldCharType="separate"/>
        </w:r>
        <w:r w:rsidR="00831344">
          <w:rPr>
            <w:noProof/>
            <w:webHidden/>
          </w:rPr>
          <w:t>49</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6" w:history="1">
        <w:r w:rsidR="00AE64DB" w:rsidRPr="00ED2AAF">
          <w:rPr>
            <w:rStyle w:val="Hyperlink"/>
            <w:rFonts w:cs="Arial"/>
            <w:b/>
            <w:noProof/>
          </w:rPr>
          <w:t>CUADRO 4:  RED VIAL VECINAL EXISTENTE POR TIPO DE SUPERFICIE DE RODADURA Y DEPARTAMENTOS</w:t>
        </w:r>
        <w:r w:rsidR="00AE64DB">
          <w:rPr>
            <w:noProof/>
            <w:webHidden/>
          </w:rPr>
          <w:tab/>
        </w:r>
        <w:r w:rsidR="00AE64DB">
          <w:rPr>
            <w:noProof/>
            <w:webHidden/>
          </w:rPr>
          <w:fldChar w:fldCharType="begin"/>
        </w:r>
        <w:r w:rsidR="00AE64DB">
          <w:rPr>
            <w:noProof/>
            <w:webHidden/>
          </w:rPr>
          <w:instrText xml:space="preserve"> PAGEREF _Toc424029446 \h </w:instrText>
        </w:r>
        <w:r w:rsidR="00AE64DB">
          <w:rPr>
            <w:noProof/>
            <w:webHidden/>
          </w:rPr>
        </w:r>
        <w:r w:rsidR="00AE64DB">
          <w:rPr>
            <w:noProof/>
            <w:webHidden/>
          </w:rPr>
          <w:fldChar w:fldCharType="separate"/>
        </w:r>
        <w:r w:rsidR="00831344">
          <w:rPr>
            <w:noProof/>
            <w:webHidden/>
          </w:rPr>
          <w:t>50</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7" w:history="1">
        <w:r w:rsidR="00AE64DB" w:rsidRPr="00ED2AAF">
          <w:rPr>
            <w:rStyle w:val="Hyperlink"/>
            <w:rFonts w:cs="Arial"/>
            <w:b/>
            <w:noProof/>
          </w:rPr>
          <w:t>CUADRO 5: CRITERIOS QUE DEBEN CUMPLIR LOS CAMINOS VECINALES PARA LA INVERSIÓN EN CAMINOS</w:t>
        </w:r>
        <w:r w:rsidR="00AE64DB">
          <w:rPr>
            <w:noProof/>
            <w:webHidden/>
          </w:rPr>
          <w:tab/>
        </w:r>
        <w:r w:rsidR="00AE64DB">
          <w:rPr>
            <w:noProof/>
            <w:webHidden/>
          </w:rPr>
          <w:fldChar w:fldCharType="begin"/>
        </w:r>
        <w:r w:rsidR="00AE64DB">
          <w:rPr>
            <w:noProof/>
            <w:webHidden/>
          </w:rPr>
          <w:instrText xml:space="preserve"> PAGEREF _Toc424029447 \h </w:instrText>
        </w:r>
        <w:r w:rsidR="00AE64DB">
          <w:rPr>
            <w:noProof/>
            <w:webHidden/>
          </w:rPr>
        </w:r>
        <w:r w:rsidR="00AE64DB">
          <w:rPr>
            <w:noProof/>
            <w:webHidden/>
          </w:rPr>
          <w:fldChar w:fldCharType="separate"/>
        </w:r>
        <w:r w:rsidR="00831344">
          <w:rPr>
            <w:noProof/>
            <w:webHidden/>
          </w:rPr>
          <w:t>90</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8" w:history="1">
        <w:r w:rsidR="00AE64DB" w:rsidRPr="00ED2AAF">
          <w:rPr>
            <w:rStyle w:val="Hyperlink"/>
            <w:rFonts w:cs="Arial"/>
            <w:b/>
            <w:noProof/>
          </w:rPr>
          <w:t>CUADRO 6: PERSONAL ADICIONAL QUE SE CONTRARÍA CON CARGO AL PATS</w:t>
        </w:r>
        <w:r w:rsidR="00AE64DB">
          <w:rPr>
            <w:noProof/>
            <w:webHidden/>
          </w:rPr>
          <w:tab/>
        </w:r>
        <w:r w:rsidR="00AE64DB">
          <w:rPr>
            <w:noProof/>
            <w:webHidden/>
          </w:rPr>
          <w:fldChar w:fldCharType="begin"/>
        </w:r>
        <w:r w:rsidR="00AE64DB">
          <w:rPr>
            <w:noProof/>
            <w:webHidden/>
          </w:rPr>
          <w:instrText xml:space="preserve"> PAGEREF _Toc424029448 \h </w:instrText>
        </w:r>
        <w:r w:rsidR="00AE64DB">
          <w:rPr>
            <w:noProof/>
            <w:webHidden/>
          </w:rPr>
        </w:r>
        <w:r w:rsidR="00AE64DB">
          <w:rPr>
            <w:noProof/>
            <w:webHidden/>
          </w:rPr>
          <w:fldChar w:fldCharType="separate"/>
        </w:r>
        <w:r w:rsidR="00831344">
          <w:rPr>
            <w:noProof/>
            <w:webHidden/>
          </w:rPr>
          <w:t>99</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49" w:history="1">
        <w:r w:rsidR="00AE64DB" w:rsidRPr="00ED2AAF">
          <w:rPr>
            <w:rStyle w:val="Hyperlink"/>
            <w:b/>
            <w:noProof/>
          </w:rPr>
          <w:t>CUADRO 7: COSTOS POR COMPONENTES Y FUENTES DE FINANCIAMIENTO</w:t>
        </w:r>
        <w:r w:rsidR="00AE64DB">
          <w:rPr>
            <w:noProof/>
            <w:webHidden/>
          </w:rPr>
          <w:tab/>
        </w:r>
        <w:r w:rsidR="00AE64DB">
          <w:rPr>
            <w:noProof/>
            <w:webHidden/>
          </w:rPr>
          <w:fldChar w:fldCharType="begin"/>
        </w:r>
        <w:r w:rsidR="00AE64DB">
          <w:rPr>
            <w:noProof/>
            <w:webHidden/>
          </w:rPr>
          <w:instrText xml:space="preserve"> PAGEREF _Toc424029449 \h </w:instrText>
        </w:r>
        <w:r w:rsidR="00AE64DB">
          <w:rPr>
            <w:noProof/>
            <w:webHidden/>
          </w:rPr>
        </w:r>
        <w:r w:rsidR="00AE64DB">
          <w:rPr>
            <w:noProof/>
            <w:webHidden/>
          </w:rPr>
          <w:fldChar w:fldCharType="separate"/>
        </w:r>
        <w:r w:rsidR="00831344">
          <w:rPr>
            <w:noProof/>
            <w:webHidden/>
          </w:rPr>
          <w:t>100</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0" w:history="1">
        <w:r w:rsidR="00AE64DB" w:rsidRPr="00ED2AAF">
          <w:rPr>
            <w:rStyle w:val="Hyperlink"/>
            <w:rFonts w:cs="Arial"/>
            <w:b/>
            <w:noProof/>
          </w:rPr>
          <w:t>CUADRO 8: ANEXO DE LA DIRECTIVA GENERAL DEL SNIP</w:t>
        </w:r>
        <w:r w:rsidR="00AE64DB">
          <w:rPr>
            <w:noProof/>
            <w:webHidden/>
          </w:rPr>
          <w:tab/>
        </w:r>
        <w:r w:rsidR="00AE64DB">
          <w:rPr>
            <w:noProof/>
            <w:webHidden/>
          </w:rPr>
          <w:fldChar w:fldCharType="begin"/>
        </w:r>
        <w:r w:rsidR="00AE64DB">
          <w:rPr>
            <w:noProof/>
            <w:webHidden/>
          </w:rPr>
          <w:instrText xml:space="preserve"> PAGEREF _Toc424029450 \h </w:instrText>
        </w:r>
        <w:r w:rsidR="00AE64DB">
          <w:rPr>
            <w:noProof/>
            <w:webHidden/>
          </w:rPr>
        </w:r>
        <w:r w:rsidR="00AE64DB">
          <w:rPr>
            <w:noProof/>
            <w:webHidden/>
          </w:rPr>
          <w:fldChar w:fldCharType="separate"/>
        </w:r>
        <w:r w:rsidR="00831344">
          <w:rPr>
            <w:noProof/>
            <w:webHidden/>
          </w:rPr>
          <w:t>103</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1" w:history="1">
        <w:r w:rsidR="00AE64DB" w:rsidRPr="00ED2AAF">
          <w:rPr>
            <w:rStyle w:val="Hyperlink"/>
            <w:rFonts w:cs="Arial"/>
            <w:b/>
            <w:noProof/>
          </w:rPr>
          <w:t>CUADRO 9: COMPONENTES DEL PATS SEGÚN TIPO DE INTERVENCIÓN</w:t>
        </w:r>
        <w:r w:rsidR="00AE64DB">
          <w:rPr>
            <w:noProof/>
            <w:webHidden/>
          </w:rPr>
          <w:tab/>
        </w:r>
        <w:r w:rsidR="00AE64DB">
          <w:rPr>
            <w:noProof/>
            <w:webHidden/>
          </w:rPr>
          <w:fldChar w:fldCharType="begin"/>
        </w:r>
        <w:r w:rsidR="00AE64DB">
          <w:rPr>
            <w:noProof/>
            <w:webHidden/>
          </w:rPr>
          <w:instrText xml:space="preserve"> PAGEREF _Toc424029451 \h </w:instrText>
        </w:r>
        <w:r w:rsidR="00AE64DB">
          <w:rPr>
            <w:noProof/>
            <w:webHidden/>
          </w:rPr>
        </w:r>
        <w:r w:rsidR="00AE64DB">
          <w:rPr>
            <w:noProof/>
            <w:webHidden/>
          </w:rPr>
          <w:fldChar w:fldCharType="separate"/>
        </w:r>
        <w:r w:rsidR="00831344">
          <w:rPr>
            <w:noProof/>
            <w:webHidden/>
          </w:rPr>
          <w:t>106</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2" w:history="1">
        <w:r w:rsidR="00AE64DB" w:rsidRPr="00ED2AAF">
          <w:rPr>
            <w:rStyle w:val="Hyperlink"/>
            <w:rFonts w:cs="Arial"/>
            <w:b/>
            <w:noProof/>
          </w:rPr>
          <w:t>CUADRO 10. TAMAÑO DE LA MUESTRA POR COMPONENTE</w:t>
        </w:r>
        <w:r w:rsidR="00AE64DB">
          <w:rPr>
            <w:noProof/>
            <w:webHidden/>
          </w:rPr>
          <w:tab/>
        </w:r>
        <w:r w:rsidR="00AE64DB">
          <w:rPr>
            <w:noProof/>
            <w:webHidden/>
          </w:rPr>
          <w:fldChar w:fldCharType="begin"/>
        </w:r>
        <w:r w:rsidR="00AE64DB">
          <w:rPr>
            <w:noProof/>
            <w:webHidden/>
          </w:rPr>
          <w:instrText xml:space="preserve"> PAGEREF _Toc424029452 \h </w:instrText>
        </w:r>
        <w:r w:rsidR="00AE64DB">
          <w:rPr>
            <w:noProof/>
            <w:webHidden/>
          </w:rPr>
        </w:r>
        <w:r w:rsidR="00AE64DB">
          <w:rPr>
            <w:noProof/>
            <w:webHidden/>
          </w:rPr>
          <w:fldChar w:fldCharType="separate"/>
        </w:r>
        <w:r w:rsidR="00831344">
          <w:rPr>
            <w:noProof/>
            <w:webHidden/>
          </w:rPr>
          <w:t>107</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3" w:history="1">
        <w:r w:rsidR="00AE64DB" w:rsidRPr="00ED2AAF">
          <w:rPr>
            <w:rStyle w:val="Hyperlink"/>
            <w:rFonts w:cs="Arial"/>
            <w:b/>
            <w:noProof/>
          </w:rPr>
          <w:t>CUADRO 11: MUESTRA DE CAMINOS VECINALES DEL SUBCOMPONENTE</w:t>
        </w:r>
        <w:r w:rsidR="00AE64DB">
          <w:rPr>
            <w:noProof/>
            <w:webHidden/>
          </w:rPr>
          <w:tab/>
        </w:r>
        <w:r w:rsidR="00AE64DB">
          <w:rPr>
            <w:noProof/>
            <w:webHidden/>
          </w:rPr>
          <w:fldChar w:fldCharType="begin"/>
        </w:r>
        <w:r w:rsidR="00AE64DB">
          <w:rPr>
            <w:noProof/>
            <w:webHidden/>
          </w:rPr>
          <w:instrText xml:space="preserve"> PAGEREF _Toc424029453 \h </w:instrText>
        </w:r>
        <w:r w:rsidR="00AE64DB">
          <w:rPr>
            <w:noProof/>
            <w:webHidden/>
          </w:rPr>
        </w:r>
        <w:r w:rsidR="00AE64DB">
          <w:rPr>
            <w:noProof/>
            <w:webHidden/>
          </w:rPr>
          <w:fldChar w:fldCharType="separate"/>
        </w:r>
        <w:r w:rsidR="00831344">
          <w:rPr>
            <w:noProof/>
            <w:webHidden/>
          </w:rPr>
          <w:t>110</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4" w:history="1">
        <w:r w:rsidR="00AE64DB" w:rsidRPr="00ED2AAF">
          <w:rPr>
            <w:rStyle w:val="Hyperlink"/>
            <w:rFonts w:cs="Arial"/>
            <w:b/>
            <w:noProof/>
          </w:rPr>
          <w:t>CUADRO 12:     MUESTRA DE CAMINOS VECINALES DEL SUBCOMPONENTE  INTEGRACIÓN DE LA RED VECINAL ALIMENTADORA DE LOS CORREDORES LOGÍSTICOS</w:t>
        </w:r>
        <w:r w:rsidR="00AE64DB">
          <w:rPr>
            <w:noProof/>
            <w:webHidden/>
          </w:rPr>
          <w:tab/>
        </w:r>
        <w:r w:rsidR="00AE64DB">
          <w:rPr>
            <w:noProof/>
            <w:webHidden/>
          </w:rPr>
          <w:fldChar w:fldCharType="begin"/>
        </w:r>
        <w:r w:rsidR="00AE64DB">
          <w:rPr>
            <w:noProof/>
            <w:webHidden/>
          </w:rPr>
          <w:instrText xml:space="preserve"> PAGEREF _Toc424029454 \h </w:instrText>
        </w:r>
        <w:r w:rsidR="00AE64DB">
          <w:rPr>
            <w:noProof/>
            <w:webHidden/>
          </w:rPr>
        </w:r>
        <w:r w:rsidR="00AE64DB">
          <w:rPr>
            <w:noProof/>
            <w:webHidden/>
          </w:rPr>
          <w:fldChar w:fldCharType="separate"/>
        </w:r>
        <w:r w:rsidR="00831344">
          <w:rPr>
            <w:noProof/>
            <w:webHidden/>
          </w:rPr>
          <w:t>111</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5" w:history="1">
        <w:r w:rsidR="00AE64DB" w:rsidRPr="00ED2AAF">
          <w:rPr>
            <w:rStyle w:val="Hyperlink"/>
            <w:rFonts w:cs="Arial"/>
            <w:b/>
            <w:noProof/>
          </w:rPr>
          <w:t>CUADRO 13: EVALUACIÓN SOCIAL DE LA MUESTRA SELECCIONADA DE CAMINOS VECINALES DEL SUBCOMPONENTE INFRAESTRUCTURA  VIAL VECINAL PARA LA INTEGRACIÓN SOCIAL (MILES DE NUEVOS SOLES)</w:t>
        </w:r>
        <w:r w:rsidR="00AE64DB">
          <w:rPr>
            <w:noProof/>
            <w:webHidden/>
          </w:rPr>
          <w:tab/>
        </w:r>
        <w:r w:rsidR="00AE64DB">
          <w:rPr>
            <w:noProof/>
            <w:webHidden/>
          </w:rPr>
          <w:fldChar w:fldCharType="begin"/>
        </w:r>
        <w:r w:rsidR="00AE64DB">
          <w:rPr>
            <w:noProof/>
            <w:webHidden/>
          </w:rPr>
          <w:instrText xml:space="preserve"> PAGEREF _Toc424029455 \h </w:instrText>
        </w:r>
        <w:r w:rsidR="00AE64DB">
          <w:rPr>
            <w:noProof/>
            <w:webHidden/>
          </w:rPr>
        </w:r>
        <w:r w:rsidR="00AE64DB">
          <w:rPr>
            <w:noProof/>
            <w:webHidden/>
          </w:rPr>
          <w:fldChar w:fldCharType="separate"/>
        </w:r>
        <w:r w:rsidR="00831344">
          <w:rPr>
            <w:noProof/>
            <w:webHidden/>
          </w:rPr>
          <w:t>112</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6" w:history="1">
        <w:r w:rsidR="00AE64DB" w:rsidRPr="00ED2AAF">
          <w:rPr>
            <w:rStyle w:val="Hyperlink"/>
            <w:rFonts w:cs="Arial"/>
            <w:b/>
            <w:noProof/>
          </w:rPr>
          <w:t>CUADRO 14: EVALUACIÓN SOCIAL DEL  SUBCOMPONENTE INFRAESTRUCTURA VIAL VECINAL  PARA LA INTEGRACIÓN SOCIAL</w:t>
        </w:r>
        <w:r w:rsidR="00AE64DB">
          <w:rPr>
            <w:noProof/>
            <w:webHidden/>
          </w:rPr>
          <w:tab/>
        </w:r>
        <w:r w:rsidR="00AE64DB">
          <w:rPr>
            <w:noProof/>
            <w:webHidden/>
          </w:rPr>
          <w:fldChar w:fldCharType="begin"/>
        </w:r>
        <w:r w:rsidR="00AE64DB">
          <w:rPr>
            <w:noProof/>
            <w:webHidden/>
          </w:rPr>
          <w:instrText xml:space="preserve"> PAGEREF _Toc424029456 \h </w:instrText>
        </w:r>
        <w:r w:rsidR="00AE64DB">
          <w:rPr>
            <w:noProof/>
            <w:webHidden/>
          </w:rPr>
        </w:r>
        <w:r w:rsidR="00AE64DB">
          <w:rPr>
            <w:noProof/>
            <w:webHidden/>
          </w:rPr>
          <w:fldChar w:fldCharType="separate"/>
        </w:r>
        <w:r w:rsidR="00831344">
          <w:rPr>
            <w:noProof/>
            <w:webHidden/>
          </w:rPr>
          <w:t>113</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7" w:history="1">
        <w:r w:rsidR="00AE64DB" w:rsidRPr="00ED2AAF">
          <w:rPr>
            <w:rStyle w:val="Hyperlink"/>
            <w:rFonts w:cs="Arial"/>
            <w:b/>
            <w:noProof/>
          </w:rPr>
          <w:t>CUADRO 15: EVALUACIÓN SOCIAL DE LA MUESTRA  DEL  SUBCOMPONENTE INTEGRACIÓN DE LA RED VECINAL ALIMENTADORA DE LOS CORREDORES LOGÍSTICOS.  (MILES DE SOLES)</w:t>
        </w:r>
        <w:r w:rsidR="00AE64DB">
          <w:rPr>
            <w:noProof/>
            <w:webHidden/>
          </w:rPr>
          <w:tab/>
        </w:r>
        <w:r w:rsidR="00AE64DB">
          <w:rPr>
            <w:noProof/>
            <w:webHidden/>
          </w:rPr>
          <w:fldChar w:fldCharType="begin"/>
        </w:r>
        <w:r w:rsidR="00AE64DB">
          <w:rPr>
            <w:noProof/>
            <w:webHidden/>
          </w:rPr>
          <w:instrText xml:space="preserve"> PAGEREF _Toc424029457 \h </w:instrText>
        </w:r>
        <w:r w:rsidR="00AE64DB">
          <w:rPr>
            <w:noProof/>
            <w:webHidden/>
          </w:rPr>
        </w:r>
        <w:r w:rsidR="00AE64DB">
          <w:rPr>
            <w:noProof/>
            <w:webHidden/>
          </w:rPr>
          <w:fldChar w:fldCharType="separate"/>
        </w:r>
        <w:r w:rsidR="00831344">
          <w:rPr>
            <w:noProof/>
            <w:webHidden/>
          </w:rPr>
          <w:t>114</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8" w:history="1">
        <w:r w:rsidR="00AE64DB" w:rsidRPr="00ED2AAF">
          <w:rPr>
            <w:rStyle w:val="Hyperlink"/>
            <w:rFonts w:cs="Arial"/>
            <w:b/>
            <w:noProof/>
          </w:rPr>
          <w:t>CUADRO 16: EVALUACIÓN SOCIAL DEL  SUBCOMPONENTE INTEGRACIÓN DE LA RED VECINAL ALIMENTADORA DE LOS CORREDORES LOGÍSTICOS. (MILES DE SOLES)</w:t>
        </w:r>
        <w:r w:rsidR="00AE64DB">
          <w:rPr>
            <w:noProof/>
            <w:webHidden/>
          </w:rPr>
          <w:tab/>
        </w:r>
        <w:r w:rsidR="00AE64DB">
          <w:rPr>
            <w:noProof/>
            <w:webHidden/>
          </w:rPr>
          <w:fldChar w:fldCharType="begin"/>
        </w:r>
        <w:r w:rsidR="00AE64DB">
          <w:rPr>
            <w:noProof/>
            <w:webHidden/>
          </w:rPr>
          <w:instrText xml:space="preserve"> PAGEREF _Toc424029458 \h </w:instrText>
        </w:r>
        <w:r w:rsidR="00AE64DB">
          <w:rPr>
            <w:noProof/>
            <w:webHidden/>
          </w:rPr>
        </w:r>
        <w:r w:rsidR="00AE64DB">
          <w:rPr>
            <w:noProof/>
            <w:webHidden/>
          </w:rPr>
          <w:fldChar w:fldCharType="separate"/>
        </w:r>
        <w:r w:rsidR="00831344">
          <w:rPr>
            <w:noProof/>
            <w:webHidden/>
          </w:rPr>
          <w:t>114</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59" w:history="1">
        <w:r w:rsidR="00AE64DB" w:rsidRPr="00ED2AAF">
          <w:rPr>
            <w:rStyle w:val="Hyperlink"/>
            <w:rFonts w:cs="Arial"/>
            <w:b/>
            <w:noProof/>
          </w:rPr>
          <w:t>CUADRO 17:     EVALUACIÓN SOCIAL DEL  COMPONENTE 2 DE MANTENIMIENTO VIAL  DE CAMINOS VECINALES   (EN MILES DE SOLES)</w:t>
        </w:r>
        <w:r w:rsidR="00AE64DB">
          <w:rPr>
            <w:noProof/>
            <w:webHidden/>
          </w:rPr>
          <w:tab/>
        </w:r>
        <w:r w:rsidR="00AE64DB">
          <w:rPr>
            <w:noProof/>
            <w:webHidden/>
          </w:rPr>
          <w:fldChar w:fldCharType="begin"/>
        </w:r>
        <w:r w:rsidR="00AE64DB">
          <w:rPr>
            <w:noProof/>
            <w:webHidden/>
          </w:rPr>
          <w:instrText xml:space="preserve"> PAGEREF _Toc424029459 \h </w:instrText>
        </w:r>
        <w:r w:rsidR="00AE64DB">
          <w:rPr>
            <w:noProof/>
            <w:webHidden/>
          </w:rPr>
        </w:r>
        <w:r w:rsidR="00AE64DB">
          <w:rPr>
            <w:noProof/>
            <w:webHidden/>
          </w:rPr>
          <w:fldChar w:fldCharType="separate"/>
        </w:r>
        <w:r w:rsidR="00831344">
          <w:rPr>
            <w:noProof/>
            <w:webHidden/>
          </w:rPr>
          <w:t>115</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0" w:history="1">
        <w:r w:rsidR="00AE64DB" w:rsidRPr="00ED2AAF">
          <w:rPr>
            <w:rStyle w:val="Hyperlink"/>
            <w:rFonts w:cs="Arial"/>
            <w:b/>
            <w:noProof/>
          </w:rPr>
          <w:t>CUADRO 18: EVALUACIÓN SOCIAL SIN ARTICULACIÓN EN LA EJECUCIÓN DE LOS COMPONENTES (MILES DE SOLES)</w:t>
        </w:r>
        <w:r w:rsidR="00AE64DB">
          <w:rPr>
            <w:noProof/>
            <w:webHidden/>
          </w:rPr>
          <w:tab/>
        </w:r>
        <w:r w:rsidR="00AE64DB">
          <w:rPr>
            <w:noProof/>
            <w:webHidden/>
          </w:rPr>
          <w:fldChar w:fldCharType="begin"/>
        </w:r>
        <w:r w:rsidR="00AE64DB">
          <w:rPr>
            <w:noProof/>
            <w:webHidden/>
          </w:rPr>
          <w:instrText xml:space="preserve"> PAGEREF _Toc424029460 \h </w:instrText>
        </w:r>
        <w:r w:rsidR="00AE64DB">
          <w:rPr>
            <w:noProof/>
            <w:webHidden/>
          </w:rPr>
        </w:r>
        <w:r w:rsidR="00AE64DB">
          <w:rPr>
            <w:noProof/>
            <w:webHidden/>
          </w:rPr>
          <w:fldChar w:fldCharType="separate"/>
        </w:r>
        <w:r w:rsidR="00831344">
          <w:rPr>
            <w:noProof/>
            <w:webHidden/>
          </w:rPr>
          <w:t>116</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1" w:history="1">
        <w:r w:rsidR="00AE64DB" w:rsidRPr="00ED2AAF">
          <w:rPr>
            <w:rStyle w:val="Hyperlink"/>
            <w:rFonts w:cs="Arial"/>
            <w:b/>
            <w:noProof/>
          </w:rPr>
          <w:t>CUADRO 19:EVALUACIÓN SOCIAL DEL PROGRAMA PATS CON ARTICULACIÓN EN LA EJECUCIÓN DE SUS COMPONENTES (MILES DE SOLES)</w:t>
        </w:r>
        <w:r w:rsidR="00AE64DB">
          <w:rPr>
            <w:noProof/>
            <w:webHidden/>
          </w:rPr>
          <w:tab/>
        </w:r>
        <w:r w:rsidR="00AE64DB">
          <w:rPr>
            <w:noProof/>
            <w:webHidden/>
          </w:rPr>
          <w:fldChar w:fldCharType="begin"/>
        </w:r>
        <w:r w:rsidR="00AE64DB">
          <w:rPr>
            <w:noProof/>
            <w:webHidden/>
          </w:rPr>
          <w:instrText xml:space="preserve"> PAGEREF _Toc424029461 \h </w:instrText>
        </w:r>
        <w:r w:rsidR="00AE64DB">
          <w:rPr>
            <w:noProof/>
            <w:webHidden/>
          </w:rPr>
        </w:r>
        <w:r w:rsidR="00AE64DB">
          <w:rPr>
            <w:noProof/>
            <w:webHidden/>
          </w:rPr>
          <w:fldChar w:fldCharType="separate"/>
        </w:r>
        <w:r w:rsidR="00831344">
          <w:rPr>
            <w:noProof/>
            <w:webHidden/>
          </w:rPr>
          <w:t>116</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2" w:history="1">
        <w:r w:rsidR="00AE64DB" w:rsidRPr="00ED2AAF">
          <w:rPr>
            <w:rStyle w:val="Hyperlink"/>
            <w:rFonts w:cs="Arial"/>
            <w:b/>
            <w:noProof/>
          </w:rPr>
          <w:t>CUADRO 20: RESULTADOS DEL ANÁLISIS DE SENSIBILIDAD DE LA RENTABILIDAD SOCIAL  DEL PROGRAMA PATS</w:t>
        </w:r>
        <w:r w:rsidR="00AE64DB">
          <w:rPr>
            <w:noProof/>
            <w:webHidden/>
          </w:rPr>
          <w:tab/>
        </w:r>
        <w:r w:rsidR="00AE64DB">
          <w:rPr>
            <w:noProof/>
            <w:webHidden/>
          </w:rPr>
          <w:fldChar w:fldCharType="begin"/>
        </w:r>
        <w:r w:rsidR="00AE64DB">
          <w:rPr>
            <w:noProof/>
            <w:webHidden/>
          </w:rPr>
          <w:instrText xml:space="preserve"> PAGEREF _Toc424029462 \h </w:instrText>
        </w:r>
        <w:r w:rsidR="00AE64DB">
          <w:rPr>
            <w:noProof/>
            <w:webHidden/>
          </w:rPr>
        </w:r>
        <w:r w:rsidR="00AE64DB">
          <w:rPr>
            <w:noProof/>
            <w:webHidden/>
          </w:rPr>
          <w:fldChar w:fldCharType="separate"/>
        </w:r>
        <w:r w:rsidR="00831344">
          <w:rPr>
            <w:noProof/>
            <w:webHidden/>
          </w:rPr>
          <w:t>117</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3" w:history="1">
        <w:r w:rsidR="00AE64DB" w:rsidRPr="00ED2AAF">
          <w:rPr>
            <w:rStyle w:val="Hyperlink"/>
            <w:rFonts w:cs="Arial"/>
            <w:b/>
            <w:noProof/>
          </w:rPr>
          <w:t>CUADRO 21: CRONOGRAMA DE INTERVENCIÓN 2016-2020</w:t>
        </w:r>
        <w:r w:rsidR="00AE64DB">
          <w:rPr>
            <w:noProof/>
            <w:webHidden/>
          </w:rPr>
          <w:tab/>
        </w:r>
        <w:r w:rsidR="00AE64DB">
          <w:rPr>
            <w:noProof/>
            <w:webHidden/>
          </w:rPr>
          <w:fldChar w:fldCharType="begin"/>
        </w:r>
        <w:r w:rsidR="00AE64DB">
          <w:rPr>
            <w:noProof/>
            <w:webHidden/>
          </w:rPr>
          <w:instrText xml:space="preserve"> PAGEREF _Toc424029463 \h </w:instrText>
        </w:r>
        <w:r w:rsidR="00AE64DB">
          <w:rPr>
            <w:noProof/>
            <w:webHidden/>
          </w:rPr>
        </w:r>
        <w:r w:rsidR="00AE64DB">
          <w:rPr>
            <w:noProof/>
            <w:webHidden/>
          </w:rPr>
          <w:fldChar w:fldCharType="separate"/>
        </w:r>
        <w:r w:rsidR="00831344">
          <w:rPr>
            <w:noProof/>
            <w:webHidden/>
          </w:rPr>
          <w:t>123</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4" w:history="1">
        <w:r w:rsidR="00AE64DB" w:rsidRPr="00ED2AAF">
          <w:rPr>
            <w:rStyle w:val="Hyperlink"/>
            <w:rFonts w:cs="Arial"/>
            <w:b/>
            <w:noProof/>
          </w:rPr>
          <w:t>CUADRO 22: MATRIZ DE MARCO LÓGICO (PRIMER CUADRO)</w:t>
        </w:r>
        <w:r w:rsidR="00AE64DB">
          <w:rPr>
            <w:noProof/>
            <w:webHidden/>
          </w:rPr>
          <w:tab/>
        </w:r>
        <w:r w:rsidR="00AE64DB">
          <w:rPr>
            <w:noProof/>
            <w:webHidden/>
          </w:rPr>
          <w:fldChar w:fldCharType="begin"/>
        </w:r>
        <w:r w:rsidR="00AE64DB">
          <w:rPr>
            <w:noProof/>
            <w:webHidden/>
          </w:rPr>
          <w:instrText xml:space="preserve"> PAGEREF _Toc424029464 \h </w:instrText>
        </w:r>
        <w:r w:rsidR="00AE64DB">
          <w:rPr>
            <w:noProof/>
            <w:webHidden/>
          </w:rPr>
        </w:r>
        <w:r w:rsidR="00AE64DB">
          <w:rPr>
            <w:noProof/>
            <w:webHidden/>
          </w:rPr>
          <w:fldChar w:fldCharType="separate"/>
        </w:r>
        <w:r w:rsidR="00831344">
          <w:rPr>
            <w:noProof/>
            <w:webHidden/>
          </w:rPr>
          <w:t>124</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5" w:history="1">
        <w:r w:rsidR="00AE64DB" w:rsidRPr="00ED2AAF">
          <w:rPr>
            <w:rStyle w:val="Hyperlink"/>
            <w:rFonts w:cs="Arial"/>
            <w:b/>
            <w:noProof/>
          </w:rPr>
          <w:t>CUADRO 23. MATRIZ DE MARCO LÓGICO (SEGUNDO CUADRO)</w:t>
        </w:r>
        <w:r w:rsidR="00AE64DB">
          <w:rPr>
            <w:noProof/>
            <w:webHidden/>
          </w:rPr>
          <w:tab/>
        </w:r>
        <w:r w:rsidR="00AE64DB">
          <w:rPr>
            <w:noProof/>
            <w:webHidden/>
          </w:rPr>
          <w:fldChar w:fldCharType="begin"/>
        </w:r>
        <w:r w:rsidR="00AE64DB">
          <w:rPr>
            <w:noProof/>
            <w:webHidden/>
          </w:rPr>
          <w:instrText xml:space="preserve"> PAGEREF _Toc424029465 \h </w:instrText>
        </w:r>
        <w:r w:rsidR="00AE64DB">
          <w:rPr>
            <w:noProof/>
            <w:webHidden/>
          </w:rPr>
        </w:r>
        <w:r w:rsidR="00AE64DB">
          <w:rPr>
            <w:noProof/>
            <w:webHidden/>
          </w:rPr>
          <w:fldChar w:fldCharType="separate"/>
        </w:r>
        <w:r w:rsidR="00831344">
          <w:rPr>
            <w:noProof/>
            <w:webHidden/>
          </w:rPr>
          <w:t>126</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6" w:history="1">
        <w:r w:rsidR="00AE64DB" w:rsidRPr="00ED2AAF">
          <w:rPr>
            <w:rStyle w:val="Hyperlink"/>
            <w:rFonts w:cs="Arial"/>
            <w:b/>
            <w:noProof/>
          </w:rPr>
          <w:t>CUADRO 24: DETALLE DEL CONGLOMERADO</w:t>
        </w:r>
        <w:r w:rsidR="00AE64DB">
          <w:rPr>
            <w:noProof/>
            <w:webHidden/>
          </w:rPr>
          <w:tab/>
        </w:r>
        <w:r w:rsidR="00AE64DB">
          <w:rPr>
            <w:noProof/>
            <w:webHidden/>
          </w:rPr>
          <w:fldChar w:fldCharType="begin"/>
        </w:r>
        <w:r w:rsidR="00AE64DB">
          <w:rPr>
            <w:noProof/>
            <w:webHidden/>
          </w:rPr>
          <w:instrText xml:space="preserve"> PAGEREF _Toc424029466 \h </w:instrText>
        </w:r>
        <w:r w:rsidR="00AE64DB">
          <w:rPr>
            <w:noProof/>
            <w:webHidden/>
          </w:rPr>
        </w:r>
        <w:r w:rsidR="00AE64DB">
          <w:rPr>
            <w:noProof/>
            <w:webHidden/>
          </w:rPr>
          <w:fldChar w:fldCharType="separate"/>
        </w:r>
        <w:r w:rsidR="00831344">
          <w:rPr>
            <w:noProof/>
            <w:webHidden/>
          </w:rPr>
          <w:t>128</w:t>
        </w:r>
        <w:r w:rsidR="00AE64DB">
          <w:rPr>
            <w:noProof/>
            <w:webHidden/>
          </w:rPr>
          <w:fldChar w:fldCharType="end"/>
        </w:r>
      </w:hyperlink>
    </w:p>
    <w:p w:rsidR="00AE64DB" w:rsidRDefault="00C450A6">
      <w:pPr>
        <w:pStyle w:val="TableofFigures"/>
        <w:tabs>
          <w:tab w:val="right" w:leader="dot" w:pos="8495"/>
        </w:tabs>
        <w:rPr>
          <w:rFonts w:asciiTheme="minorHAnsi" w:eastAsiaTheme="minorEastAsia" w:hAnsiTheme="minorHAnsi" w:cstheme="minorBidi"/>
          <w:noProof/>
          <w:spacing w:val="0"/>
          <w:sz w:val="22"/>
          <w:szCs w:val="22"/>
          <w:lang w:val="es-PE" w:eastAsia="es-PE"/>
        </w:rPr>
      </w:pPr>
      <w:hyperlink w:anchor="_Toc424029467" w:history="1">
        <w:r w:rsidR="00AE64DB" w:rsidRPr="00ED2AAF">
          <w:rPr>
            <w:rStyle w:val="Hyperlink"/>
            <w:rFonts w:cs="Arial"/>
            <w:b/>
            <w:noProof/>
          </w:rPr>
          <w:t>CUADRO 25: RESUMEN DE CRITERIOS UTILIZADOS PARA ESTABLECER LOS COSTOS UNITARIOS PROMEDIOS</w:t>
        </w:r>
        <w:r w:rsidR="00AE64DB">
          <w:rPr>
            <w:noProof/>
            <w:webHidden/>
          </w:rPr>
          <w:tab/>
        </w:r>
        <w:r w:rsidR="00AE64DB">
          <w:rPr>
            <w:noProof/>
            <w:webHidden/>
          </w:rPr>
          <w:fldChar w:fldCharType="begin"/>
        </w:r>
        <w:r w:rsidR="00AE64DB">
          <w:rPr>
            <w:noProof/>
            <w:webHidden/>
          </w:rPr>
          <w:instrText xml:space="preserve"> PAGEREF _Toc424029467 \h </w:instrText>
        </w:r>
        <w:r w:rsidR="00AE64DB">
          <w:rPr>
            <w:noProof/>
            <w:webHidden/>
          </w:rPr>
        </w:r>
        <w:r w:rsidR="00AE64DB">
          <w:rPr>
            <w:noProof/>
            <w:webHidden/>
          </w:rPr>
          <w:fldChar w:fldCharType="separate"/>
        </w:r>
        <w:r w:rsidR="00831344">
          <w:rPr>
            <w:noProof/>
            <w:webHidden/>
          </w:rPr>
          <w:t>131</w:t>
        </w:r>
        <w:r w:rsidR="00AE64DB">
          <w:rPr>
            <w:noProof/>
            <w:webHidden/>
          </w:rPr>
          <w:fldChar w:fldCharType="end"/>
        </w:r>
      </w:hyperlink>
    </w:p>
    <w:p w:rsidR="00C43285" w:rsidRDefault="002D4AC0" w:rsidP="00517CFB">
      <w:pPr>
        <w:shd w:val="clear" w:color="auto" w:fill="FFFFFF"/>
        <w:ind w:left="0"/>
        <w:jc w:val="both"/>
        <w:rPr>
          <w:rFonts w:cs="Arial"/>
          <w:sz w:val="22"/>
          <w:szCs w:val="22"/>
        </w:rPr>
      </w:pPr>
      <w:r>
        <w:rPr>
          <w:rFonts w:cs="Arial"/>
          <w:sz w:val="22"/>
          <w:szCs w:val="22"/>
        </w:rPr>
        <w:fldChar w:fldCharType="end"/>
      </w:r>
    </w:p>
    <w:p w:rsidR="00C43285" w:rsidRDefault="00C43285" w:rsidP="00C43285">
      <w:pPr>
        <w:pStyle w:val="BodyText"/>
      </w:pPr>
      <w:r>
        <w:br w:type="page"/>
      </w:r>
    </w:p>
    <w:p w:rsidR="00C43285" w:rsidRDefault="00C43285" w:rsidP="00C43285">
      <w:pPr>
        <w:jc w:val="center"/>
        <w:rPr>
          <w:b/>
        </w:rPr>
      </w:pPr>
    </w:p>
    <w:p w:rsidR="00C43285" w:rsidRPr="00F36E03" w:rsidRDefault="00C43285" w:rsidP="00C43285">
      <w:pPr>
        <w:jc w:val="center"/>
        <w:rPr>
          <w:b/>
          <w:sz w:val="22"/>
          <w:szCs w:val="22"/>
        </w:rPr>
      </w:pPr>
      <w:r w:rsidRPr="00F36E03">
        <w:rPr>
          <w:b/>
          <w:sz w:val="22"/>
          <w:szCs w:val="22"/>
        </w:rPr>
        <w:t>SIGLAS UTILIZADAS</w:t>
      </w:r>
    </w:p>
    <w:p w:rsidR="00C43285" w:rsidRPr="00F36E03" w:rsidRDefault="00C43285" w:rsidP="00C43285">
      <w:pPr>
        <w:rPr>
          <w:sz w:val="22"/>
          <w:szCs w:val="22"/>
        </w:rPr>
      </w:pPr>
    </w:p>
    <w:p w:rsidR="00C43285" w:rsidRPr="002415E6" w:rsidRDefault="00C43285" w:rsidP="00C43285"/>
    <w:p w:rsidR="00C43285" w:rsidRPr="002415E6" w:rsidRDefault="00C43285" w:rsidP="00C43285">
      <w:pPr>
        <w:tabs>
          <w:tab w:val="left" w:pos="1276"/>
        </w:tabs>
      </w:pPr>
      <w:r w:rsidRPr="002415E6">
        <w:t xml:space="preserve">BM </w:t>
      </w:r>
      <w:r w:rsidRPr="002415E6">
        <w:tab/>
        <w:t>Banco Mundial</w:t>
      </w:r>
    </w:p>
    <w:p w:rsidR="00C43285" w:rsidRPr="002415E6" w:rsidRDefault="00C43285" w:rsidP="00C43285">
      <w:pPr>
        <w:tabs>
          <w:tab w:val="left" w:pos="1276"/>
        </w:tabs>
      </w:pPr>
      <w:r w:rsidRPr="002415E6">
        <w:t xml:space="preserve">BID </w:t>
      </w:r>
      <w:r w:rsidRPr="002415E6">
        <w:tab/>
        <w:t>Banco Interamericano de Desarrollo</w:t>
      </w:r>
    </w:p>
    <w:p w:rsidR="00C43285" w:rsidRPr="002415E6" w:rsidRDefault="00C43285" w:rsidP="00C43285">
      <w:pPr>
        <w:tabs>
          <w:tab w:val="left" w:pos="1276"/>
        </w:tabs>
      </w:pPr>
      <w:r w:rsidRPr="002415E6">
        <w:t>MEF</w:t>
      </w:r>
      <w:r w:rsidRPr="002415E6">
        <w:tab/>
        <w:t>Ministerio de Economía y Finanzas</w:t>
      </w:r>
    </w:p>
    <w:p w:rsidR="00C43285" w:rsidRPr="002415E6" w:rsidRDefault="00C43285" w:rsidP="00C43285">
      <w:pPr>
        <w:tabs>
          <w:tab w:val="left" w:pos="1276"/>
        </w:tabs>
      </w:pPr>
      <w:r w:rsidRPr="002415E6">
        <w:t>MTC</w:t>
      </w:r>
      <w:r w:rsidRPr="002415E6">
        <w:tab/>
        <w:t>Ministerio de Transportes y Comunicaciones</w:t>
      </w:r>
    </w:p>
    <w:p w:rsidR="00C43285" w:rsidRPr="002415E6" w:rsidRDefault="00C43285" w:rsidP="00C43285">
      <w:pPr>
        <w:tabs>
          <w:tab w:val="left" w:pos="1276"/>
        </w:tabs>
      </w:pPr>
      <w:r w:rsidRPr="002415E6">
        <w:t>PVD</w:t>
      </w:r>
      <w:r w:rsidRPr="002415E6">
        <w:tab/>
      </w:r>
      <w:r w:rsidR="00911095">
        <w:t>P</w:t>
      </w:r>
      <w:r w:rsidR="000216FF">
        <w:t xml:space="preserve">rovias </w:t>
      </w:r>
      <w:r w:rsidR="00911095">
        <w:t>D</w:t>
      </w:r>
      <w:r w:rsidR="000216FF">
        <w:t>escentralizado</w:t>
      </w:r>
    </w:p>
    <w:p w:rsidR="00C43285" w:rsidRPr="002415E6" w:rsidRDefault="00C43285" w:rsidP="00C43285">
      <w:pPr>
        <w:tabs>
          <w:tab w:val="left" w:pos="1276"/>
        </w:tabs>
      </w:pPr>
      <w:r w:rsidRPr="002415E6">
        <w:t>IVP</w:t>
      </w:r>
      <w:r w:rsidRPr="002415E6">
        <w:tab/>
      </w:r>
      <w:r>
        <w:tab/>
      </w:r>
      <w:r w:rsidRPr="002415E6">
        <w:t>Instituto Vial Provincial</w:t>
      </w:r>
    </w:p>
    <w:p w:rsidR="00C43285" w:rsidRPr="002415E6" w:rsidRDefault="00C43285" w:rsidP="00C43285">
      <w:pPr>
        <w:tabs>
          <w:tab w:val="left" w:pos="1276"/>
        </w:tabs>
      </w:pPr>
      <w:r w:rsidRPr="002415E6">
        <w:t>MEMV</w:t>
      </w:r>
      <w:r w:rsidRPr="002415E6">
        <w:tab/>
        <w:t>Microempresa de Mantenimiento Vial</w:t>
      </w:r>
    </w:p>
    <w:p w:rsidR="00C43285" w:rsidRPr="002415E6" w:rsidRDefault="00C43285" w:rsidP="00C43285">
      <w:pPr>
        <w:tabs>
          <w:tab w:val="left" w:pos="1276"/>
        </w:tabs>
      </w:pPr>
      <w:r w:rsidRPr="002415E6">
        <w:t>IVG</w:t>
      </w:r>
      <w:r>
        <w:tab/>
      </w:r>
      <w:r w:rsidRPr="002415E6">
        <w:tab/>
        <w:t>Inventario Vial Georeferenciado</w:t>
      </w:r>
    </w:p>
    <w:p w:rsidR="00C43285" w:rsidRPr="002415E6" w:rsidRDefault="00C43285" w:rsidP="00C43285">
      <w:pPr>
        <w:tabs>
          <w:tab w:val="left" w:pos="1276"/>
        </w:tabs>
      </w:pPr>
      <w:r w:rsidRPr="002415E6">
        <w:t>GL</w:t>
      </w:r>
      <w:r w:rsidRPr="002415E6">
        <w:tab/>
      </w:r>
      <w:r>
        <w:tab/>
      </w:r>
      <w:r w:rsidRPr="002415E6">
        <w:t>Gobierno Local</w:t>
      </w:r>
    </w:p>
    <w:p w:rsidR="00C43285" w:rsidRPr="002415E6" w:rsidRDefault="00911095" w:rsidP="00911095">
      <w:pPr>
        <w:tabs>
          <w:tab w:val="left" w:pos="2127"/>
        </w:tabs>
      </w:pPr>
      <w:r>
        <w:t>GR</w:t>
      </w:r>
      <w:r w:rsidR="00C43285" w:rsidRPr="002415E6">
        <w:tab/>
        <w:t>Gobierno Regional</w:t>
      </w:r>
    </w:p>
    <w:p w:rsidR="00C43285" w:rsidRPr="002415E6" w:rsidRDefault="00C43285" w:rsidP="00C43285">
      <w:pPr>
        <w:tabs>
          <w:tab w:val="left" w:pos="1276"/>
        </w:tabs>
      </w:pPr>
      <w:r w:rsidRPr="002415E6">
        <w:t>VDL</w:t>
      </w:r>
      <w:r w:rsidRPr="002415E6">
        <w:tab/>
        <w:t>Ventana para el Desarrollo Local</w:t>
      </w:r>
    </w:p>
    <w:p w:rsidR="00C43285" w:rsidRPr="002415E6" w:rsidRDefault="000216FF" w:rsidP="00C43285">
      <w:pPr>
        <w:tabs>
          <w:tab w:val="left" w:pos="1276"/>
        </w:tabs>
      </w:pPr>
      <w:r>
        <w:t>VRAEM</w:t>
      </w:r>
      <w:r>
        <w:tab/>
        <w:t>Valle</w:t>
      </w:r>
      <w:r w:rsidR="00C43285" w:rsidRPr="002415E6">
        <w:t xml:space="preserve"> de los ríos Apurímac, Ene y Mantaro</w:t>
      </w:r>
    </w:p>
    <w:p w:rsidR="00C43285" w:rsidRPr="002415E6" w:rsidRDefault="00C43285" w:rsidP="00C43285">
      <w:pPr>
        <w:tabs>
          <w:tab w:val="left" w:pos="1276"/>
        </w:tabs>
      </w:pPr>
      <w:r w:rsidRPr="002415E6">
        <w:t>FONIE</w:t>
      </w:r>
      <w:r w:rsidRPr="002415E6">
        <w:tab/>
        <w:t>Fondo Nacional para la Inclusión Económica en Zonas Rurales</w:t>
      </w:r>
    </w:p>
    <w:p w:rsidR="00C43285" w:rsidRPr="00831344" w:rsidRDefault="00C43285" w:rsidP="00C43285">
      <w:pPr>
        <w:tabs>
          <w:tab w:val="left" w:pos="1276"/>
        </w:tabs>
        <w:rPr>
          <w:lang w:val="pt-BR"/>
        </w:rPr>
      </w:pPr>
      <w:r w:rsidRPr="00831344">
        <w:rPr>
          <w:lang w:val="pt-BR"/>
        </w:rPr>
        <w:t>PCR I</w:t>
      </w:r>
      <w:r w:rsidRPr="00831344">
        <w:rPr>
          <w:lang w:val="pt-BR"/>
        </w:rPr>
        <w:tab/>
        <w:t>Programa de Caminos Rurales (Fase I)</w:t>
      </w:r>
    </w:p>
    <w:p w:rsidR="00C43285" w:rsidRPr="00831344" w:rsidRDefault="00C43285" w:rsidP="00C43285">
      <w:pPr>
        <w:tabs>
          <w:tab w:val="left" w:pos="1276"/>
        </w:tabs>
        <w:rPr>
          <w:lang w:val="pt-BR"/>
        </w:rPr>
      </w:pPr>
      <w:r w:rsidRPr="00831344">
        <w:rPr>
          <w:lang w:val="pt-BR"/>
        </w:rPr>
        <w:t>PCR II</w:t>
      </w:r>
      <w:r w:rsidRPr="00831344">
        <w:rPr>
          <w:lang w:val="pt-BR"/>
        </w:rPr>
        <w:tab/>
        <w:t>Programa de Caminos Rurales (Fase II)</w:t>
      </w:r>
    </w:p>
    <w:p w:rsidR="00C43285" w:rsidRPr="00831344" w:rsidRDefault="00C43285" w:rsidP="00C43285">
      <w:pPr>
        <w:tabs>
          <w:tab w:val="left" w:pos="1276"/>
        </w:tabs>
        <w:rPr>
          <w:lang w:val="pt-BR"/>
        </w:rPr>
      </w:pPr>
      <w:r w:rsidRPr="00831344">
        <w:rPr>
          <w:lang w:val="pt-BR"/>
        </w:rPr>
        <w:t>PCD</w:t>
      </w:r>
      <w:r w:rsidRPr="00831344">
        <w:rPr>
          <w:lang w:val="pt-BR"/>
        </w:rPr>
        <w:tab/>
        <w:t>Programa de Caminos Departamentales</w:t>
      </w:r>
    </w:p>
    <w:p w:rsidR="00C43285" w:rsidRPr="00831344" w:rsidRDefault="00C43285" w:rsidP="00C43285">
      <w:pPr>
        <w:tabs>
          <w:tab w:val="left" w:pos="1276"/>
        </w:tabs>
        <w:rPr>
          <w:lang w:val="pt-BR"/>
        </w:rPr>
      </w:pPr>
      <w:r w:rsidRPr="00831344">
        <w:rPr>
          <w:lang w:val="pt-BR"/>
        </w:rPr>
        <w:t>PTRD</w:t>
      </w:r>
      <w:r w:rsidRPr="00831344">
        <w:rPr>
          <w:lang w:val="pt-BR"/>
        </w:rPr>
        <w:tab/>
        <w:t>Programa de Transporte Rural Descentralizado</w:t>
      </w:r>
    </w:p>
    <w:p w:rsidR="00C43285" w:rsidRPr="00831344" w:rsidRDefault="00C43285" w:rsidP="00C43285">
      <w:pPr>
        <w:tabs>
          <w:tab w:val="left" w:pos="1276"/>
        </w:tabs>
        <w:rPr>
          <w:lang w:val="pt-BR"/>
        </w:rPr>
      </w:pPr>
      <w:r w:rsidRPr="00831344">
        <w:rPr>
          <w:lang w:val="pt-BR"/>
        </w:rPr>
        <w:t>PATS</w:t>
      </w:r>
      <w:r w:rsidRPr="00831344">
        <w:rPr>
          <w:lang w:val="pt-BR"/>
        </w:rPr>
        <w:tab/>
        <w:t xml:space="preserve">Programa de Apoyo a </w:t>
      </w:r>
      <w:proofErr w:type="gramStart"/>
      <w:r w:rsidRPr="00831344">
        <w:rPr>
          <w:lang w:val="pt-BR"/>
        </w:rPr>
        <w:t>la</w:t>
      </w:r>
      <w:proofErr w:type="gramEnd"/>
      <w:r w:rsidRPr="00831344">
        <w:rPr>
          <w:lang w:val="pt-BR"/>
        </w:rPr>
        <w:t xml:space="preserve"> Transporte Subnacional</w:t>
      </w:r>
    </w:p>
    <w:p w:rsidR="00C43285" w:rsidRPr="002415E6" w:rsidRDefault="00C43285" w:rsidP="00C43285">
      <w:pPr>
        <w:tabs>
          <w:tab w:val="left" w:pos="1276"/>
        </w:tabs>
      </w:pPr>
      <w:r w:rsidRPr="002415E6">
        <w:t>MP</w:t>
      </w:r>
      <w:r w:rsidRPr="002415E6">
        <w:tab/>
      </w:r>
      <w:r>
        <w:tab/>
      </w:r>
      <w:r w:rsidRPr="002415E6">
        <w:t>Mantenimiento Periódico</w:t>
      </w:r>
    </w:p>
    <w:p w:rsidR="00C43285" w:rsidRPr="002415E6" w:rsidRDefault="00C43285" w:rsidP="00C43285">
      <w:pPr>
        <w:tabs>
          <w:tab w:val="left" w:pos="1276"/>
        </w:tabs>
      </w:pPr>
      <w:r w:rsidRPr="002415E6">
        <w:t>MR</w:t>
      </w:r>
      <w:r w:rsidRPr="002415E6">
        <w:tab/>
      </w:r>
      <w:r>
        <w:tab/>
      </w:r>
      <w:r w:rsidRPr="002415E6">
        <w:t>Mantenimiento Rutinario</w:t>
      </w:r>
    </w:p>
    <w:p w:rsidR="00C43285" w:rsidRPr="002415E6" w:rsidRDefault="00C43285" w:rsidP="00C43285">
      <w:pPr>
        <w:tabs>
          <w:tab w:val="left" w:pos="1276"/>
        </w:tabs>
      </w:pPr>
      <w:r w:rsidRPr="002415E6">
        <w:t>CH</w:t>
      </w:r>
      <w:r w:rsidRPr="002415E6">
        <w:tab/>
      </w:r>
      <w:r>
        <w:tab/>
      </w:r>
      <w:r w:rsidRPr="002415E6">
        <w:t>Camino de Herradura</w:t>
      </w:r>
    </w:p>
    <w:p w:rsidR="00C43285" w:rsidRPr="002415E6" w:rsidRDefault="00C43285" w:rsidP="00C43285">
      <w:pPr>
        <w:tabs>
          <w:tab w:val="left" w:pos="1276"/>
        </w:tabs>
      </w:pPr>
      <w:r w:rsidRPr="002415E6">
        <w:t>CV</w:t>
      </w:r>
      <w:r w:rsidRPr="002415E6">
        <w:tab/>
      </w:r>
      <w:r>
        <w:tab/>
      </w:r>
      <w:r w:rsidRPr="002415E6">
        <w:t>Camino Vecinal</w:t>
      </w:r>
    </w:p>
    <w:p w:rsidR="00C43285" w:rsidRPr="002415E6" w:rsidRDefault="00C43285" w:rsidP="00C43285">
      <w:pPr>
        <w:tabs>
          <w:tab w:val="left" w:pos="1276"/>
        </w:tabs>
      </w:pPr>
      <w:r w:rsidRPr="002415E6">
        <w:t>CD</w:t>
      </w:r>
      <w:r w:rsidRPr="002415E6">
        <w:tab/>
      </w:r>
      <w:r>
        <w:tab/>
      </w:r>
      <w:r w:rsidRPr="002415E6">
        <w:t>Camino Departamental</w:t>
      </w:r>
    </w:p>
    <w:p w:rsidR="00C43285" w:rsidRPr="002415E6" w:rsidRDefault="00C43285" w:rsidP="00C43285">
      <w:pPr>
        <w:tabs>
          <w:tab w:val="left" w:pos="1276"/>
        </w:tabs>
      </w:pPr>
      <w:r w:rsidRPr="002415E6">
        <w:t>CN</w:t>
      </w:r>
      <w:r w:rsidRPr="002415E6">
        <w:tab/>
      </w:r>
      <w:r>
        <w:tab/>
      </w:r>
      <w:r w:rsidRPr="002415E6">
        <w:t>Camino Nacional</w:t>
      </w:r>
    </w:p>
    <w:p w:rsidR="00C43285" w:rsidRPr="002415E6" w:rsidRDefault="00C43285" w:rsidP="00C43285">
      <w:pPr>
        <w:tabs>
          <w:tab w:val="left" w:pos="1276"/>
        </w:tabs>
      </w:pPr>
      <w:r w:rsidRPr="002415E6">
        <w:t>SINAC</w:t>
      </w:r>
      <w:r w:rsidRPr="002415E6">
        <w:tab/>
        <w:t>Sistema Nacional de Carreteras</w:t>
      </w:r>
    </w:p>
    <w:p w:rsidR="00C43285" w:rsidRPr="002415E6" w:rsidRDefault="00C43285" w:rsidP="00C43285">
      <w:pPr>
        <w:tabs>
          <w:tab w:val="left" w:pos="1276"/>
        </w:tabs>
      </w:pPr>
    </w:p>
    <w:p w:rsidR="00C43285" w:rsidRPr="002415E6" w:rsidRDefault="00C43285" w:rsidP="00C43285">
      <w:pPr>
        <w:tabs>
          <w:tab w:val="left" w:pos="1276"/>
        </w:tabs>
      </w:pPr>
    </w:p>
    <w:p w:rsidR="00C43285" w:rsidRPr="002415E6" w:rsidRDefault="00C43285" w:rsidP="00C43285">
      <w:pPr>
        <w:tabs>
          <w:tab w:val="left" w:pos="1276"/>
        </w:tabs>
        <w:jc w:val="center"/>
      </w:pPr>
      <w:r w:rsidRPr="002415E6">
        <w:rPr>
          <w:b/>
        </w:rPr>
        <w:t>ABREVIATURAS UTILIZADAS</w:t>
      </w:r>
    </w:p>
    <w:p w:rsidR="00C43285" w:rsidRPr="002415E6" w:rsidRDefault="00C43285" w:rsidP="00C43285">
      <w:pPr>
        <w:tabs>
          <w:tab w:val="left" w:pos="1276"/>
        </w:tabs>
      </w:pPr>
    </w:p>
    <w:p w:rsidR="00C43285" w:rsidRPr="002415E6" w:rsidRDefault="00C43285" w:rsidP="00C43285">
      <w:pPr>
        <w:tabs>
          <w:tab w:val="left" w:pos="1276"/>
        </w:tabs>
      </w:pPr>
      <w:r w:rsidRPr="002415E6">
        <w:t>D.S.</w:t>
      </w:r>
      <w:r w:rsidRPr="002415E6">
        <w:tab/>
        <w:t>Decreto Supremo</w:t>
      </w:r>
    </w:p>
    <w:p w:rsidR="00C43285" w:rsidRPr="002415E6" w:rsidRDefault="00C43285" w:rsidP="00C43285">
      <w:pPr>
        <w:tabs>
          <w:tab w:val="left" w:pos="1276"/>
        </w:tabs>
      </w:pPr>
      <w:r w:rsidRPr="002415E6">
        <w:t>D.U.</w:t>
      </w:r>
      <w:r w:rsidRPr="002415E6">
        <w:tab/>
        <w:t>Decreto de Urgencia</w:t>
      </w:r>
    </w:p>
    <w:p w:rsidR="00574C54" w:rsidRPr="00AB12D6" w:rsidRDefault="00D55483" w:rsidP="00517CFB">
      <w:pPr>
        <w:shd w:val="clear" w:color="auto" w:fill="FFFFFF"/>
        <w:ind w:left="0"/>
        <w:jc w:val="both"/>
        <w:rPr>
          <w:rFonts w:cs="Arial"/>
          <w:sz w:val="22"/>
          <w:szCs w:val="22"/>
        </w:rPr>
      </w:pPr>
      <w:r w:rsidRPr="00AB12D6">
        <w:rPr>
          <w:rFonts w:cs="Arial"/>
          <w:sz w:val="22"/>
          <w:szCs w:val="22"/>
        </w:rPr>
        <w:br w:type="page"/>
      </w:r>
    </w:p>
    <w:p w:rsidR="00574C54" w:rsidRPr="00AB12D6" w:rsidRDefault="00D53461" w:rsidP="00D53461">
      <w:pPr>
        <w:pStyle w:val="Heading1"/>
        <w:shd w:val="pct60" w:color="auto" w:fill="auto"/>
        <w:tabs>
          <w:tab w:val="num" w:pos="426"/>
        </w:tabs>
        <w:spacing w:line="360" w:lineRule="auto"/>
        <w:ind w:left="0"/>
        <w:jc w:val="both"/>
        <w:rPr>
          <w:rFonts w:ascii="Arial" w:hAnsi="Arial" w:cs="Arial"/>
          <w:b/>
          <w:sz w:val="22"/>
          <w:szCs w:val="22"/>
        </w:rPr>
      </w:pPr>
      <w:bookmarkStart w:id="1" w:name="_Toc424034216"/>
      <w:r w:rsidRPr="00AB12D6">
        <w:rPr>
          <w:rFonts w:ascii="Arial" w:hAnsi="Arial" w:cs="Arial"/>
          <w:b/>
          <w:sz w:val="22"/>
          <w:szCs w:val="22"/>
        </w:rPr>
        <w:t>INTRODUCCIÓN</w:t>
      </w:r>
      <w:bookmarkEnd w:id="1"/>
    </w:p>
    <w:p w:rsidR="00313C05" w:rsidRPr="00AB12D6" w:rsidRDefault="00313C05" w:rsidP="00C318C1">
      <w:pPr>
        <w:jc w:val="both"/>
        <w:rPr>
          <w:rFonts w:cs="Arial"/>
          <w:b/>
          <w:sz w:val="22"/>
          <w:szCs w:val="22"/>
        </w:rPr>
      </w:pPr>
    </w:p>
    <w:p w:rsidR="002C0FA3" w:rsidRPr="00AB12D6" w:rsidRDefault="00F90C73" w:rsidP="006A419B">
      <w:pPr>
        <w:pStyle w:val="ListParagraph"/>
        <w:spacing w:before="120" w:after="240"/>
        <w:ind w:left="0"/>
        <w:jc w:val="both"/>
        <w:rPr>
          <w:rFonts w:cs="Arial"/>
          <w:sz w:val="22"/>
          <w:szCs w:val="22"/>
        </w:rPr>
      </w:pPr>
      <w:r w:rsidRPr="00AB12D6">
        <w:rPr>
          <w:rFonts w:cs="Arial"/>
          <w:sz w:val="22"/>
          <w:szCs w:val="22"/>
        </w:rPr>
        <w:t>El Perú es un territorio muy agreste habitado por una población de arraigada cultura ancestral de intensa movilidad poblacional a través de una vasta red de caminos</w:t>
      </w:r>
      <w:r w:rsidR="00754F69" w:rsidRPr="00AB12D6">
        <w:rPr>
          <w:rFonts w:cs="Arial"/>
          <w:sz w:val="22"/>
          <w:szCs w:val="22"/>
        </w:rPr>
        <w:t xml:space="preserve"> que atraviesa el territorio</w:t>
      </w:r>
      <w:r w:rsidRPr="00AB12D6">
        <w:rPr>
          <w:rFonts w:cs="Arial"/>
          <w:sz w:val="22"/>
          <w:szCs w:val="22"/>
        </w:rPr>
        <w:t>, estimada en 162,757 kilómetros, de los cuales el 17% es considerada red vial departamental, 65.9% red vial vecinal y el resto constituye la red vial nacional</w:t>
      </w:r>
      <w:r w:rsidRPr="00AB12D6">
        <w:rPr>
          <w:rFonts w:cs="Arial"/>
          <w:sz w:val="22"/>
          <w:szCs w:val="22"/>
          <w:vertAlign w:val="superscript"/>
        </w:rPr>
        <w:footnoteReference w:id="1"/>
      </w:r>
      <w:r w:rsidR="00754F69" w:rsidRPr="00AB12D6">
        <w:rPr>
          <w:rFonts w:cs="Arial"/>
          <w:sz w:val="22"/>
          <w:szCs w:val="22"/>
          <w:vertAlign w:val="superscript"/>
        </w:rPr>
        <w:t>.</w:t>
      </w:r>
      <w:r w:rsidR="00754F69" w:rsidRPr="00AB12D6">
        <w:rPr>
          <w:rFonts w:cs="Arial"/>
          <w:sz w:val="22"/>
          <w:szCs w:val="22"/>
        </w:rPr>
        <w:t xml:space="preserve"> De acuerdo a la misma fuente, la mayoría de la red de caminos se encuentra no pavimentada (84.2%), siendo que el 98.2 % de la red vial vecinal se encuentra no pavimentada</w:t>
      </w:r>
      <w:r w:rsidR="002C0FA3" w:rsidRPr="00AB12D6">
        <w:rPr>
          <w:rFonts w:cs="Arial"/>
          <w:sz w:val="22"/>
          <w:szCs w:val="22"/>
          <w:lang w:val="es-PE"/>
        </w:rPr>
        <w:t>,</w:t>
      </w:r>
      <w:r w:rsidR="00754F69" w:rsidRPr="00AB12D6">
        <w:rPr>
          <w:rFonts w:cs="Arial"/>
          <w:sz w:val="22"/>
          <w:szCs w:val="22"/>
        </w:rPr>
        <w:t xml:space="preserve"> </w:t>
      </w:r>
      <w:r w:rsidR="002C0FA3" w:rsidRPr="00AB12D6">
        <w:rPr>
          <w:rFonts w:cs="Arial"/>
          <w:sz w:val="22"/>
          <w:szCs w:val="22"/>
        </w:rPr>
        <w:t xml:space="preserve">con carencias en seguridad y a menudo con carencias de señalización. </w:t>
      </w:r>
    </w:p>
    <w:p w:rsidR="00754F69" w:rsidRPr="00AB12D6" w:rsidRDefault="00754F69" w:rsidP="006A419B">
      <w:pPr>
        <w:autoSpaceDE w:val="0"/>
        <w:autoSpaceDN w:val="0"/>
        <w:adjustRightInd w:val="0"/>
        <w:spacing w:before="120" w:after="240"/>
        <w:ind w:left="0"/>
        <w:jc w:val="both"/>
        <w:rPr>
          <w:rFonts w:cs="Arial"/>
          <w:sz w:val="22"/>
          <w:szCs w:val="22"/>
        </w:rPr>
      </w:pPr>
      <w:r w:rsidRPr="00AB12D6">
        <w:rPr>
          <w:rFonts w:cs="Arial"/>
          <w:sz w:val="22"/>
          <w:szCs w:val="22"/>
        </w:rPr>
        <w:t>La red vial vecinal (o rural) está conformada por las carreteras que constituyen la red vial circunscrita al ámbito local, cuya función es articular las capitales de provincia con capitales de distrito, éstas entre sí, con centros poblados ó zonas de influencia local y con las redes viales nacional y departamental o regional</w:t>
      </w:r>
      <w:r w:rsidRPr="00AB12D6">
        <w:rPr>
          <w:rFonts w:cs="Arial"/>
          <w:sz w:val="22"/>
          <w:szCs w:val="22"/>
          <w:vertAlign w:val="superscript"/>
        </w:rPr>
        <w:footnoteReference w:id="2"/>
      </w:r>
    </w:p>
    <w:p w:rsidR="00F90C73" w:rsidRPr="00AB12D6" w:rsidRDefault="001623A1" w:rsidP="006A419B">
      <w:pPr>
        <w:autoSpaceDE w:val="0"/>
        <w:autoSpaceDN w:val="0"/>
        <w:adjustRightInd w:val="0"/>
        <w:spacing w:before="120" w:after="240"/>
        <w:ind w:left="0"/>
        <w:jc w:val="both"/>
        <w:rPr>
          <w:rFonts w:cs="Arial"/>
          <w:sz w:val="22"/>
          <w:szCs w:val="22"/>
          <w:vertAlign w:val="superscript"/>
        </w:rPr>
      </w:pPr>
      <w:r w:rsidRPr="00AB12D6">
        <w:rPr>
          <w:rFonts w:cs="Arial"/>
          <w:sz w:val="22"/>
          <w:szCs w:val="22"/>
        </w:rPr>
        <w:t>La red Vial departamental o regional está conformada por las carreteras que constituyen la red vial circunscrita al ámbito de un Gobierno Regional. Articula básicamente a la Red Vial Nacional con la Red Vial Vecinal o Rural</w:t>
      </w:r>
      <w:r w:rsidRPr="00AB12D6">
        <w:rPr>
          <w:rFonts w:cs="Arial"/>
          <w:sz w:val="22"/>
          <w:szCs w:val="22"/>
          <w:vertAlign w:val="superscript"/>
        </w:rPr>
        <w:footnoteReference w:id="3"/>
      </w:r>
      <w:r w:rsidRPr="00AB12D6">
        <w:rPr>
          <w:rFonts w:cs="Arial"/>
          <w:sz w:val="22"/>
          <w:szCs w:val="22"/>
          <w:vertAlign w:val="superscript"/>
        </w:rPr>
        <w:t>.</w:t>
      </w:r>
    </w:p>
    <w:p w:rsidR="00F90C73" w:rsidRPr="00AB12D6" w:rsidRDefault="00F90C73" w:rsidP="006A419B">
      <w:pPr>
        <w:tabs>
          <w:tab w:val="num" w:pos="360"/>
          <w:tab w:val="left" w:pos="9780"/>
        </w:tabs>
        <w:spacing w:before="120" w:after="240"/>
        <w:ind w:left="0"/>
        <w:jc w:val="both"/>
        <w:rPr>
          <w:rFonts w:cs="Arial"/>
          <w:sz w:val="22"/>
          <w:szCs w:val="22"/>
        </w:rPr>
      </w:pPr>
      <w:r w:rsidRPr="00AB12D6">
        <w:rPr>
          <w:rFonts w:cs="Arial"/>
          <w:sz w:val="22"/>
          <w:szCs w:val="22"/>
        </w:rPr>
        <w:t>De acuerdo al proceso de descentralización, la Ley Orgánica de Municipalidades</w:t>
      </w:r>
      <w:r w:rsidRPr="00AB12D6">
        <w:rPr>
          <w:rFonts w:cs="Arial"/>
          <w:sz w:val="22"/>
          <w:szCs w:val="22"/>
          <w:vertAlign w:val="superscript"/>
        </w:rPr>
        <w:footnoteReference w:id="4"/>
      </w:r>
      <w:r w:rsidRPr="00AB12D6">
        <w:rPr>
          <w:rFonts w:cs="Arial"/>
          <w:sz w:val="22"/>
          <w:szCs w:val="22"/>
        </w:rPr>
        <w:t>, el Reglamento Nacional de Gestión Vial del MTC</w:t>
      </w:r>
      <w:r w:rsidRPr="00AB12D6">
        <w:rPr>
          <w:rFonts w:cs="Arial"/>
          <w:sz w:val="22"/>
          <w:szCs w:val="22"/>
          <w:vertAlign w:val="superscript"/>
        </w:rPr>
        <w:footnoteReference w:id="5"/>
      </w:r>
      <w:r w:rsidRPr="00AB12D6">
        <w:rPr>
          <w:rFonts w:cs="Arial"/>
          <w:sz w:val="22"/>
          <w:szCs w:val="22"/>
        </w:rPr>
        <w:t xml:space="preserve"> y la Matriz de Delimitación de Competencias y Distribución de Funciones de los Sectores Transportes y Comunicaciones en los niveles de Gobierno Nacional, Regional y Local</w:t>
      </w:r>
      <w:r w:rsidRPr="00AB12D6">
        <w:rPr>
          <w:rFonts w:cs="Arial"/>
          <w:sz w:val="22"/>
          <w:szCs w:val="22"/>
          <w:vertAlign w:val="superscript"/>
        </w:rPr>
        <w:footnoteReference w:id="6"/>
      </w:r>
      <w:r w:rsidR="00BD19E0" w:rsidRPr="00AB12D6">
        <w:rPr>
          <w:rFonts w:cs="Arial"/>
          <w:sz w:val="22"/>
          <w:szCs w:val="22"/>
        </w:rPr>
        <w:t xml:space="preserve"> </w:t>
      </w:r>
      <w:r w:rsidRPr="00AB12D6">
        <w:rPr>
          <w:rFonts w:cs="Arial"/>
          <w:sz w:val="22"/>
          <w:szCs w:val="22"/>
        </w:rPr>
        <w:t>, es competencia de los gobiernos regionales y gobiernos locales la gestión de la red vial departamental y vecinal respectivamente.</w:t>
      </w:r>
    </w:p>
    <w:p w:rsidR="00313C05" w:rsidRPr="00AB12D6" w:rsidRDefault="00313C05" w:rsidP="006A419B">
      <w:pPr>
        <w:spacing w:before="120" w:after="240"/>
        <w:ind w:left="0"/>
        <w:jc w:val="both"/>
        <w:rPr>
          <w:rFonts w:cs="Arial"/>
          <w:sz w:val="22"/>
          <w:szCs w:val="22"/>
        </w:rPr>
      </w:pPr>
      <w:r w:rsidRPr="00AB12D6">
        <w:rPr>
          <w:rFonts w:cs="Arial"/>
          <w:sz w:val="22"/>
          <w:szCs w:val="22"/>
        </w:rPr>
        <w:t>El Ministerio de Transportes y Comunicaciones (MTC)</w:t>
      </w:r>
      <w:r w:rsidR="001623A1" w:rsidRPr="00AB12D6">
        <w:rPr>
          <w:rFonts w:cs="Arial"/>
          <w:sz w:val="22"/>
          <w:szCs w:val="22"/>
        </w:rPr>
        <w:t xml:space="preserve">, como ente rector, </w:t>
      </w:r>
      <w:r w:rsidRPr="00AB12D6">
        <w:rPr>
          <w:rFonts w:cs="Arial"/>
          <w:sz w:val="22"/>
          <w:szCs w:val="22"/>
        </w:rPr>
        <w:t xml:space="preserve">ha venido realizando esfuerzos importantes para </w:t>
      </w:r>
      <w:r w:rsidR="001623A1" w:rsidRPr="00AB12D6">
        <w:rPr>
          <w:rFonts w:cs="Arial"/>
          <w:sz w:val="22"/>
          <w:szCs w:val="22"/>
        </w:rPr>
        <w:t xml:space="preserve">mejorar la </w:t>
      </w:r>
      <w:r w:rsidRPr="00AB12D6">
        <w:rPr>
          <w:rFonts w:cs="Arial"/>
          <w:sz w:val="22"/>
          <w:szCs w:val="22"/>
        </w:rPr>
        <w:t>transitabilidad de la Red Vial Departamental y la Red Vial Vecinal, con la finalidad de integrar al país, reducir costos de transporte, promover la movilidad de bienes y personas, favorecer accesos a servicios públicos y oportunidades económicas, desarrollar ciudades intermedias y apoyar el desarrollo de actividades productivas y sociales que redundarán en la creación y desarrollo de mercados.</w:t>
      </w:r>
      <w:r w:rsidR="00F90C73" w:rsidRPr="00AB12D6">
        <w:rPr>
          <w:rFonts w:cs="Arial"/>
          <w:sz w:val="22"/>
          <w:szCs w:val="22"/>
        </w:rPr>
        <w:t xml:space="preserve"> </w:t>
      </w:r>
    </w:p>
    <w:p w:rsidR="00C04F2B" w:rsidRPr="00AB12D6" w:rsidRDefault="00313C05" w:rsidP="006A419B">
      <w:pPr>
        <w:spacing w:before="120" w:after="240"/>
        <w:ind w:left="0"/>
        <w:jc w:val="both"/>
        <w:rPr>
          <w:rFonts w:cs="Arial"/>
          <w:sz w:val="22"/>
          <w:szCs w:val="22"/>
        </w:rPr>
      </w:pPr>
      <w:r w:rsidRPr="00AB12D6">
        <w:rPr>
          <w:rFonts w:cs="Arial"/>
          <w:sz w:val="22"/>
          <w:szCs w:val="22"/>
        </w:rPr>
        <w:t>Es así que el MTC a través P</w:t>
      </w:r>
      <w:r w:rsidR="00033BDB">
        <w:rPr>
          <w:rFonts w:cs="Arial"/>
          <w:sz w:val="22"/>
          <w:szCs w:val="22"/>
        </w:rPr>
        <w:t xml:space="preserve">ROVIAS </w:t>
      </w:r>
      <w:r w:rsidRPr="00AB12D6">
        <w:rPr>
          <w:rFonts w:cs="Arial"/>
          <w:sz w:val="22"/>
          <w:szCs w:val="22"/>
        </w:rPr>
        <w:t xml:space="preserve"> Rural, hoy </w:t>
      </w:r>
      <w:r w:rsidR="00911095">
        <w:rPr>
          <w:rFonts w:cs="Arial"/>
          <w:sz w:val="22"/>
          <w:szCs w:val="22"/>
        </w:rPr>
        <w:t>P</w:t>
      </w:r>
      <w:r w:rsidR="00033BDB">
        <w:rPr>
          <w:rFonts w:cs="Arial"/>
          <w:sz w:val="22"/>
          <w:szCs w:val="22"/>
        </w:rPr>
        <w:t>ROVIAS Descentralizado (P</w:t>
      </w:r>
      <w:r w:rsidR="00911095">
        <w:rPr>
          <w:rFonts w:cs="Arial"/>
          <w:sz w:val="22"/>
          <w:szCs w:val="22"/>
        </w:rPr>
        <w:t>VD</w:t>
      </w:r>
      <w:r w:rsidR="00033BDB">
        <w:rPr>
          <w:rFonts w:cs="Arial"/>
          <w:sz w:val="22"/>
          <w:szCs w:val="22"/>
        </w:rPr>
        <w:t>)</w:t>
      </w:r>
      <w:r w:rsidRPr="00AB12D6">
        <w:rPr>
          <w:rFonts w:cs="Arial"/>
          <w:sz w:val="22"/>
          <w:szCs w:val="22"/>
        </w:rPr>
        <w:t>, ejecutó el Programa de Caminos Rurales (PCR, Fase I y II) durante el periodo 1995 – 2006</w:t>
      </w:r>
      <w:r w:rsidR="00033BDB">
        <w:rPr>
          <w:rFonts w:cs="Arial"/>
          <w:sz w:val="22"/>
          <w:szCs w:val="22"/>
        </w:rPr>
        <w:t>. P</w:t>
      </w:r>
      <w:r w:rsidRPr="00AB12D6">
        <w:rPr>
          <w:rFonts w:cs="Arial"/>
          <w:sz w:val="22"/>
          <w:szCs w:val="22"/>
        </w:rPr>
        <w:t xml:space="preserve">osteriormente desde el </w:t>
      </w:r>
      <w:r w:rsidR="00F61739" w:rsidRPr="00AB12D6">
        <w:rPr>
          <w:rFonts w:cs="Arial"/>
          <w:sz w:val="22"/>
          <w:szCs w:val="22"/>
        </w:rPr>
        <w:t xml:space="preserve">año </w:t>
      </w:r>
      <w:r w:rsidRPr="00AB12D6">
        <w:rPr>
          <w:rFonts w:cs="Arial"/>
          <w:sz w:val="22"/>
          <w:szCs w:val="22"/>
        </w:rPr>
        <w:t>2007 continuó con la ejecución del Programa de Transporte Rural Descentralizado (PTRD) y el Programa de</w:t>
      </w:r>
      <w:r w:rsidR="001623A1" w:rsidRPr="00AB12D6">
        <w:rPr>
          <w:rFonts w:cs="Arial"/>
          <w:sz w:val="22"/>
          <w:szCs w:val="22"/>
        </w:rPr>
        <w:t xml:space="preserve"> Caminos Departamentales (PCD), que finalizaron en diciembre </w:t>
      </w:r>
      <w:r w:rsidR="00F61739" w:rsidRPr="00AB12D6">
        <w:rPr>
          <w:rFonts w:cs="Arial"/>
          <w:sz w:val="22"/>
          <w:szCs w:val="22"/>
        </w:rPr>
        <w:t xml:space="preserve">de </w:t>
      </w:r>
      <w:r w:rsidR="001623A1" w:rsidRPr="00AB12D6">
        <w:rPr>
          <w:rFonts w:cs="Arial"/>
          <w:sz w:val="22"/>
          <w:szCs w:val="22"/>
        </w:rPr>
        <w:t xml:space="preserve">2013 y junio </w:t>
      </w:r>
      <w:r w:rsidR="00F61739" w:rsidRPr="00AB12D6">
        <w:rPr>
          <w:rFonts w:cs="Arial"/>
          <w:sz w:val="22"/>
          <w:szCs w:val="22"/>
        </w:rPr>
        <w:t xml:space="preserve">de </w:t>
      </w:r>
      <w:r w:rsidR="001623A1" w:rsidRPr="00AB12D6">
        <w:rPr>
          <w:rFonts w:cs="Arial"/>
          <w:sz w:val="22"/>
          <w:szCs w:val="22"/>
        </w:rPr>
        <w:t>2014</w:t>
      </w:r>
      <w:r w:rsidR="00F61739" w:rsidRPr="00AB12D6">
        <w:rPr>
          <w:rFonts w:cs="Arial"/>
          <w:sz w:val="22"/>
          <w:szCs w:val="22"/>
        </w:rPr>
        <w:t>,</w:t>
      </w:r>
      <w:r w:rsidR="001623A1" w:rsidRPr="00AB12D6">
        <w:rPr>
          <w:rFonts w:cs="Arial"/>
          <w:sz w:val="22"/>
          <w:szCs w:val="22"/>
        </w:rPr>
        <w:t xml:space="preserve"> respectivamente.</w:t>
      </w:r>
      <w:r w:rsidR="0038753A" w:rsidRPr="00AB12D6">
        <w:rPr>
          <w:rFonts w:cs="Arial"/>
          <w:sz w:val="22"/>
          <w:szCs w:val="22"/>
        </w:rPr>
        <w:t xml:space="preserve"> Dichos programas contribuyeron a mejorar el estado de transita</w:t>
      </w:r>
      <w:r w:rsidR="00F61739" w:rsidRPr="00AB12D6">
        <w:rPr>
          <w:rFonts w:cs="Arial"/>
          <w:sz w:val="22"/>
          <w:szCs w:val="22"/>
        </w:rPr>
        <w:t>b</w:t>
      </w:r>
      <w:r w:rsidR="0038753A" w:rsidRPr="00AB12D6">
        <w:rPr>
          <w:rFonts w:cs="Arial"/>
          <w:sz w:val="22"/>
          <w:szCs w:val="22"/>
        </w:rPr>
        <w:t>ilidad de un conjunto de vías departamentales, vecinales y caminos de herradura a nivel de afirmado</w:t>
      </w:r>
      <w:r w:rsidR="00F61739" w:rsidRPr="00AB12D6">
        <w:rPr>
          <w:rFonts w:cs="Arial"/>
          <w:sz w:val="22"/>
          <w:szCs w:val="22"/>
        </w:rPr>
        <w:t xml:space="preserve">; se </w:t>
      </w:r>
      <w:r w:rsidR="0038753A" w:rsidRPr="00AB12D6">
        <w:rPr>
          <w:rFonts w:cs="Arial"/>
          <w:sz w:val="22"/>
          <w:szCs w:val="22"/>
        </w:rPr>
        <w:t>rehabilita</w:t>
      </w:r>
      <w:r w:rsidR="00F61739" w:rsidRPr="00AB12D6">
        <w:rPr>
          <w:rFonts w:cs="Arial"/>
          <w:sz w:val="22"/>
          <w:szCs w:val="22"/>
        </w:rPr>
        <w:t>ron</w:t>
      </w:r>
      <w:r w:rsidR="0038753A" w:rsidRPr="00AB12D6">
        <w:rPr>
          <w:rFonts w:cs="Arial"/>
          <w:sz w:val="22"/>
          <w:szCs w:val="22"/>
        </w:rPr>
        <w:t xml:space="preserve"> </w:t>
      </w:r>
      <w:r w:rsidR="00C04F2B" w:rsidRPr="00AB12D6">
        <w:rPr>
          <w:rFonts w:cs="Arial"/>
          <w:sz w:val="22"/>
          <w:szCs w:val="22"/>
        </w:rPr>
        <w:t>16,003 km</w:t>
      </w:r>
      <w:r w:rsidR="00F61739" w:rsidRPr="00AB12D6">
        <w:rPr>
          <w:rFonts w:cs="Arial"/>
          <w:sz w:val="22"/>
          <w:szCs w:val="22"/>
        </w:rPr>
        <w:t>.</w:t>
      </w:r>
      <w:r w:rsidR="00C04F2B" w:rsidRPr="00AB12D6">
        <w:rPr>
          <w:rFonts w:cs="Arial"/>
          <w:sz w:val="22"/>
          <w:szCs w:val="22"/>
        </w:rPr>
        <w:t xml:space="preserve"> de caminos vecinales y 4,400 km</w:t>
      </w:r>
      <w:r w:rsidR="00F61739" w:rsidRPr="00AB12D6">
        <w:rPr>
          <w:rFonts w:cs="Arial"/>
          <w:sz w:val="22"/>
          <w:szCs w:val="22"/>
        </w:rPr>
        <w:t>.</w:t>
      </w:r>
      <w:r w:rsidR="00C04F2B" w:rsidRPr="00AB12D6">
        <w:rPr>
          <w:rFonts w:cs="Arial"/>
          <w:sz w:val="22"/>
          <w:szCs w:val="22"/>
        </w:rPr>
        <w:t xml:space="preserve"> de caminos departamentales</w:t>
      </w:r>
      <w:r w:rsidR="00F61739" w:rsidRPr="00AB12D6">
        <w:rPr>
          <w:rFonts w:cs="Arial"/>
          <w:sz w:val="22"/>
          <w:szCs w:val="22"/>
        </w:rPr>
        <w:t xml:space="preserve">, se </w:t>
      </w:r>
      <w:r w:rsidR="00C04F2B" w:rsidRPr="00AB12D6">
        <w:rPr>
          <w:rFonts w:cs="Arial"/>
          <w:sz w:val="22"/>
          <w:szCs w:val="22"/>
        </w:rPr>
        <w:t>mejora</w:t>
      </w:r>
      <w:r w:rsidR="00F61739" w:rsidRPr="00AB12D6">
        <w:rPr>
          <w:rFonts w:cs="Arial"/>
          <w:sz w:val="22"/>
          <w:szCs w:val="22"/>
        </w:rPr>
        <w:t>ro</w:t>
      </w:r>
      <w:r w:rsidR="00C04F2B" w:rsidRPr="00AB12D6">
        <w:rPr>
          <w:rFonts w:cs="Arial"/>
          <w:sz w:val="22"/>
          <w:szCs w:val="22"/>
        </w:rPr>
        <w:t>n</w:t>
      </w:r>
      <w:r w:rsidR="00F61739" w:rsidRPr="00AB12D6">
        <w:rPr>
          <w:rFonts w:cs="Arial"/>
          <w:sz w:val="22"/>
          <w:szCs w:val="22"/>
        </w:rPr>
        <w:t xml:space="preserve"> </w:t>
      </w:r>
      <w:r w:rsidR="00C04F2B" w:rsidRPr="00AB12D6">
        <w:rPr>
          <w:rFonts w:cs="Arial"/>
          <w:sz w:val="22"/>
          <w:szCs w:val="22"/>
        </w:rPr>
        <w:t>8,800 km</w:t>
      </w:r>
      <w:r w:rsidR="00F61739" w:rsidRPr="00AB12D6">
        <w:rPr>
          <w:rFonts w:cs="Arial"/>
          <w:sz w:val="22"/>
          <w:szCs w:val="22"/>
        </w:rPr>
        <w:t>.</w:t>
      </w:r>
      <w:r w:rsidR="00C04F2B" w:rsidRPr="00AB12D6">
        <w:rPr>
          <w:rFonts w:cs="Arial"/>
          <w:sz w:val="22"/>
          <w:szCs w:val="22"/>
        </w:rPr>
        <w:t xml:space="preserve"> de caminos de herradura y </w:t>
      </w:r>
      <w:r w:rsidR="00AD34EA">
        <w:rPr>
          <w:rFonts w:cs="Arial"/>
          <w:sz w:val="22"/>
          <w:szCs w:val="22"/>
        </w:rPr>
        <w:t xml:space="preserve"> se </w:t>
      </w:r>
      <w:r w:rsidR="00C04F2B" w:rsidRPr="00AB12D6">
        <w:rPr>
          <w:rFonts w:cs="Arial"/>
          <w:sz w:val="22"/>
          <w:szCs w:val="22"/>
        </w:rPr>
        <w:t>brind</w:t>
      </w:r>
      <w:r w:rsidR="00AD34EA">
        <w:rPr>
          <w:rFonts w:cs="Arial"/>
          <w:sz w:val="22"/>
          <w:szCs w:val="22"/>
        </w:rPr>
        <w:t>ó</w:t>
      </w:r>
      <w:r w:rsidR="00C04F2B" w:rsidRPr="00AB12D6">
        <w:rPr>
          <w:rFonts w:cs="Arial"/>
          <w:sz w:val="22"/>
          <w:szCs w:val="22"/>
        </w:rPr>
        <w:t xml:space="preserve"> mantenimiento periódico y rutinario a </w:t>
      </w:r>
      <w:r w:rsidR="0038753A" w:rsidRPr="00AB12D6">
        <w:rPr>
          <w:rFonts w:cs="Arial"/>
          <w:sz w:val="22"/>
          <w:szCs w:val="22"/>
        </w:rPr>
        <w:t xml:space="preserve">vías </w:t>
      </w:r>
      <w:r w:rsidR="00C04F2B" w:rsidRPr="00AB12D6">
        <w:rPr>
          <w:rFonts w:cs="Arial"/>
          <w:sz w:val="22"/>
          <w:szCs w:val="22"/>
        </w:rPr>
        <w:t>departamentales y vecinales.</w:t>
      </w:r>
    </w:p>
    <w:p w:rsidR="00313C05" w:rsidRPr="00AB12D6" w:rsidRDefault="00313C05" w:rsidP="006A419B">
      <w:pPr>
        <w:spacing w:before="120" w:after="240"/>
        <w:ind w:left="0"/>
        <w:jc w:val="both"/>
        <w:rPr>
          <w:rFonts w:cs="Arial"/>
          <w:sz w:val="22"/>
          <w:szCs w:val="22"/>
        </w:rPr>
      </w:pPr>
      <w:r w:rsidRPr="00AB12D6">
        <w:rPr>
          <w:rFonts w:cs="Arial"/>
          <w:sz w:val="22"/>
          <w:szCs w:val="22"/>
        </w:rPr>
        <w:t>Cabe precisar que el financiamiento de los citados programas se logró a través</w:t>
      </w:r>
      <w:r w:rsidR="00654DF8" w:rsidRPr="00AB12D6">
        <w:rPr>
          <w:rFonts w:cs="Arial"/>
          <w:sz w:val="22"/>
          <w:szCs w:val="22"/>
        </w:rPr>
        <w:t xml:space="preserve"> </w:t>
      </w:r>
      <w:r w:rsidRPr="00AB12D6">
        <w:rPr>
          <w:rFonts w:cs="Arial"/>
          <w:sz w:val="22"/>
          <w:szCs w:val="22"/>
        </w:rPr>
        <w:t xml:space="preserve">de Operaciones Oficiales de Endeudamiento concertadas con el Banco Interamericano de Desarrollo (BID) y el Banco Mundial (BM). Los Contratos de Préstamo concertados permitieron además, contar con el apoyo y acompañamiento técnico de las entidades financiadoras durante la ejecución de los Programas, lo que sirvió para enriquecer las características de los Programas con enfoques y estrategias utilizadas internacionalmente. </w:t>
      </w:r>
    </w:p>
    <w:p w:rsidR="00313C05" w:rsidRPr="00AB12D6" w:rsidRDefault="00313C05" w:rsidP="006A419B">
      <w:pPr>
        <w:spacing w:before="120" w:after="240"/>
        <w:ind w:left="0"/>
        <w:jc w:val="both"/>
        <w:rPr>
          <w:rFonts w:cs="Arial"/>
          <w:sz w:val="22"/>
          <w:szCs w:val="22"/>
        </w:rPr>
      </w:pPr>
      <w:r w:rsidRPr="00AD2645">
        <w:rPr>
          <w:rFonts w:cs="Arial"/>
          <w:sz w:val="22"/>
          <w:szCs w:val="22"/>
        </w:rPr>
        <w:t>Considerando que la brecha estimada por atender en infraestructura vial a nivel subnacional sigue siendo muy amplia (36% de la Red Vial Departamental y 4</w:t>
      </w:r>
      <w:r w:rsidR="00690D96" w:rsidRPr="00AD2645">
        <w:rPr>
          <w:rFonts w:cs="Arial"/>
          <w:sz w:val="22"/>
          <w:szCs w:val="22"/>
        </w:rPr>
        <w:t>4</w:t>
      </w:r>
      <w:r w:rsidRPr="00AD2645">
        <w:rPr>
          <w:rFonts w:cs="Arial"/>
          <w:sz w:val="22"/>
          <w:szCs w:val="22"/>
        </w:rPr>
        <w:t>% de la Red Vial Vecinal en mal y muy mal estado de conservación)</w:t>
      </w:r>
      <w:r w:rsidRPr="00AD2645">
        <w:rPr>
          <w:rStyle w:val="FootnoteReference"/>
          <w:rFonts w:cs="Arial"/>
          <w:sz w:val="22"/>
          <w:szCs w:val="22"/>
        </w:rPr>
        <w:footnoteReference w:id="7"/>
      </w:r>
      <w:r w:rsidRPr="00AD2645">
        <w:rPr>
          <w:rFonts w:cs="Arial"/>
          <w:sz w:val="22"/>
          <w:szCs w:val="22"/>
        </w:rPr>
        <w:t xml:space="preserve">; </w:t>
      </w:r>
      <w:r w:rsidR="00911095" w:rsidRPr="00AD2645">
        <w:rPr>
          <w:rFonts w:cs="Arial"/>
          <w:sz w:val="22"/>
          <w:szCs w:val="22"/>
        </w:rPr>
        <w:t>PVD</w:t>
      </w:r>
      <w:r w:rsidRPr="00AB12D6">
        <w:rPr>
          <w:rFonts w:cs="Arial"/>
          <w:sz w:val="22"/>
          <w:szCs w:val="22"/>
        </w:rPr>
        <w:t xml:space="preserve"> propone como una nueva línea estratégica, la ejecución de un Programa que apoye al logro de los objetivos del Sector Transportes a través de la intervención de la infraestructura vial a nivel subnacional, favoreciendo la descentralización y la Política de Inclusión que promueve el Gobierno Central. </w:t>
      </w:r>
    </w:p>
    <w:p w:rsidR="00313C05" w:rsidRPr="00AB12D6" w:rsidRDefault="00313C05" w:rsidP="006A419B">
      <w:pPr>
        <w:spacing w:before="120" w:after="240"/>
        <w:ind w:left="0"/>
        <w:jc w:val="both"/>
        <w:rPr>
          <w:rFonts w:cs="Arial"/>
          <w:sz w:val="22"/>
          <w:szCs w:val="22"/>
        </w:rPr>
      </w:pPr>
      <w:r w:rsidRPr="00AB12D6">
        <w:rPr>
          <w:rFonts w:cs="Arial"/>
          <w:sz w:val="22"/>
          <w:szCs w:val="22"/>
        </w:rPr>
        <w:t xml:space="preserve">El Programa de Apoyo al Transporte Subnacional – PATS, es el resultado de la evolución y la experiencia de los programas ejecutados anteriormente por </w:t>
      </w:r>
      <w:r w:rsidR="00911095">
        <w:rPr>
          <w:rFonts w:cs="Arial"/>
          <w:sz w:val="22"/>
          <w:szCs w:val="22"/>
        </w:rPr>
        <w:t>PVD</w:t>
      </w:r>
      <w:r w:rsidRPr="00AB12D6">
        <w:rPr>
          <w:rFonts w:cs="Arial"/>
          <w:sz w:val="22"/>
          <w:szCs w:val="22"/>
        </w:rPr>
        <w:t xml:space="preserve"> en cooperación con el BM y el BID. El Programa propuesto pretende ser una línea de acción más de las ejecutadas por </w:t>
      </w:r>
      <w:r w:rsidR="00911095">
        <w:rPr>
          <w:rFonts w:cs="Arial"/>
          <w:sz w:val="22"/>
          <w:szCs w:val="22"/>
        </w:rPr>
        <w:t>PVD</w:t>
      </w:r>
      <w:r w:rsidRPr="00AB12D6">
        <w:rPr>
          <w:rFonts w:cs="Arial"/>
          <w:sz w:val="22"/>
          <w:szCs w:val="22"/>
        </w:rPr>
        <w:t>, para aportar al cumplimiento de los objetivos sectoriales en materia de descentralización, apoyando en la atención de la infraestructura vial subnacional, el fortalecimiento de las capacidades y asistencia técnica a los gobiernos descentralizados</w:t>
      </w:r>
      <w:r w:rsidRPr="00AB12D6">
        <w:rPr>
          <w:rFonts w:cs="Arial"/>
          <w:sz w:val="22"/>
          <w:szCs w:val="22"/>
          <w:vertAlign w:val="superscript"/>
        </w:rPr>
        <w:footnoteReference w:id="8"/>
      </w:r>
      <w:r w:rsidRPr="00AB12D6">
        <w:rPr>
          <w:rFonts w:cs="Arial"/>
          <w:sz w:val="22"/>
          <w:szCs w:val="22"/>
        </w:rPr>
        <w:t xml:space="preserve"> para la adecuada gestión vial en el marco sus competencias.</w:t>
      </w:r>
    </w:p>
    <w:p w:rsidR="00313C05" w:rsidRPr="00AB12D6" w:rsidRDefault="00313C05" w:rsidP="006A419B">
      <w:pPr>
        <w:spacing w:before="120" w:after="240"/>
        <w:ind w:left="0"/>
        <w:jc w:val="both"/>
        <w:rPr>
          <w:rFonts w:cs="Arial"/>
          <w:b/>
          <w:sz w:val="22"/>
          <w:szCs w:val="22"/>
        </w:rPr>
      </w:pPr>
      <w:r w:rsidRPr="00AB12D6">
        <w:rPr>
          <w:rFonts w:cs="Arial"/>
          <w:b/>
          <w:sz w:val="22"/>
          <w:szCs w:val="22"/>
        </w:rPr>
        <w:t>Los Objetivos Sectoriales</w:t>
      </w:r>
    </w:p>
    <w:p w:rsidR="00313C05" w:rsidRPr="00AB12D6" w:rsidRDefault="00313C05" w:rsidP="006A419B">
      <w:pPr>
        <w:spacing w:before="120" w:after="240"/>
        <w:ind w:left="0"/>
        <w:jc w:val="both"/>
        <w:rPr>
          <w:rFonts w:cs="Arial"/>
          <w:sz w:val="22"/>
          <w:szCs w:val="22"/>
        </w:rPr>
      </w:pPr>
      <w:r w:rsidRPr="00AB12D6">
        <w:rPr>
          <w:rFonts w:cs="Arial"/>
          <w:sz w:val="22"/>
          <w:szCs w:val="22"/>
        </w:rPr>
        <w:t xml:space="preserve">La nueva misión del MTC es impulsar y facilitar sistemas de transportes y comunicaciones eficientes, </w:t>
      </w:r>
      <w:r w:rsidR="00654DF8" w:rsidRPr="00AB12D6">
        <w:rPr>
          <w:rFonts w:cs="Arial"/>
          <w:sz w:val="22"/>
          <w:szCs w:val="22"/>
        </w:rPr>
        <w:t>seguras y competitivas</w:t>
      </w:r>
      <w:r w:rsidRPr="00AB12D6">
        <w:rPr>
          <w:rFonts w:cs="Arial"/>
          <w:sz w:val="22"/>
          <w:szCs w:val="22"/>
        </w:rPr>
        <w:t>, que contribuyan a la inclusión social, la integración y el desarrollo económico sostenible del país</w:t>
      </w:r>
      <w:r w:rsidRPr="00AB12D6">
        <w:rPr>
          <w:rStyle w:val="FootnoteReference"/>
          <w:rFonts w:cs="Arial"/>
          <w:sz w:val="22"/>
          <w:szCs w:val="22"/>
        </w:rPr>
        <w:footnoteReference w:id="9"/>
      </w:r>
      <w:r w:rsidRPr="00AB12D6">
        <w:rPr>
          <w:rFonts w:cs="Arial"/>
          <w:sz w:val="22"/>
          <w:szCs w:val="22"/>
        </w:rPr>
        <w:t>. En ese sentido, el MTC es responsable de diseñar y aplicar políticas y estrategias que permitan integrar al país con infraestructura de servicios de transportes y comunicaciones.</w:t>
      </w:r>
    </w:p>
    <w:p w:rsidR="00313C05" w:rsidRPr="00AB12D6" w:rsidRDefault="00313C05" w:rsidP="006A419B">
      <w:pPr>
        <w:spacing w:before="120" w:after="240"/>
        <w:ind w:left="0"/>
        <w:jc w:val="both"/>
        <w:rPr>
          <w:rFonts w:cs="Arial"/>
          <w:sz w:val="22"/>
          <w:szCs w:val="22"/>
        </w:rPr>
      </w:pPr>
      <w:r w:rsidRPr="00AB12D6">
        <w:rPr>
          <w:rFonts w:cs="Arial"/>
          <w:sz w:val="22"/>
          <w:szCs w:val="22"/>
        </w:rPr>
        <w:t>Los objetivos estratégicos generales que el MTC ha planteado para el Sector son:</w:t>
      </w:r>
    </w:p>
    <w:p w:rsidR="00313C05" w:rsidRPr="00AB12D6" w:rsidRDefault="00313C05" w:rsidP="006A419B">
      <w:pPr>
        <w:pStyle w:val="ListParagraph"/>
        <w:numPr>
          <w:ilvl w:val="0"/>
          <w:numId w:val="1"/>
        </w:numPr>
        <w:spacing w:before="120" w:after="240"/>
        <w:ind w:left="993" w:hanging="426"/>
        <w:jc w:val="both"/>
        <w:rPr>
          <w:rFonts w:cs="Arial"/>
          <w:sz w:val="22"/>
          <w:szCs w:val="22"/>
        </w:rPr>
      </w:pPr>
      <w:r w:rsidRPr="00AB12D6">
        <w:rPr>
          <w:rFonts w:cs="Arial"/>
          <w:sz w:val="22"/>
          <w:szCs w:val="22"/>
        </w:rPr>
        <w:t>Contar con infraestructura de transporte que contribuya al fortalecimiento de la integración interna y externa, al desarrollo de corredores económicos, al proceso de ordenamiento territorial y mejorar el nivel de competitividad de la economía.</w:t>
      </w:r>
    </w:p>
    <w:p w:rsidR="00313C05" w:rsidRPr="00AB12D6" w:rsidRDefault="00313C05" w:rsidP="006A419B">
      <w:pPr>
        <w:pStyle w:val="ListParagraph"/>
        <w:numPr>
          <w:ilvl w:val="0"/>
          <w:numId w:val="1"/>
        </w:numPr>
        <w:spacing w:before="120" w:after="240"/>
        <w:ind w:left="993" w:hanging="426"/>
        <w:jc w:val="both"/>
        <w:rPr>
          <w:rFonts w:cs="Arial"/>
          <w:sz w:val="22"/>
          <w:szCs w:val="22"/>
        </w:rPr>
      </w:pPr>
      <w:r w:rsidRPr="00AB12D6">
        <w:rPr>
          <w:rFonts w:cs="Arial"/>
          <w:sz w:val="22"/>
          <w:szCs w:val="22"/>
        </w:rPr>
        <w:t xml:space="preserve">Disponer de servicios de transportes seguros, eficientes y de calidad, incorporando la logística de transportes, preservación del medio ambiente e inclusión social. </w:t>
      </w:r>
    </w:p>
    <w:p w:rsidR="00313C05" w:rsidRPr="00AB12D6" w:rsidRDefault="00313C05" w:rsidP="006A419B">
      <w:pPr>
        <w:pStyle w:val="ListParagraph"/>
        <w:numPr>
          <w:ilvl w:val="0"/>
          <w:numId w:val="1"/>
        </w:numPr>
        <w:spacing w:before="120" w:after="240"/>
        <w:ind w:left="993" w:hanging="426"/>
        <w:jc w:val="both"/>
        <w:rPr>
          <w:rFonts w:cs="Arial"/>
          <w:sz w:val="22"/>
          <w:szCs w:val="22"/>
        </w:rPr>
      </w:pPr>
      <w:r w:rsidRPr="00AB12D6">
        <w:rPr>
          <w:rFonts w:cs="Arial"/>
          <w:sz w:val="22"/>
          <w:szCs w:val="22"/>
        </w:rPr>
        <w:t>Comprometer la participación de la inversión privada, a través de Asociación Público Privada (APP), concesiones auto sostenibles e inversión directa en infraestructura y servicios de transportes.</w:t>
      </w:r>
    </w:p>
    <w:p w:rsidR="00313C05" w:rsidRPr="00AB12D6" w:rsidRDefault="00313C05" w:rsidP="006A419B">
      <w:pPr>
        <w:pStyle w:val="ListParagraph"/>
        <w:numPr>
          <w:ilvl w:val="0"/>
          <w:numId w:val="1"/>
        </w:numPr>
        <w:spacing w:before="120" w:after="240"/>
        <w:ind w:left="993" w:hanging="426"/>
        <w:jc w:val="both"/>
        <w:rPr>
          <w:rFonts w:cs="Arial"/>
          <w:sz w:val="22"/>
          <w:szCs w:val="22"/>
        </w:rPr>
      </w:pPr>
      <w:r w:rsidRPr="00AB12D6">
        <w:rPr>
          <w:rFonts w:cs="Arial"/>
          <w:sz w:val="22"/>
          <w:szCs w:val="22"/>
        </w:rPr>
        <w:t>Participar activamente en el proceso de descentralización, orientado al desarrollo de capacidades, para mejorar la gestión de los gobiernos descentralizados en transportes.</w:t>
      </w:r>
    </w:p>
    <w:p w:rsidR="00AB12D6" w:rsidRPr="00AB12D6" w:rsidRDefault="00313C05" w:rsidP="006A419B">
      <w:pPr>
        <w:pStyle w:val="ListParagraph"/>
        <w:numPr>
          <w:ilvl w:val="0"/>
          <w:numId w:val="1"/>
        </w:numPr>
        <w:spacing w:before="120" w:after="240"/>
        <w:ind w:left="993" w:hanging="426"/>
        <w:jc w:val="both"/>
        <w:rPr>
          <w:rFonts w:cs="Arial"/>
          <w:sz w:val="22"/>
          <w:szCs w:val="22"/>
        </w:rPr>
      </w:pPr>
      <w:r w:rsidRPr="00AB12D6">
        <w:rPr>
          <w:rFonts w:cs="Arial"/>
          <w:sz w:val="22"/>
          <w:szCs w:val="22"/>
        </w:rPr>
        <w:t>Contar con estructuras organizativas y normatividad modernas, procesos internos optimizados y recursos humanos calificados, que mediante el uso de tecnologías de información y administración por resultados, mejoren los niveles de gestión del Ministerio.</w:t>
      </w:r>
      <w:r w:rsidRPr="00AB12D6">
        <w:rPr>
          <w:rFonts w:cs="Arial"/>
          <w:sz w:val="22"/>
          <w:szCs w:val="22"/>
        </w:rPr>
        <w:cr/>
      </w:r>
    </w:p>
    <w:p w:rsidR="00911095" w:rsidRDefault="00911095" w:rsidP="00911095">
      <w:pPr>
        <w:pStyle w:val="ListParagraph"/>
        <w:tabs>
          <w:tab w:val="left" w:pos="851"/>
        </w:tabs>
        <w:spacing w:before="120" w:after="240"/>
        <w:ind w:left="0"/>
        <w:jc w:val="both"/>
        <w:rPr>
          <w:rFonts w:cs="Arial"/>
          <w:b/>
          <w:sz w:val="22"/>
          <w:szCs w:val="22"/>
          <w:lang w:val="es-PE"/>
        </w:rPr>
      </w:pPr>
    </w:p>
    <w:p w:rsidR="00E16200" w:rsidRPr="00AB12D6" w:rsidRDefault="00D5076F" w:rsidP="00911095">
      <w:pPr>
        <w:pStyle w:val="ListParagraph"/>
        <w:tabs>
          <w:tab w:val="left" w:pos="851"/>
        </w:tabs>
        <w:spacing w:before="120" w:after="240"/>
        <w:ind w:left="0"/>
        <w:jc w:val="both"/>
        <w:rPr>
          <w:rFonts w:cs="Arial"/>
          <w:b/>
          <w:sz w:val="22"/>
          <w:szCs w:val="22"/>
          <w:lang w:val="es-PE"/>
        </w:rPr>
      </w:pPr>
      <w:r w:rsidRPr="00AB12D6">
        <w:rPr>
          <w:rFonts w:cs="Arial"/>
          <w:b/>
          <w:sz w:val="22"/>
          <w:szCs w:val="22"/>
          <w:lang w:val="es-PE"/>
        </w:rPr>
        <w:t xml:space="preserve">Del estudio de </w:t>
      </w:r>
      <w:r w:rsidR="00A61D1F" w:rsidRPr="00AB12D6">
        <w:rPr>
          <w:rFonts w:cs="Arial"/>
          <w:b/>
          <w:sz w:val="22"/>
          <w:szCs w:val="22"/>
          <w:lang w:val="es-PE"/>
        </w:rPr>
        <w:t>pre inversión</w:t>
      </w:r>
      <w:r w:rsidRPr="00AB12D6">
        <w:rPr>
          <w:rFonts w:cs="Arial"/>
          <w:b/>
          <w:sz w:val="22"/>
          <w:szCs w:val="22"/>
          <w:lang w:val="es-PE"/>
        </w:rPr>
        <w:t xml:space="preserve"> a nivel de perfil Aprobado.</w:t>
      </w:r>
    </w:p>
    <w:p w:rsidR="00D5076F" w:rsidRPr="00AB12D6" w:rsidRDefault="00D5076F" w:rsidP="00642711">
      <w:pPr>
        <w:numPr>
          <w:ilvl w:val="0"/>
          <w:numId w:val="10"/>
        </w:numPr>
        <w:spacing w:before="120" w:after="240"/>
        <w:ind w:left="993" w:hanging="426"/>
        <w:jc w:val="both"/>
        <w:rPr>
          <w:rFonts w:cs="Arial"/>
          <w:sz w:val="22"/>
          <w:szCs w:val="22"/>
          <w:lang w:val="es-PE"/>
        </w:rPr>
      </w:pPr>
      <w:r w:rsidRPr="00AB12D6">
        <w:rPr>
          <w:rFonts w:cs="Arial"/>
          <w:sz w:val="22"/>
          <w:szCs w:val="22"/>
          <w:lang w:val="es-PE"/>
        </w:rPr>
        <w:t xml:space="preserve">Mediante Código </w:t>
      </w:r>
      <w:r w:rsidR="009019C5" w:rsidRPr="00AB12D6">
        <w:rPr>
          <w:rFonts w:cs="Arial"/>
          <w:sz w:val="22"/>
          <w:szCs w:val="22"/>
          <w:lang w:val="es-PE"/>
        </w:rPr>
        <w:t xml:space="preserve">SNIP del Programa de Inversión: PROG-23-2012-SNIP, </w:t>
      </w:r>
      <w:r w:rsidR="00911095">
        <w:rPr>
          <w:rFonts w:cs="Arial"/>
          <w:sz w:val="22"/>
          <w:szCs w:val="22"/>
          <w:lang w:val="es-PE"/>
        </w:rPr>
        <w:t>PVD</w:t>
      </w:r>
      <w:r w:rsidR="009019C5" w:rsidRPr="00AB12D6">
        <w:rPr>
          <w:rFonts w:cs="Arial"/>
          <w:sz w:val="22"/>
          <w:szCs w:val="22"/>
          <w:lang w:val="es-PE"/>
        </w:rPr>
        <w:t xml:space="preserve"> registra el estudio de preinversión del Programa de Apoyo al Transporte Subnacional a nivel de perfil.</w:t>
      </w:r>
    </w:p>
    <w:p w:rsidR="002D51CC" w:rsidRPr="00AB12D6" w:rsidRDefault="009019C5" w:rsidP="00642711">
      <w:pPr>
        <w:numPr>
          <w:ilvl w:val="0"/>
          <w:numId w:val="10"/>
        </w:numPr>
        <w:spacing w:before="120" w:after="240"/>
        <w:ind w:left="993" w:hanging="426"/>
        <w:jc w:val="both"/>
        <w:rPr>
          <w:rFonts w:cs="Arial"/>
          <w:sz w:val="22"/>
          <w:szCs w:val="22"/>
          <w:lang w:val="es-PE"/>
        </w:rPr>
      </w:pPr>
      <w:r w:rsidRPr="00AB12D6">
        <w:rPr>
          <w:rFonts w:cs="Arial"/>
          <w:sz w:val="22"/>
          <w:szCs w:val="22"/>
          <w:lang w:val="es-PE"/>
        </w:rPr>
        <w:t>Mediante Informe Nº 701-2014-MTC/09.02 de fecha 27 de mayo del 2014, la Oficina de Programación e Inversiones del Ministerio de Transportes y Comunicaciones</w:t>
      </w:r>
      <w:r w:rsidR="002D51CC" w:rsidRPr="00AB12D6">
        <w:rPr>
          <w:rFonts w:cs="Arial"/>
          <w:sz w:val="22"/>
          <w:szCs w:val="22"/>
          <w:lang w:val="es-PE"/>
        </w:rPr>
        <w:t xml:space="preserve"> – OPI Transportes, comunica la aprobación del estudio de preinversión a nivel de perfil del Programa de Apoyo al Transporte Subnacional – PATS.</w:t>
      </w:r>
    </w:p>
    <w:p w:rsidR="002D51CC" w:rsidRPr="00AB12D6" w:rsidRDefault="002D51CC" w:rsidP="00642711">
      <w:pPr>
        <w:numPr>
          <w:ilvl w:val="0"/>
          <w:numId w:val="10"/>
        </w:numPr>
        <w:spacing w:before="120" w:after="240"/>
        <w:ind w:left="993" w:hanging="426"/>
        <w:jc w:val="both"/>
        <w:rPr>
          <w:rFonts w:cs="Arial"/>
          <w:sz w:val="22"/>
          <w:szCs w:val="22"/>
          <w:lang w:val="es-PE"/>
        </w:rPr>
      </w:pPr>
      <w:r w:rsidRPr="00AB12D6">
        <w:rPr>
          <w:rFonts w:cs="Arial"/>
          <w:sz w:val="22"/>
          <w:szCs w:val="22"/>
          <w:lang w:val="es-PE"/>
        </w:rPr>
        <w:t>Mediante Oficio Nº 667-2014-MTC/09.02 de fecha 16/06/2014 la OPI Transportes, informa a la Dirección General de Política de Inversiones del Ministerio de Economía y Finanzas – DGPI MEF, la aprobación del estudio de preinversión del Programa y recomienda continuar con el ciclo del proyecto a nivel de Factibilidad.</w:t>
      </w:r>
    </w:p>
    <w:p w:rsidR="00EC5323" w:rsidRDefault="009D0FEC" w:rsidP="00EC5323">
      <w:pPr>
        <w:numPr>
          <w:ilvl w:val="0"/>
          <w:numId w:val="10"/>
        </w:numPr>
        <w:spacing w:before="120" w:after="240"/>
        <w:ind w:left="993" w:hanging="426"/>
        <w:jc w:val="both"/>
        <w:rPr>
          <w:rFonts w:cs="Arial"/>
          <w:sz w:val="22"/>
          <w:szCs w:val="22"/>
          <w:lang w:val="es-PE"/>
        </w:rPr>
      </w:pPr>
      <w:r w:rsidRPr="00AB12D6">
        <w:rPr>
          <w:rFonts w:cs="Arial"/>
          <w:sz w:val="22"/>
          <w:szCs w:val="22"/>
          <w:lang w:val="es-PE"/>
        </w:rPr>
        <w:t>Mediante Memorándum Nº 1443-2014-MTC/09.02 la OPI Transportes, remite el Oficio Nº 3574-2014-EF/63.01 mediante el cual la DGPI MEF. Autoriza la elaboración del estudio de preinversión a nivel de Factibilidad del Programa de Apoyo al Transporte Subnacional – PATS.</w:t>
      </w:r>
    </w:p>
    <w:p w:rsidR="00EC5323" w:rsidRDefault="00EC5323" w:rsidP="00EC5323">
      <w:pPr>
        <w:numPr>
          <w:ilvl w:val="0"/>
          <w:numId w:val="10"/>
        </w:numPr>
        <w:spacing w:before="120" w:after="240"/>
        <w:ind w:left="993" w:hanging="426"/>
        <w:jc w:val="both"/>
        <w:rPr>
          <w:rFonts w:cs="Arial"/>
          <w:sz w:val="22"/>
          <w:szCs w:val="22"/>
          <w:lang w:val="es-PE"/>
        </w:rPr>
      </w:pPr>
      <w:r w:rsidRPr="00EC5323">
        <w:rPr>
          <w:rFonts w:cs="Arial"/>
          <w:sz w:val="22"/>
          <w:szCs w:val="22"/>
          <w:lang w:val="es-PE"/>
        </w:rPr>
        <w:t>Mediante Memorándum Nº 1</w:t>
      </w:r>
      <w:r>
        <w:rPr>
          <w:rFonts w:cs="Arial"/>
          <w:sz w:val="22"/>
          <w:szCs w:val="22"/>
          <w:lang w:val="es-PE"/>
        </w:rPr>
        <w:t>725</w:t>
      </w:r>
      <w:r w:rsidRPr="00EC5323">
        <w:rPr>
          <w:rFonts w:cs="Arial"/>
          <w:sz w:val="22"/>
          <w:szCs w:val="22"/>
          <w:lang w:val="es-PE"/>
        </w:rPr>
        <w:t>-201</w:t>
      </w:r>
      <w:r>
        <w:rPr>
          <w:rFonts w:cs="Arial"/>
          <w:sz w:val="22"/>
          <w:szCs w:val="22"/>
          <w:lang w:val="es-PE"/>
        </w:rPr>
        <w:t>5</w:t>
      </w:r>
      <w:r w:rsidRPr="00EC5323">
        <w:rPr>
          <w:rFonts w:cs="Arial"/>
          <w:sz w:val="22"/>
          <w:szCs w:val="22"/>
          <w:lang w:val="es-PE"/>
        </w:rPr>
        <w:t xml:space="preserve">-MTC/09.02 </w:t>
      </w:r>
      <w:r w:rsidR="004877BA">
        <w:rPr>
          <w:rFonts w:cs="Arial"/>
          <w:sz w:val="22"/>
          <w:szCs w:val="22"/>
          <w:lang w:val="es-PE"/>
        </w:rPr>
        <w:t xml:space="preserve">del 04 de junio del 2015, </w:t>
      </w:r>
      <w:r w:rsidRPr="00EC5323">
        <w:rPr>
          <w:rFonts w:cs="Arial"/>
          <w:sz w:val="22"/>
          <w:szCs w:val="22"/>
          <w:lang w:val="es-PE"/>
        </w:rPr>
        <w:t xml:space="preserve">la </w:t>
      </w:r>
      <w:r w:rsidR="004877BA" w:rsidRPr="00AB12D6">
        <w:rPr>
          <w:rFonts w:cs="Arial"/>
          <w:sz w:val="22"/>
          <w:szCs w:val="22"/>
          <w:lang w:val="es-PE"/>
        </w:rPr>
        <w:t>Oficina de Programación e Inversiones del Ministerio de Transportes y Comunicaciones</w:t>
      </w:r>
      <w:r w:rsidR="004877BA">
        <w:rPr>
          <w:rFonts w:cs="Arial"/>
          <w:sz w:val="22"/>
          <w:szCs w:val="22"/>
          <w:lang w:val="es-PE"/>
        </w:rPr>
        <w:t xml:space="preserve"> - </w:t>
      </w:r>
      <w:r w:rsidRPr="00EC5323">
        <w:rPr>
          <w:rFonts w:cs="Arial"/>
          <w:sz w:val="22"/>
          <w:szCs w:val="22"/>
          <w:lang w:val="es-PE"/>
        </w:rPr>
        <w:t xml:space="preserve">OPI Transportes, remite el </w:t>
      </w:r>
      <w:r>
        <w:rPr>
          <w:rFonts w:cs="Arial"/>
          <w:sz w:val="22"/>
          <w:szCs w:val="22"/>
          <w:lang w:val="es-PE"/>
        </w:rPr>
        <w:t>Informe Técnico</w:t>
      </w:r>
      <w:r w:rsidRPr="00EC5323">
        <w:rPr>
          <w:rFonts w:cs="Arial"/>
          <w:sz w:val="22"/>
          <w:szCs w:val="22"/>
          <w:lang w:val="es-PE"/>
        </w:rPr>
        <w:t xml:space="preserve"> Nº </w:t>
      </w:r>
      <w:r>
        <w:rPr>
          <w:rFonts w:cs="Arial"/>
          <w:sz w:val="22"/>
          <w:szCs w:val="22"/>
          <w:lang w:val="es-PE"/>
        </w:rPr>
        <w:t>600</w:t>
      </w:r>
      <w:r w:rsidRPr="00EC5323">
        <w:rPr>
          <w:rFonts w:cs="Arial"/>
          <w:sz w:val="22"/>
          <w:szCs w:val="22"/>
          <w:lang w:val="es-PE"/>
        </w:rPr>
        <w:t>-201</w:t>
      </w:r>
      <w:r>
        <w:rPr>
          <w:rFonts w:cs="Arial"/>
          <w:sz w:val="22"/>
          <w:szCs w:val="22"/>
          <w:lang w:val="es-PE"/>
        </w:rPr>
        <w:t>5</w:t>
      </w:r>
      <w:r w:rsidRPr="00EC5323">
        <w:rPr>
          <w:rFonts w:cs="Arial"/>
          <w:sz w:val="22"/>
          <w:szCs w:val="22"/>
          <w:lang w:val="es-PE"/>
        </w:rPr>
        <w:t>-</w:t>
      </w:r>
      <w:r>
        <w:rPr>
          <w:rFonts w:cs="Arial"/>
          <w:sz w:val="22"/>
          <w:szCs w:val="22"/>
          <w:lang w:val="es-PE"/>
        </w:rPr>
        <w:t>MTC</w:t>
      </w:r>
      <w:r w:rsidRPr="00EC5323">
        <w:rPr>
          <w:rFonts w:cs="Arial"/>
          <w:sz w:val="22"/>
          <w:szCs w:val="22"/>
          <w:lang w:val="es-PE"/>
        </w:rPr>
        <w:t>/</w:t>
      </w:r>
      <w:r>
        <w:rPr>
          <w:rFonts w:cs="Arial"/>
          <w:sz w:val="22"/>
          <w:szCs w:val="22"/>
          <w:lang w:val="es-PE"/>
        </w:rPr>
        <w:t>09</w:t>
      </w:r>
      <w:r w:rsidRPr="00EC5323">
        <w:rPr>
          <w:rFonts w:cs="Arial"/>
          <w:sz w:val="22"/>
          <w:szCs w:val="22"/>
          <w:lang w:val="es-PE"/>
        </w:rPr>
        <w:t>.0</w:t>
      </w:r>
      <w:r>
        <w:rPr>
          <w:rFonts w:cs="Arial"/>
          <w:sz w:val="22"/>
          <w:szCs w:val="22"/>
          <w:lang w:val="es-PE"/>
        </w:rPr>
        <w:t>2</w:t>
      </w:r>
      <w:r w:rsidRPr="00EC5323">
        <w:rPr>
          <w:rFonts w:cs="Arial"/>
          <w:sz w:val="22"/>
          <w:szCs w:val="22"/>
          <w:lang w:val="es-PE"/>
        </w:rPr>
        <w:t xml:space="preserve"> mediante el cual </w:t>
      </w:r>
      <w:r w:rsidR="004877BA">
        <w:rPr>
          <w:rFonts w:cs="Arial"/>
          <w:sz w:val="22"/>
          <w:szCs w:val="22"/>
          <w:lang w:val="es-PE"/>
        </w:rPr>
        <w:t xml:space="preserve">comunica la </w:t>
      </w:r>
      <w:r>
        <w:rPr>
          <w:rFonts w:cs="Arial"/>
          <w:sz w:val="22"/>
          <w:szCs w:val="22"/>
          <w:lang w:val="es-PE"/>
        </w:rPr>
        <w:t>apr</w:t>
      </w:r>
      <w:r w:rsidR="004877BA">
        <w:rPr>
          <w:rFonts w:cs="Arial"/>
          <w:sz w:val="22"/>
          <w:szCs w:val="22"/>
          <w:lang w:val="es-PE"/>
        </w:rPr>
        <w:t>obación d</w:t>
      </w:r>
      <w:r>
        <w:rPr>
          <w:rFonts w:cs="Arial"/>
          <w:sz w:val="22"/>
          <w:szCs w:val="22"/>
          <w:lang w:val="es-PE"/>
        </w:rPr>
        <w:t xml:space="preserve">el Plan de Trabajo para la elaboración del Estudio de Factibilidad del Programa de Apoyo al Transporte Subnacional- PATS. </w:t>
      </w:r>
    </w:p>
    <w:p w:rsidR="00212E79" w:rsidRDefault="00212E79" w:rsidP="00212E79">
      <w:pPr>
        <w:ind w:left="567"/>
        <w:rPr>
          <w:rFonts w:cs="Arial"/>
          <w:sz w:val="22"/>
          <w:szCs w:val="22"/>
          <w:lang w:val="es-PE"/>
        </w:rPr>
      </w:pPr>
      <w:r>
        <w:rPr>
          <w:rFonts w:cs="Arial"/>
          <w:sz w:val="22"/>
          <w:szCs w:val="22"/>
          <w:lang w:val="es-PE"/>
        </w:rPr>
        <w:br w:type="page"/>
      </w:r>
    </w:p>
    <w:p w:rsidR="00212E79" w:rsidRPr="00AB12D6" w:rsidRDefault="00212E79" w:rsidP="00212E79">
      <w:pPr>
        <w:spacing w:before="120" w:after="240"/>
        <w:ind w:left="851"/>
        <w:jc w:val="both"/>
        <w:rPr>
          <w:rFonts w:cs="Arial"/>
          <w:sz w:val="22"/>
          <w:szCs w:val="22"/>
          <w:lang w:val="es-PE"/>
        </w:rPr>
      </w:pPr>
    </w:p>
    <w:p w:rsidR="006C31CB" w:rsidRPr="00AB12D6" w:rsidRDefault="00A61D1F" w:rsidP="00AB12D6">
      <w:pPr>
        <w:pStyle w:val="Heading1"/>
        <w:shd w:val="pct60" w:color="auto" w:fill="auto"/>
        <w:spacing w:before="120" w:line="240" w:lineRule="auto"/>
        <w:jc w:val="both"/>
        <w:rPr>
          <w:rFonts w:ascii="Arial" w:hAnsi="Arial" w:cs="Arial"/>
          <w:b/>
          <w:color w:val="FFFFFF" w:themeColor="background1"/>
          <w:sz w:val="22"/>
          <w:szCs w:val="22"/>
        </w:rPr>
      </w:pPr>
      <w:bookmarkStart w:id="2" w:name="_Toc424034217"/>
      <w:r w:rsidRPr="00AB12D6">
        <w:rPr>
          <w:rFonts w:ascii="Arial" w:hAnsi="Arial" w:cs="Arial"/>
          <w:b/>
          <w:color w:val="FFFFFF" w:themeColor="background1"/>
          <w:sz w:val="22"/>
          <w:szCs w:val="22"/>
        </w:rPr>
        <w:t>I. RESUMEN EJECUTIVO</w:t>
      </w:r>
      <w:bookmarkEnd w:id="2"/>
    </w:p>
    <w:p w:rsidR="00286F49" w:rsidRPr="006C2569" w:rsidRDefault="00286F49" w:rsidP="00286F49">
      <w:pPr>
        <w:autoSpaceDE w:val="0"/>
        <w:autoSpaceDN w:val="0"/>
        <w:adjustRightInd w:val="0"/>
        <w:jc w:val="both"/>
        <w:rPr>
          <w:rFonts w:cs="Arial"/>
          <w:b/>
          <w:bCs/>
        </w:rPr>
      </w:pPr>
    </w:p>
    <w:p w:rsidR="00286F49" w:rsidRPr="00286F49" w:rsidRDefault="00286F49" w:rsidP="00286F49">
      <w:pPr>
        <w:pStyle w:val="ListParagraph"/>
        <w:numPr>
          <w:ilvl w:val="0"/>
          <w:numId w:val="72"/>
        </w:numPr>
        <w:autoSpaceDE w:val="0"/>
        <w:autoSpaceDN w:val="0"/>
        <w:adjustRightInd w:val="0"/>
        <w:ind w:left="567" w:hanging="425"/>
        <w:rPr>
          <w:rFonts w:cs="Arial"/>
          <w:b/>
          <w:sz w:val="22"/>
          <w:szCs w:val="22"/>
        </w:rPr>
      </w:pPr>
      <w:r w:rsidRPr="00286F49">
        <w:rPr>
          <w:rFonts w:cs="Arial"/>
          <w:b/>
          <w:sz w:val="22"/>
          <w:szCs w:val="22"/>
        </w:rPr>
        <w:t>Nombre del Programa de Inversión Pública</w:t>
      </w:r>
    </w:p>
    <w:p w:rsidR="00286F49" w:rsidRPr="00286F49" w:rsidRDefault="00286F49" w:rsidP="00286F49">
      <w:pPr>
        <w:autoSpaceDE w:val="0"/>
        <w:autoSpaceDN w:val="0"/>
        <w:adjustRightInd w:val="0"/>
        <w:rPr>
          <w:rFonts w:cs="Arial"/>
          <w:sz w:val="22"/>
          <w:szCs w:val="22"/>
        </w:rPr>
      </w:pPr>
    </w:p>
    <w:p w:rsidR="00286F49" w:rsidRPr="00286F49" w:rsidRDefault="00286F49" w:rsidP="00286F49">
      <w:pPr>
        <w:autoSpaceDE w:val="0"/>
        <w:autoSpaceDN w:val="0"/>
        <w:adjustRightInd w:val="0"/>
        <w:ind w:left="567"/>
        <w:rPr>
          <w:rFonts w:cs="Arial"/>
          <w:sz w:val="22"/>
          <w:szCs w:val="22"/>
        </w:rPr>
      </w:pPr>
      <w:r w:rsidRPr="00286F49">
        <w:rPr>
          <w:rFonts w:cs="Arial"/>
          <w:sz w:val="22"/>
          <w:szCs w:val="22"/>
        </w:rPr>
        <w:t>Programa de Apoyo al Transporte Sub nacional–PATS.</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Objetivo del Programa</w:t>
      </w:r>
    </w:p>
    <w:p w:rsidR="00286F49" w:rsidRPr="00286F49" w:rsidRDefault="00286F49" w:rsidP="00286F49">
      <w:pPr>
        <w:ind w:left="567"/>
        <w:jc w:val="both"/>
        <w:rPr>
          <w:rFonts w:cs="Arial"/>
          <w:sz w:val="22"/>
          <w:szCs w:val="22"/>
        </w:rPr>
      </w:pPr>
      <w:r w:rsidRPr="00286F49">
        <w:rPr>
          <w:rFonts w:cs="Arial"/>
          <w:sz w:val="22"/>
          <w:szCs w:val="22"/>
        </w:rPr>
        <w:t xml:space="preserve">Facilitar el acceso vial sostenible de la población rural del Perú a servicios, disminuir los costos de transporte en los caminos </w:t>
      </w:r>
      <w:r w:rsidR="004A562D">
        <w:rPr>
          <w:rFonts w:cs="Arial"/>
          <w:sz w:val="22"/>
          <w:szCs w:val="22"/>
        </w:rPr>
        <w:t>vecianles</w:t>
      </w:r>
      <w:r w:rsidRPr="00286F49">
        <w:rPr>
          <w:rFonts w:cs="Arial"/>
          <w:sz w:val="22"/>
          <w:szCs w:val="22"/>
        </w:rPr>
        <w:t xml:space="preserve"> asociados a corredores logísticos prioritarios y fortalecer la gestión vial descentralizada</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Descripción de los proyectos de inversión del Programa</w:t>
      </w:r>
    </w:p>
    <w:p w:rsidR="00286F49" w:rsidRPr="00286F49" w:rsidRDefault="00286F49" w:rsidP="00286F49">
      <w:pPr>
        <w:pStyle w:val="ListParagraph"/>
        <w:ind w:left="567"/>
        <w:rPr>
          <w:rFonts w:cs="Arial"/>
          <w:sz w:val="22"/>
          <w:szCs w:val="22"/>
        </w:rPr>
      </w:pPr>
    </w:p>
    <w:p w:rsidR="00286F49" w:rsidRPr="00286F49" w:rsidRDefault="00286F49" w:rsidP="00286F49">
      <w:pPr>
        <w:ind w:left="540"/>
        <w:jc w:val="both"/>
        <w:rPr>
          <w:rFonts w:cs="Arial"/>
          <w:sz w:val="22"/>
          <w:szCs w:val="22"/>
        </w:rPr>
      </w:pPr>
      <w:r w:rsidRPr="00286F49">
        <w:rPr>
          <w:rFonts w:cs="Arial"/>
          <w:sz w:val="22"/>
          <w:szCs w:val="22"/>
        </w:rPr>
        <w:t>El PATS responde a las orientaciones estratégicas y a la política sectorial del MTC establecida en su</w:t>
      </w:r>
      <w:r w:rsidRPr="00286F49">
        <w:rPr>
          <w:rFonts w:cs="Arial"/>
          <w:sz w:val="22"/>
          <w:szCs w:val="22"/>
          <w:lang w:eastAsia="es-ES"/>
        </w:rPr>
        <w:t xml:space="preserve"> Plan Estratégico Sectorial Multianual (PESEM) 2012-2016, por lo que s</w:t>
      </w:r>
      <w:r w:rsidRPr="00286F49">
        <w:rPr>
          <w:rFonts w:cs="Arial"/>
          <w:sz w:val="22"/>
          <w:szCs w:val="22"/>
        </w:rPr>
        <w:t xml:space="preserve">u objetivo central y estrategia se sustenta en tres elementos básicos: la inclusión social, el desarrollo de la competitividad y la descentralización. En ese sentí do, el PATS propone: </w:t>
      </w:r>
    </w:p>
    <w:p w:rsidR="00286F49" w:rsidRPr="00286F49" w:rsidRDefault="00286F49" w:rsidP="00286F49">
      <w:pPr>
        <w:pStyle w:val="Default"/>
        <w:tabs>
          <w:tab w:val="left" w:pos="540"/>
        </w:tabs>
        <w:ind w:left="540"/>
        <w:jc w:val="both"/>
        <w:rPr>
          <w:color w:val="auto"/>
          <w:sz w:val="22"/>
          <w:szCs w:val="22"/>
        </w:rPr>
      </w:pPr>
    </w:p>
    <w:p w:rsidR="00286F49" w:rsidRPr="00286F49" w:rsidRDefault="00286F49" w:rsidP="00286F49">
      <w:pPr>
        <w:pStyle w:val="ListParagraph"/>
        <w:numPr>
          <w:ilvl w:val="0"/>
          <w:numId w:val="61"/>
        </w:numPr>
        <w:ind w:left="993" w:hanging="426"/>
        <w:jc w:val="both"/>
        <w:rPr>
          <w:rFonts w:cs="Arial"/>
          <w:sz w:val="22"/>
          <w:szCs w:val="22"/>
        </w:rPr>
      </w:pPr>
      <w:r w:rsidRPr="00286F49">
        <w:rPr>
          <w:rFonts w:cs="Arial"/>
          <w:sz w:val="22"/>
          <w:szCs w:val="22"/>
        </w:rPr>
        <w:t>Promover la inclusión Social mediante inversiones de rehabilitación y mejoramiento y mantenimiento de vías vecinales en el ámbito de los distritos más pobres priorizados por el Fondo para la Inclusión Económica en Zonas Rurales (FONIE) del MIDIS.</w:t>
      </w:r>
    </w:p>
    <w:p w:rsidR="00286F49" w:rsidRPr="00286F49" w:rsidRDefault="00286F49" w:rsidP="00286F49">
      <w:pPr>
        <w:pStyle w:val="ListParagraph"/>
        <w:numPr>
          <w:ilvl w:val="0"/>
          <w:numId w:val="61"/>
        </w:numPr>
        <w:ind w:left="993" w:hanging="426"/>
        <w:jc w:val="both"/>
        <w:rPr>
          <w:rFonts w:cs="Arial"/>
          <w:sz w:val="22"/>
          <w:szCs w:val="22"/>
        </w:rPr>
      </w:pPr>
      <w:r w:rsidRPr="00286F49">
        <w:rPr>
          <w:rFonts w:cs="Arial"/>
          <w:sz w:val="22"/>
          <w:szCs w:val="22"/>
        </w:rPr>
        <w:t>Mejorar la competitividad territorial mediante inversiones de rehabilitación y mejoramiento y mantenimiento de vías vecinales asociadas a la red alimentadora de los corredores logísticos priorizados por el MTC.</w:t>
      </w:r>
    </w:p>
    <w:p w:rsidR="00286F49" w:rsidRPr="00286F49" w:rsidRDefault="00286F49" w:rsidP="00286F49">
      <w:pPr>
        <w:pStyle w:val="ListParagraph"/>
        <w:numPr>
          <w:ilvl w:val="0"/>
          <w:numId w:val="61"/>
        </w:numPr>
        <w:ind w:left="993" w:hanging="426"/>
        <w:jc w:val="both"/>
        <w:rPr>
          <w:rFonts w:cs="Arial"/>
          <w:sz w:val="22"/>
          <w:szCs w:val="22"/>
        </w:rPr>
      </w:pPr>
      <w:r w:rsidRPr="00286F49">
        <w:rPr>
          <w:rFonts w:cs="Arial"/>
          <w:sz w:val="22"/>
          <w:szCs w:val="22"/>
        </w:rPr>
        <w:t>Apoyar el proceso de descentralización a través del fortalecimiento de las capacidades de los gobiernos subnacionales, para mejorar la gestión vial en el marco de sus competencias.</w:t>
      </w:r>
      <w:r w:rsidRPr="00286F49">
        <w:rPr>
          <w:rFonts w:eastAsia="Times New Roman" w:cs="Arial"/>
          <w:iCs/>
          <w:sz w:val="22"/>
          <w:szCs w:val="22"/>
        </w:rPr>
        <w:t xml:space="preserve"> </w:t>
      </w:r>
    </w:p>
    <w:p w:rsidR="00286F49" w:rsidRPr="00286F49" w:rsidRDefault="00286F49" w:rsidP="00286F49">
      <w:pPr>
        <w:pStyle w:val="ListParagraph"/>
        <w:ind w:left="993"/>
        <w:jc w:val="both"/>
        <w:rPr>
          <w:rFonts w:cs="Arial"/>
          <w:sz w:val="22"/>
          <w:szCs w:val="22"/>
        </w:rPr>
      </w:pPr>
    </w:p>
    <w:p w:rsidR="00286F49" w:rsidRPr="00286F49" w:rsidRDefault="00286F49" w:rsidP="00286F49">
      <w:pPr>
        <w:pStyle w:val="NormalWeb"/>
        <w:spacing w:before="0" w:beforeAutospacing="0" w:after="0" w:afterAutospacing="0"/>
        <w:ind w:left="540"/>
        <w:jc w:val="both"/>
        <w:rPr>
          <w:rFonts w:ascii="Arial" w:eastAsia="Calibri" w:hAnsi="Arial" w:cs="Arial"/>
          <w:sz w:val="22"/>
          <w:szCs w:val="22"/>
          <w:lang w:eastAsia="en-US"/>
        </w:rPr>
      </w:pPr>
      <w:r w:rsidRPr="00286F49">
        <w:rPr>
          <w:rFonts w:ascii="Arial" w:eastAsia="Calibri" w:hAnsi="Arial" w:cs="Arial"/>
          <w:sz w:val="22"/>
          <w:szCs w:val="22"/>
          <w:lang w:eastAsia="en-US"/>
        </w:rPr>
        <w:t>Los resultados del PATS se evidenciarán en la reducción del costo y tiempo en el desplazamiento de personas y mercancías y con una mayor seguridad en las vías vecinales intervenidas, contribuyendo con ello a mejorar la accesibilidad de la población rural a servicios públicos y reducción de los costos logísticos para una mejor competitividad de sus productos. Para ello tiene como meta:</w:t>
      </w:r>
    </w:p>
    <w:p w:rsidR="00286F49" w:rsidRPr="00286F49" w:rsidRDefault="00286F49" w:rsidP="00286F49">
      <w:pPr>
        <w:pStyle w:val="NormalWeb"/>
        <w:spacing w:before="0" w:beforeAutospacing="0" w:after="0" w:afterAutospacing="0"/>
        <w:ind w:left="540"/>
        <w:jc w:val="both"/>
        <w:rPr>
          <w:rFonts w:ascii="Arial" w:eastAsia="Calibri" w:hAnsi="Arial" w:cs="Arial"/>
          <w:sz w:val="22"/>
          <w:szCs w:val="22"/>
          <w:lang w:eastAsia="en-US"/>
        </w:rPr>
      </w:pPr>
    </w:p>
    <w:p w:rsidR="00286F49" w:rsidRPr="00286F49" w:rsidRDefault="00286F49" w:rsidP="00286F49">
      <w:pPr>
        <w:pStyle w:val="NormalWeb"/>
        <w:numPr>
          <w:ilvl w:val="0"/>
          <w:numId w:val="73"/>
        </w:numPr>
        <w:spacing w:before="0" w:beforeAutospacing="0" w:after="0" w:afterAutospacing="0"/>
        <w:ind w:left="993" w:hanging="453"/>
        <w:jc w:val="both"/>
        <w:rPr>
          <w:rFonts w:ascii="Arial" w:hAnsi="Arial" w:cs="Arial"/>
          <w:sz w:val="22"/>
          <w:szCs w:val="22"/>
          <w:lang w:val="es-ES"/>
        </w:rPr>
      </w:pPr>
      <w:r w:rsidRPr="00286F49">
        <w:rPr>
          <w:rFonts w:ascii="Arial" w:hAnsi="Arial" w:cs="Arial"/>
          <w:sz w:val="22"/>
          <w:szCs w:val="22"/>
          <w:lang w:val="es-ES"/>
        </w:rPr>
        <w:t>La rehabilitación y mejoramiento de 2,200 Km de caminos vecinales, de los cuales 50% corresponden al ámbito de inclusión social y 50% al de corredores logísticos.</w:t>
      </w:r>
    </w:p>
    <w:p w:rsidR="00286F49" w:rsidRPr="00286F49" w:rsidRDefault="00286F49" w:rsidP="00286F49">
      <w:pPr>
        <w:pStyle w:val="NormalWeb"/>
        <w:numPr>
          <w:ilvl w:val="0"/>
          <w:numId w:val="73"/>
        </w:numPr>
        <w:spacing w:before="0" w:beforeAutospacing="0" w:after="0" w:afterAutospacing="0"/>
        <w:ind w:left="993" w:hanging="453"/>
        <w:jc w:val="both"/>
        <w:rPr>
          <w:rFonts w:ascii="Arial" w:hAnsi="Arial" w:cs="Arial"/>
          <w:sz w:val="22"/>
          <w:szCs w:val="22"/>
          <w:lang w:val="es-ES"/>
        </w:rPr>
      </w:pPr>
      <w:r w:rsidRPr="00286F49">
        <w:rPr>
          <w:rFonts w:ascii="Arial" w:hAnsi="Arial" w:cs="Arial"/>
          <w:sz w:val="22"/>
          <w:szCs w:val="22"/>
          <w:lang w:val="es-ES"/>
        </w:rPr>
        <w:t>El mantenimiento de 5,000 Km. de vías vecinales y</w:t>
      </w:r>
    </w:p>
    <w:p w:rsidR="00286F49" w:rsidRPr="00286F49" w:rsidRDefault="00286F49" w:rsidP="00286F49">
      <w:pPr>
        <w:pStyle w:val="NormalWeb"/>
        <w:numPr>
          <w:ilvl w:val="0"/>
          <w:numId w:val="73"/>
        </w:numPr>
        <w:spacing w:before="0" w:beforeAutospacing="0" w:after="0" w:afterAutospacing="0"/>
        <w:ind w:left="993" w:hanging="453"/>
        <w:jc w:val="both"/>
        <w:rPr>
          <w:rFonts w:ascii="Arial" w:hAnsi="Arial" w:cs="Arial"/>
          <w:sz w:val="22"/>
          <w:szCs w:val="22"/>
          <w:lang w:val="es-ES"/>
        </w:rPr>
      </w:pPr>
      <w:r w:rsidRPr="00286F49">
        <w:rPr>
          <w:rFonts w:ascii="Arial" w:hAnsi="Arial" w:cs="Arial"/>
          <w:sz w:val="22"/>
          <w:szCs w:val="22"/>
          <w:lang w:val="es-ES"/>
        </w:rPr>
        <w:t>El Fortalecimiento de las capacidades de 194 gobiernos locales y 24 gobiernos regionales.</w:t>
      </w:r>
    </w:p>
    <w:p w:rsidR="00286F49" w:rsidRPr="00286F49" w:rsidRDefault="00286F49" w:rsidP="00286F49">
      <w:pPr>
        <w:pStyle w:val="NormalWeb"/>
        <w:spacing w:before="0" w:beforeAutospacing="0" w:after="0" w:afterAutospacing="0"/>
        <w:ind w:left="540"/>
        <w:jc w:val="both"/>
        <w:rPr>
          <w:rFonts w:ascii="Arial" w:hAnsi="Arial" w:cs="Arial"/>
          <w:sz w:val="22"/>
          <w:szCs w:val="22"/>
          <w:lang w:val="es-ES"/>
        </w:rPr>
      </w:pPr>
    </w:p>
    <w:p w:rsidR="00286F49" w:rsidRPr="00286F49" w:rsidRDefault="00286F49" w:rsidP="00286F49">
      <w:pPr>
        <w:ind w:left="540"/>
        <w:jc w:val="both"/>
        <w:rPr>
          <w:rFonts w:eastAsia="Times New Roman" w:cs="Arial"/>
          <w:iCs/>
          <w:sz w:val="22"/>
          <w:szCs w:val="22"/>
        </w:rPr>
      </w:pPr>
      <w:r w:rsidRPr="00286F49">
        <w:rPr>
          <w:rFonts w:cs="Arial"/>
          <w:sz w:val="22"/>
          <w:szCs w:val="22"/>
        </w:rPr>
        <w:t>El PATS propone además innovaciones tecnológicas en las inversiones en infraestructura vial y en los esquemas de contrataciones. L</w:t>
      </w:r>
      <w:r w:rsidRPr="00286F49">
        <w:rPr>
          <w:rFonts w:eastAsia="Times New Roman" w:cs="Arial"/>
          <w:iCs/>
          <w:sz w:val="22"/>
          <w:szCs w:val="22"/>
        </w:rPr>
        <w:t>as inversiones evolucionarán del nivel de afirmado simple de las experiencias anteriores al nivel de pavimento económico que es una solución intermedia entre el afirmado simple y la carpeta asfáltica; del mismo modo, del</w:t>
      </w:r>
      <w:r w:rsidRPr="00286F49">
        <w:rPr>
          <w:rFonts w:eastAsia="Times New Roman" w:cs="Arial"/>
          <w:b/>
          <w:iCs/>
          <w:sz w:val="22"/>
          <w:szCs w:val="22"/>
        </w:rPr>
        <w:t xml:space="preserve">   </w:t>
      </w:r>
      <w:r w:rsidRPr="00286F49">
        <w:rPr>
          <w:rFonts w:eastAsia="Times New Roman" w:cs="Arial"/>
          <w:iCs/>
          <w:sz w:val="22"/>
          <w:szCs w:val="22"/>
        </w:rPr>
        <w:t>tratamiento de las vías por tramos se pasará al tratamiento en sistema de red (mallas) con las vías</w:t>
      </w:r>
      <w:r w:rsidRPr="00286F49">
        <w:rPr>
          <w:rFonts w:eastAsia="Times New Roman" w:cs="Arial"/>
          <w:b/>
          <w:iCs/>
          <w:sz w:val="22"/>
          <w:szCs w:val="22"/>
        </w:rPr>
        <w:t xml:space="preserve"> </w:t>
      </w:r>
      <w:r w:rsidRPr="00286F49">
        <w:rPr>
          <w:rFonts w:eastAsia="Times New Roman" w:cs="Arial"/>
          <w:iCs/>
          <w:sz w:val="22"/>
          <w:szCs w:val="22"/>
        </w:rPr>
        <w:t>asociada a las cadenas de valor de la red vial alimentadora</w:t>
      </w:r>
      <w:r w:rsidRPr="00286F49">
        <w:rPr>
          <w:rFonts w:eastAsia="Times New Roman" w:cs="Arial"/>
          <w:b/>
          <w:iCs/>
          <w:sz w:val="22"/>
          <w:szCs w:val="22"/>
        </w:rPr>
        <w:t xml:space="preserve"> </w:t>
      </w:r>
      <w:r w:rsidRPr="00286F49">
        <w:rPr>
          <w:rFonts w:eastAsia="Times New Roman" w:cs="Arial"/>
          <w:iCs/>
          <w:sz w:val="22"/>
          <w:szCs w:val="22"/>
        </w:rPr>
        <w:t>de los corredores logísticos.</w:t>
      </w:r>
    </w:p>
    <w:p w:rsidR="00286F49" w:rsidRPr="00286F49" w:rsidRDefault="00286F49" w:rsidP="00286F49">
      <w:pPr>
        <w:ind w:left="540"/>
        <w:jc w:val="both"/>
        <w:rPr>
          <w:rFonts w:eastAsia="Times New Roman" w:cs="Arial"/>
          <w:iCs/>
          <w:sz w:val="22"/>
          <w:szCs w:val="22"/>
        </w:rPr>
      </w:pPr>
    </w:p>
    <w:p w:rsidR="00286F49" w:rsidRPr="00286F49" w:rsidRDefault="00286F49" w:rsidP="00286F49">
      <w:pPr>
        <w:ind w:left="540"/>
        <w:jc w:val="both"/>
        <w:rPr>
          <w:rFonts w:eastAsia="Times New Roman" w:cs="Arial"/>
          <w:iCs/>
          <w:sz w:val="22"/>
          <w:szCs w:val="22"/>
        </w:rPr>
      </w:pPr>
      <w:r w:rsidRPr="00286F49">
        <w:rPr>
          <w:rFonts w:eastAsia="Times New Roman" w:cs="Arial"/>
          <w:iCs/>
          <w:sz w:val="22"/>
          <w:szCs w:val="22"/>
        </w:rPr>
        <w:t>Para la gestión de la red de caminos, los estudios, obras, supervisiones y mantenimientos se contratarán preferentemente en paquetes, lo que permitirá ganancias en eficiencia, considerando además que en muchos casos las redes abarcarán más de una provincia o región. Así mismo, en las contrataciones para el mantenimiento se realizará un piloto de mantenimiento por niveles de servicio, en la perspectiva de evolucionar de los contratos clásicos a dicho tipo de contratos.</w:t>
      </w:r>
    </w:p>
    <w:p w:rsidR="00286F49" w:rsidRPr="00286F49" w:rsidRDefault="00286F49" w:rsidP="00286F49">
      <w:pPr>
        <w:ind w:left="540"/>
        <w:jc w:val="both"/>
        <w:rPr>
          <w:rFonts w:cs="Arial"/>
          <w:sz w:val="22"/>
          <w:szCs w:val="22"/>
        </w:rPr>
      </w:pPr>
    </w:p>
    <w:p w:rsidR="00286F49" w:rsidRPr="00286F49" w:rsidRDefault="00286F49" w:rsidP="00286F49">
      <w:pPr>
        <w:ind w:left="540"/>
        <w:jc w:val="both"/>
        <w:rPr>
          <w:rFonts w:cs="Arial"/>
          <w:sz w:val="22"/>
          <w:szCs w:val="22"/>
        </w:rPr>
      </w:pPr>
      <w:r w:rsidRPr="00286F49">
        <w:rPr>
          <w:rFonts w:cs="Arial"/>
          <w:sz w:val="22"/>
          <w:szCs w:val="22"/>
        </w:rPr>
        <w:t>Para el mantenimiento rutinario, el PATS, fortalecerá a microempresa rurales a fin de que las poblaciones rurales alrededor de los caminos intervenidos se beneficien directamente del empleo que se genere.</w:t>
      </w:r>
    </w:p>
    <w:p w:rsidR="00286F49" w:rsidRPr="00286F49" w:rsidRDefault="00286F49" w:rsidP="00286F49">
      <w:pPr>
        <w:ind w:left="540"/>
        <w:jc w:val="both"/>
        <w:rPr>
          <w:rFonts w:cs="Arial"/>
          <w:sz w:val="22"/>
          <w:szCs w:val="22"/>
        </w:rPr>
      </w:pPr>
    </w:p>
    <w:p w:rsidR="00286F49" w:rsidRPr="00286F49" w:rsidRDefault="00286F49" w:rsidP="00286F49">
      <w:pPr>
        <w:autoSpaceDE w:val="0"/>
        <w:autoSpaceDN w:val="0"/>
        <w:adjustRightInd w:val="0"/>
        <w:ind w:left="540"/>
        <w:jc w:val="both"/>
        <w:rPr>
          <w:rFonts w:cs="Arial"/>
          <w:sz w:val="22"/>
          <w:szCs w:val="22"/>
        </w:rPr>
      </w:pPr>
      <w:r w:rsidRPr="00286F49">
        <w:rPr>
          <w:rFonts w:eastAsia="Times New Roman" w:cs="Arial"/>
          <w:iCs/>
          <w:sz w:val="22"/>
          <w:szCs w:val="22"/>
        </w:rPr>
        <w:t xml:space="preserve">Las intervenciones viales incorporarán como ejes transversales de la gestión vial la seguridad vial, la gestión socio ambiental y la equidad de género. </w:t>
      </w:r>
      <w:r w:rsidRPr="00286F49">
        <w:rPr>
          <w:rFonts w:cs="Arial"/>
          <w:sz w:val="22"/>
          <w:szCs w:val="22"/>
        </w:rPr>
        <w:t>El PATS buscará, además, potenciar el impacto de sus intervenciones viales, promoviendo mediante acciones de fortalecimiento la activa participación de los GL en la promoción de políticas públicas, para mejorar los servicios logísticos del transporte de carga y la promoción del desarrollo económico productivo en el ámbito rural de sus territorios, en alianza con otros actores públicos y privados.</w:t>
      </w:r>
    </w:p>
    <w:p w:rsidR="00286F49" w:rsidRPr="00286F49" w:rsidRDefault="00286F49" w:rsidP="00286F49">
      <w:pPr>
        <w:autoSpaceDE w:val="0"/>
        <w:autoSpaceDN w:val="0"/>
        <w:adjustRightInd w:val="0"/>
        <w:ind w:left="540"/>
        <w:jc w:val="both"/>
        <w:rPr>
          <w:rFonts w:cs="Arial"/>
          <w:sz w:val="22"/>
          <w:szCs w:val="22"/>
        </w:rPr>
      </w:pPr>
    </w:p>
    <w:p w:rsidR="00286F49" w:rsidRPr="00286F49" w:rsidRDefault="00286F49" w:rsidP="00286F49">
      <w:pPr>
        <w:autoSpaceDE w:val="0"/>
        <w:autoSpaceDN w:val="0"/>
        <w:adjustRightInd w:val="0"/>
        <w:ind w:left="540"/>
        <w:jc w:val="both"/>
        <w:rPr>
          <w:rFonts w:eastAsia="Times New Roman" w:cs="Arial"/>
          <w:iCs/>
          <w:sz w:val="22"/>
          <w:szCs w:val="22"/>
        </w:rPr>
      </w:pPr>
      <w:r w:rsidRPr="00286F49">
        <w:rPr>
          <w:rFonts w:eastAsia="Times New Roman" w:cs="Arial"/>
          <w:iCs/>
          <w:sz w:val="22"/>
          <w:szCs w:val="22"/>
        </w:rPr>
        <w:t>Finalmente, el PATS implementará el monitoreo y evaluación para la gestión por resultados, en concordancia con la ley de modernización del Estado.</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Costos</w:t>
      </w:r>
    </w:p>
    <w:p w:rsidR="00286F49" w:rsidRPr="00286F49" w:rsidRDefault="00286F49" w:rsidP="00286F49">
      <w:pPr>
        <w:pStyle w:val="ListParagraph"/>
        <w:autoSpaceDE w:val="0"/>
        <w:autoSpaceDN w:val="0"/>
        <w:adjustRightInd w:val="0"/>
        <w:ind w:left="567"/>
        <w:rPr>
          <w:rFonts w:cs="Arial"/>
          <w:b/>
          <w:sz w:val="22"/>
          <w:szCs w:val="22"/>
        </w:rPr>
      </w:pPr>
    </w:p>
    <w:p w:rsidR="00286F49" w:rsidRPr="00286F49" w:rsidRDefault="00286F49" w:rsidP="00286F49">
      <w:pPr>
        <w:autoSpaceDE w:val="0"/>
        <w:autoSpaceDN w:val="0"/>
        <w:adjustRightInd w:val="0"/>
        <w:ind w:left="567"/>
        <w:rPr>
          <w:rFonts w:cs="Arial"/>
          <w:sz w:val="22"/>
          <w:szCs w:val="22"/>
        </w:rPr>
      </w:pPr>
      <w:r w:rsidRPr="00286F49">
        <w:rPr>
          <w:rFonts w:cs="Arial"/>
          <w:sz w:val="22"/>
          <w:szCs w:val="22"/>
        </w:rPr>
        <w:t>US$ 600</w:t>
      </w:r>
      <w:proofErr w:type="gramStart"/>
      <w:r w:rsidRPr="00286F49">
        <w:rPr>
          <w:rFonts w:cs="Arial"/>
          <w:sz w:val="22"/>
          <w:szCs w:val="22"/>
        </w:rPr>
        <w:t>,000,000.00</w:t>
      </w:r>
      <w:proofErr w:type="gramEnd"/>
      <w:r w:rsidRPr="00286F49">
        <w:rPr>
          <w:rFonts w:cs="Arial"/>
          <w:sz w:val="22"/>
          <w:szCs w:val="22"/>
        </w:rPr>
        <w:t>, equivalentes a S/.180,000,000.00.</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Beneficios</w:t>
      </w:r>
    </w:p>
    <w:p w:rsidR="00286F49" w:rsidRPr="00286F49" w:rsidRDefault="00286F49" w:rsidP="00286F49">
      <w:pPr>
        <w:pStyle w:val="ListParagraph"/>
        <w:rPr>
          <w:rFonts w:cs="Arial"/>
          <w:sz w:val="22"/>
          <w:szCs w:val="22"/>
        </w:rPr>
      </w:pPr>
    </w:p>
    <w:p w:rsidR="00286F49" w:rsidRPr="00286F49" w:rsidRDefault="00286F49" w:rsidP="00286F49">
      <w:pPr>
        <w:pStyle w:val="ListParagraph"/>
        <w:ind w:left="567"/>
        <w:jc w:val="both"/>
        <w:rPr>
          <w:rFonts w:cs="Arial"/>
          <w:sz w:val="22"/>
          <w:szCs w:val="22"/>
        </w:rPr>
      </w:pPr>
      <w:r w:rsidRPr="00286F49">
        <w:rPr>
          <w:rFonts w:cs="Arial"/>
          <w:sz w:val="22"/>
          <w:szCs w:val="22"/>
        </w:rPr>
        <w:t>Los principales beneficiarios del Programa serán las poblaciones ubicadas en las áreas de influencia de los caminos a ser intervenidos y los usuarios que realizan viajes de larga distancia. Se estima que serán 1</w:t>
      </w:r>
      <w:proofErr w:type="gramStart"/>
      <w:r w:rsidRPr="00286F49">
        <w:rPr>
          <w:rFonts w:cs="Arial"/>
          <w:sz w:val="22"/>
          <w:szCs w:val="22"/>
        </w:rPr>
        <w:t>,312,000</w:t>
      </w:r>
      <w:proofErr w:type="gramEnd"/>
      <w:r w:rsidRPr="00286F49">
        <w:rPr>
          <w:rFonts w:cs="Arial"/>
          <w:sz w:val="22"/>
          <w:szCs w:val="22"/>
        </w:rPr>
        <w:t xml:space="preserve"> pobladores</w:t>
      </w:r>
      <w:r w:rsidR="00804BBE">
        <w:rPr>
          <w:rFonts w:cs="Arial"/>
          <w:sz w:val="22"/>
          <w:szCs w:val="22"/>
        </w:rPr>
        <w:t xml:space="preserve"> beneficiados directamente de las inversiones</w:t>
      </w:r>
      <w:r w:rsidRPr="00286F49">
        <w:rPr>
          <w:rFonts w:cs="Arial"/>
          <w:sz w:val="22"/>
          <w:szCs w:val="22"/>
        </w:rPr>
        <w:t>. Ellos mejorarán en su acceso a servicios públicos, en cualquier época del año, sus ingresos agropecuarios al mejorarse los accesos al mercado y reducirán sus costos logísticos.</w:t>
      </w:r>
    </w:p>
    <w:p w:rsidR="00286F49" w:rsidRPr="00286F49" w:rsidRDefault="00286F49" w:rsidP="00286F49">
      <w:pPr>
        <w:pStyle w:val="ListParagraph"/>
        <w:ind w:left="567"/>
        <w:jc w:val="both"/>
        <w:rPr>
          <w:rFonts w:cs="Arial"/>
          <w:sz w:val="22"/>
          <w:szCs w:val="22"/>
        </w:rPr>
      </w:pPr>
      <w:r w:rsidRPr="00286F49">
        <w:rPr>
          <w:rFonts w:cs="Arial"/>
          <w:sz w:val="22"/>
          <w:szCs w:val="22"/>
        </w:rPr>
        <w:t>.</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Resultados de la evaluación social</w:t>
      </w:r>
    </w:p>
    <w:p w:rsidR="00286F49" w:rsidRPr="00286F49" w:rsidRDefault="00286F49" w:rsidP="00286F49">
      <w:pPr>
        <w:ind w:left="567"/>
        <w:jc w:val="both"/>
        <w:rPr>
          <w:rFonts w:cs="Arial"/>
          <w:sz w:val="22"/>
          <w:szCs w:val="22"/>
        </w:rPr>
      </w:pPr>
      <w:r w:rsidRPr="00286F49">
        <w:rPr>
          <w:rFonts w:cs="Arial"/>
          <w:sz w:val="22"/>
          <w:szCs w:val="22"/>
        </w:rPr>
        <w:t>Con un inversión US$ 6</w:t>
      </w:r>
      <w:r w:rsidR="00804BBE">
        <w:rPr>
          <w:rFonts w:cs="Arial"/>
          <w:sz w:val="22"/>
          <w:szCs w:val="22"/>
        </w:rPr>
        <w:t>0</w:t>
      </w:r>
      <w:r w:rsidRPr="00286F49">
        <w:rPr>
          <w:rFonts w:cs="Arial"/>
          <w:sz w:val="22"/>
          <w:szCs w:val="22"/>
        </w:rPr>
        <w:t>0</w:t>
      </w:r>
      <w:proofErr w:type="gramStart"/>
      <w:r w:rsidRPr="00286F49">
        <w:rPr>
          <w:rFonts w:cs="Arial"/>
          <w:sz w:val="22"/>
          <w:szCs w:val="22"/>
        </w:rPr>
        <w:t>,000,000</w:t>
      </w:r>
      <w:proofErr w:type="gramEnd"/>
      <w:r w:rsidRPr="00286F49">
        <w:rPr>
          <w:rFonts w:cs="Arial"/>
          <w:sz w:val="22"/>
          <w:szCs w:val="22"/>
        </w:rPr>
        <w:t xml:space="preserve"> (S/. 1,800,000,000), la evaluación social del programa  arroja los siguientes resultados: </w:t>
      </w:r>
    </w:p>
    <w:p w:rsidR="00286F49" w:rsidRPr="00286F49" w:rsidRDefault="00286F49" w:rsidP="00286F49">
      <w:pPr>
        <w:ind w:left="567"/>
        <w:jc w:val="both"/>
        <w:rPr>
          <w:rFonts w:cs="Arial"/>
          <w:sz w:val="22"/>
          <w:szCs w:val="22"/>
        </w:rPr>
      </w:pPr>
    </w:p>
    <w:p w:rsidR="00286F49" w:rsidRPr="00286F49" w:rsidRDefault="00286F49" w:rsidP="00286F49">
      <w:pPr>
        <w:pStyle w:val="ListParagraph"/>
        <w:numPr>
          <w:ilvl w:val="0"/>
          <w:numId w:val="74"/>
        </w:numPr>
        <w:ind w:left="993" w:hanging="426"/>
        <w:jc w:val="both"/>
        <w:rPr>
          <w:rFonts w:cs="Arial"/>
          <w:sz w:val="22"/>
          <w:szCs w:val="22"/>
        </w:rPr>
      </w:pPr>
      <w:r w:rsidRPr="00286F49">
        <w:rPr>
          <w:rFonts w:cs="Arial"/>
          <w:sz w:val="22"/>
          <w:szCs w:val="22"/>
        </w:rPr>
        <w:t xml:space="preserve">Para la inversión en rehabilitación y mejoramiento de las vías: </w:t>
      </w:r>
      <w:r w:rsidRPr="00286F49">
        <w:rPr>
          <w:rFonts w:cs="Arial"/>
          <w:iCs/>
          <w:sz w:val="22"/>
          <w:szCs w:val="22"/>
        </w:rPr>
        <w:t xml:space="preserve">VAN de S/. 271.4 millones de nuevos soles y TIR de 16.10%. </w:t>
      </w:r>
    </w:p>
    <w:p w:rsidR="00286F49" w:rsidRPr="00286F49" w:rsidRDefault="00286F49" w:rsidP="00286F49">
      <w:pPr>
        <w:pStyle w:val="ListParagraph"/>
        <w:numPr>
          <w:ilvl w:val="0"/>
          <w:numId w:val="74"/>
        </w:numPr>
        <w:ind w:left="993" w:hanging="426"/>
        <w:jc w:val="both"/>
        <w:rPr>
          <w:rFonts w:cs="Arial"/>
          <w:iCs/>
          <w:sz w:val="22"/>
          <w:szCs w:val="22"/>
        </w:rPr>
      </w:pPr>
      <w:r w:rsidRPr="00286F49">
        <w:rPr>
          <w:rFonts w:cs="Arial"/>
          <w:iCs/>
          <w:sz w:val="22"/>
          <w:szCs w:val="22"/>
        </w:rPr>
        <w:t>Para el mantenimiento de las vías: VAN de S/. 28.8 millones de nuevos soles y TIR de 17.7%.</w:t>
      </w:r>
    </w:p>
    <w:p w:rsidR="00286F49" w:rsidRPr="00286F49" w:rsidRDefault="00286F49" w:rsidP="00286F49">
      <w:pPr>
        <w:ind w:left="567"/>
        <w:jc w:val="both"/>
        <w:rPr>
          <w:rFonts w:cs="Arial"/>
          <w:sz w:val="22"/>
          <w:szCs w:val="22"/>
        </w:rPr>
      </w:pPr>
    </w:p>
    <w:p w:rsidR="00286F49" w:rsidRPr="00286F49" w:rsidRDefault="00286F49" w:rsidP="00286F49">
      <w:pPr>
        <w:ind w:left="567"/>
        <w:jc w:val="both"/>
        <w:rPr>
          <w:rFonts w:cs="Arial"/>
          <w:iCs/>
          <w:sz w:val="22"/>
          <w:szCs w:val="22"/>
        </w:rPr>
      </w:pPr>
      <w:r w:rsidRPr="00286F49">
        <w:rPr>
          <w:rFonts w:cs="Arial"/>
          <w:sz w:val="22"/>
          <w:szCs w:val="22"/>
        </w:rPr>
        <w:t xml:space="preserve">Con una tasa de descuento de 9% los VAN son ampliamente positivos y los TIR  superan dicha tasa. El análisis de sensibilidad muestra a su vez que tales resultados son robustos frente a cambios de las variables que pueden afectar los beneficios y los costos. En conclusión los resultados </w:t>
      </w:r>
      <w:r w:rsidRPr="00286F49">
        <w:rPr>
          <w:rFonts w:cs="Arial"/>
          <w:iCs/>
          <w:sz w:val="22"/>
          <w:szCs w:val="22"/>
        </w:rPr>
        <w:t>muestran entonces que el programa es una inversión rentable para el país.</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Sostenibilidad</w:t>
      </w:r>
    </w:p>
    <w:p w:rsidR="00286F49" w:rsidRPr="00286F49" w:rsidRDefault="00286F49" w:rsidP="00286F49">
      <w:pPr>
        <w:pStyle w:val="ListParagraph"/>
        <w:jc w:val="both"/>
        <w:rPr>
          <w:rFonts w:cs="Arial"/>
          <w:b/>
          <w:sz w:val="22"/>
          <w:szCs w:val="22"/>
        </w:rPr>
      </w:pPr>
    </w:p>
    <w:p w:rsidR="00286F49" w:rsidRPr="00286F49" w:rsidRDefault="00286F49" w:rsidP="00286F49">
      <w:pPr>
        <w:pStyle w:val="ListParagraph"/>
        <w:ind w:left="567"/>
        <w:jc w:val="both"/>
        <w:rPr>
          <w:rFonts w:eastAsia="Calibri" w:cs="Arial"/>
          <w:sz w:val="22"/>
          <w:szCs w:val="22"/>
          <w:lang w:eastAsia="es-PE"/>
        </w:rPr>
      </w:pPr>
      <w:r w:rsidRPr="00286F49">
        <w:rPr>
          <w:rFonts w:cs="Arial"/>
          <w:sz w:val="22"/>
          <w:szCs w:val="22"/>
        </w:rPr>
        <w:t xml:space="preserve">Arreglos institucionales. </w:t>
      </w:r>
      <w:r w:rsidRPr="00286F49">
        <w:rPr>
          <w:rFonts w:eastAsia="Calibri" w:cs="Arial"/>
          <w:sz w:val="22"/>
          <w:szCs w:val="22"/>
          <w:lang w:eastAsia="es-PE"/>
        </w:rPr>
        <w:t>En los gobiernos provinciales la sostenibilidad está garantizada por la participación directa de las municipalidades provinciales a través del Instituto Vial Provincial, que será fortalecido legalmente y en sus capacidades de gestión, para que realicen todas las fases que comprende la gestión de las políticas públicas. PVD como responsable de la implementación y coordinación del Programa ha iniciado un proceso de adecuación de su estructura orgánica, por lo que reforzará sus unidades ejecutoras (estudios y obras) y su unidad de monitoreo y evaluación.</w:t>
      </w:r>
    </w:p>
    <w:p w:rsidR="00286F49" w:rsidRPr="00286F49" w:rsidRDefault="00286F49" w:rsidP="00286F49">
      <w:pPr>
        <w:autoSpaceDE w:val="0"/>
        <w:autoSpaceDN w:val="0"/>
        <w:adjustRightInd w:val="0"/>
        <w:ind w:left="567"/>
        <w:jc w:val="both"/>
        <w:rPr>
          <w:rFonts w:eastAsia="Calibri" w:cs="Arial"/>
          <w:sz w:val="22"/>
          <w:szCs w:val="22"/>
          <w:lang w:eastAsia="es-PE"/>
        </w:rPr>
      </w:pPr>
    </w:p>
    <w:p w:rsidR="00286F49" w:rsidRPr="00286F49" w:rsidRDefault="00286F49" w:rsidP="00286F49">
      <w:pPr>
        <w:autoSpaceDE w:val="0"/>
        <w:autoSpaceDN w:val="0"/>
        <w:adjustRightInd w:val="0"/>
        <w:ind w:left="567"/>
        <w:jc w:val="both"/>
        <w:rPr>
          <w:rFonts w:eastAsia="Calibri" w:cs="Arial"/>
          <w:sz w:val="22"/>
          <w:szCs w:val="22"/>
          <w:lang w:eastAsia="es-PE"/>
        </w:rPr>
      </w:pPr>
      <w:r w:rsidRPr="00286F49">
        <w:rPr>
          <w:rFonts w:eastAsia="Calibri" w:cs="Arial"/>
          <w:sz w:val="22"/>
          <w:szCs w:val="22"/>
          <w:lang w:eastAsia="es-PE"/>
        </w:rPr>
        <w:t>Sostenibilidad financiera. Actualmente las municipalidades provinciales cuentan con recursos del FONCOMUN para financiamiento del mantenimiento rutinario y el MEF anualmente destina recursos para mantenimiento rutinario de las vías vecinales rehabilitadas por programas anteriores, que suman alrededor de 20,000 km., recursos que son transferidos a través de PVD mediante convenios de transferencias condicionadas. La participación de las provincias en el Programa será a través de convenios, en los que se establecerá el compromiso de realizar mantenimiento rutinario de las vías a ser intervenidas.</w:t>
      </w:r>
    </w:p>
    <w:p w:rsidR="00286F49" w:rsidRPr="00286F49" w:rsidRDefault="00286F49" w:rsidP="00286F49">
      <w:pPr>
        <w:spacing w:before="240" w:after="240"/>
        <w:ind w:left="567"/>
        <w:rPr>
          <w:rFonts w:cs="Arial"/>
          <w:sz w:val="22"/>
          <w:szCs w:val="22"/>
        </w:rPr>
      </w:pPr>
      <w:r w:rsidRPr="00286F49">
        <w:rPr>
          <w:rFonts w:eastAsia="Calibri" w:cs="Arial"/>
          <w:sz w:val="22"/>
          <w:szCs w:val="22"/>
          <w:lang w:eastAsia="es-PE"/>
        </w:rPr>
        <w:t>Sostenibilidad</w:t>
      </w:r>
      <w:r w:rsidRPr="00286F49">
        <w:rPr>
          <w:rFonts w:cs="Arial"/>
          <w:sz w:val="22"/>
          <w:szCs w:val="22"/>
        </w:rPr>
        <w:t xml:space="preserve"> técnica</w:t>
      </w:r>
      <w:r w:rsidRPr="00286F49">
        <w:rPr>
          <w:rFonts w:cs="Arial"/>
          <w:b/>
          <w:sz w:val="22"/>
          <w:szCs w:val="22"/>
        </w:rPr>
        <w:t xml:space="preserve">. </w:t>
      </w:r>
      <w:r w:rsidRPr="00286F49">
        <w:rPr>
          <w:rFonts w:cs="Arial"/>
          <w:sz w:val="22"/>
          <w:szCs w:val="22"/>
        </w:rPr>
        <w:t>El Programa intervendrá en vías vecinales con “nuevas técnicas”, incorporando el uso de estabilizadores y pavimentos económicos, sobre los cuales PVD cuenta con la experiencia necesaria. La gestión del mantenimiento con microempresas será reforzado con capacitación por PVD, de acuerdo con la tecnología a incorporarse.</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Organización y Gestión</w:t>
      </w:r>
    </w:p>
    <w:p w:rsidR="00286F49" w:rsidRPr="00286F49" w:rsidRDefault="00286F49" w:rsidP="00286F49">
      <w:pPr>
        <w:pStyle w:val="ListParagraph"/>
        <w:spacing w:before="240" w:after="240"/>
        <w:ind w:left="567"/>
        <w:jc w:val="both"/>
        <w:rPr>
          <w:rFonts w:cs="Arial"/>
          <w:sz w:val="22"/>
          <w:szCs w:val="22"/>
        </w:rPr>
      </w:pPr>
    </w:p>
    <w:p w:rsidR="00286F49" w:rsidRPr="00286F49" w:rsidRDefault="00286F49" w:rsidP="00286F49">
      <w:pPr>
        <w:pStyle w:val="ListParagraph"/>
        <w:spacing w:before="240" w:after="240"/>
        <w:ind w:left="567"/>
        <w:jc w:val="both"/>
        <w:rPr>
          <w:rFonts w:cs="Arial"/>
          <w:sz w:val="22"/>
          <w:szCs w:val="22"/>
        </w:rPr>
      </w:pPr>
      <w:r w:rsidRPr="00286F49">
        <w:rPr>
          <w:rFonts w:cs="Arial"/>
          <w:sz w:val="22"/>
          <w:szCs w:val="22"/>
        </w:rPr>
        <w:t>La organización actual de PVD permite la implementación del PATS. Sin embargo se creara un Comité Directivo y una Unidad de Coordinación para el PATS, que se insertarán en la estructura organizacional actual de PVD.</w:t>
      </w:r>
    </w:p>
    <w:p w:rsidR="00286F49" w:rsidRPr="00286F49" w:rsidRDefault="00286F49" w:rsidP="00286F49">
      <w:pPr>
        <w:pStyle w:val="ListParagraph"/>
        <w:spacing w:before="240" w:after="240"/>
        <w:ind w:left="567"/>
        <w:jc w:val="both"/>
        <w:rPr>
          <w:rFonts w:cs="Arial"/>
          <w:sz w:val="22"/>
          <w:szCs w:val="22"/>
        </w:rPr>
      </w:pPr>
    </w:p>
    <w:p w:rsidR="00286F49" w:rsidRPr="00286F49" w:rsidRDefault="00286F49" w:rsidP="00286F49">
      <w:pPr>
        <w:pStyle w:val="ListParagraph"/>
        <w:ind w:left="567"/>
        <w:jc w:val="both"/>
        <w:rPr>
          <w:rFonts w:cs="Arial"/>
          <w:sz w:val="22"/>
          <w:szCs w:val="22"/>
        </w:rPr>
      </w:pPr>
      <w:r w:rsidRPr="00286F49">
        <w:rPr>
          <w:rFonts w:cs="Arial"/>
          <w:sz w:val="22"/>
          <w:szCs w:val="22"/>
        </w:rPr>
        <w:t>El Comité Directivo estará conformado por el Director Ejecutivo y los gerentes de las unidades gerenciales, quienes tomarán las decisiones sobre el Plan Operativo Anual del PATS.</w:t>
      </w:r>
    </w:p>
    <w:p w:rsidR="00286F49" w:rsidRPr="00286F49" w:rsidRDefault="00286F49" w:rsidP="00286F49">
      <w:pPr>
        <w:pStyle w:val="ListParagraph"/>
        <w:ind w:left="567"/>
        <w:jc w:val="both"/>
        <w:rPr>
          <w:rFonts w:cs="Arial"/>
          <w:sz w:val="22"/>
          <w:szCs w:val="22"/>
        </w:rPr>
      </w:pPr>
    </w:p>
    <w:p w:rsidR="00286F49" w:rsidRPr="00286F49" w:rsidRDefault="00286F49" w:rsidP="00286F49">
      <w:pPr>
        <w:pStyle w:val="ListParagraph"/>
        <w:ind w:left="567"/>
        <w:jc w:val="both"/>
        <w:rPr>
          <w:rFonts w:cs="Arial"/>
          <w:sz w:val="22"/>
          <w:szCs w:val="22"/>
        </w:rPr>
      </w:pPr>
      <w:r w:rsidRPr="00286F49">
        <w:rPr>
          <w:rFonts w:cs="Arial"/>
          <w:sz w:val="22"/>
          <w:szCs w:val="22"/>
        </w:rPr>
        <w:t>La unidad de coordinación del PATS, adscrita al Área de Monitoreo y Evaluación, que depende directamente de la Dirección Ejecutiva, contará con un Coordinador y tres especialistas contratados con los recursos del Programa. Estarán a cargo de la coordinación de la ejecución del Plan Operativo Anual y realizaran el seguimiento de las unidades gerenciales encargadas de las inversiones y fortalecimiento de capacidades.</w:t>
      </w:r>
    </w:p>
    <w:p w:rsidR="00286F49" w:rsidRPr="00286F49" w:rsidRDefault="00286F49" w:rsidP="00286F49">
      <w:pPr>
        <w:pStyle w:val="ListParagraph"/>
        <w:ind w:left="0"/>
        <w:jc w:val="both"/>
        <w:rPr>
          <w:rFonts w:cs="Arial"/>
          <w:sz w:val="22"/>
          <w:szCs w:val="22"/>
        </w:rPr>
      </w:pPr>
    </w:p>
    <w:p w:rsidR="00286F49" w:rsidRPr="00286F49" w:rsidRDefault="00286F49" w:rsidP="00286F49">
      <w:pPr>
        <w:pStyle w:val="ListParagraph"/>
        <w:ind w:left="567"/>
        <w:jc w:val="both"/>
        <w:rPr>
          <w:rFonts w:cs="Arial"/>
          <w:sz w:val="22"/>
          <w:szCs w:val="22"/>
        </w:rPr>
      </w:pPr>
      <w:r w:rsidRPr="00286F49">
        <w:rPr>
          <w:rFonts w:cs="Arial"/>
          <w:sz w:val="22"/>
          <w:szCs w:val="22"/>
        </w:rPr>
        <w:t xml:space="preserve">Sin embargo, para asegurar el correcto desarrollo del PATS, se ha contemplado incorporar, durante los 5 años de duración del programa, la contratación de 50 personas para afianzar y agilizar el desarrollo de este, los cuales serán pagados con la contraparte nacional. Del mismo modo, también ha sido </w:t>
      </w:r>
      <w:proofErr w:type="gramStart"/>
      <w:r w:rsidRPr="00286F49">
        <w:rPr>
          <w:rFonts w:cs="Arial"/>
          <w:sz w:val="22"/>
          <w:szCs w:val="22"/>
        </w:rPr>
        <w:t>contemplado</w:t>
      </w:r>
      <w:proofErr w:type="gramEnd"/>
      <w:r w:rsidRPr="00286F49">
        <w:rPr>
          <w:rFonts w:cs="Arial"/>
          <w:sz w:val="22"/>
          <w:szCs w:val="22"/>
        </w:rPr>
        <w:t xml:space="preserve"> la creación de un área de asuntos socioambientales, el cual será denominado como Área Socio Ambiental (ASA), la cual será adscrita a la Unidad Gerencial de Estudios. La gestión socioambiental es parte vinculante de la gestión del programa. Se deberá llevar de tal forma que se cumpla con el marco legal socioambiental del Perú y con los salvaguardas ambientales de los bancos (BID y BM).</w:t>
      </w:r>
    </w:p>
    <w:p w:rsidR="00286F49" w:rsidRPr="00286F49" w:rsidRDefault="00286F49" w:rsidP="00286F49">
      <w:pPr>
        <w:pStyle w:val="ListParagraph"/>
        <w:ind w:left="567"/>
        <w:jc w:val="both"/>
        <w:rPr>
          <w:rFonts w:cs="Arial"/>
          <w:sz w:val="22"/>
          <w:szCs w:val="22"/>
        </w:rPr>
      </w:pP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Impacto Ambiental</w:t>
      </w:r>
    </w:p>
    <w:p w:rsidR="00286F49" w:rsidRPr="00286F49" w:rsidRDefault="00286F49" w:rsidP="00286F49">
      <w:pPr>
        <w:ind w:left="567"/>
        <w:jc w:val="both"/>
        <w:rPr>
          <w:rFonts w:cs="Arial"/>
          <w:sz w:val="22"/>
          <w:szCs w:val="22"/>
          <w:lang w:val="es-ES_tradnl"/>
        </w:rPr>
      </w:pPr>
      <w:r w:rsidRPr="00286F49">
        <w:rPr>
          <w:rFonts w:cs="Arial"/>
          <w:sz w:val="22"/>
          <w:szCs w:val="22"/>
        </w:rPr>
        <w:t xml:space="preserve">Las intervenciones a realizarse con el Programa serán sobre vías ya existentes, vías consolidadas, por lo que los impactos negativos esperados pueden ser considerados como de baja significancia y controlables con prácticas ambientales estándares. Sin embargo, con el objeto de mitigar </w:t>
      </w:r>
      <w:r w:rsidRPr="00286F49">
        <w:rPr>
          <w:rFonts w:cs="Arial"/>
          <w:sz w:val="22"/>
          <w:szCs w:val="22"/>
          <w:lang w:val="es-ES_tradnl"/>
        </w:rPr>
        <w:t xml:space="preserve">posibles impactos socioambientales, el PATS </w:t>
      </w:r>
      <w:r w:rsidRPr="00286F49">
        <w:rPr>
          <w:rFonts w:eastAsia="Times New Roman" w:cs="Arial"/>
          <w:iCs/>
          <w:sz w:val="22"/>
          <w:szCs w:val="22"/>
        </w:rPr>
        <w:t xml:space="preserve"> implementará directamente  un conjunto de acciones en el ciclo de gestión de los PIP </w:t>
      </w:r>
      <w:r w:rsidRPr="00286F49">
        <w:rPr>
          <w:rFonts w:cs="Arial"/>
          <w:sz w:val="22"/>
          <w:szCs w:val="22"/>
        </w:rPr>
        <w:t xml:space="preserve">(estudio a nivel de perfil, factibilidad, estudio definitivo, ejecución de obra de mantenimiento)  siguiendo los procesos y procedimiento ambientales para la categorización, certificación   y supervisión,  de acuerdo </w:t>
      </w:r>
      <w:r w:rsidRPr="00286F49">
        <w:rPr>
          <w:rFonts w:eastAsia="Times New Roman" w:cs="Arial"/>
          <w:iCs/>
          <w:sz w:val="22"/>
          <w:szCs w:val="22"/>
        </w:rPr>
        <w:t xml:space="preserve">los lineamiento del Marco  de Gestión Socioambiental , Marco de relacionamiento de Pueblos Indígenas y Marco de Políticas de Reasentamiento Involuntario. Además de ello </w:t>
      </w:r>
      <w:r w:rsidRPr="00286F49">
        <w:rPr>
          <w:rFonts w:cs="Arial"/>
          <w:sz w:val="22"/>
          <w:szCs w:val="22"/>
        </w:rPr>
        <w:t>se constituirá una unidad de gestión ambiental que se encargará de todo lo concerniente al manejo ambiental del programa.</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Plan de Implementación</w:t>
      </w:r>
    </w:p>
    <w:p w:rsidR="00286F49" w:rsidRPr="00286F49" w:rsidRDefault="00286F49" w:rsidP="00286F49">
      <w:pPr>
        <w:spacing w:before="120" w:after="240"/>
        <w:ind w:left="567"/>
        <w:jc w:val="both"/>
        <w:rPr>
          <w:rFonts w:cs="Arial"/>
          <w:sz w:val="22"/>
          <w:szCs w:val="22"/>
        </w:rPr>
      </w:pPr>
      <w:r w:rsidRPr="00286F49">
        <w:rPr>
          <w:rFonts w:cs="Arial"/>
          <w:sz w:val="22"/>
          <w:szCs w:val="22"/>
        </w:rPr>
        <w:t>El programa se implementará en un período de 5 años (2016-2020) en un ámbito geográfico de carácter nacional. La implementación comprende arreglos institucionales, fortalecimiento institucional diferenciado e intervención diferenciada según los proyectos a gestionar sean de inclusión social o perteneciente a un ámbito de corredor logístico.</w:t>
      </w:r>
    </w:p>
    <w:p w:rsidR="00286F49" w:rsidRPr="00286F49" w:rsidRDefault="00286F49" w:rsidP="00286F49">
      <w:pPr>
        <w:spacing w:before="120" w:after="240"/>
        <w:ind w:left="567"/>
        <w:jc w:val="both"/>
        <w:rPr>
          <w:rFonts w:eastAsia="Times New Roman" w:cs="Arial"/>
          <w:iCs/>
          <w:sz w:val="22"/>
          <w:szCs w:val="22"/>
        </w:rPr>
      </w:pPr>
      <w:r w:rsidRPr="00286F49">
        <w:rPr>
          <w:rFonts w:eastAsia="Times New Roman" w:cs="Arial"/>
          <w:iCs/>
          <w:sz w:val="22"/>
          <w:szCs w:val="22"/>
        </w:rPr>
        <w:t>La ejecución se iniciará en el ámbito de inclusión social, con un grupo de proyectos que actualmente cuentan con perfiles en proceso de aprobación. En el mismo período se dará inicio a las obras de mantenimiento periódico, conformando redes o mallas con vías que fueron intervenidas por programas anteriores.</w:t>
      </w:r>
    </w:p>
    <w:p w:rsidR="00286F49" w:rsidRPr="00286F49" w:rsidRDefault="00286F49" w:rsidP="00286F49">
      <w:pPr>
        <w:spacing w:before="120" w:after="240"/>
        <w:ind w:left="567"/>
        <w:jc w:val="both"/>
        <w:rPr>
          <w:rFonts w:eastAsia="Times New Roman" w:cs="Arial"/>
          <w:iCs/>
          <w:sz w:val="22"/>
          <w:szCs w:val="22"/>
        </w:rPr>
      </w:pPr>
      <w:r w:rsidRPr="00286F49">
        <w:rPr>
          <w:rFonts w:eastAsia="Times New Roman" w:cs="Arial"/>
          <w:iCs/>
          <w:sz w:val="22"/>
          <w:szCs w:val="22"/>
        </w:rPr>
        <w:t xml:space="preserve">Las vías asociadas a los corredores logísticos, siguiendo la secuencia del ciclo de proyectos, se ejecutarán entre el tercer y quinto año. </w:t>
      </w:r>
    </w:p>
    <w:p w:rsidR="00286F49" w:rsidRPr="00286F49" w:rsidRDefault="00286F49" w:rsidP="00286F49">
      <w:pPr>
        <w:pStyle w:val="ListParagraph"/>
        <w:numPr>
          <w:ilvl w:val="0"/>
          <w:numId w:val="72"/>
        </w:numPr>
        <w:autoSpaceDE w:val="0"/>
        <w:autoSpaceDN w:val="0"/>
        <w:adjustRightInd w:val="0"/>
        <w:spacing w:before="240" w:after="240"/>
        <w:ind w:left="567" w:hanging="425"/>
        <w:rPr>
          <w:rFonts w:cs="Arial"/>
          <w:b/>
          <w:sz w:val="22"/>
          <w:szCs w:val="22"/>
        </w:rPr>
      </w:pPr>
      <w:r w:rsidRPr="00286F49">
        <w:rPr>
          <w:rFonts w:cs="Arial"/>
          <w:b/>
          <w:sz w:val="22"/>
          <w:szCs w:val="22"/>
        </w:rPr>
        <w:t>Conclusiones y Recomendaciones</w:t>
      </w:r>
    </w:p>
    <w:p w:rsidR="00286F49" w:rsidRPr="00286F49" w:rsidRDefault="00286F49" w:rsidP="00286F49">
      <w:pPr>
        <w:pStyle w:val="ListParagraph"/>
        <w:autoSpaceDE w:val="0"/>
        <w:autoSpaceDN w:val="0"/>
        <w:adjustRightInd w:val="0"/>
        <w:ind w:left="567"/>
        <w:rPr>
          <w:rFonts w:cs="Arial"/>
          <w:b/>
          <w:sz w:val="22"/>
          <w:szCs w:val="22"/>
        </w:rPr>
      </w:pPr>
    </w:p>
    <w:p w:rsidR="00286F49" w:rsidRPr="00286F49" w:rsidRDefault="00286F49" w:rsidP="00286F49">
      <w:pPr>
        <w:spacing w:before="60"/>
        <w:ind w:left="567"/>
        <w:jc w:val="both"/>
        <w:rPr>
          <w:rFonts w:cs="Arial"/>
          <w:sz w:val="22"/>
          <w:szCs w:val="22"/>
        </w:rPr>
      </w:pPr>
      <w:r w:rsidRPr="00286F49">
        <w:rPr>
          <w:rFonts w:cs="Arial"/>
          <w:sz w:val="22"/>
          <w:szCs w:val="22"/>
        </w:rPr>
        <w:t>El PATS se enfoca en el problema central:</w:t>
      </w:r>
      <w:r w:rsidRPr="00286F49">
        <w:rPr>
          <w:rFonts w:cs="Arial"/>
          <w:color w:val="FFFFFF"/>
          <w:sz w:val="14"/>
          <w:szCs w:val="14"/>
        </w:rPr>
        <w:t xml:space="preserve"> </w:t>
      </w:r>
      <w:r w:rsidRPr="00286F49">
        <w:rPr>
          <w:rFonts w:cs="Arial"/>
          <w:i/>
          <w:sz w:val="22"/>
          <w:szCs w:val="22"/>
        </w:rPr>
        <w:t>limitado e insostenible acceso vial   vecinal de la población rural  a servicos, altos  costos de transporte de carga  y débil  gestión vial descentralizada</w:t>
      </w:r>
      <w:r>
        <w:rPr>
          <w:rFonts w:cs="Arial"/>
          <w:sz w:val="22"/>
          <w:szCs w:val="22"/>
        </w:rPr>
        <w:t xml:space="preserve">. </w:t>
      </w:r>
      <w:r w:rsidRPr="00286F49">
        <w:rPr>
          <w:rFonts w:cs="Arial"/>
          <w:sz w:val="22"/>
          <w:szCs w:val="22"/>
        </w:rPr>
        <w:t xml:space="preserve"> De acuerdo al análisis del diagnóstico, identifica como las principales causas: i) insuficientes e inadecuadas inversiones y mantenimiento vial </w:t>
      </w:r>
      <w:proofErr w:type="gramStart"/>
      <w:r w:rsidRPr="00286F49">
        <w:rPr>
          <w:rFonts w:cs="Arial"/>
          <w:sz w:val="22"/>
          <w:szCs w:val="22"/>
        </w:rPr>
        <w:t>vecina debido a los limitados recursos financieros y deficiente capacidad de gestión vial de los GL y ii) escasa</w:t>
      </w:r>
      <w:proofErr w:type="gramEnd"/>
      <w:r w:rsidRPr="00286F49">
        <w:rPr>
          <w:rFonts w:cs="Arial"/>
          <w:sz w:val="22"/>
          <w:szCs w:val="22"/>
        </w:rPr>
        <w:t xml:space="preserve"> e inadecuada logística  de acopio, almacenamiento y transporte de productos en el ámbito rural.</w:t>
      </w:r>
    </w:p>
    <w:p w:rsidR="00286F49" w:rsidRPr="00286F49" w:rsidRDefault="00286F49" w:rsidP="00286F49">
      <w:pPr>
        <w:ind w:left="567"/>
        <w:jc w:val="both"/>
        <w:rPr>
          <w:rFonts w:cs="Arial"/>
          <w:sz w:val="22"/>
          <w:szCs w:val="22"/>
        </w:rPr>
      </w:pPr>
    </w:p>
    <w:p w:rsidR="00286F49" w:rsidRPr="00286F49" w:rsidRDefault="00286F49" w:rsidP="00286F49">
      <w:pPr>
        <w:spacing w:before="60"/>
        <w:ind w:left="567"/>
        <w:jc w:val="both"/>
        <w:rPr>
          <w:rFonts w:cs="Arial"/>
          <w:sz w:val="22"/>
          <w:szCs w:val="22"/>
        </w:rPr>
      </w:pPr>
      <w:r>
        <w:rPr>
          <w:rFonts w:cs="Arial"/>
          <w:sz w:val="22"/>
          <w:szCs w:val="22"/>
        </w:rPr>
        <w:t>F</w:t>
      </w:r>
      <w:r w:rsidRPr="00286F49">
        <w:rPr>
          <w:rFonts w:cs="Arial"/>
          <w:sz w:val="22"/>
          <w:szCs w:val="22"/>
        </w:rPr>
        <w:t xml:space="preserve">rente a esta problemática el programa propone: </w:t>
      </w:r>
      <w:r w:rsidRPr="00286F49">
        <w:rPr>
          <w:rFonts w:cs="Arial"/>
          <w:i/>
          <w:sz w:val="22"/>
          <w:szCs w:val="22"/>
        </w:rPr>
        <w:t>facilitar el acceso vial  vecinal sostenible de la población rural del perú a servicios, disminuir los costos logísticos del transporte en los caminos vecinales asociados a corredores logísticos prioritarios y fortalecer la gestión vial descentralizada</w:t>
      </w:r>
      <w:r>
        <w:rPr>
          <w:rFonts w:cs="Arial"/>
          <w:i/>
          <w:sz w:val="22"/>
          <w:szCs w:val="22"/>
        </w:rPr>
        <w:t xml:space="preserve">. </w:t>
      </w:r>
      <w:r w:rsidRPr="00286F49">
        <w:rPr>
          <w:rFonts w:cs="Arial"/>
          <w:sz w:val="22"/>
          <w:szCs w:val="22"/>
        </w:rPr>
        <w:t>Para ello rehabilitará y mejorará 2,200 km y dará mantenimiento a 5,000 Km de vías vecinales, así como mejorará las capacidades de gestión vial y del desarrollo económico de los GL.</w:t>
      </w:r>
    </w:p>
    <w:p w:rsidR="00286F49" w:rsidRPr="00286F49" w:rsidRDefault="00286F49" w:rsidP="00286F49">
      <w:pPr>
        <w:ind w:left="567"/>
        <w:jc w:val="both"/>
        <w:rPr>
          <w:rFonts w:cs="Arial"/>
          <w:sz w:val="22"/>
          <w:szCs w:val="22"/>
        </w:rPr>
      </w:pPr>
    </w:p>
    <w:p w:rsidR="00286F49" w:rsidRPr="00286F49" w:rsidRDefault="00286F49" w:rsidP="00286F49">
      <w:pPr>
        <w:pStyle w:val="ListParagraph"/>
        <w:ind w:left="567"/>
        <w:jc w:val="both"/>
        <w:rPr>
          <w:rFonts w:cs="Arial"/>
          <w:iCs/>
          <w:sz w:val="22"/>
          <w:szCs w:val="22"/>
        </w:rPr>
      </w:pPr>
      <w:r w:rsidRPr="00286F49">
        <w:rPr>
          <w:rFonts w:cs="Arial"/>
          <w:sz w:val="22"/>
          <w:szCs w:val="22"/>
        </w:rPr>
        <w:t>Con una inversión US$ 600</w:t>
      </w:r>
      <w:proofErr w:type="gramStart"/>
      <w:r w:rsidRPr="00286F49">
        <w:rPr>
          <w:rFonts w:cs="Arial"/>
          <w:sz w:val="22"/>
          <w:szCs w:val="22"/>
        </w:rPr>
        <w:t>,000,000.00</w:t>
      </w:r>
      <w:proofErr w:type="gramEnd"/>
      <w:r w:rsidRPr="00286F49">
        <w:rPr>
          <w:rFonts w:cs="Arial"/>
          <w:sz w:val="22"/>
          <w:szCs w:val="22"/>
        </w:rPr>
        <w:t xml:space="preserve"> (S/. 1,800,000,000.00), la evaluación social de la inversión en rehabilitación y mejoramiento de la vías arroja un </w:t>
      </w:r>
      <w:r w:rsidRPr="00286F49">
        <w:rPr>
          <w:rFonts w:cs="Arial"/>
          <w:iCs/>
          <w:sz w:val="22"/>
          <w:szCs w:val="22"/>
        </w:rPr>
        <w:t>VAN de S/. 271.4 millones de nuevos soles y TIR de 16.10%. Para el mantenimiento el VAN de S/. 28.8 millones de soles y TIR de 17.7%. Estos resultados muestran que el programa es una inversión rentable para el país.</w:t>
      </w:r>
    </w:p>
    <w:p w:rsidR="00286F49" w:rsidRPr="00286F49" w:rsidRDefault="00286F49" w:rsidP="00286F49">
      <w:pPr>
        <w:ind w:left="567"/>
        <w:jc w:val="both"/>
        <w:rPr>
          <w:rFonts w:cs="Arial"/>
          <w:iCs/>
          <w:sz w:val="22"/>
          <w:szCs w:val="22"/>
        </w:rPr>
      </w:pPr>
    </w:p>
    <w:p w:rsidR="00286F49" w:rsidRPr="00286F49" w:rsidRDefault="00286F49" w:rsidP="00286F49">
      <w:pPr>
        <w:ind w:left="567"/>
        <w:jc w:val="both"/>
        <w:rPr>
          <w:rFonts w:cs="Arial"/>
          <w:iCs/>
          <w:sz w:val="22"/>
          <w:szCs w:val="22"/>
        </w:rPr>
      </w:pPr>
      <w:r w:rsidRPr="00286F49">
        <w:rPr>
          <w:rFonts w:cs="Arial"/>
          <w:iCs/>
          <w:sz w:val="22"/>
          <w:szCs w:val="22"/>
        </w:rPr>
        <w:t xml:space="preserve">El PATS contribuye además al proceso de descentralización al mejorar las capacidades de gestión de los gobiernos locales y regionales. Así, la transferencia de una cartera de inversiones y de mantenimiento para su ejecución, las acciones de capacitación y asistencia técnica, la facilitación e institucionalización de instrumentos técnicos y de la oficina especializada en gestión vial, constituyen los principales instrumentos para desarrollar   las capacidades institucionales para la gestión vial eficiente y eficaz.  </w:t>
      </w:r>
    </w:p>
    <w:p w:rsidR="00286F49" w:rsidRPr="00286F49" w:rsidRDefault="00286F49" w:rsidP="00286F49">
      <w:pPr>
        <w:ind w:left="567"/>
        <w:jc w:val="both"/>
        <w:rPr>
          <w:rFonts w:cs="Arial"/>
          <w:sz w:val="22"/>
          <w:szCs w:val="22"/>
        </w:rPr>
      </w:pPr>
    </w:p>
    <w:p w:rsidR="00286F49" w:rsidRPr="00286F49" w:rsidRDefault="00286F49" w:rsidP="00286F49">
      <w:pPr>
        <w:ind w:left="567"/>
        <w:jc w:val="both"/>
        <w:rPr>
          <w:rFonts w:cs="Arial"/>
          <w:sz w:val="22"/>
          <w:szCs w:val="22"/>
        </w:rPr>
      </w:pPr>
      <w:r w:rsidRPr="00286F49">
        <w:rPr>
          <w:rFonts w:cs="Arial"/>
          <w:sz w:val="22"/>
          <w:szCs w:val="22"/>
        </w:rPr>
        <w:t>Considerando que las inversiones viales el PATS cubren solo el 5% de las necesidades existentes en las vías vecinales, se recomienda impulsar mayores inversiones en dicho ámbito donde predomina la población rural y donde la pobreza es mayor. En el mismo sentido se recomienda ampliar las inversiones en mantenimiento porque ellas aseguran la sostenibilidad de las inversiones.</w:t>
      </w:r>
    </w:p>
    <w:p w:rsidR="00286F49" w:rsidRPr="00C43285" w:rsidRDefault="00286F49" w:rsidP="00286F49">
      <w:pPr>
        <w:pStyle w:val="ListParagraph"/>
        <w:rPr>
          <w:rFonts w:cs="Arial"/>
          <w:sz w:val="22"/>
          <w:szCs w:val="22"/>
        </w:rPr>
      </w:pPr>
    </w:p>
    <w:p w:rsidR="00C43285" w:rsidRPr="006C2569" w:rsidRDefault="00C43285" w:rsidP="00C43285">
      <w:pPr>
        <w:pStyle w:val="ListParagraph"/>
        <w:autoSpaceDE w:val="0"/>
        <w:autoSpaceDN w:val="0"/>
        <w:adjustRightInd w:val="0"/>
        <w:ind w:left="567"/>
        <w:rPr>
          <w:rFonts w:cs="Arial"/>
        </w:rPr>
      </w:pPr>
    </w:p>
    <w:p w:rsidR="00C43285" w:rsidRDefault="00C43285">
      <w:pPr>
        <w:ind w:left="0"/>
        <w:rPr>
          <w:rFonts w:cs="Arial"/>
          <w:sz w:val="22"/>
          <w:szCs w:val="22"/>
        </w:rPr>
      </w:pPr>
      <w:r>
        <w:rPr>
          <w:rFonts w:cs="Arial"/>
          <w:sz w:val="22"/>
          <w:szCs w:val="22"/>
        </w:rPr>
        <w:br w:type="page"/>
      </w:r>
    </w:p>
    <w:p w:rsidR="009F29BF" w:rsidRPr="00AB12D6" w:rsidRDefault="00A61D1F" w:rsidP="00AB12D6">
      <w:pPr>
        <w:pStyle w:val="Heading1"/>
        <w:shd w:val="pct60" w:color="auto" w:fill="auto"/>
        <w:spacing w:before="120" w:line="240" w:lineRule="auto"/>
        <w:jc w:val="both"/>
        <w:rPr>
          <w:rFonts w:ascii="Arial" w:hAnsi="Arial" w:cs="Arial"/>
          <w:b/>
          <w:color w:val="auto"/>
          <w:sz w:val="22"/>
          <w:szCs w:val="22"/>
        </w:rPr>
      </w:pPr>
      <w:bookmarkStart w:id="3" w:name="_Toc424034218"/>
      <w:r w:rsidRPr="00AB12D6">
        <w:rPr>
          <w:rFonts w:ascii="Arial" w:hAnsi="Arial" w:cs="Arial"/>
          <w:b/>
          <w:color w:val="FFFFFF" w:themeColor="background1"/>
          <w:sz w:val="22"/>
          <w:szCs w:val="22"/>
        </w:rPr>
        <w:t>II. ASPECTOS GENERALES</w:t>
      </w:r>
      <w:bookmarkEnd w:id="3"/>
      <w:r w:rsidR="009F29BF" w:rsidRPr="00AB12D6">
        <w:rPr>
          <w:rFonts w:ascii="Arial" w:hAnsi="Arial" w:cs="Arial"/>
          <w:color w:val="FFFFFF" w:themeColor="background1"/>
          <w:sz w:val="22"/>
          <w:szCs w:val="22"/>
        </w:rPr>
        <w:tab/>
      </w:r>
      <w:r w:rsidR="009F29BF" w:rsidRPr="00AB12D6">
        <w:rPr>
          <w:rFonts w:ascii="Arial" w:hAnsi="Arial" w:cs="Arial"/>
          <w:color w:val="auto"/>
          <w:sz w:val="22"/>
          <w:szCs w:val="22"/>
        </w:rPr>
        <w:tab/>
      </w:r>
      <w:r w:rsidR="009F29BF" w:rsidRPr="00AB12D6">
        <w:rPr>
          <w:rFonts w:ascii="Arial" w:hAnsi="Arial" w:cs="Arial"/>
          <w:color w:val="auto"/>
          <w:sz w:val="22"/>
          <w:szCs w:val="22"/>
        </w:rPr>
        <w:tab/>
      </w:r>
    </w:p>
    <w:p w:rsidR="009F29BF" w:rsidRPr="0004781C" w:rsidRDefault="009F29BF" w:rsidP="0004781C">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4" w:name="_Toc424034219"/>
      <w:r w:rsidRPr="0004781C">
        <w:rPr>
          <w:rFonts w:ascii="Arial" w:hAnsi="Arial" w:cs="Arial"/>
          <w:b/>
          <w:color w:val="auto"/>
          <w:sz w:val="22"/>
          <w:szCs w:val="22"/>
        </w:rPr>
        <w:t>2.1</w:t>
      </w:r>
      <w:r w:rsidRPr="0004781C">
        <w:rPr>
          <w:rFonts w:ascii="Arial" w:hAnsi="Arial" w:cs="Arial"/>
          <w:b/>
          <w:color w:val="auto"/>
          <w:sz w:val="22"/>
          <w:szCs w:val="22"/>
        </w:rPr>
        <w:tab/>
        <w:t>Nombre del Proyecto</w:t>
      </w:r>
      <w:bookmarkEnd w:id="4"/>
      <w:r w:rsidRPr="0004781C">
        <w:rPr>
          <w:rFonts w:ascii="Arial" w:hAnsi="Arial" w:cs="Arial"/>
          <w:b/>
          <w:color w:val="auto"/>
          <w:sz w:val="22"/>
          <w:szCs w:val="22"/>
        </w:rPr>
        <w:t xml:space="preserve"> </w:t>
      </w:r>
    </w:p>
    <w:p w:rsidR="009F29BF" w:rsidRPr="00AB12D6" w:rsidRDefault="00300D2A" w:rsidP="005E2EF5">
      <w:pPr>
        <w:spacing w:before="120" w:after="240"/>
        <w:ind w:left="0" w:firstLine="567"/>
        <w:rPr>
          <w:rFonts w:cs="Arial"/>
          <w:sz w:val="22"/>
          <w:szCs w:val="22"/>
        </w:rPr>
      </w:pPr>
      <w:r w:rsidRPr="00AB12D6">
        <w:rPr>
          <w:rFonts w:cs="Arial"/>
          <w:sz w:val="22"/>
          <w:szCs w:val="22"/>
        </w:rPr>
        <w:t>Programa de Apoyo al Transporte Subnacional</w:t>
      </w:r>
    </w:p>
    <w:p w:rsidR="009F29BF" w:rsidRPr="009D0137" w:rsidRDefault="009F29BF" w:rsidP="0004781C">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pPr>
      <w:bookmarkStart w:id="5" w:name="_Toc424034220"/>
      <w:r w:rsidRPr="0004781C">
        <w:rPr>
          <w:rFonts w:ascii="Arial" w:hAnsi="Arial" w:cs="Arial"/>
          <w:b/>
          <w:color w:val="auto"/>
          <w:sz w:val="22"/>
          <w:szCs w:val="22"/>
        </w:rPr>
        <w:t>2.2</w:t>
      </w:r>
      <w:r w:rsidRPr="0004781C">
        <w:rPr>
          <w:rFonts w:ascii="Arial" w:hAnsi="Arial" w:cs="Arial"/>
          <w:b/>
          <w:color w:val="auto"/>
          <w:sz w:val="22"/>
          <w:szCs w:val="22"/>
        </w:rPr>
        <w:tab/>
        <w:t>Unidad Formuladora y Ejecutora</w:t>
      </w:r>
      <w:bookmarkEnd w:id="5"/>
      <w:r w:rsidRPr="009D0137">
        <w:tab/>
      </w:r>
    </w:p>
    <w:p w:rsidR="00300D2A" w:rsidRPr="00AB12D6" w:rsidRDefault="00911095" w:rsidP="005E2EF5">
      <w:pPr>
        <w:spacing w:before="120" w:after="240"/>
        <w:ind w:left="0" w:firstLine="567"/>
        <w:rPr>
          <w:rFonts w:cs="Arial"/>
          <w:sz w:val="22"/>
          <w:szCs w:val="22"/>
        </w:rPr>
      </w:pPr>
      <w:r>
        <w:rPr>
          <w:rFonts w:cs="Arial"/>
          <w:sz w:val="22"/>
          <w:szCs w:val="22"/>
        </w:rPr>
        <w:t>PROVIAS D</w:t>
      </w:r>
      <w:r w:rsidR="006E0DFB">
        <w:rPr>
          <w:rFonts w:cs="Arial"/>
          <w:sz w:val="22"/>
          <w:szCs w:val="22"/>
        </w:rPr>
        <w:t xml:space="preserve">ESCENTRALIZADO </w:t>
      </w:r>
      <w:r>
        <w:rPr>
          <w:rFonts w:cs="Arial"/>
          <w:sz w:val="22"/>
          <w:szCs w:val="22"/>
        </w:rPr>
        <w:t>(PVD)</w:t>
      </w:r>
    </w:p>
    <w:p w:rsidR="009F29BF" w:rsidRPr="009D0137" w:rsidRDefault="009F29BF" w:rsidP="0004781C">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pPr>
      <w:bookmarkStart w:id="6" w:name="_Toc424034221"/>
      <w:r w:rsidRPr="0004781C">
        <w:rPr>
          <w:rFonts w:ascii="Arial" w:hAnsi="Arial" w:cs="Arial"/>
          <w:b/>
          <w:color w:val="auto"/>
          <w:sz w:val="22"/>
          <w:szCs w:val="22"/>
        </w:rPr>
        <w:t>2.3</w:t>
      </w:r>
      <w:r w:rsidRPr="0004781C">
        <w:rPr>
          <w:rFonts w:ascii="Arial" w:hAnsi="Arial" w:cs="Arial"/>
          <w:b/>
          <w:color w:val="auto"/>
          <w:sz w:val="22"/>
          <w:szCs w:val="22"/>
        </w:rPr>
        <w:tab/>
        <w:t>Participación de los involucrados</w:t>
      </w:r>
      <w:bookmarkEnd w:id="6"/>
      <w:r w:rsidRPr="009D0137">
        <w:tab/>
      </w:r>
    </w:p>
    <w:p w:rsidR="00AB12D6" w:rsidRPr="00AB12D6" w:rsidRDefault="00AB12D6" w:rsidP="005E2EF5">
      <w:pPr>
        <w:ind w:left="567"/>
        <w:jc w:val="both"/>
        <w:rPr>
          <w:rFonts w:cs="Arial"/>
          <w:sz w:val="22"/>
          <w:szCs w:val="22"/>
        </w:rPr>
      </w:pPr>
      <w:r w:rsidRPr="00AB12D6">
        <w:rPr>
          <w:rFonts w:cs="Arial"/>
          <w:sz w:val="22"/>
          <w:szCs w:val="22"/>
        </w:rPr>
        <w:t xml:space="preserve">Participarán en el PATS diversas entidades en su calidad de beneficiarios, socios estratégicos, usuarios de los servicios y cofinanciadores: </w:t>
      </w:r>
    </w:p>
    <w:p w:rsidR="00AB12D6" w:rsidRPr="00AB12D6" w:rsidRDefault="00AB12D6" w:rsidP="005E2EF5">
      <w:pPr>
        <w:ind w:left="567"/>
        <w:jc w:val="both"/>
        <w:rPr>
          <w:rFonts w:cs="Arial"/>
          <w:sz w:val="22"/>
          <w:szCs w:val="22"/>
        </w:rPr>
      </w:pPr>
    </w:p>
    <w:p w:rsidR="00AB12D6" w:rsidRPr="00AB12D6" w:rsidRDefault="00AB12D6" w:rsidP="00395ED1">
      <w:pPr>
        <w:pStyle w:val="ListParagraph"/>
        <w:numPr>
          <w:ilvl w:val="0"/>
          <w:numId w:val="44"/>
        </w:numPr>
        <w:tabs>
          <w:tab w:val="left" w:pos="1276"/>
        </w:tabs>
        <w:ind w:left="1134" w:hanging="425"/>
        <w:jc w:val="both"/>
        <w:rPr>
          <w:rFonts w:cs="Arial"/>
          <w:sz w:val="22"/>
          <w:szCs w:val="22"/>
        </w:rPr>
      </w:pPr>
      <w:r w:rsidRPr="00AB12D6">
        <w:rPr>
          <w:rFonts w:cs="Arial"/>
          <w:sz w:val="22"/>
          <w:szCs w:val="22"/>
        </w:rPr>
        <w:t xml:space="preserve">Involucrados directos: Ministerio de Transportes y Comunicaciones (MTC);  </w:t>
      </w:r>
      <w:r w:rsidR="00911095">
        <w:rPr>
          <w:rFonts w:cs="Arial"/>
          <w:sz w:val="22"/>
          <w:szCs w:val="22"/>
        </w:rPr>
        <w:t>PVD</w:t>
      </w:r>
      <w:r w:rsidRPr="00AB12D6">
        <w:rPr>
          <w:rFonts w:cs="Arial"/>
          <w:sz w:val="22"/>
          <w:szCs w:val="22"/>
        </w:rPr>
        <w:t>, gobiernos locales y  regionales y  Población rural.</w:t>
      </w:r>
    </w:p>
    <w:p w:rsidR="00AB12D6" w:rsidRPr="00AB12D6" w:rsidRDefault="00AB12D6" w:rsidP="00E20865">
      <w:pPr>
        <w:tabs>
          <w:tab w:val="left" w:pos="1276"/>
        </w:tabs>
        <w:ind w:left="1134" w:hanging="425"/>
        <w:jc w:val="both"/>
        <w:rPr>
          <w:rFonts w:cs="Arial"/>
          <w:sz w:val="22"/>
          <w:szCs w:val="22"/>
        </w:rPr>
      </w:pPr>
    </w:p>
    <w:p w:rsidR="00AB12D6" w:rsidRPr="00AB12D6" w:rsidRDefault="00AB12D6" w:rsidP="00395ED1">
      <w:pPr>
        <w:pStyle w:val="ListParagraph"/>
        <w:numPr>
          <w:ilvl w:val="0"/>
          <w:numId w:val="44"/>
        </w:numPr>
        <w:tabs>
          <w:tab w:val="left" w:pos="1276"/>
        </w:tabs>
        <w:ind w:left="1134" w:hanging="425"/>
        <w:jc w:val="both"/>
        <w:rPr>
          <w:rFonts w:cs="Arial"/>
          <w:sz w:val="22"/>
          <w:szCs w:val="22"/>
        </w:rPr>
      </w:pPr>
      <w:r w:rsidRPr="00AB12D6">
        <w:rPr>
          <w:rFonts w:cs="Arial"/>
          <w:sz w:val="22"/>
          <w:szCs w:val="22"/>
        </w:rPr>
        <w:t>Socios estratégicos: Ministerio de Desarrollo e Inclusión Social (MIDIS), Ministerio de Economía y Finanzas (MEF), MTC (Dirección de caminos, Oficina de Planificación y Presupuesto, Dirección General de Asuntos Socio ambientales (DGASA); Ministerio de la Mujer y Poblaciones Vulnerables (MIMP), Ministerio de Comercio Exterior y Turismo (MINCETUR), Ministerio de la Producción (PRODUCE), y Ministerio de Agricultura (MINAG)</w:t>
      </w:r>
    </w:p>
    <w:p w:rsidR="00AB12D6" w:rsidRPr="00AB12D6" w:rsidRDefault="00AB12D6" w:rsidP="00E20865">
      <w:pPr>
        <w:pStyle w:val="ListParagraph"/>
        <w:tabs>
          <w:tab w:val="left" w:pos="1276"/>
        </w:tabs>
        <w:ind w:left="1134" w:hanging="425"/>
        <w:jc w:val="both"/>
        <w:rPr>
          <w:rFonts w:cs="Arial"/>
          <w:sz w:val="22"/>
          <w:szCs w:val="22"/>
        </w:rPr>
      </w:pPr>
    </w:p>
    <w:p w:rsidR="00AB12D6" w:rsidRPr="00AB12D6" w:rsidRDefault="00AB12D6" w:rsidP="00395ED1">
      <w:pPr>
        <w:pStyle w:val="ListParagraph"/>
        <w:numPr>
          <w:ilvl w:val="0"/>
          <w:numId w:val="44"/>
        </w:numPr>
        <w:tabs>
          <w:tab w:val="left" w:pos="1276"/>
        </w:tabs>
        <w:ind w:left="1134" w:hanging="425"/>
        <w:jc w:val="both"/>
        <w:rPr>
          <w:rFonts w:cs="Arial"/>
          <w:sz w:val="22"/>
          <w:szCs w:val="22"/>
        </w:rPr>
      </w:pPr>
      <w:r w:rsidRPr="00AB12D6">
        <w:rPr>
          <w:rFonts w:cs="Arial"/>
          <w:sz w:val="22"/>
          <w:szCs w:val="22"/>
        </w:rPr>
        <w:t>Financiadores:  Estado Peruano, Banco Interamericano de Desarrollo (BID) y Banco Mundial (BM)</w:t>
      </w:r>
    </w:p>
    <w:p w:rsidR="009F29BF" w:rsidRPr="009D0137" w:rsidRDefault="009F29BF" w:rsidP="0004781C">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pPr>
      <w:bookmarkStart w:id="7" w:name="_Toc424034222"/>
      <w:r w:rsidRPr="0004781C">
        <w:rPr>
          <w:rFonts w:ascii="Arial" w:hAnsi="Arial" w:cs="Arial"/>
          <w:b/>
          <w:color w:val="auto"/>
          <w:sz w:val="22"/>
          <w:szCs w:val="22"/>
        </w:rPr>
        <w:t>2.4</w:t>
      </w:r>
      <w:r w:rsidRPr="0004781C">
        <w:rPr>
          <w:rFonts w:ascii="Arial" w:hAnsi="Arial" w:cs="Arial"/>
          <w:b/>
          <w:color w:val="auto"/>
          <w:sz w:val="22"/>
          <w:szCs w:val="22"/>
        </w:rPr>
        <w:tab/>
        <w:t>Marco de referencia</w:t>
      </w:r>
      <w:bookmarkEnd w:id="7"/>
      <w:r w:rsidRPr="009D0137">
        <w:tab/>
      </w:r>
    </w:p>
    <w:p w:rsidR="00CF4E8D" w:rsidRPr="00AB12D6" w:rsidRDefault="00CF4E8D" w:rsidP="00AB12D6">
      <w:pPr>
        <w:tabs>
          <w:tab w:val="left" w:pos="567"/>
        </w:tabs>
        <w:spacing w:before="120" w:after="240"/>
        <w:ind w:left="567"/>
        <w:jc w:val="both"/>
        <w:rPr>
          <w:rFonts w:cs="Arial"/>
          <w:sz w:val="22"/>
          <w:szCs w:val="22"/>
        </w:rPr>
      </w:pPr>
      <w:r w:rsidRPr="00AB12D6">
        <w:rPr>
          <w:rFonts w:cs="Arial"/>
          <w:sz w:val="22"/>
          <w:szCs w:val="22"/>
        </w:rPr>
        <w:t>El MTC ha asumido la logística como eje estratégico para la mejora de los servicios de transporte. En su Plan de Inversiones 2011 - 2016, ha priorizado promover el desarrollo de 22 corredores logísticos los cuales comprenden en su trayectoria carreteras nacionales, departamentales y rurales o vecinales y están conformados por un eje principal y uno o varios ejes alimentadores que suministran los flujos de carga al eje principal. Queda una gran parte que corresponde a redes alimentadoras ubicadas en zonas rurales y de entera competencia de los gobiernos regionales y locales.</w:t>
      </w:r>
    </w:p>
    <w:p w:rsidR="00CF4E8D" w:rsidRPr="00AB12D6" w:rsidRDefault="00CF4E8D" w:rsidP="00AB12D6">
      <w:pPr>
        <w:tabs>
          <w:tab w:val="left" w:pos="709"/>
        </w:tabs>
        <w:spacing w:before="120" w:after="240"/>
        <w:ind w:left="567"/>
        <w:jc w:val="both"/>
        <w:rPr>
          <w:rFonts w:cs="Arial"/>
          <w:sz w:val="22"/>
          <w:szCs w:val="22"/>
        </w:rPr>
      </w:pPr>
      <w:r w:rsidRPr="00AB12D6">
        <w:rPr>
          <w:rFonts w:cs="Arial"/>
          <w:sz w:val="22"/>
          <w:szCs w:val="22"/>
        </w:rPr>
        <w:t>Si bien la logística se ha constituido como uno de los principales ejes estratégicos de desarrollo, también la inclusión social y seguridad vial constituyen otros de los elementos claves en dichos ejes.</w:t>
      </w:r>
    </w:p>
    <w:p w:rsidR="00CF4E8D" w:rsidRPr="00AB12D6" w:rsidRDefault="00CF4E8D" w:rsidP="00AB12D6">
      <w:pPr>
        <w:tabs>
          <w:tab w:val="left" w:pos="709"/>
        </w:tabs>
        <w:spacing w:before="120" w:after="240"/>
        <w:ind w:left="567"/>
        <w:jc w:val="both"/>
        <w:rPr>
          <w:rFonts w:cs="Arial"/>
          <w:sz w:val="22"/>
          <w:szCs w:val="22"/>
        </w:rPr>
      </w:pPr>
      <w:r w:rsidRPr="00AB12D6">
        <w:rPr>
          <w:rFonts w:cs="Arial"/>
          <w:sz w:val="22"/>
          <w:szCs w:val="22"/>
        </w:rPr>
        <w:t>Desarrollar el sistema de transporte a en los corredores priorizados plantea el gran desafío de ¿Cómo lograr que los gobiernos subnacionales ejecuten políticas de transporte con enfoque logístico, en armonía y complementariedad con la política sectorial y consistentes con sus estrategias de desarrollo territorial?</w:t>
      </w:r>
    </w:p>
    <w:p w:rsidR="00CF4E8D" w:rsidRPr="00AB12D6" w:rsidRDefault="00911095" w:rsidP="00AB12D6">
      <w:pPr>
        <w:spacing w:before="120" w:after="240"/>
        <w:ind w:left="567"/>
        <w:jc w:val="both"/>
        <w:rPr>
          <w:rFonts w:cs="Arial"/>
          <w:sz w:val="22"/>
          <w:szCs w:val="22"/>
        </w:rPr>
      </w:pPr>
      <w:r>
        <w:rPr>
          <w:rFonts w:cs="Arial"/>
          <w:sz w:val="22"/>
          <w:szCs w:val="22"/>
        </w:rPr>
        <w:t>PVD</w:t>
      </w:r>
      <w:r w:rsidR="00CF4E8D" w:rsidRPr="00AB12D6">
        <w:rPr>
          <w:rFonts w:cs="Arial"/>
          <w:sz w:val="22"/>
          <w:szCs w:val="22"/>
        </w:rPr>
        <w:t xml:space="preserve"> (PVD), es una Unidad Ejecutora adscrita al Vice Ministerio de Transportes del Ministerio de Transportes y Comunicaciones, que resulta de la fusión del Proyecto Especial de Infraestructura de Transporte Departamental – PROVÍAS D</w:t>
      </w:r>
      <w:r w:rsidR="00CF67B1" w:rsidRPr="00AB12D6">
        <w:rPr>
          <w:rFonts w:cs="Arial"/>
          <w:sz w:val="22"/>
          <w:szCs w:val="22"/>
        </w:rPr>
        <w:t>epartamental</w:t>
      </w:r>
      <w:r w:rsidR="00CF4E8D" w:rsidRPr="00AB12D6">
        <w:rPr>
          <w:rFonts w:cs="Arial"/>
          <w:sz w:val="22"/>
          <w:szCs w:val="22"/>
        </w:rPr>
        <w:t xml:space="preserve"> y el Proyecto Especial de Infraestructura de Transporte Rural – PROVÍAS RURAL. </w:t>
      </w:r>
    </w:p>
    <w:p w:rsidR="00CF4E8D" w:rsidRPr="00AB12D6" w:rsidRDefault="00CF4E8D" w:rsidP="00AB12D6">
      <w:pPr>
        <w:spacing w:before="120" w:after="240"/>
        <w:ind w:left="567"/>
        <w:jc w:val="both"/>
        <w:rPr>
          <w:rFonts w:cs="Arial"/>
          <w:sz w:val="22"/>
          <w:szCs w:val="22"/>
        </w:rPr>
      </w:pPr>
      <w:r w:rsidRPr="00AB12D6">
        <w:rPr>
          <w:rFonts w:cs="Arial"/>
          <w:sz w:val="22"/>
          <w:szCs w:val="22"/>
        </w:rPr>
        <w:t>El objetivo general de PVD es apoyar y orientar el incremento de la dotación y la mejora de la transitabilidad de la infraestructura de transporte departamental y rural y el desarrollo institucional, en forma descentralizada, planificada articulada y regulada. Con ese fin ha venido trabajando para la descentralización de la gestión vial, estableciendo mecanismos institucionales y financieros y fortaleciendo las capacidades locales y regionales. De esta forma contribuye al logro de los objetivos estratégicos del MTC y con ello a la superación de la pobreza y al desarrollo del país</w:t>
      </w:r>
    </w:p>
    <w:p w:rsidR="00CF4E8D" w:rsidRPr="00AB12D6" w:rsidRDefault="00CF4E8D" w:rsidP="00AB12D6">
      <w:pPr>
        <w:spacing w:before="120" w:after="240"/>
        <w:ind w:left="567"/>
        <w:jc w:val="both"/>
        <w:rPr>
          <w:rFonts w:cs="Arial"/>
          <w:sz w:val="22"/>
          <w:szCs w:val="22"/>
        </w:rPr>
      </w:pPr>
      <w:r w:rsidRPr="00AB12D6">
        <w:rPr>
          <w:rFonts w:cs="Arial"/>
          <w:sz w:val="22"/>
          <w:szCs w:val="22"/>
        </w:rPr>
        <w:t>En el 2007, PVD dio inicio a la ejecución de 02 grandes programas con el financiamiento del BID y del BIRF: el Programa de Caminos Departamentales (PCD) y el Programa de Transporte Rural Descentralizado (PTRD), ambos orientados a apoyar el proceso de descentralización de la gestión vial de la infraestructura de transporte departamental y rural, que serán ejecutados por los gobiernos regionales y los gobiernos locales, respectivamente, con el financiamiento de obras de rehabilitación y mantenimiento de caminos vecinales y departamentales, mejoramiento de caminos de herradura y fortalecimiento de capacidades locales y regionales para la gestión vial descentralizada.</w:t>
      </w:r>
    </w:p>
    <w:p w:rsidR="00CF4E8D" w:rsidRPr="00AB12D6" w:rsidRDefault="00CF4E8D" w:rsidP="00AB12D6">
      <w:pPr>
        <w:spacing w:before="120" w:after="240"/>
        <w:ind w:left="567"/>
        <w:jc w:val="both"/>
        <w:rPr>
          <w:rFonts w:cs="Arial"/>
          <w:sz w:val="22"/>
          <w:szCs w:val="22"/>
        </w:rPr>
      </w:pPr>
      <w:r w:rsidRPr="00AB12D6">
        <w:rPr>
          <w:rFonts w:cs="Arial"/>
          <w:sz w:val="22"/>
          <w:szCs w:val="22"/>
        </w:rPr>
        <w:t xml:space="preserve">En diciembre de 2013 concluyó el PTRD y en junio de 2014 el PCD concluirá sus actividades. Considerando que se requiere continuar el esfuerzo iniciado con los programas anteriores, PVD propone el “Programa de Apoyo al Transporte Subnacional” (PATS), el cual se espera se inicie en el año 2015. </w:t>
      </w:r>
    </w:p>
    <w:p w:rsidR="00CF4E8D" w:rsidRPr="00AB12D6" w:rsidRDefault="00CF4E8D" w:rsidP="00AB12D6">
      <w:pPr>
        <w:spacing w:before="120" w:after="240"/>
        <w:ind w:left="567"/>
        <w:jc w:val="both"/>
        <w:rPr>
          <w:rFonts w:cs="Arial"/>
          <w:sz w:val="22"/>
          <w:szCs w:val="22"/>
        </w:rPr>
      </w:pPr>
      <w:r w:rsidRPr="00AB12D6">
        <w:rPr>
          <w:rFonts w:cs="Arial"/>
          <w:sz w:val="22"/>
          <w:szCs w:val="22"/>
        </w:rPr>
        <w:t>En este marco se han programado la ejecución de diversos estudios técnicos con dos fines: i) que proporcionen los insumos necesarios para el diseño del Programa, el cual debe estar alineado a los nuevos desafíos que plantea la política sectorial del MTC y recoger los aprendizajes del PTRD y PCD, donde uno de los aspectos más importantes fue el fortalecimiento institucional. ii) que se constituyan en instrumentos técnicos que faciliten la implementación del PATS.</w:t>
      </w:r>
    </w:p>
    <w:p w:rsidR="00CF4E8D" w:rsidRPr="00AB12D6" w:rsidRDefault="00CF4E8D" w:rsidP="00AB12D6">
      <w:pPr>
        <w:spacing w:before="120" w:after="240"/>
        <w:ind w:left="567"/>
        <w:jc w:val="both"/>
        <w:rPr>
          <w:rFonts w:cs="Arial"/>
          <w:sz w:val="22"/>
          <w:szCs w:val="22"/>
        </w:rPr>
      </w:pPr>
      <w:r w:rsidRPr="00AB12D6">
        <w:rPr>
          <w:rFonts w:cs="Arial"/>
          <w:sz w:val="22"/>
          <w:szCs w:val="22"/>
        </w:rPr>
        <w:t>El PATS se propone considerando los objetivos estratégicos y las políticas sectoriales del MTC, de manera que pretende apoyar la atención de las necesidades en materia de inclusión social y del desarrollo competitivo y sostenible de la economía peruana, en el marco del proceso de descentralización.</w:t>
      </w:r>
    </w:p>
    <w:p w:rsidR="009F29BF" w:rsidRPr="00AB12D6" w:rsidRDefault="009F29BF" w:rsidP="00911095">
      <w:pPr>
        <w:pStyle w:val="Heading3"/>
        <w:spacing w:before="360" w:after="360"/>
        <w:ind w:left="567"/>
      </w:pPr>
      <w:bookmarkStart w:id="8" w:name="_Toc424034223"/>
      <w:r w:rsidRPr="00AB12D6">
        <w:t>2.4.1</w:t>
      </w:r>
      <w:r w:rsidRPr="00AB12D6">
        <w:tab/>
        <w:t>Marco normativo</w:t>
      </w:r>
      <w:bookmarkEnd w:id="8"/>
    </w:p>
    <w:p w:rsidR="00550806" w:rsidRPr="00AB12D6" w:rsidRDefault="00AB12D6" w:rsidP="00FE77CE">
      <w:pPr>
        <w:spacing w:before="120" w:after="240"/>
        <w:ind w:left="567"/>
        <w:jc w:val="both"/>
        <w:rPr>
          <w:rFonts w:cs="Arial"/>
          <w:bCs/>
          <w:sz w:val="22"/>
          <w:szCs w:val="22"/>
        </w:rPr>
      </w:pPr>
      <w:r w:rsidRPr="00AB12D6">
        <w:rPr>
          <w:rFonts w:cs="Arial"/>
          <w:bCs/>
          <w:sz w:val="22"/>
          <w:szCs w:val="22"/>
        </w:rPr>
        <w:t>Las políticas públicas</w:t>
      </w:r>
      <w:r w:rsidR="00550806" w:rsidRPr="00AB12D6">
        <w:rPr>
          <w:rFonts w:cs="Arial"/>
          <w:bCs/>
          <w:sz w:val="22"/>
          <w:szCs w:val="22"/>
        </w:rPr>
        <w:t xml:space="preserve"> son instrumentos del Estado con el objetivo de dar respuesta a las demandas sociales mediante la provisión de bienes y servicio</w:t>
      </w:r>
      <w:r w:rsidR="00C659C7" w:rsidRPr="00AB12D6">
        <w:rPr>
          <w:rFonts w:cs="Arial"/>
          <w:bCs/>
          <w:sz w:val="22"/>
          <w:szCs w:val="22"/>
        </w:rPr>
        <w:t>s</w:t>
      </w:r>
      <w:r w:rsidR="00550806" w:rsidRPr="00AB12D6">
        <w:rPr>
          <w:rFonts w:cs="Arial"/>
          <w:bCs/>
          <w:sz w:val="22"/>
          <w:szCs w:val="22"/>
        </w:rPr>
        <w:t xml:space="preserve"> públicos. Su definición e implementación está a cargo </w:t>
      </w:r>
      <w:r w:rsidRPr="00AB12D6">
        <w:rPr>
          <w:rFonts w:cs="Arial"/>
          <w:bCs/>
          <w:sz w:val="22"/>
          <w:szCs w:val="22"/>
        </w:rPr>
        <w:t>las Entidades</w:t>
      </w:r>
      <w:r w:rsidR="00550806" w:rsidRPr="00AB12D6">
        <w:rPr>
          <w:rFonts w:cs="Arial"/>
          <w:bCs/>
          <w:sz w:val="22"/>
          <w:szCs w:val="22"/>
        </w:rPr>
        <w:t xml:space="preserve"> gubernamentales. </w:t>
      </w:r>
    </w:p>
    <w:p w:rsidR="00550806" w:rsidRPr="00AB12D6" w:rsidRDefault="00550806" w:rsidP="00FE77CE">
      <w:pPr>
        <w:spacing w:before="120" w:after="240"/>
        <w:ind w:left="567"/>
        <w:jc w:val="both"/>
        <w:rPr>
          <w:rFonts w:cs="Arial"/>
          <w:bCs/>
          <w:sz w:val="22"/>
          <w:szCs w:val="22"/>
        </w:rPr>
      </w:pPr>
      <w:r w:rsidRPr="00AB12D6">
        <w:rPr>
          <w:rFonts w:cs="Arial"/>
          <w:bCs/>
          <w:sz w:val="22"/>
          <w:szCs w:val="22"/>
        </w:rPr>
        <w:t xml:space="preserve">El accionar de la gestión </w:t>
      </w:r>
      <w:r w:rsidR="0002613C" w:rsidRPr="00AB12D6">
        <w:rPr>
          <w:rFonts w:cs="Arial"/>
          <w:bCs/>
          <w:sz w:val="22"/>
          <w:szCs w:val="22"/>
        </w:rPr>
        <w:t>pública está</w:t>
      </w:r>
      <w:r w:rsidRPr="00AB12D6">
        <w:rPr>
          <w:rFonts w:cs="Arial"/>
          <w:bCs/>
          <w:sz w:val="22"/>
          <w:szCs w:val="22"/>
        </w:rPr>
        <w:t xml:space="preserve"> regulado por un conjunto de normas que definen los roles, las funciones, lo procesos y procedimientos. En ese sentido, </w:t>
      </w:r>
      <w:r w:rsidR="00256B52" w:rsidRPr="00AB12D6">
        <w:rPr>
          <w:rFonts w:cs="Arial"/>
          <w:bCs/>
          <w:sz w:val="22"/>
          <w:szCs w:val="22"/>
        </w:rPr>
        <w:t xml:space="preserve">PVD, ejecutará </w:t>
      </w:r>
      <w:r w:rsidRPr="00AB12D6">
        <w:rPr>
          <w:rFonts w:cs="Arial"/>
          <w:bCs/>
          <w:sz w:val="22"/>
          <w:szCs w:val="22"/>
        </w:rPr>
        <w:t>las acciones del PATS</w:t>
      </w:r>
      <w:r w:rsidR="00256B52" w:rsidRPr="00AB12D6">
        <w:rPr>
          <w:rFonts w:cs="Arial"/>
          <w:bCs/>
          <w:sz w:val="22"/>
          <w:szCs w:val="22"/>
        </w:rPr>
        <w:t xml:space="preserve"> en el marco </w:t>
      </w:r>
      <w:r w:rsidR="00AB12D6" w:rsidRPr="00AB12D6">
        <w:rPr>
          <w:rFonts w:cs="Arial"/>
          <w:bCs/>
          <w:sz w:val="22"/>
          <w:szCs w:val="22"/>
        </w:rPr>
        <w:t>de las</w:t>
      </w:r>
      <w:r w:rsidR="00B04B16" w:rsidRPr="00AB12D6">
        <w:rPr>
          <w:rFonts w:cs="Arial"/>
          <w:bCs/>
          <w:sz w:val="22"/>
          <w:szCs w:val="22"/>
        </w:rPr>
        <w:t xml:space="preserve"> normas</w:t>
      </w:r>
      <w:r w:rsidR="00A0384E" w:rsidRPr="00AB12D6">
        <w:rPr>
          <w:rFonts w:cs="Arial"/>
          <w:bCs/>
          <w:sz w:val="22"/>
          <w:szCs w:val="22"/>
        </w:rPr>
        <w:t xml:space="preserve"> que regulan la administración</w:t>
      </w:r>
      <w:r w:rsidRPr="00AB12D6">
        <w:rPr>
          <w:rFonts w:cs="Arial"/>
          <w:bCs/>
          <w:sz w:val="22"/>
          <w:szCs w:val="22"/>
        </w:rPr>
        <w:t xml:space="preserve"> pública</w:t>
      </w:r>
      <w:r w:rsidR="00C659C7" w:rsidRPr="00AB12D6">
        <w:rPr>
          <w:rFonts w:cs="Arial"/>
          <w:bCs/>
          <w:sz w:val="22"/>
          <w:szCs w:val="22"/>
        </w:rPr>
        <w:t xml:space="preserve"> nacional</w:t>
      </w:r>
      <w:r w:rsidR="00B04B16" w:rsidRPr="00AB12D6">
        <w:rPr>
          <w:rFonts w:cs="Arial"/>
          <w:bCs/>
          <w:sz w:val="22"/>
          <w:szCs w:val="22"/>
        </w:rPr>
        <w:t>, principalmente</w:t>
      </w:r>
      <w:r w:rsidR="00256B52" w:rsidRPr="00AB12D6">
        <w:rPr>
          <w:rFonts w:cs="Arial"/>
          <w:bCs/>
          <w:sz w:val="22"/>
          <w:szCs w:val="22"/>
        </w:rPr>
        <w:t xml:space="preserve"> de</w:t>
      </w:r>
      <w:r w:rsidRPr="00AB12D6">
        <w:rPr>
          <w:rFonts w:cs="Arial"/>
          <w:bCs/>
          <w:sz w:val="22"/>
          <w:szCs w:val="22"/>
        </w:rPr>
        <w:t>:</w:t>
      </w:r>
    </w:p>
    <w:p w:rsidR="00550806" w:rsidRPr="00AB12D6" w:rsidRDefault="00300D2A"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General del  Sistema N</w:t>
      </w:r>
      <w:r w:rsidR="00550806" w:rsidRPr="00AB12D6">
        <w:rPr>
          <w:rFonts w:cs="Arial"/>
          <w:sz w:val="22"/>
          <w:szCs w:val="22"/>
        </w:rPr>
        <w:t>acional del Presupuesto Público (Ley 28411)</w:t>
      </w:r>
    </w:p>
    <w:p w:rsidR="00550806" w:rsidRPr="00AB12D6" w:rsidRDefault="00550806"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del Sistema Nacional de Inversión Pública (Ley Nº 27293)</w:t>
      </w:r>
    </w:p>
    <w:p w:rsidR="00550806" w:rsidRPr="00AB12D6" w:rsidRDefault="00550806" w:rsidP="007964A9">
      <w:pPr>
        <w:pStyle w:val="ListParagraph"/>
        <w:numPr>
          <w:ilvl w:val="0"/>
          <w:numId w:val="4"/>
        </w:numPr>
        <w:spacing w:before="120" w:after="240"/>
        <w:ind w:left="1134" w:hanging="425"/>
        <w:jc w:val="both"/>
        <w:rPr>
          <w:rFonts w:cs="Arial"/>
          <w:sz w:val="22"/>
          <w:szCs w:val="22"/>
        </w:rPr>
      </w:pPr>
      <w:r w:rsidRPr="00AB12D6">
        <w:rPr>
          <w:rFonts w:cs="Arial"/>
          <w:bCs/>
          <w:sz w:val="22"/>
          <w:szCs w:val="22"/>
        </w:rPr>
        <w:t>Ley del Sistema Nacional de Planeamiento Estratégico y del Centro Nacional de Planeamiento Estratégico (Decreto legislativo Nº 1088)</w:t>
      </w:r>
      <w:r w:rsidR="00F66FED" w:rsidRPr="00AB12D6">
        <w:rPr>
          <w:rFonts w:cs="Arial"/>
          <w:bCs/>
          <w:sz w:val="22"/>
          <w:szCs w:val="22"/>
        </w:rPr>
        <w:t>.</w:t>
      </w:r>
    </w:p>
    <w:p w:rsidR="00550806" w:rsidRPr="00AB12D6" w:rsidRDefault="00550806"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de Contrataciones del Estado (</w:t>
      </w:r>
      <w:r w:rsidR="00300D2A" w:rsidRPr="00AB12D6">
        <w:rPr>
          <w:rFonts w:cs="Arial"/>
          <w:sz w:val="22"/>
          <w:szCs w:val="22"/>
        </w:rPr>
        <w:t>Ley N° 1017</w:t>
      </w:r>
      <w:r w:rsidRPr="00AB12D6">
        <w:rPr>
          <w:rFonts w:cs="Arial"/>
          <w:sz w:val="22"/>
          <w:szCs w:val="22"/>
        </w:rPr>
        <w:t>)</w:t>
      </w:r>
    </w:p>
    <w:p w:rsidR="00693F88" w:rsidRPr="00AB12D6" w:rsidRDefault="00693F88" w:rsidP="007964A9">
      <w:pPr>
        <w:pStyle w:val="ListParagraph"/>
        <w:numPr>
          <w:ilvl w:val="0"/>
          <w:numId w:val="5"/>
        </w:numPr>
        <w:autoSpaceDE w:val="0"/>
        <w:autoSpaceDN w:val="0"/>
        <w:adjustRightInd w:val="0"/>
        <w:spacing w:before="120" w:after="240"/>
        <w:ind w:left="1134" w:hanging="425"/>
        <w:jc w:val="both"/>
        <w:rPr>
          <w:rFonts w:eastAsia="Calibri" w:cs="Arial"/>
          <w:spacing w:val="0"/>
          <w:sz w:val="22"/>
          <w:szCs w:val="22"/>
          <w:lang w:eastAsia="es-PE"/>
        </w:rPr>
      </w:pPr>
      <w:r w:rsidRPr="00AB12D6">
        <w:rPr>
          <w:rFonts w:eastAsia="Calibri" w:cs="Arial"/>
          <w:spacing w:val="0"/>
          <w:sz w:val="22"/>
          <w:szCs w:val="22"/>
          <w:lang w:eastAsia="es-PE"/>
        </w:rPr>
        <w:t>Política Nacional de Modernización de la Gestión Pública (</w:t>
      </w:r>
      <w:r w:rsidRPr="00AB12D6">
        <w:rPr>
          <w:rFonts w:eastAsia="Calibri" w:cs="Arial"/>
          <w:bCs/>
          <w:spacing w:val="0"/>
          <w:sz w:val="22"/>
          <w:szCs w:val="22"/>
          <w:lang w:eastAsia="es-PE"/>
        </w:rPr>
        <w:t>Decreto Supremo Nº 004-2013-PCM</w:t>
      </w:r>
      <w:r w:rsidR="00247491" w:rsidRPr="00AB12D6">
        <w:rPr>
          <w:rFonts w:eastAsia="Calibri" w:cs="Arial"/>
          <w:bCs/>
          <w:spacing w:val="0"/>
          <w:sz w:val="22"/>
          <w:szCs w:val="22"/>
          <w:lang w:eastAsia="es-PE"/>
        </w:rPr>
        <w:t>)</w:t>
      </w:r>
      <w:r w:rsidRPr="00AB12D6">
        <w:rPr>
          <w:rFonts w:eastAsia="Calibri" w:cs="Arial"/>
          <w:spacing w:val="0"/>
          <w:sz w:val="22"/>
          <w:szCs w:val="22"/>
          <w:lang w:eastAsia="es-PE"/>
        </w:rPr>
        <w:t xml:space="preserve"> </w:t>
      </w:r>
    </w:p>
    <w:p w:rsidR="00132C05" w:rsidRPr="00AB12D6" w:rsidRDefault="00550806"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 xml:space="preserve">Ley marco del Sistema Nacional </w:t>
      </w:r>
      <w:r w:rsidR="00300D2A" w:rsidRPr="00AB12D6">
        <w:rPr>
          <w:rFonts w:cs="Arial"/>
          <w:sz w:val="22"/>
          <w:szCs w:val="22"/>
        </w:rPr>
        <w:t>d</w:t>
      </w:r>
      <w:r w:rsidRPr="00AB12D6">
        <w:rPr>
          <w:rFonts w:cs="Arial"/>
          <w:sz w:val="22"/>
          <w:szCs w:val="22"/>
        </w:rPr>
        <w:t>e Gestión Ambiental (Ley Nº28245</w:t>
      </w:r>
      <w:r w:rsidR="00300D2A" w:rsidRPr="00AB12D6">
        <w:rPr>
          <w:rFonts w:cs="Arial"/>
          <w:sz w:val="22"/>
          <w:szCs w:val="22"/>
        </w:rPr>
        <w:t>)</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de Bases de la Descentralización (Ley Nº 27783).</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Orgánica de Gobiernos Regionales (N° 27867) y su modificatoria (Ley Nº 27902).</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Orgánica de Municipalidades (Ley Nº 27972).</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Marco del Presupuesto Participativo (Ley Nº 28056).</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Marco de Promoción de la Inversión Descentralizada (Ley Nº 28059).</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de Descentralización Fiscal (Decreto Legislativo Nº 955).</w:t>
      </w:r>
    </w:p>
    <w:p w:rsidR="005B6F9F" w:rsidRPr="00AB12D6" w:rsidRDefault="005B6F9F"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Ley de Incentivos para la Integración y Conformación de Regiones (Ley Nº 28274).</w:t>
      </w:r>
    </w:p>
    <w:p w:rsidR="00487520" w:rsidRPr="00AB12D6" w:rsidRDefault="00126B7B"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L</w:t>
      </w:r>
      <w:r w:rsidR="004C6D43" w:rsidRPr="00AB12D6">
        <w:rPr>
          <w:rFonts w:cs="Arial"/>
          <w:sz w:val="22"/>
          <w:szCs w:val="22"/>
        </w:rPr>
        <w:t>a Matriz de Delimitación de Competencias y Distribución de Funciones del Sector en los niveles de Gobierno Nacional, Regional y Local</w:t>
      </w:r>
      <w:r w:rsidRPr="00AB12D6">
        <w:rPr>
          <w:rFonts w:cs="Arial"/>
          <w:sz w:val="22"/>
          <w:szCs w:val="22"/>
        </w:rPr>
        <w:t xml:space="preserve"> </w:t>
      </w:r>
      <w:proofErr w:type="gramStart"/>
      <w:r w:rsidRPr="00AB12D6">
        <w:rPr>
          <w:rFonts w:cs="Arial"/>
          <w:sz w:val="22"/>
          <w:szCs w:val="22"/>
        </w:rPr>
        <w:t>(</w:t>
      </w:r>
      <w:r w:rsidR="004C6D43" w:rsidRPr="00AB12D6">
        <w:rPr>
          <w:rFonts w:cs="Arial"/>
          <w:sz w:val="22"/>
          <w:szCs w:val="22"/>
        </w:rPr>
        <w:t xml:space="preserve"> </w:t>
      </w:r>
      <w:r w:rsidR="00487520" w:rsidRPr="00AB12D6">
        <w:rPr>
          <w:rFonts w:cs="Arial"/>
          <w:sz w:val="22"/>
          <w:szCs w:val="22"/>
        </w:rPr>
        <w:t>Decreto</w:t>
      </w:r>
      <w:proofErr w:type="gramEnd"/>
      <w:r w:rsidR="00487520" w:rsidRPr="00AB12D6">
        <w:rPr>
          <w:rFonts w:cs="Arial"/>
          <w:sz w:val="22"/>
          <w:szCs w:val="22"/>
        </w:rPr>
        <w:t xml:space="preserve"> Supremo Nº 019-2011-MTC</w:t>
      </w:r>
      <w:r w:rsidRPr="00AB12D6">
        <w:rPr>
          <w:rFonts w:cs="Arial"/>
          <w:sz w:val="22"/>
          <w:szCs w:val="22"/>
        </w:rPr>
        <w:t>)</w:t>
      </w:r>
      <w:r w:rsidR="00487520" w:rsidRPr="00AB12D6">
        <w:rPr>
          <w:rFonts w:cs="Arial"/>
          <w:sz w:val="22"/>
          <w:szCs w:val="22"/>
        </w:rPr>
        <w:t xml:space="preserve">. </w:t>
      </w:r>
    </w:p>
    <w:p w:rsidR="00487520" w:rsidRPr="00AB12D6" w:rsidRDefault="00487520" w:rsidP="007964A9">
      <w:pPr>
        <w:pStyle w:val="ListParagraph"/>
        <w:numPr>
          <w:ilvl w:val="0"/>
          <w:numId w:val="4"/>
        </w:numPr>
        <w:spacing w:before="120" w:after="240"/>
        <w:ind w:left="1134" w:hanging="425"/>
        <w:jc w:val="both"/>
        <w:rPr>
          <w:rFonts w:cs="Arial"/>
          <w:sz w:val="22"/>
          <w:szCs w:val="22"/>
        </w:rPr>
      </w:pPr>
      <w:r w:rsidRPr="00AB12D6">
        <w:rPr>
          <w:rFonts w:cs="Arial"/>
          <w:sz w:val="22"/>
          <w:szCs w:val="22"/>
        </w:rPr>
        <w:t>El Acuerdo Nacional</w:t>
      </w:r>
      <w:r w:rsidR="00183D9B" w:rsidRPr="00AB12D6">
        <w:rPr>
          <w:rFonts w:cs="Arial"/>
          <w:sz w:val="22"/>
          <w:szCs w:val="22"/>
        </w:rPr>
        <w:t xml:space="preserve">. </w:t>
      </w:r>
    </w:p>
    <w:p w:rsidR="00FE77CE" w:rsidRPr="00FE77CE" w:rsidRDefault="00A36393" w:rsidP="007964A9">
      <w:pPr>
        <w:pStyle w:val="ListParagraph"/>
        <w:numPr>
          <w:ilvl w:val="0"/>
          <w:numId w:val="4"/>
        </w:numPr>
        <w:spacing w:before="120" w:after="240"/>
        <w:ind w:left="1134" w:hanging="425"/>
        <w:jc w:val="both"/>
        <w:rPr>
          <w:rFonts w:cs="Arial"/>
          <w:b/>
          <w:sz w:val="22"/>
          <w:szCs w:val="22"/>
        </w:rPr>
      </w:pPr>
      <w:r w:rsidRPr="00AB12D6">
        <w:rPr>
          <w:rFonts w:cs="Arial"/>
          <w:sz w:val="22"/>
          <w:szCs w:val="22"/>
        </w:rPr>
        <w:t xml:space="preserve">Políticas de cumplimiento obligatorio en materia de descentralización </w:t>
      </w:r>
      <w:r w:rsidR="00487520" w:rsidRPr="00AB12D6">
        <w:rPr>
          <w:rFonts w:cs="Arial"/>
          <w:sz w:val="22"/>
          <w:szCs w:val="22"/>
        </w:rPr>
        <w:t xml:space="preserve">D.S. 027-2007-PCM. </w:t>
      </w:r>
    </w:p>
    <w:p w:rsidR="009F29BF" w:rsidRPr="009D0137" w:rsidRDefault="000D6F39" w:rsidP="00911095">
      <w:pPr>
        <w:pStyle w:val="Heading3"/>
        <w:spacing w:before="360" w:after="360"/>
        <w:ind w:left="567"/>
      </w:pPr>
      <w:bookmarkStart w:id="9" w:name="_Toc424034224"/>
      <w:r w:rsidRPr="009D0137">
        <w:t>2.4.2</w:t>
      </w:r>
      <w:r w:rsidRPr="009D0137">
        <w:tab/>
      </w:r>
      <w:r w:rsidR="00AB12D6" w:rsidRPr="009D0137">
        <w:t>Antecedentes del</w:t>
      </w:r>
      <w:r w:rsidR="009F29BF" w:rsidRPr="009D0137">
        <w:t xml:space="preserve"> Programa</w:t>
      </w:r>
      <w:bookmarkEnd w:id="9"/>
    </w:p>
    <w:p w:rsidR="009F29BF" w:rsidRPr="009D0137" w:rsidRDefault="009F29BF" w:rsidP="00E20865">
      <w:pPr>
        <w:pStyle w:val="Heading4"/>
        <w:spacing w:before="360" w:after="360"/>
        <w:ind w:left="1559" w:hanging="992"/>
      </w:pPr>
      <w:r w:rsidRPr="009D0137">
        <w:t>2.4.2.1</w:t>
      </w:r>
      <w:r w:rsidRPr="009D0137">
        <w:tab/>
        <w:t>Programas anteriores llevados a cabo por PVD y modelo de Gestión Vial Descentralizado que ha promovido PVD</w:t>
      </w:r>
    </w:p>
    <w:p w:rsidR="00A36393" w:rsidRPr="00161FC6" w:rsidRDefault="00911095" w:rsidP="007964A9">
      <w:pPr>
        <w:autoSpaceDE w:val="0"/>
        <w:autoSpaceDN w:val="0"/>
        <w:adjustRightInd w:val="0"/>
        <w:spacing w:before="120" w:after="240"/>
        <w:ind w:left="567"/>
        <w:jc w:val="both"/>
        <w:rPr>
          <w:rFonts w:cs="Arial"/>
          <w:sz w:val="22"/>
          <w:szCs w:val="22"/>
        </w:rPr>
      </w:pPr>
      <w:r>
        <w:rPr>
          <w:rFonts w:cs="Arial"/>
          <w:sz w:val="22"/>
          <w:szCs w:val="22"/>
        </w:rPr>
        <w:t>PVD</w:t>
      </w:r>
      <w:r w:rsidR="00A36393" w:rsidRPr="00161FC6">
        <w:rPr>
          <w:rFonts w:cs="Arial"/>
          <w:sz w:val="22"/>
          <w:szCs w:val="22"/>
        </w:rPr>
        <w:t>, como Proyecto Especial del Ministerio de Transportes y Comunicaciones, creado por fusión</w:t>
      </w:r>
      <w:r w:rsidR="00A36393" w:rsidRPr="00161FC6">
        <w:rPr>
          <w:rStyle w:val="FootnoteReference"/>
          <w:rFonts w:cs="Arial"/>
          <w:sz w:val="22"/>
          <w:szCs w:val="22"/>
        </w:rPr>
        <w:footnoteReference w:id="10"/>
      </w:r>
      <w:r w:rsidR="00A36393" w:rsidRPr="00161FC6">
        <w:rPr>
          <w:rFonts w:cs="Arial"/>
          <w:sz w:val="22"/>
          <w:szCs w:val="22"/>
        </w:rPr>
        <w:t xml:space="preserve"> del Proyecto Especial de Infraestructura de Transporte Departamental – PROVÍAS DEPARTAMENTAL y del Proyecto Especial de Infraestructura de Transporte Rural – PROVÍAS RURAL, tiene por objetivo</w:t>
      </w:r>
      <w:r w:rsidR="00A36393" w:rsidRPr="00161FC6">
        <w:rPr>
          <w:rStyle w:val="FootnoteReference"/>
          <w:rFonts w:cs="Arial"/>
          <w:sz w:val="22"/>
          <w:szCs w:val="22"/>
        </w:rPr>
        <w:footnoteReference w:id="11"/>
      </w:r>
      <w:r w:rsidR="00A36393" w:rsidRPr="00161FC6">
        <w:rPr>
          <w:rFonts w:cs="Arial"/>
          <w:sz w:val="22"/>
          <w:szCs w:val="22"/>
        </w:rPr>
        <w:t xml:space="preserve"> promover, apoyar y orientar el incremento de la dotación y la mejora de la transitabilidad de la infraestructura de transporte departamental y rural y el desarrollo institucional, en forma descentralizada, planificada, articulada y regulada, con la finalidad de contribuir a la superación de la pobreza y al desarrollo del país”.</w:t>
      </w:r>
    </w:p>
    <w:p w:rsidR="00A36393" w:rsidRPr="00161FC6" w:rsidRDefault="00A36393" w:rsidP="00E20865">
      <w:pPr>
        <w:autoSpaceDE w:val="0"/>
        <w:autoSpaceDN w:val="0"/>
        <w:adjustRightInd w:val="0"/>
        <w:spacing w:before="120" w:after="240"/>
        <w:ind w:left="567"/>
        <w:jc w:val="both"/>
        <w:rPr>
          <w:rFonts w:cs="Arial"/>
          <w:sz w:val="22"/>
          <w:szCs w:val="22"/>
        </w:rPr>
      </w:pPr>
      <w:r w:rsidRPr="00161FC6">
        <w:rPr>
          <w:rFonts w:cs="Arial"/>
          <w:sz w:val="22"/>
          <w:szCs w:val="22"/>
        </w:rPr>
        <w:t xml:space="preserve">Para cumplir con tal objetivo, desde la fase previa a su constitución, PVD ha venido utilizando diversos instrumentos (técnico-operativos, financieros y de gestión), recogidos en diferentes programas, </w:t>
      </w:r>
      <w:r w:rsidR="00C54BCD" w:rsidRPr="00161FC6">
        <w:rPr>
          <w:rFonts w:cs="Arial"/>
          <w:sz w:val="22"/>
          <w:szCs w:val="22"/>
        </w:rPr>
        <w:t>que a continuación se detalla:</w:t>
      </w:r>
    </w:p>
    <w:p w:rsidR="00A36393" w:rsidRPr="00831344" w:rsidRDefault="00590F6B" w:rsidP="00E20865">
      <w:pPr>
        <w:autoSpaceDE w:val="0"/>
        <w:autoSpaceDN w:val="0"/>
        <w:adjustRightInd w:val="0"/>
        <w:spacing w:before="120" w:after="240"/>
        <w:ind w:left="567"/>
        <w:jc w:val="both"/>
        <w:rPr>
          <w:rFonts w:cs="Arial"/>
          <w:b/>
          <w:sz w:val="22"/>
          <w:szCs w:val="22"/>
          <w:lang w:val="pt-BR"/>
        </w:rPr>
      </w:pPr>
      <w:r w:rsidRPr="00831344">
        <w:rPr>
          <w:rFonts w:cs="Arial"/>
          <w:b/>
          <w:sz w:val="22"/>
          <w:szCs w:val="22"/>
          <w:lang w:val="pt-BR"/>
        </w:rPr>
        <w:t xml:space="preserve">Programa de Caminos Rurales </w:t>
      </w:r>
    </w:p>
    <w:p w:rsidR="00637D9E" w:rsidRPr="00831344" w:rsidRDefault="00637D9E" w:rsidP="00E20865">
      <w:pPr>
        <w:autoSpaceDE w:val="0"/>
        <w:autoSpaceDN w:val="0"/>
        <w:adjustRightInd w:val="0"/>
        <w:ind w:left="567"/>
        <w:jc w:val="both"/>
        <w:rPr>
          <w:rFonts w:cs="Arial"/>
          <w:sz w:val="22"/>
          <w:szCs w:val="22"/>
          <w:u w:val="single"/>
          <w:lang w:val="pt-BR"/>
        </w:rPr>
      </w:pPr>
      <w:r w:rsidRPr="00831344">
        <w:rPr>
          <w:rFonts w:cs="Arial"/>
          <w:sz w:val="22"/>
          <w:szCs w:val="22"/>
          <w:u w:val="single"/>
          <w:lang w:val="pt-BR"/>
        </w:rPr>
        <w:t>Programa de Caminos Rurales (PCR I)</w:t>
      </w:r>
    </w:p>
    <w:p w:rsidR="00637D9E" w:rsidRPr="00831344" w:rsidRDefault="00637D9E" w:rsidP="00E20865">
      <w:pPr>
        <w:autoSpaceDE w:val="0"/>
        <w:autoSpaceDN w:val="0"/>
        <w:adjustRightInd w:val="0"/>
        <w:ind w:left="567"/>
        <w:jc w:val="both"/>
        <w:rPr>
          <w:rFonts w:cs="Arial"/>
          <w:sz w:val="22"/>
          <w:szCs w:val="22"/>
          <w:lang w:val="pt-BR"/>
        </w:rPr>
      </w:pPr>
    </w:p>
    <w:p w:rsidR="00637D9E" w:rsidRPr="00161FC6" w:rsidRDefault="00637D9E" w:rsidP="00E20865">
      <w:pPr>
        <w:autoSpaceDE w:val="0"/>
        <w:autoSpaceDN w:val="0"/>
        <w:adjustRightInd w:val="0"/>
        <w:ind w:left="567"/>
        <w:jc w:val="both"/>
        <w:rPr>
          <w:rFonts w:cs="Arial"/>
          <w:bCs/>
          <w:i/>
          <w:iCs/>
          <w:color w:val="000000"/>
          <w:sz w:val="22"/>
          <w:szCs w:val="22"/>
        </w:rPr>
      </w:pPr>
      <w:r w:rsidRPr="00161FC6">
        <w:rPr>
          <w:rFonts w:cs="Arial"/>
          <w:sz w:val="22"/>
          <w:szCs w:val="22"/>
        </w:rPr>
        <w:t xml:space="preserve">El Programa de Caminos Rurales (PCR) es el antecedente primario de PVD. Fue creado como un Organismo Ejecutor del Ministerio de Transportes, Comunicaciones, Vivienda y Construcción, en el marco del Proyecto Especial Rehabilitación Infraestructura de Transportes – PERT, para ejecutar </w:t>
      </w:r>
      <w:r w:rsidRPr="00161FC6">
        <w:rPr>
          <w:rFonts w:cs="Arial"/>
          <w:color w:val="000000"/>
          <w:sz w:val="22"/>
          <w:szCs w:val="22"/>
        </w:rPr>
        <w:t xml:space="preserve">el </w:t>
      </w:r>
      <w:r w:rsidRPr="00161FC6">
        <w:rPr>
          <w:rFonts w:cs="Arial"/>
          <w:bCs/>
          <w:i/>
          <w:iCs/>
          <w:color w:val="000000"/>
          <w:sz w:val="22"/>
          <w:szCs w:val="22"/>
        </w:rPr>
        <w:t>Programa de Rehabilitación de la Infraestructura Rural de Transporte (1995-2000).</w:t>
      </w:r>
    </w:p>
    <w:p w:rsidR="00637D9E" w:rsidRPr="00161FC6" w:rsidRDefault="00637D9E" w:rsidP="00E20865">
      <w:pPr>
        <w:autoSpaceDE w:val="0"/>
        <w:autoSpaceDN w:val="0"/>
        <w:adjustRightInd w:val="0"/>
        <w:ind w:left="567"/>
        <w:jc w:val="both"/>
        <w:rPr>
          <w:rFonts w:cs="Arial"/>
          <w:bCs/>
          <w:i/>
          <w:iCs/>
          <w:color w:val="000000"/>
          <w:sz w:val="22"/>
          <w:szCs w:val="22"/>
        </w:rPr>
      </w:pPr>
    </w:p>
    <w:p w:rsidR="00637D9E" w:rsidRPr="00161FC6" w:rsidRDefault="00637D9E" w:rsidP="00E20865">
      <w:pPr>
        <w:autoSpaceDE w:val="0"/>
        <w:autoSpaceDN w:val="0"/>
        <w:adjustRightInd w:val="0"/>
        <w:ind w:left="567"/>
        <w:jc w:val="both"/>
        <w:rPr>
          <w:rFonts w:cs="Arial"/>
          <w:color w:val="000000"/>
          <w:sz w:val="22"/>
          <w:szCs w:val="22"/>
        </w:rPr>
      </w:pPr>
      <w:r w:rsidRPr="00161FC6">
        <w:rPr>
          <w:rFonts w:cs="Arial"/>
          <w:bCs/>
          <w:iCs/>
          <w:color w:val="000000"/>
          <w:sz w:val="22"/>
          <w:szCs w:val="22"/>
        </w:rPr>
        <w:t xml:space="preserve">En el contexto de recuperación económica que vivía el país, con indicadores de pobreza rural que estaban por encima del 80%, el PCR fue concebido como parte de </w:t>
      </w:r>
      <w:r w:rsidRPr="00161FC6">
        <w:rPr>
          <w:rFonts w:cs="Arial"/>
          <w:color w:val="000000"/>
          <w:sz w:val="22"/>
          <w:szCs w:val="22"/>
        </w:rPr>
        <w:t xml:space="preserve">la estrategia de alivio a la pobreza de la población rural, teniendo como medio la mejora de la infraestructura vial y de transporte. Con ese objeto, el Programa se focalizó en las </w:t>
      </w:r>
      <w:r w:rsidRPr="00161FC6">
        <w:rPr>
          <w:rFonts w:cs="Arial"/>
          <w:sz w:val="22"/>
          <w:szCs w:val="22"/>
        </w:rPr>
        <w:t xml:space="preserve">áreas rurales de </w:t>
      </w:r>
      <w:r w:rsidRPr="00161FC6">
        <w:rPr>
          <w:rFonts w:cs="Arial"/>
          <w:color w:val="000000"/>
          <w:sz w:val="22"/>
          <w:szCs w:val="22"/>
        </w:rPr>
        <w:t xml:space="preserve">314 distritos con los más altos índices de pobreza, pertenecientes a 12 de los 24 departamentos del país (Cajamarca, Áncash, Huancavelica, Huánuco, Junín, Pasco, Apurímac, Ayacucho, Cuzco, Puno, Madre de Dios y San Martín). </w:t>
      </w:r>
    </w:p>
    <w:p w:rsidR="00637D9E" w:rsidRPr="00161FC6" w:rsidRDefault="00637D9E" w:rsidP="00E20865">
      <w:pPr>
        <w:autoSpaceDE w:val="0"/>
        <w:autoSpaceDN w:val="0"/>
        <w:adjustRightInd w:val="0"/>
        <w:ind w:left="567"/>
        <w:jc w:val="both"/>
        <w:rPr>
          <w:rFonts w:cs="Arial"/>
          <w:color w:val="000000"/>
          <w:sz w:val="22"/>
          <w:szCs w:val="22"/>
        </w:rPr>
      </w:pPr>
    </w:p>
    <w:p w:rsidR="00637D9E" w:rsidRPr="00161FC6" w:rsidRDefault="00637D9E" w:rsidP="00E20865">
      <w:pPr>
        <w:autoSpaceDE w:val="0"/>
        <w:autoSpaceDN w:val="0"/>
        <w:adjustRightInd w:val="0"/>
        <w:ind w:left="567"/>
        <w:jc w:val="both"/>
        <w:rPr>
          <w:rFonts w:cs="Arial"/>
          <w:color w:val="000000"/>
          <w:sz w:val="22"/>
          <w:szCs w:val="22"/>
        </w:rPr>
      </w:pPr>
      <w:r w:rsidRPr="00161FC6">
        <w:rPr>
          <w:rFonts w:cs="Arial"/>
          <w:color w:val="000000"/>
          <w:sz w:val="22"/>
          <w:szCs w:val="22"/>
        </w:rPr>
        <w:t xml:space="preserve">Cabe señalar, que si bien las acciones del PCR estuvieron orientadas fundamentalmente a la rehabilitación de caminos rurales carrozables y de herradura (con el fin de generar empleo), el Programa también comprendió de manera complementaria acciones destinadas a fortalecer las capacidades locales para organizar y administrar microempresas que se encargarían del mantenimiento de las obras que serían ejecutadas. </w:t>
      </w:r>
    </w:p>
    <w:p w:rsidR="00637D9E" w:rsidRPr="00161FC6" w:rsidRDefault="00637D9E" w:rsidP="00E20865">
      <w:pPr>
        <w:ind w:left="567"/>
        <w:jc w:val="both"/>
        <w:rPr>
          <w:rFonts w:cs="Arial"/>
          <w:color w:val="000000"/>
          <w:sz w:val="22"/>
          <w:szCs w:val="22"/>
        </w:rPr>
      </w:pPr>
    </w:p>
    <w:p w:rsidR="00637D9E" w:rsidRPr="00161FC6" w:rsidRDefault="00637D9E" w:rsidP="00E20865">
      <w:pPr>
        <w:autoSpaceDE w:val="0"/>
        <w:autoSpaceDN w:val="0"/>
        <w:adjustRightInd w:val="0"/>
        <w:ind w:left="567"/>
        <w:jc w:val="both"/>
        <w:rPr>
          <w:rFonts w:cs="Arial"/>
          <w:sz w:val="22"/>
          <w:szCs w:val="22"/>
        </w:rPr>
      </w:pPr>
      <w:r w:rsidRPr="00161FC6">
        <w:rPr>
          <w:rFonts w:cs="Arial"/>
          <w:color w:val="000000"/>
          <w:sz w:val="22"/>
          <w:szCs w:val="22"/>
        </w:rPr>
        <w:t xml:space="preserve">El PCR, rehabilitó </w:t>
      </w:r>
      <w:r w:rsidR="00662920" w:rsidRPr="00161FC6">
        <w:rPr>
          <w:rFonts w:cs="Arial"/>
          <w:sz w:val="22"/>
          <w:szCs w:val="22"/>
        </w:rPr>
        <w:t>8,882 km. de caminos vecinales,</w:t>
      </w:r>
      <w:r w:rsidRPr="00161FC6">
        <w:rPr>
          <w:rFonts w:cs="Arial"/>
          <w:sz w:val="22"/>
          <w:szCs w:val="22"/>
        </w:rPr>
        <w:t xml:space="preserve"> 2,368 caminos secundarios y 3,053 km. de caminos de herradura</w:t>
      </w:r>
      <w:r w:rsidR="00662920" w:rsidRPr="00161FC6">
        <w:rPr>
          <w:rFonts w:cs="Arial"/>
          <w:sz w:val="22"/>
          <w:szCs w:val="22"/>
        </w:rPr>
        <w:t>. C</w:t>
      </w:r>
      <w:r w:rsidRPr="00161FC6">
        <w:rPr>
          <w:rFonts w:cs="Arial"/>
          <w:color w:val="000000"/>
          <w:sz w:val="22"/>
          <w:szCs w:val="22"/>
        </w:rPr>
        <w:t>umplió con su objetivo social</w:t>
      </w:r>
      <w:r w:rsidRPr="00161FC6">
        <w:rPr>
          <w:rFonts w:cs="Arial"/>
          <w:color w:val="538135" w:themeColor="accent6" w:themeShade="BF"/>
          <w:sz w:val="22"/>
          <w:szCs w:val="22"/>
        </w:rPr>
        <w:t xml:space="preserve">, </w:t>
      </w:r>
      <w:r w:rsidRPr="00161FC6">
        <w:rPr>
          <w:rFonts w:cs="Arial"/>
          <w:sz w:val="22"/>
          <w:szCs w:val="22"/>
        </w:rPr>
        <w:t xml:space="preserve">generando empleo, ingresos y dando accesibilidad a las poblaciones localizadas a lo largo </w:t>
      </w:r>
      <w:r w:rsidR="00662920" w:rsidRPr="00161FC6">
        <w:rPr>
          <w:rFonts w:cs="Arial"/>
          <w:sz w:val="22"/>
          <w:szCs w:val="22"/>
        </w:rPr>
        <w:t xml:space="preserve"> de dichos caminos. </w:t>
      </w:r>
      <w:r w:rsidRPr="00161FC6">
        <w:rPr>
          <w:rFonts w:cs="Arial"/>
          <w:sz w:val="22"/>
          <w:szCs w:val="22"/>
        </w:rPr>
        <w:t xml:space="preserve">Asimismo, a diciembre </w:t>
      </w:r>
      <w:r w:rsidR="00662920" w:rsidRPr="00161FC6">
        <w:rPr>
          <w:rFonts w:cs="Arial"/>
          <w:sz w:val="22"/>
          <w:szCs w:val="22"/>
        </w:rPr>
        <w:t xml:space="preserve">se </w:t>
      </w:r>
      <w:r w:rsidRPr="00161FC6">
        <w:rPr>
          <w:rFonts w:cs="Arial"/>
          <w:sz w:val="22"/>
          <w:szCs w:val="22"/>
        </w:rPr>
        <w:t>constitu</w:t>
      </w:r>
      <w:r w:rsidR="00662920" w:rsidRPr="00161FC6">
        <w:rPr>
          <w:rFonts w:cs="Arial"/>
          <w:sz w:val="22"/>
          <w:szCs w:val="22"/>
        </w:rPr>
        <w:t xml:space="preserve">yeron </w:t>
      </w:r>
      <w:r w:rsidR="003A0296" w:rsidRPr="00161FC6">
        <w:rPr>
          <w:rFonts w:cs="Arial"/>
          <w:sz w:val="22"/>
          <w:szCs w:val="22"/>
        </w:rPr>
        <w:t xml:space="preserve"> 416 microempresas de mantenimiento v</w:t>
      </w:r>
      <w:r w:rsidRPr="00161FC6">
        <w:rPr>
          <w:rFonts w:cs="Arial"/>
          <w:sz w:val="22"/>
          <w:szCs w:val="22"/>
        </w:rPr>
        <w:t>ial (MEMV) que se encarga</w:t>
      </w:r>
      <w:r w:rsidR="003A0296" w:rsidRPr="00161FC6">
        <w:rPr>
          <w:rFonts w:cs="Arial"/>
          <w:sz w:val="22"/>
          <w:szCs w:val="22"/>
        </w:rPr>
        <w:t xml:space="preserve">ron </w:t>
      </w:r>
      <w:r w:rsidRPr="00161FC6">
        <w:rPr>
          <w:rFonts w:cs="Arial"/>
          <w:sz w:val="22"/>
          <w:szCs w:val="22"/>
        </w:rPr>
        <w:t xml:space="preserve">del mantenimiento de 10,760 </w:t>
      </w:r>
      <w:r w:rsidRPr="00161FC6">
        <w:rPr>
          <w:rFonts w:cs="Arial"/>
          <w:bCs/>
          <w:sz w:val="22"/>
          <w:szCs w:val="22"/>
        </w:rPr>
        <w:t>km</w:t>
      </w:r>
      <w:r w:rsidRPr="00161FC6">
        <w:rPr>
          <w:rFonts w:cs="Arial"/>
          <w:b/>
          <w:bCs/>
          <w:sz w:val="22"/>
          <w:szCs w:val="22"/>
        </w:rPr>
        <w:t xml:space="preserve"> </w:t>
      </w:r>
      <w:r w:rsidRPr="00161FC6">
        <w:rPr>
          <w:rFonts w:cs="Arial"/>
          <w:sz w:val="22"/>
          <w:szCs w:val="22"/>
        </w:rPr>
        <w:t>de caminos, generando aproximadamente 4.800 puestos de trabajo permanente (socios de microempresas).</w:t>
      </w:r>
    </w:p>
    <w:p w:rsidR="00637D9E" w:rsidRPr="00161FC6" w:rsidRDefault="00637D9E" w:rsidP="00E20865">
      <w:pPr>
        <w:ind w:left="567"/>
        <w:jc w:val="both"/>
        <w:rPr>
          <w:rFonts w:cs="Arial"/>
          <w:color w:val="000000"/>
          <w:sz w:val="22"/>
          <w:szCs w:val="22"/>
        </w:rPr>
      </w:pPr>
    </w:p>
    <w:p w:rsidR="00637D9E" w:rsidRPr="00161FC6" w:rsidRDefault="00637D9E" w:rsidP="00E20865">
      <w:pPr>
        <w:ind w:left="567"/>
        <w:jc w:val="both"/>
        <w:rPr>
          <w:rFonts w:cs="Arial"/>
          <w:color w:val="000000"/>
          <w:sz w:val="22"/>
          <w:szCs w:val="22"/>
        </w:rPr>
      </w:pPr>
      <w:r w:rsidRPr="00161FC6">
        <w:rPr>
          <w:rFonts w:cs="Arial"/>
          <w:color w:val="000000"/>
          <w:sz w:val="22"/>
          <w:szCs w:val="22"/>
        </w:rPr>
        <w:t>Este Programa fue íntegramente ejecutado de manera centralizada por el MTC, a través del Programa de Caminos Rurales.</w:t>
      </w:r>
    </w:p>
    <w:p w:rsidR="00637D9E" w:rsidRPr="00161FC6" w:rsidRDefault="00637D9E" w:rsidP="00E20865">
      <w:pPr>
        <w:autoSpaceDE w:val="0"/>
        <w:autoSpaceDN w:val="0"/>
        <w:adjustRightInd w:val="0"/>
        <w:ind w:left="567"/>
        <w:jc w:val="both"/>
        <w:rPr>
          <w:rFonts w:cs="Arial"/>
          <w:color w:val="000000"/>
          <w:sz w:val="22"/>
          <w:szCs w:val="22"/>
        </w:rPr>
      </w:pPr>
    </w:p>
    <w:p w:rsidR="00637D9E" w:rsidRPr="00161FC6" w:rsidRDefault="00637D9E" w:rsidP="00E20865">
      <w:pPr>
        <w:autoSpaceDE w:val="0"/>
        <w:autoSpaceDN w:val="0"/>
        <w:adjustRightInd w:val="0"/>
        <w:ind w:left="567"/>
        <w:jc w:val="both"/>
        <w:rPr>
          <w:rFonts w:cs="Arial"/>
          <w:sz w:val="22"/>
          <w:szCs w:val="22"/>
          <w:u w:val="single"/>
        </w:rPr>
      </w:pPr>
      <w:r w:rsidRPr="00161FC6">
        <w:rPr>
          <w:rFonts w:cs="Arial"/>
          <w:sz w:val="22"/>
          <w:szCs w:val="22"/>
          <w:u w:val="single"/>
        </w:rPr>
        <w:t>Programa de Caminos Rurales II (PCR II)</w:t>
      </w:r>
    </w:p>
    <w:p w:rsidR="00637D9E" w:rsidRPr="00161FC6" w:rsidRDefault="00637D9E" w:rsidP="00E20865">
      <w:pPr>
        <w:ind w:left="567"/>
        <w:jc w:val="both"/>
        <w:rPr>
          <w:rFonts w:cs="Arial"/>
          <w:color w:val="000000"/>
          <w:sz w:val="22"/>
          <w:szCs w:val="22"/>
        </w:rPr>
      </w:pPr>
    </w:p>
    <w:p w:rsidR="00637D9E" w:rsidRPr="00852038" w:rsidRDefault="00637D9E" w:rsidP="00E20865">
      <w:pPr>
        <w:autoSpaceDE w:val="0"/>
        <w:autoSpaceDN w:val="0"/>
        <w:adjustRightInd w:val="0"/>
        <w:ind w:left="567"/>
        <w:jc w:val="both"/>
        <w:rPr>
          <w:rFonts w:cs="Arial"/>
          <w:color w:val="000000"/>
          <w:sz w:val="22"/>
          <w:szCs w:val="22"/>
        </w:rPr>
      </w:pPr>
      <w:r w:rsidRPr="00852038">
        <w:rPr>
          <w:rFonts w:cs="Arial"/>
          <w:color w:val="000000"/>
          <w:sz w:val="22"/>
          <w:szCs w:val="22"/>
        </w:rPr>
        <w:t xml:space="preserve">A partir de los objetivos sociales logrados por el Programa de Caminos Rurales, el MTC emprendió una segunda fase, denominado </w:t>
      </w:r>
      <w:r w:rsidRPr="00852038">
        <w:rPr>
          <w:rFonts w:cs="Arial"/>
          <w:bCs/>
          <w:color w:val="000000"/>
          <w:sz w:val="22"/>
          <w:szCs w:val="22"/>
        </w:rPr>
        <w:t>Pr</w:t>
      </w:r>
      <w:r w:rsidRPr="00852038">
        <w:rPr>
          <w:rFonts w:cs="Arial"/>
          <w:color w:val="000000"/>
          <w:sz w:val="22"/>
          <w:szCs w:val="22"/>
        </w:rPr>
        <w:t>ograma de Caminos Rurales II - PCR II (2001-2006), el cual, más allá del mejoramiento, rehabilitación y mantenimiento de la infraestructura vial rural, buscaba consolidar y dar sostenibilidad a los beneficios socioeconómicos del PCR I, expandiendo los objetivos institucionales, financieros y sociales logrados.</w:t>
      </w:r>
    </w:p>
    <w:p w:rsidR="00637D9E" w:rsidRPr="00852038" w:rsidRDefault="00637D9E" w:rsidP="00E20865">
      <w:pPr>
        <w:autoSpaceDE w:val="0"/>
        <w:autoSpaceDN w:val="0"/>
        <w:adjustRightInd w:val="0"/>
        <w:ind w:left="567"/>
        <w:jc w:val="both"/>
        <w:rPr>
          <w:rFonts w:cs="Arial"/>
          <w:color w:val="000000"/>
          <w:sz w:val="22"/>
          <w:szCs w:val="22"/>
        </w:rPr>
      </w:pPr>
    </w:p>
    <w:p w:rsidR="00637D9E" w:rsidRPr="00852038" w:rsidRDefault="00637D9E" w:rsidP="00E20865">
      <w:pPr>
        <w:autoSpaceDE w:val="0"/>
        <w:autoSpaceDN w:val="0"/>
        <w:adjustRightInd w:val="0"/>
        <w:ind w:left="567"/>
        <w:jc w:val="both"/>
        <w:rPr>
          <w:rFonts w:cs="Arial"/>
          <w:color w:val="000000"/>
          <w:sz w:val="22"/>
          <w:szCs w:val="22"/>
        </w:rPr>
      </w:pPr>
      <w:r w:rsidRPr="00852038">
        <w:rPr>
          <w:rFonts w:cs="Arial"/>
          <w:color w:val="000000"/>
          <w:sz w:val="22"/>
          <w:szCs w:val="22"/>
        </w:rPr>
        <w:t>En ese sentido, su ámbito de acción se limitó, en primera instancia, a los 12 departamentos en el que se ejecutó el PCR I, pero abriendo posibilidades de incorporación de nuevas provincias en apoyo de acciones multisectoriales integradas.</w:t>
      </w:r>
    </w:p>
    <w:p w:rsidR="00637D9E" w:rsidRPr="00852038" w:rsidRDefault="00637D9E" w:rsidP="00E20865">
      <w:pPr>
        <w:autoSpaceDE w:val="0"/>
        <w:autoSpaceDN w:val="0"/>
        <w:adjustRightInd w:val="0"/>
        <w:ind w:left="567"/>
        <w:jc w:val="both"/>
        <w:rPr>
          <w:rFonts w:cs="Arial"/>
          <w:color w:val="000000"/>
          <w:sz w:val="22"/>
          <w:szCs w:val="22"/>
        </w:rPr>
      </w:pPr>
    </w:p>
    <w:p w:rsidR="00637D9E" w:rsidRPr="00852038" w:rsidRDefault="00637D9E" w:rsidP="00E20865">
      <w:pPr>
        <w:autoSpaceDE w:val="0"/>
        <w:autoSpaceDN w:val="0"/>
        <w:adjustRightInd w:val="0"/>
        <w:ind w:left="567"/>
        <w:jc w:val="both"/>
        <w:rPr>
          <w:rFonts w:cs="Arial"/>
          <w:sz w:val="22"/>
          <w:szCs w:val="22"/>
        </w:rPr>
      </w:pPr>
      <w:r w:rsidRPr="00852038">
        <w:rPr>
          <w:rFonts w:cs="Arial"/>
          <w:color w:val="000000"/>
          <w:sz w:val="22"/>
          <w:szCs w:val="22"/>
        </w:rPr>
        <w:t xml:space="preserve">El PCR II, como lo fue el PCR I, se identifica como un programa social orientado a la reducción de la pobreza rural; sin embargo, incorpora nuevos planteamientos para una forma diferente de realizar la gestión vial. Este nuevo Programa presenta la perspectiva que la gestión vial debía ser progresivamente asumida por las instituciones que tienen la competencia sobre la infraestructura vial, que en el caso de las vías vecinales son los gobiernos locales; </w:t>
      </w:r>
      <w:r w:rsidRPr="00852038">
        <w:rPr>
          <w:rFonts w:cs="Arial"/>
          <w:sz w:val="22"/>
          <w:szCs w:val="22"/>
        </w:rPr>
        <w:t>planteamiento de descentralización de la gestión vial que es concordante con el principio de subsidiariedad recogida en la Ley N° 27867</w:t>
      </w:r>
      <w:r w:rsidRPr="00852038">
        <w:rPr>
          <w:rFonts w:cs="Arial"/>
          <w:sz w:val="22"/>
          <w:szCs w:val="22"/>
          <w:vertAlign w:val="superscript"/>
        </w:rPr>
        <w:footnoteReference w:id="12"/>
      </w:r>
      <w:r w:rsidRPr="00852038">
        <w:rPr>
          <w:rFonts w:cs="Arial"/>
          <w:sz w:val="22"/>
          <w:szCs w:val="22"/>
        </w:rPr>
        <w:t xml:space="preserve">, de noviembre de 2002. </w:t>
      </w:r>
    </w:p>
    <w:p w:rsidR="00637D9E" w:rsidRPr="00852038" w:rsidRDefault="00637D9E" w:rsidP="00E20865">
      <w:pPr>
        <w:ind w:left="567"/>
        <w:jc w:val="both"/>
        <w:rPr>
          <w:rFonts w:cs="Arial"/>
          <w:sz w:val="22"/>
          <w:szCs w:val="22"/>
        </w:rPr>
      </w:pPr>
    </w:p>
    <w:p w:rsidR="00637D9E" w:rsidRPr="00852038" w:rsidRDefault="00637D9E" w:rsidP="00E20865">
      <w:pPr>
        <w:autoSpaceDE w:val="0"/>
        <w:autoSpaceDN w:val="0"/>
        <w:adjustRightInd w:val="0"/>
        <w:ind w:left="567"/>
        <w:jc w:val="both"/>
        <w:rPr>
          <w:rFonts w:cs="Arial"/>
          <w:color w:val="000000"/>
          <w:sz w:val="22"/>
          <w:szCs w:val="22"/>
        </w:rPr>
      </w:pPr>
      <w:r w:rsidRPr="00852038">
        <w:rPr>
          <w:rFonts w:cs="Arial"/>
          <w:color w:val="000000"/>
          <w:sz w:val="22"/>
          <w:szCs w:val="22"/>
        </w:rPr>
        <w:t>Este Programa, por lo tanto, en adición al objetivo de consolidar el restablecimiento de la transitabilidad y el mantenimiento rutinario (a través de microempresas) de los caminos intervenidos con el PCR I, planteaba lo siguiente:</w:t>
      </w:r>
    </w:p>
    <w:p w:rsidR="00637D9E" w:rsidRPr="00852038" w:rsidRDefault="00637D9E" w:rsidP="00E20865">
      <w:pPr>
        <w:autoSpaceDE w:val="0"/>
        <w:autoSpaceDN w:val="0"/>
        <w:adjustRightInd w:val="0"/>
        <w:ind w:left="567"/>
        <w:jc w:val="both"/>
        <w:rPr>
          <w:rFonts w:cs="Arial"/>
          <w:color w:val="000000"/>
          <w:sz w:val="22"/>
          <w:szCs w:val="22"/>
        </w:rPr>
      </w:pPr>
    </w:p>
    <w:p w:rsidR="00637D9E" w:rsidRDefault="00637D9E" w:rsidP="00395ED1">
      <w:pPr>
        <w:numPr>
          <w:ilvl w:val="0"/>
          <w:numId w:val="45"/>
        </w:numPr>
        <w:autoSpaceDE w:val="0"/>
        <w:autoSpaceDN w:val="0"/>
        <w:adjustRightInd w:val="0"/>
        <w:ind w:left="1276" w:hanging="425"/>
        <w:contextualSpacing/>
        <w:jc w:val="both"/>
        <w:rPr>
          <w:rFonts w:cs="Arial"/>
          <w:color w:val="000000"/>
          <w:sz w:val="22"/>
          <w:szCs w:val="22"/>
        </w:rPr>
      </w:pPr>
      <w:r w:rsidRPr="00852038">
        <w:rPr>
          <w:rFonts w:cs="Arial"/>
          <w:color w:val="000000"/>
          <w:sz w:val="22"/>
          <w:szCs w:val="22"/>
        </w:rPr>
        <w:t>La transferencia paulatina y progresiva de la gestión de la red vial rural a los gobiernos locales, previo fortalecimiento de su capacidad técnica e institucional.</w:t>
      </w:r>
    </w:p>
    <w:p w:rsidR="00161FC6" w:rsidRDefault="00637D9E" w:rsidP="00395ED1">
      <w:pPr>
        <w:numPr>
          <w:ilvl w:val="0"/>
          <w:numId w:val="45"/>
        </w:numPr>
        <w:autoSpaceDE w:val="0"/>
        <w:autoSpaceDN w:val="0"/>
        <w:adjustRightInd w:val="0"/>
        <w:ind w:left="1276" w:hanging="425"/>
        <w:contextualSpacing/>
        <w:jc w:val="both"/>
        <w:rPr>
          <w:rFonts w:cs="Arial"/>
          <w:color w:val="000000"/>
          <w:sz w:val="22"/>
          <w:szCs w:val="22"/>
        </w:rPr>
      </w:pPr>
      <w:r w:rsidRPr="00E20865">
        <w:rPr>
          <w:rFonts w:cs="Arial"/>
          <w:color w:val="000000"/>
          <w:sz w:val="22"/>
          <w:szCs w:val="22"/>
        </w:rPr>
        <w:t>La Incorporación paulatina de los municipios en la gestión vial, haciéndoles partícipe en el financiamiento parcial del mantenimiento rutinario; proponiéndose para ello el desarrollo de un plan piloto en algunos municipios con mayor capacidad institucional y financiera (caso Arequipa), y</w:t>
      </w:r>
    </w:p>
    <w:p w:rsidR="00637D9E" w:rsidRPr="00E20865" w:rsidRDefault="00637D9E" w:rsidP="00395ED1">
      <w:pPr>
        <w:numPr>
          <w:ilvl w:val="0"/>
          <w:numId w:val="45"/>
        </w:numPr>
        <w:autoSpaceDE w:val="0"/>
        <w:autoSpaceDN w:val="0"/>
        <w:adjustRightInd w:val="0"/>
        <w:ind w:left="1276" w:hanging="425"/>
        <w:contextualSpacing/>
        <w:jc w:val="both"/>
        <w:rPr>
          <w:rFonts w:cs="Arial"/>
          <w:color w:val="000000"/>
          <w:sz w:val="22"/>
          <w:szCs w:val="22"/>
        </w:rPr>
      </w:pPr>
      <w:r w:rsidRPr="00E20865">
        <w:rPr>
          <w:rFonts w:cs="Arial"/>
          <w:color w:val="000000"/>
          <w:sz w:val="22"/>
          <w:szCs w:val="22"/>
        </w:rPr>
        <w:t>Promover la generación de empleo y acciones de desarrollo local productivo, incorporando una ventana de desarrollo local (VDL) que vincule a la población rural con oportunidades de desarrollo económico.</w:t>
      </w:r>
    </w:p>
    <w:p w:rsidR="00637D9E" w:rsidRPr="00852038" w:rsidRDefault="00637D9E" w:rsidP="00E20865">
      <w:pPr>
        <w:autoSpaceDE w:val="0"/>
        <w:autoSpaceDN w:val="0"/>
        <w:adjustRightInd w:val="0"/>
        <w:ind w:hanging="142"/>
        <w:jc w:val="both"/>
        <w:rPr>
          <w:rFonts w:cs="Arial"/>
          <w:color w:val="000000"/>
          <w:sz w:val="22"/>
          <w:szCs w:val="22"/>
        </w:rPr>
      </w:pPr>
    </w:p>
    <w:p w:rsidR="00637D9E" w:rsidRPr="00852038" w:rsidRDefault="00637D9E" w:rsidP="003D3EB1">
      <w:pPr>
        <w:autoSpaceDE w:val="0"/>
        <w:autoSpaceDN w:val="0"/>
        <w:adjustRightInd w:val="0"/>
        <w:ind w:left="567"/>
        <w:jc w:val="both"/>
        <w:rPr>
          <w:rFonts w:cs="Arial"/>
          <w:color w:val="000000"/>
          <w:sz w:val="22"/>
          <w:szCs w:val="22"/>
        </w:rPr>
      </w:pPr>
      <w:r w:rsidRPr="00852038">
        <w:rPr>
          <w:rFonts w:cs="Arial"/>
          <w:color w:val="000000"/>
          <w:sz w:val="22"/>
          <w:szCs w:val="22"/>
        </w:rPr>
        <w:t>El Programa fue ejecutado casi en su totalidad de manera centralizada por el Programa de Caminos Rurales, que luego pasó a ser PROVÍAS RURAL, con participación de algunos gobiernos Locales – IVPs en actividades de mantenimiento rutinario.</w:t>
      </w:r>
    </w:p>
    <w:p w:rsidR="00637D9E" w:rsidRPr="00852038" w:rsidRDefault="00637D9E" w:rsidP="003D3EB1">
      <w:pPr>
        <w:autoSpaceDE w:val="0"/>
        <w:autoSpaceDN w:val="0"/>
        <w:adjustRightInd w:val="0"/>
        <w:ind w:left="567"/>
        <w:jc w:val="both"/>
        <w:rPr>
          <w:rFonts w:cs="Arial"/>
          <w:color w:val="000000"/>
          <w:sz w:val="22"/>
          <w:szCs w:val="22"/>
        </w:rPr>
      </w:pPr>
    </w:p>
    <w:p w:rsidR="00637D9E" w:rsidRPr="00852038" w:rsidRDefault="00637D9E" w:rsidP="003D3EB1">
      <w:pPr>
        <w:autoSpaceDE w:val="0"/>
        <w:autoSpaceDN w:val="0"/>
        <w:adjustRightInd w:val="0"/>
        <w:ind w:left="567"/>
        <w:jc w:val="both"/>
        <w:rPr>
          <w:rFonts w:cs="Arial"/>
          <w:sz w:val="22"/>
          <w:szCs w:val="22"/>
        </w:rPr>
      </w:pPr>
      <w:r w:rsidRPr="00852038">
        <w:rPr>
          <w:rFonts w:cs="Arial"/>
          <w:sz w:val="22"/>
          <w:szCs w:val="22"/>
        </w:rPr>
        <w:t>Los logros de este programa se resumen en: rehabilitación de 4,579 km. de caminos vecinales, 3,670 km. de caminos de herradura mejorados, mantenimiento periódico de 8,589 km. y mantenimiento rutinario de 13,980 km. vecinales. Asimismo, como parte del proceso de transferencia gradual de la gestión vial, se constituyeron 132 Institutos Viales Provinciales, incrementándose el número de microempresas de mantenimiento vial a 650.</w:t>
      </w:r>
    </w:p>
    <w:p w:rsidR="00637D9E" w:rsidRPr="00852038" w:rsidRDefault="00637D9E" w:rsidP="003D3EB1">
      <w:pPr>
        <w:autoSpaceDE w:val="0"/>
        <w:autoSpaceDN w:val="0"/>
        <w:adjustRightInd w:val="0"/>
        <w:ind w:left="567"/>
        <w:jc w:val="both"/>
        <w:rPr>
          <w:rFonts w:cs="Arial"/>
          <w:sz w:val="22"/>
          <w:szCs w:val="22"/>
        </w:rPr>
      </w:pPr>
    </w:p>
    <w:p w:rsidR="00A36393" w:rsidRPr="00831344" w:rsidRDefault="00A36393" w:rsidP="003D3EB1">
      <w:pPr>
        <w:autoSpaceDE w:val="0"/>
        <w:autoSpaceDN w:val="0"/>
        <w:adjustRightInd w:val="0"/>
        <w:spacing w:before="120" w:after="240"/>
        <w:ind w:left="567"/>
        <w:jc w:val="both"/>
        <w:rPr>
          <w:rFonts w:cs="Arial"/>
          <w:b/>
          <w:sz w:val="22"/>
          <w:szCs w:val="22"/>
          <w:lang w:val="pt-BR"/>
        </w:rPr>
      </w:pPr>
      <w:r w:rsidRPr="00831344">
        <w:rPr>
          <w:rFonts w:cs="Arial"/>
          <w:b/>
          <w:sz w:val="22"/>
          <w:szCs w:val="22"/>
          <w:lang w:val="pt-BR"/>
        </w:rPr>
        <w:t>Programa de Transporte Rural Descentralizado (PTRD)</w:t>
      </w:r>
    </w:p>
    <w:p w:rsidR="00161FC6" w:rsidRPr="00852038" w:rsidRDefault="00161FC6" w:rsidP="003D3EB1">
      <w:pPr>
        <w:ind w:left="567"/>
        <w:jc w:val="both"/>
        <w:rPr>
          <w:rFonts w:cs="Arial"/>
          <w:sz w:val="22"/>
          <w:szCs w:val="22"/>
        </w:rPr>
      </w:pPr>
      <w:r w:rsidRPr="00852038">
        <w:rPr>
          <w:rFonts w:cs="Arial"/>
          <w:sz w:val="22"/>
          <w:szCs w:val="22"/>
        </w:rPr>
        <w:t>El PTRD (2007-2013) se formuló en la misma línea del PCR II, buscando ampliar y consolidar los logros obtenidos en el aspecto vial, institucional, financiero y socioeconómico rural; incorporando al mismo tiempo una concepción más amplia sobre el desarrollo rural y el rol de los Institutos Viales Provinciales en la gestión vial descentralizada, teniendo al planeamiento vial como eje central para la orientación de las inversiones en vialidad.</w:t>
      </w:r>
    </w:p>
    <w:p w:rsidR="00161FC6" w:rsidRPr="00852038" w:rsidRDefault="00161FC6" w:rsidP="003D3EB1">
      <w:pPr>
        <w:ind w:left="567"/>
        <w:jc w:val="both"/>
        <w:rPr>
          <w:rFonts w:cs="Arial"/>
          <w:sz w:val="22"/>
          <w:szCs w:val="22"/>
        </w:rPr>
      </w:pPr>
    </w:p>
    <w:p w:rsidR="00161FC6" w:rsidRPr="00852038" w:rsidRDefault="00161FC6" w:rsidP="003D3EB1">
      <w:pPr>
        <w:ind w:left="567"/>
        <w:jc w:val="both"/>
        <w:rPr>
          <w:sz w:val="22"/>
          <w:szCs w:val="22"/>
        </w:rPr>
      </w:pPr>
      <w:r w:rsidRPr="00852038">
        <w:rPr>
          <w:rFonts w:cs="Arial"/>
          <w:sz w:val="22"/>
          <w:szCs w:val="22"/>
        </w:rPr>
        <w:t xml:space="preserve">En ese sentido, el PTRD  tuvo como objetivos: i) </w:t>
      </w:r>
      <w:r w:rsidRPr="00852038">
        <w:rPr>
          <w:sz w:val="22"/>
          <w:szCs w:val="22"/>
        </w:rPr>
        <w:t>la ampliación de cobertura del Programa al ámbito nacional; ii) consolidar y expandir la propuesta técnica y la gestión descentralizada de los caminos rurales, a través de los Institutos Viales Provinciales (IVP) de los gobiernos locales, y la sostenibilidad técnica y financiera del mantenimiento rutinario; iii) desarrollar el encuentro de la inversión en vialidad con otro tipo de infraestructuras económicas e iniciativas económico-productivas; iv) Regular el transporte y el uso de la infraestructura vial rural y, vi) explorar nuevas alternativas de financiamiento de la infraestructura vial rural, con participación del sector privado y con recursos propios de los gobiernos locales que en los últimos años incrementaron sus ingresos producto de las regalías y canon.</w:t>
      </w:r>
    </w:p>
    <w:p w:rsidR="00161FC6" w:rsidRPr="00852038" w:rsidRDefault="00161FC6" w:rsidP="003D3EB1">
      <w:pPr>
        <w:ind w:left="567"/>
        <w:jc w:val="both"/>
        <w:rPr>
          <w:sz w:val="22"/>
          <w:szCs w:val="22"/>
        </w:rPr>
      </w:pPr>
    </w:p>
    <w:p w:rsidR="00161FC6" w:rsidRPr="00852038" w:rsidRDefault="00161FC6" w:rsidP="003D3EB1">
      <w:pPr>
        <w:autoSpaceDE w:val="0"/>
        <w:autoSpaceDN w:val="0"/>
        <w:adjustRightInd w:val="0"/>
        <w:ind w:left="567"/>
        <w:jc w:val="both"/>
        <w:rPr>
          <w:rFonts w:cs="Arial"/>
          <w:sz w:val="22"/>
          <w:szCs w:val="22"/>
        </w:rPr>
      </w:pPr>
      <w:r w:rsidRPr="00852038">
        <w:rPr>
          <w:rFonts w:cs="Arial"/>
          <w:sz w:val="22"/>
          <w:szCs w:val="22"/>
        </w:rPr>
        <w:t>En resumen, el PTRD buscaba expandir y consolidar la gestión vial descentralizada a todas las provincias del país, excepto Lima Metropolitana y Callao, con una estrategia consistente en: i) Desarrollar una institucionalidad especializada en el seno de cada municipalidad provincial, que se encargue de la gestión vial de los caminos rurales, a través del IVP; ii) Gestión vial descentralizada con planificación del desarrollo de la infraestructura vial rural a nivel provincial, mediante la formulación de los Planes Viales Provinciales Participativos; iii) Desarrollar mecanismos de financiamiento descentralizados que garanticen la sostenibilidad de la inversión realizada en infraestructura vial rural en el medio local; iv) Gradualidad de la descentralización de la gestión vial de los caminos rurales por la heterogeneidad en las capacidades institucionales y técnicas de los gobiernos locales y regionales, lo que significaba pasar del piloto de gestión descentralizada de algunos componentes a la expansión gradual tanto en términos de cobertura como de componentes; v) Tercerización de los servicios, implicando que las unidades de gestión y las municipalidades asuman la gestión vial de los caminos vecinales ejecutando con terceros, como una manera de apoyar el desarrollo de los mercados locales de contratistas y consultores y, vi) promover la complementariedad e integración con otro tipo de infraestructuras: económicas, sociales y productivas, para aumentar la eficiencia de tales inversiones sobre el desarrollo rural y la reducción de la pobreza.</w:t>
      </w:r>
    </w:p>
    <w:p w:rsidR="00161FC6" w:rsidRPr="00852038" w:rsidRDefault="00161FC6" w:rsidP="005E2EF5">
      <w:pPr>
        <w:autoSpaceDE w:val="0"/>
        <w:autoSpaceDN w:val="0"/>
        <w:adjustRightInd w:val="0"/>
        <w:ind w:left="1134"/>
        <w:jc w:val="both"/>
        <w:rPr>
          <w:rFonts w:eastAsia="Calibri" w:cs="Arial"/>
          <w:color w:val="538135" w:themeColor="accent6" w:themeShade="BF"/>
          <w:sz w:val="22"/>
          <w:szCs w:val="22"/>
          <w:lang w:eastAsia="es-PE"/>
        </w:rPr>
      </w:pPr>
    </w:p>
    <w:p w:rsidR="00161FC6" w:rsidRPr="00852038" w:rsidRDefault="00161FC6" w:rsidP="003D3EB1">
      <w:pPr>
        <w:autoSpaceDE w:val="0"/>
        <w:autoSpaceDN w:val="0"/>
        <w:adjustRightInd w:val="0"/>
        <w:ind w:left="567"/>
        <w:jc w:val="both"/>
        <w:rPr>
          <w:rFonts w:cs="Arial"/>
          <w:sz w:val="22"/>
          <w:szCs w:val="22"/>
        </w:rPr>
      </w:pPr>
      <w:r w:rsidRPr="00852038">
        <w:rPr>
          <w:rFonts w:eastAsia="Calibri" w:cs="Arial"/>
          <w:sz w:val="22"/>
          <w:szCs w:val="22"/>
          <w:lang w:eastAsia="es-PE"/>
        </w:rPr>
        <w:t>Los resultados alcanzados con la ejecución del PTRD se resumen en los siguientes: 3,277 km. de caminos rurales rehabilitados, 7,811 km. de caminos rurales que recibieron mantenimiento periódico y 2,444 km. de caminos de herradura mejorados. Para las actividades de mantenimiento rutinario, se crearon 185 microempresas de mantenimiento vial</w:t>
      </w:r>
      <w:r w:rsidRPr="00852038">
        <w:rPr>
          <w:rFonts w:cs="Arial"/>
          <w:sz w:val="22"/>
          <w:szCs w:val="22"/>
        </w:rPr>
        <w:t xml:space="preserve"> que generaron 1,398 puestos de trabajo no calificado.</w:t>
      </w:r>
    </w:p>
    <w:p w:rsidR="00D71A36" w:rsidRPr="00852038" w:rsidRDefault="00D71A36" w:rsidP="003D3EB1">
      <w:pPr>
        <w:autoSpaceDE w:val="0"/>
        <w:autoSpaceDN w:val="0"/>
        <w:adjustRightInd w:val="0"/>
        <w:ind w:left="567"/>
        <w:jc w:val="both"/>
        <w:rPr>
          <w:rFonts w:cs="Arial"/>
          <w:sz w:val="22"/>
          <w:szCs w:val="22"/>
        </w:rPr>
      </w:pPr>
    </w:p>
    <w:p w:rsidR="00161FC6" w:rsidRPr="00852038" w:rsidRDefault="00161FC6" w:rsidP="003D3EB1">
      <w:pPr>
        <w:autoSpaceDE w:val="0"/>
        <w:autoSpaceDN w:val="0"/>
        <w:adjustRightInd w:val="0"/>
        <w:ind w:left="567"/>
        <w:jc w:val="both"/>
        <w:rPr>
          <w:rFonts w:eastAsia="Calibri" w:cs="Arial"/>
          <w:sz w:val="22"/>
          <w:szCs w:val="22"/>
          <w:lang w:eastAsia="es-PE"/>
        </w:rPr>
      </w:pPr>
      <w:r w:rsidRPr="00852038">
        <w:rPr>
          <w:rFonts w:eastAsia="Calibri" w:cs="Arial"/>
          <w:sz w:val="22"/>
          <w:szCs w:val="22"/>
          <w:lang w:eastAsia="es-PE"/>
        </w:rPr>
        <w:t xml:space="preserve">Asimismo, como parte de la construcción de institucionalidad y descentralización de la gestión vial, el número de IVPs se incrementó a 188 (56 nuevos), todos contando con su respectivo plan vial provincial participativo: La ejecución de obras </w:t>
      </w:r>
      <w:r w:rsidRPr="00852038">
        <w:rPr>
          <w:rFonts w:cs="Arial"/>
          <w:sz w:val="22"/>
          <w:szCs w:val="22"/>
        </w:rPr>
        <w:t xml:space="preserve">(rehabilitación y mantenimiento periódico), si bien las concentró PVD,  el 68% de los IVPs realizaron mantenimiento rutinario con recursos de sus Gobiernos Locales y el </w:t>
      </w:r>
      <w:r w:rsidRPr="00852038">
        <w:rPr>
          <w:rFonts w:eastAsia="Calibri" w:cs="Arial"/>
          <w:sz w:val="22"/>
          <w:szCs w:val="22"/>
          <w:lang w:eastAsia="es-PE"/>
        </w:rPr>
        <w:t xml:space="preserve">53% recibió recursos transferidos por el MEF, a través de sus respectivas Municipalidades Provinciales, demostrando que han adquirido capacidades para realizar actividades técnicas y de gestión financiera. </w:t>
      </w:r>
    </w:p>
    <w:p w:rsidR="00A36393" w:rsidRDefault="00A36393" w:rsidP="003D3EB1">
      <w:pPr>
        <w:spacing w:before="240" w:after="240"/>
        <w:ind w:left="567"/>
        <w:jc w:val="both"/>
        <w:rPr>
          <w:rFonts w:cs="Arial"/>
          <w:b/>
          <w:sz w:val="22"/>
          <w:szCs w:val="22"/>
        </w:rPr>
      </w:pPr>
      <w:r w:rsidRPr="0010538C">
        <w:rPr>
          <w:rFonts w:cs="Arial"/>
          <w:b/>
          <w:sz w:val="22"/>
          <w:szCs w:val="22"/>
        </w:rPr>
        <w:t>Programa de Caminos Departamentales (PCD)</w:t>
      </w:r>
    </w:p>
    <w:p w:rsidR="00D0407B" w:rsidRDefault="00D0407B" w:rsidP="003D3EB1">
      <w:pPr>
        <w:ind w:left="567"/>
        <w:jc w:val="both"/>
        <w:rPr>
          <w:rFonts w:cs="Arial"/>
          <w:sz w:val="22"/>
          <w:szCs w:val="22"/>
        </w:rPr>
      </w:pPr>
      <w:r w:rsidRPr="00D0407B">
        <w:rPr>
          <w:rFonts w:cs="Arial"/>
          <w:sz w:val="22"/>
          <w:szCs w:val="22"/>
        </w:rPr>
        <w:t>El PCD (2006-2014), a diferencia del PCR I, PCR II y PTRD, tuvo como grupo objetivo de intervención los Gobiernos Regionales y no los Gobiernos Provinciales, siendo su ámbito de acción a nivel nacional.</w:t>
      </w:r>
    </w:p>
    <w:p w:rsidR="00D0407B" w:rsidRPr="00D0407B" w:rsidRDefault="00D0407B" w:rsidP="003D3EB1">
      <w:pPr>
        <w:ind w:left="567"/>
        <w:jc w:val="both"/>
        <w:rPr>
          <w:rFonts w:cs="Arial"/>
          <w:sz w:val="22"/>
          <w:szCs w:val="22"/>
        </w:rPr>
      </w:pPr>
    </w:p>
    <w:p w:rsidR="00D0407B" w:rsidRPr="00D0407B" w:rsidRDefault="00D0407B" w:rsidP="003D3EB1">
      <w:pPr>
        <w:autoSpaceDE w:val="0"/>
        <w:autoSpaceDN w:val="0"/>
        <w:adjustRightInd w:val="0"/>
        <w:ind w:left="567"/>
        <w:jc w:val="both"/>
        <w:rPr>
          <w:rFonts w:cs="Arial"/>
          <w:sz w:val="22"/>
          <w:szCs w:val="22"/>
        </w:rPr>
      </w:pPr>
      <w:r w:rsidRPr="00D0407B">
        <w:rPr>
          <w:rFonts w:cs="Arial"/>
          <w:sz w:val="22"/>
          <w:szCs w:val="22"/>
        </w:rPr>
        <w:t>El PCD se formuló en el contexto de descentralización de la gestión vial hacia los gobiernos subnacionales y tuvo por objetivo mejorar el nivel de transitabilidad de la Red Vial Departamental, propendiendo cambios institucionales que fortalezcan la función pública de los gobiernos regionales en materia vial, contribuyendo al proceso de descentralización, a la integración y la competitividad regionales y a las condiciones de vida en las diversas regiones del Perú.</w:t>
      </w:r>
    </w:p>
    <w:p w:rsidR="00D0407B" w:rsidRPr="00D0407B" w:rsidRDefault="00D0407B" w:rsidP="003D3EB1">
      <w:pPr>
        <w:autoSpaceDE w:val="0"/>
        <w:autoSpaceDN w:val="0"/>
        <w:adjustRightInd w:val="0"/>
        <w:ind w:left="567"/>
        <w:jc w:val="both"/>
        <w:rPr>
          <w:rFonts w:cs="Arial"/>
          <w:sz w:val="22"/>
          <w:szCs w:val="22"/>
        </w:rPr>
      </w:pPr>
    </w:p>
    <w:p w:rsidR="00D0407B" w:rsidRPr="00D0407B" w:rsidRDefault="00D0407B" w:rsidP="003D3EB1">
      <w:pPr>
        <w:autoSpaceDE w:val="0"/>
        <w:autoSpaceDN w:val="0"/>
        <w:adjustRightInd w:val="0"/>
        <w:ind w:left="567"/>
        <w:jc w:val="both"/>
        <w:rPr>
          <w:rFonts w:cs="Arial"/>
          <w:sz w:val="22"/>
          <w:szCs w:val="22"/>
        </w:rPr>
      </w:pPr>
      <w:r w:rsidRPr="00D0407B">
        <w:rPr>
          <w:rFonts w:cs="Arial"/>
          <w:sz w:val="22"/>
          <w:szCs w:val="22"/>
        </w:rPr>
        <w:t>En esencia, el PCD buscaba mejoras institucionales que fortalecieran el proceso de descentralización de la gestión vial y generaran resultados positivos en la competitividad regional, con impactos en niveles de ingresos de los beneficiarios del programa. No fue un programa diseñado para generar ingresos en lucha contra la pobreza.</w:t>
      </w:r>
    </w:p>
    <w:p w:rsidR="00D0407B" w:rsidRPr="00D0407B" w:rsidRDefault="00D0407B" w:rsidP="003D3EB1">
      <w:pPr>
        <w:autoSpaceDE w:val="0"/>
        <w:autoSpaceDN w:val="0"/>
        <w:adjustRightInd w:val="0"/>
        <w:ind w:left="567"/>
        <w:jc w:val="both"/>
        <w:rPr>
          <w:rFonts w:cs="Arial"/>
          <w:sz w:val="22"/>
          <w:szCs w:val="22"/>
        </w:rPr>
      </w:pPr>
    </w:p>
    <w:p w:rsidR="00D0407B" w:rsidRPr="00D0407B" w:rsidRDefault="00D0407B" w:rsidP="003D3EB1">
      <w:pPr>
        <w:autoSpaceDE w:val="0"/>
        <w:autoSpaceDN w:val="0"/>
        <w:adjustRightInd w:val="0"/>
        <w:ind w:left="567"/>
        <w:jc w:val="both"/>
        <w:rPr>
          <w:rFonts w:cs="Arial"/>
          <w:sz w:val="22"/>
          <w:szCs w:val="22"/>
        </w:rPr>
      </w:pPr>
      <w:r w:rsidRPr="00D0407B">
        <w:rPr>
          <w:rFonts w:cs="Arial"/>
          <w:sz w:val="22"/>
          <w:szCs w:val="22"/>
        </w:rPr>
        <w:t>El programa también contemplaba acciones de reestructuración de PVD para moverse hacia una agencia reguladora pequeña, ágil y bien entrenada, que definiera las políticas nacionales en lo concerniente a la gestión de los caminos departamentales (por ejemplo, estándares técnicos), monitoree el trabajo de los gobiernos regionales en la gestión de sus caminos departamentales y les provea asistencia técnica cuando sea necesario.</w:t>
      </w:r>
    </w:p>
    <w:p w:rsidR="00D0407B" w:rsidRPr="00D0407B" w:rsidRDefault="00D0407B" w:rsidP="003D3EB1">
      <w:pPr>
        <w:autoSpaceDE w:val="0"/>
        <w:autoSpaceDN w:val="0"/>
        <w:adjustRightInd w:val="0"/>
        <w:ind w:left="567"/>
        <w:jc w:val="both"/>
        <w:rPr>
          <w:rFonts w:cs="Arial"/>
          <w:color w:val="538135" w:themeColor="accent6" w:themeShade="BF"/>
          <w:sz w:val="22"/>
          <w:szCs w:val="22"/>
        </w:rPr>
      </w:pPr>
    </w:p>
    <w:p w:rsidR="00D0407B" w:rsidRPr="00D0407B" w:rsidRDefault="00D0407B" w:rsidP="003D3EB1">
      <w:pPr>
        <w:autoSpaceDE w:val="0"/>
        <w:autoSpaceDN w:val="0"/>
        <w:adjustRightInd w:val="0"/>
        <w:ind w:left="567"/>
        <w:jc w:val="both"/>
        <w:rPr>
          <w:rFonts w:cs="Arial"/>
          <w:sz w:val="22"/>
          <w:szCs w:val="22"/>
        </w:rPr>
      </w:pPr>
      <w:r w:rsidRPr="00D0407B">
        <w:rPr>
          <w:rFonts w:cs="Arial"/>
          <w:sz w:val="22"/>
          <w:szCs w:val="22"/>
        </w:rPr>
        <w:t>Para cumplir con su objetivo, como estrategia, el programa planteaba el desarrollo de la infraestructura vial de manera planificada, con intervenciones de acuerdo a las prioridades establecidas en los planes viales departamentales participativos; la racionalización del marco institucional para la gestión de los caminos a nivel regional, promoviendo la creación de una unidad única encargada de la gestión vial regional que recaería en la Gerencia Regional de Infraestructura (GRI) o en la Dirección Regional de Transportes y Comunicaciones (DRTyC) con dependencia directa del gobierno regional; la transición de la rehabilitación y mantenimiento de caminos ejecutados por administración directa a ejecución tercerizada, con microempresas para actividades de mantenimiento rutinario manual y, capacitación en el manejo de las salvaguardas, que ayudaría a fortalecer las capacidades del gobierno regional para el manejo de salvaguardas (gestión financiera, gestión ambiental y gestión social).</w:t>
      </w:r>
    </w:p>
    <w:p w:rsidR="00D0407B" w:rsidRPr="00D0407B" w:rsidRDefault="00D0407B" w:rsidP="003D3EB1">
      <w:pPr>
        <w:autoSpaceDE w:val="0"/>
        <w:autoSpaceDN w:val="0"/>
        <w:adjustRightInd w:val="0"/>
        <w:ind w:left="567"/>
        <w:jc w:val="both"/>
        <w:rPr>
          <w:rFonts w:cs="Arial"/>
          <w:sz w:val="22"/>
          <w:szCs w:val="22"/>
        </w:rPr>
      </w:pPr>
    </w:p>
    <w:p w:rsidR="00D0407B" w:rsidRPr="00D0407B" w:rsidRDefault="00D0407B" w:rsidP="003D3EB1">
      <w:pPr>
        <w:autoSpaceDE w:val="0"/>
        <w:autoSpaceDN w:val="0"/>
        <w:adjustRightInd w:val="0"/>
        <w:ind w:left="567"/>
        <w:jc w:val="both"/>
        <w:rPr>
          <w:rFonts w:cs="Arial"/>
          <w:sz w:val="22"/>
          <w:szCs w:val="22"/>
        </w:rPr>
      </w:pPr>
      <w:r w:rsidRPr="00D0407B">
        <w:rPr>
          <w:rFonts w:cs="Arial"/>
          <w:sz w:val="22"/>
          <w:szCs w:val="22"/>
        </w:rPr>
        <w:t xml:space="preserve">Los resultados alcanzados por el PCD se resumen en lo siguiente: 1,562 km. de caminos departamentales rehabilitados, mantenimiento periódico de 3,540 km. y 3.109 km. de vías con mantenimiento rutinario (vías que fueron transferidas). Todos los gobiernos regionales (excepto el Callao) cuentan con su respectivo plan vial.  </w:t>
      </w:r>
    </w:p>
    <w:p w:rsidR="00D0407B" w:rsidRPr="00D0407B" w:rsidRDefault="00D0407B" w:rsidP="003D3EB1">
      <w:pPr>
        <w:autoSpaceDE w:val="0"/>
        <w:autoSpaceDN w:val="0"/>
        <w:adjustRightInd w:val="0"/>
        <w:ind w:left="567"/>
        <w:jc w:val="both"/>
        <w:rPr>
          <w:rFonts w:cs="Arial"/>
          <w:sz w:val="22"/>
          <w:szCs w:val="22"/>
        </w:rPr>
      </w:pPr>
    </w:p>
    <w:p w:rsidR="00D0407B" w:rsidRDefault="00D0407B" w:rsidP="003D3EB1">
      <w:pPr>
        <w:ind w:left="567"/>
        <w:jc w:val="both"/>
        <w:rPr>
          <w:rFonts w:cs="Arial"/>
          <w:sz w:val="22"/>
          <w:szCs w:val="22"/>
        </w:rPr>
      </w:pPr>
      <w:r w:rsidRPr="00D0407B">
        <w:rPr>
          <w:rFonts w:cs="Arial"/>
          <w:sz w:val="22"/>
          <w:szCs w:val="22"/>
        </w:rPr>
        <w:t xml:space="preserve">Aspecto importante de este programa es que fue ejecutado directamente por los gobiernos regionales; es decir que todos los procesos de contratación de los estudios y obras, ejecución de obras, mantenimiento y supervisión fueron realizados por los GR, con la participación en capacitación, asistencia técnica y monitoreo general de PVD. </w:t>
      </w:r>
    </w:p>
    <w:p w:rsidR="00620455" w:rsidRPr="0010538C" w:rsidRDefault="00620455" w:rsidP="00DC4891">
      <w:pPr>
        <w:pStyle w:val="Heading4"/>
        <w:spacing w:before="360" w:after="360"/>
        <w:ind w:left="1418" w:hanging="851"/>
      </w:pPr>
      <w:r w:rsidRPr="0010538C">
        <w:t>2.4.2.2</w:t>
      </w:r>
      <w:r w:rsidRPr="0010538C">
        <w:tab/>
        <w:t xml:space="preserve">Experiencia de </w:t>
      </w:r>
      <w:r w:rsidR="000B5459" w:rsidRPr="0010538C">
        <w:t>PVD en</w:t>
      </w:r>
      <w:r w:rsidRPr="0010538C">
        <w:t xml:space="preserve"> proyectos a nivel de rehabilitación y mejoramiento empleando estabilizadores y pavimentos económicos</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Para que la infraestructura vial cumpla con su ciclo de vida, es importante garantizar su adecuado mantenimiento que permita evitar el deterioro o recuperar el estado, a través del tiempo. En este sentido en el presente programa de inversión, se ha considerado un componente principal para la conservación vial que abarca el mantenimiento periódico y el rutinario.</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Tal como lo sostiene el Manual de Conservación Vial, en materia de administración de una red vial publica, la conservación vial como actividad de preservación del patrimonio vial de la nación, es de naturaleza presupuestal distinta a la actividad de inversión en construcción o de mejoramiento de las carreteras.</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La conservación vial es de naturaleza claramente tipificada como gastos ordinarios, aplicados a la necesidad de proporcionar un nivel de servicio operativo optimizado en el concepto económico, que en cualquier caso debe significar una condición de transitabilidad continua, cómoda y segura.</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La conservación vial puede definirse como el conjunto de actividades de obras de ingeniería vial, que requieren realizarse de manera preventiva para evitar el deterioro prematuro de los elementos que conforman la vía. Por esta causa, el monitoreo diario del camino en forma visual, es la actividad de rutina básica de la conservación vial; y da su nombre de "conservación rutinaria" al conjunto de actividades de corrección inmediata de defectos. La segunda parte denominada "conservación periódica", está conformada por obras que acumulan aspectos que no pueden ser de reparación inmediata, pero que si son visibles y en base a la experiencia y demanda del tráfico, son programables para ser realizadas por tramos viales, cuya prioridad se certifica en el campo en función de los registros de estado del camino.</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Por otro lado, debemos mencionar que el gasto en la conservación de carreteras y caminos se constituye en una actividad estratégica de la que depende la mayor parte de la producción y de los servicios del país, en razón que una conservación adecuada, no solo preserva el patrimonio vial, sino que disminuyen los costos de operación de los usuarios lo que hace más competitivo al país.</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La conservación vial técnicamente es una actividad muy especializada, de importante magnitud económica, que debe realizarse con eficiencia y oportunidad para minimizar los gastos y cumplir las metas que se programan presupuestalmente sobre un periodo anual.</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El conocimiento y la experiencia especializada son los factores necesarios para obtener los mejores resultados de los procesos que configuran la actividad de conservación vial.</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 xml:space="preserve">Las actividades de mantenimiento rutinario (permanentes a lo largo del año) pueden retrasar dicho deterioro, mientras las actividades de mantenimiento periódico pueden recuperar en parte el estado de la vía, aunque sin alcanzar el estado que tuvo cuando la vía se intervino a nivel de inversión. De no realizarse ningún mantenimiento, el deterioro del estado de la vía se acelera significativamente, requiriéndose obras de rehabilitación (como reparación superficial y estructural de la vía para devolverle su estado de conservación inicial), En el Gráfico n.° 1 se muestra el deterioro de las vías a través del tiempo, diferenciándose de </w:t>
      </w:r>
      <w:r w:rsidR="004823BC" w:rsidRPr="00AB12D6">
        <w:rPr>
          <w:rFonts w:ascii="Arial" w:hAnsi="Arial" w:cs="Arial"/>
        </w:rPr>
        <w:t>aquellas con</w:t>
      </w:r>
      <w:r w:rsidRPr="00AB12D6">
        <w:rPr>
          <w:rFonts w:ascii="Arial" w:hAnsi="Arial" w:cs="Arial"/>
        </w:rPr>
        <w:t xml:space="preserve"> y sin mantenimiento.</w:t>
      </w:r>
    </w:p>
    <w:p w:rsidR="005E2EF5" w:rsidRPr="006E0DFB" w:rsidRDefault="006E0DFB" w:rsidP="005E2EF5">
      <w:pPr>
        <w:pStyle w:val="Caption"/>
        <w:jc w:val="center"/>
        <w:rPr>
          <w:rFonts w:ascii="Arial" w:hAnsi="Arial" w:cs="Arial"/>
          <w:b/>
          <w:sz w:val="20"/>
        </w:rPr>
      </w:pPr>
      <w:bookmarkStart w:id="10" w:name="_Toc424029430"/>
      <w:r w:rsidRPr="006E0DFB">
        <w:rPr>
          <w:rFonts w:ascii="Arial" w:hAnsi="Arial" w:cs="Arial"/>
          <w:b/>
          <w:sz w:val="20"/>
        </w:rPr>
        <w:t xml:space="preserve">GRÁFICO </w:t>
      </w:r>
      <w:r w:rsidR="002D4AC0" w:rsidRPr="006E0DFB">
        <w:rPr>
          <w:rFonts w:ascii="Arial" w:hAnsi="Arial" w:cs="Arial"/>
          <w:b/>
          <w:sz w:val="20"/>
        </w:rPr>
        <w:fldChar w:fldCharType="begin"/>
      </w:r>
      <w:r w:rsidR="005E2EF5" w:rsidRPr="006E0DFB">
        <w:rPr>
          <w:rFonts w:ascii="Arial" w:hAnsi="Arial" w:cs="Arial"/>
          <w:b/>
          <w:sz w:val="20"/>
        </w:rPr>
        <w:instrText xml:space="preserve"> SEQ Ilustración \* ARABIC </w:instrText>
      </w:r>
      <w:r w:rsidR="002D4AC0" w:rsidRPr="006E0DFB">
        <w:rPr>
          <w:rFonts w:ascii="Arial" w:hAnsi="Arial" w:cs="Arial"/>
          <w:b/>
          <w:sz w:val="20"/>
        </w:rPr>
        <w:fldChar w:fldCharType="separate"/>
      </w:r>
      <w:r w:rsidR="00831344">
        <w:rPr>
          <w:rFonts w:ascii="Arial" w:hAnsi="Arial" w:cs="Arial"/>
          <w:b/>
          <w:noProof/>
          <w:sz w:val="20"/>
        </w:rPr>
        <w:t>1</w:t>
      </w:r>
      <w:r w:rsidR="002D4AC0" w:rsidRPr="006E0DFB">
        <w:rPr>
          <w:rFonts w:ascii="Arial" w:hAnsi="Arial" w:cs="Arial"/>
          <w:b/>
          <w:sz w:val="20"/>
        </w:rPr>
        <w:fldChar w:fldCharType="end"/>
      </w:r>
      <w:r w:rsidRPr="006E0DFB">
        <w:rPr>
          <w:rFonts w:ascii="Arial" w:hAnsi="Arial" w:cs="Arial"/>
          <w:b/>
          <w:sz w:val="20"/>
        </w:rPr>
        <w:t>: DETERIORO DE LAS VÍAS CON EL TRANSCURSO DEL TIEMPO</w:t>
      </w:r>
      <w:bookmarkEnd w:id="10"/>
    </w:p>
    <w:p w:rsidR="00327B00" w:rsidRPr="00AB12D6" w:rsidRDefault="00327B00" w:rsidP="00327B00">
      <w:pPr>
        <w:pStyle w:val="NoSpacing"/>
        <w:spacing w:before="120" w:after="240"/>
        <w:ind w:left="360"/>
        <w:jc w:val="center"/>
        <w:rPr>
          <w:rFonts w:ascii="Arial" w:hAnsi="Arial" w:cs="Arial"/>
          <w:b/>
        </w:rPr>
      </w:pPr>
      <w:r w:rsidRPr="00AB12D6">
        <w:rPr>
          <w:rFonts w:ascii="Arial" w:hAnsi="Arial" w:cs="Arial"/>
          <w:noProof/>
          <w:lang w:val="en-US"/>
        </w:rPr>
        <w:drawing>
          <wp:inline distT="0" distB="0" distL="0" distR="0">
            <wp:extent cx="3676650" cy="23471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5946" cy="2353040"/>
                    </a:xfrm>
                    <a:prstGeom prst="rect">
                      <a:avLst/>
                    </a:prstGeom>
                    <a:noFill/>
                    <a:ln>
                      <a:noFill/>
                    </a:ln>
                    <a:effectLst/>
                  </pic:spPr>
                </pic:pic>
              </a:graphicData>
            </a:graphic>
          </wp:inline>
        </w:drawing>
      </w:r>
    </w:p>
    <w:p w:rsidR="00327B00" w:rsidRPr="005E2EF5" w:rsidRDefault="005E2EF5" w:rsidP="00327B00">
      <w:pPr>
        <w:pStyle w:val="NoSpacing"/>
        <w:spacing w:before="120" w:after="240"/>
        <w:ind w:left="2520" w:right="821"/>
        <w:jc w:val="both"/>
        <w:rPr>
          <w:rFonts w:ascii="Arial" w:hAnsi="Arial" w:cs="Arial"/>
          <w:sz w:val="20"/>
        </w:rPr>
      </w:pPr>
      <w:r>
        <w:rPr>
          <w:rFonts w:ascii="Arial" w:hAnsi="Arial" w:cs="Arial"/>
          <w:sz w:val="20"/>
        </w:rPr>
        <w:t xml:space="preserve">Fuente: </w:t>
      </w:r>
      <w:r w:rsidR="00327B00" w:rsidRPr="005E2EF5">
        <w:rPr>
          <w:rFonts w:ascii="Arial" w:hAnsi="Arial" w:cs="Arial"/>
          <w:sz w:val="20"/>
        </w:rPr>
        <w:t>Adaptado de CEPAL (1994)</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De acuerdo a un estudio publicado por las Naciones Unidas</w:t>
      </w:r>
      <w:r w:rsidRPr="00AB12D6">
        <w:rPr>
          <w:rStyle w:val="FootnoteReference"/>
          <w:rFonts w:ascii="Arial" w:hAnsi="Arial" w:cs="Arial"/>
        </w:rPr>
        <w:footnoteReference w:id="13"/>
      </w:r>
      <w:r w:rsidRPr="00AB12D6">
        <w:rPr>
          <w:rFonts w:ascii="Arial" w:hAnsi="Arial" w:cs="Arial"/>
        </w:rPr>
        <w:t xml:space="preserve">, ha establecido que una mayor inversión en el mejoramiento y conservación de las vías, repercute doblemente en beneficio de la vía, en vista que  una mayor inversión reduce el costo de operación por vehículo en </w:t>
      </w:r>
      <w:r w:rsidR="005E2EF5" w:rsidRPr="00AB12D6">
        <w:rPr>
          <w:rFonts w:ascii="Arial" w:hAnsi="Arial" w:cs="Arial"/>
        </w:rPr>
        <w:t>más</w:t>
      </w:r>
      <w:r w:rsidRPr="00AB12D6">
        <w:rPr>
          <w:rFonts w:ascii="Arial" w:hAnsi="Arial" w:cs="Arial"/>
        </w:rPr>
        <w:t xml:space="preserve"> del 66%.</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Es por ello, que en el presente programa, tanto en el componente de inversión como el de mantenimiento, se ha considerado el incremento de la calidad de las vías, estableciéndose que como mínimo, se estabilice el afirmado.</w:t>
      </w:r>
    </w:p>
    <w:p w:rsidR="00327B00" w:rsidRPr="00AB12D6" w:rsidRDefault="00911095" w:rsidP="00DC4891">
      <w:pPr>
        <w:pStyle w:val="NoSpacing"/>
        <w:spacing w:before="120" w:after="240"/>
        <w:ind w:left="567"/>
        <w:jc w:val="both"/>
        <w:rPr>
          <w:rFonts w:ascii="Arial" w:hAnsi="Arial" w:cs="Arial"/>
        </w:rPr>
      </w:pPr>
      <w:r>
        <w:rPr>
          <w:rFonts w:ascii="Arial" w:hAnsi="Arial" w:cs="Arial"/>
        </w:rPr>
        <w:t>PVD</w:t>
      </w:r>
      <w:r w:rsidR="00327B00" w:rsidRPr="00AB12D6">
        <w:rPr>
          <w:rFonts w:ascii="Arial" w:hAnsi="Arial" w:cs="Arial"/>
        </w:rPr>
        <w:t xml:space="preserve"> cuenta con experiencia en la conservación vial de vías afirmadas, utilizando aditivos estabilizadores así como el uso de pavimentos económicos.</w:t>
      </w:r>
    </w:p>
    <w:p w:rsidR="00327B00" w:rsidRPr="00AB12D6" w:rsidRDefault="00327B00" w:rsidP="00DC4891">
      <w:pPr>
        <w:pStyle w:val="NoSpacing"/>
        <w:spacing w:before="120" w:after="240"/>
        <w:ind w:left="567"/>
        <w:jc w:val="both"/>
        <w:rPr>
          <w:rFonts w:ascii="Arial" w:hAnsi="Arial" w:cs="Arial"/>
        </w:rPr>
      </w:pPr>
      <w:r w:rsidRPr="00AB12D6">
        <w:rPr>
          <w:rFonts w:ascii="Arial" w:hAnsi="Arial" w:cs="Arial"/>
        </w:rPr>
        <w:t>Por la experiencia mencionada, y por ingeniería, se sabe que las ventajas de las vías con estabilizadores, tienen las siguientes ventajas técnicas:</w:t>
      </w:r>
    </w:p>
    <w:p w:rsidR="00327B00" w:rsidRPr="00AB12D6" w:rsidRDefault="00327B00" w:rsidP="00395ED1">
      <w:pPr>
        <w:pStyle w:val="NoSpacing"/>
        <w:numPr>
          <w:ilvl w:val="0"/>
          <w:numId w:val="46"/>
        </w:numPr>
        <w:spacing w:before="120" w:after="240"/>
        <w:ind w:left="1134" w:hanging="425"/>
        <w:jc w:val="both"/>
        <w:rPr>
          <w:rFonts w:ascii="Arial" w:hAnsi="Arial" w:cs="Arial"/>
          <w:lang w:val="es-PE"/>
        </w:rPr>
      </w:pPr>
      <w:r w:rsidRPr="00AB12D6">
        <w:rPr>
          <w:rFonts w:ascii="Arial" w:hAnsi="Arial" w:cs="Arial"/>
          <w:lang w:val="es-PE"/>
        </w:rPr>
        <w:t>Las bases estabilizadas, reducen la emisión de partículas de polvo, lo cual trae efectos benéficos para la salud de los usuarios y de las comunidades asentadas a lo largo de la vía.</w:t>
      </w:r>
    </w:p>
    <w:p w:rsidR="00327B00" w:rsidRPr="00AB12D6" w:rsidRDefault="00327B00" w:rsidP="00395ED1">
      <w:pPr>
        <w:pStyle w:val="NoSpacing"/>
        <w:numPr>
          <w:ilvl w:val="0"/>
          <w:numId w:val="46"/>
        </w:numPr>
        <w:spacing w:before="120" w:after="240"/>
        <w:ind w:left="1134" w:hanging="425"/>
        <w:jc w:val="both"/>
        <w:rPr>
          <w:rFonts w:ascii="Arial" w:hAnsi="Arial" w:cs="Arial"/>
          <w:lang w:val="es-PE"/>
        </w:rPr>
      </w:pPr>
      <w:r w:rsidRPr="00AB12D6">
        <w:rPr>
          <w:rFonts w:ascii="Arial" w:hAnsi="Arial" w:cs="Arial"/>
          <w:lang w:val="es-PE"/>
        </w:rPr>
        <w:t>Desaceleran significativamente e incluso evitan, con el mantenimiento adecuado, el deterioro de la capa granular (base granular ó afirmado), por consiguiente inducen a un incremento en la seguridad y comodidad para el usuario, así como un decremento en los costos de operación, mantenimiento y tiempos de viaje.</w:t>
      </w:r>
    </w:p>
    <w:p w:rsidR="00327B00" w:rsidRPr="00AB12D6" w:rsidRDefault="00327B00" w:rsidP="00395ED1">
      <w:pPr>
        <w:pStyle w:val="NoSpacing"/>
        <w:numPr>
          <w:ilvl w:val="0"/>
          <w:numId w:val="46"/>
        </w:numPr>
        <w:spacing w:before="120" w:after="240"/>
        <w:ind w:left="1134" w:hanging="425"/>
        <w:jc w:val="both"/>
        <w:rPr>
          <w:rFonts w:ascii="Arial" w:hAnsi="Arial" w:cs="Arial"/>
          <w:lang w:val="es-PE"/>
        </w:rPr>
      </w:pPr>
      <w:r w:rsidRPr="00AB12D6">
        <w:rPr>
          <w:rFonts w:ascii="Arial" w:hAnsi="Arial" w:cs="Arial"/>
          <w:lang w:val="es-PE"/>
        </w:rPr>
        <w:t>Reducción de costos por mantenimiento rutinario al desacelerar el deterioro de la superficie de rodadura.</w:t>
      </w:r>
    </w:p>
    <w:p w:rsidR="00327B00" w:rsidRPr="00AB12D6" w:rsidRDefault="00327B00" w:rsidP="00395ED1">
      <w:pPr>
        <w:pStyle w:val="NoSpacing"/>
        <w:numPr>
          <w:ilvl w:val="0"/>
          <w:numId w:val="46"/>
        </w:numPr>
        <w:spacing w:before="120" w:after="240"/>
        <w:ind w:left="1134" w:hanging="425"/>
        <w:jc w:val="both"/>
        <w:rPr>
          <w:rFonts w:ascii="Arial" w:hAnsi="Arial" w:cs="Arial"/>
          <w:lang w:val="es-PE"/>
        </w:rPr>
      </w:pPr>
      <w:r w:rsidRPr="00AB12D6">
        <w:rPr>
          <w:rFonts w:ascii="Arial" w:hAnsi="Arial" w:cs="Arial"/>
          <w:lang w:val="es-PE"/>
        </w:rPr>
        <w:t>Reducción de costos de mantenimiento periódico al distanciar los intervalos y el nivel de intervención asociados a dicho concepto.</w:t>
      </w:r>
    </w:p>
    <w:p w:rsidR="00620455" w:rsidRPr="00AB12D6" w:rsidRDefault="00911095" w:rsidP="00DC4891">
      <w:pPr>
        <w:ind w:left="567"/>
        <w:jc w:val="both"/>
        <w:rPr>
          <w:rFonts w:cs="Arial"/>
          <w:sz w:val="22"/>
          <w:szCs w:val="22"/>
        </w:rPr>
      </w:pPr>
      <w:r>
        <w:rPr>
          <w:rFonts w:cs="Arial"/>
          <w:sz w:val="22"/>
          <w:szCs w:val="22"/>
        </w:rPr>
        <w:t>PVD</w:t>
      </w:r>
      <w:r w:rsidR="00620455" w:rsidRPr="00AB12D6">
        <w:rPr>
          <w:rFonts w:cs="Arial"/>
          <w:sz w:val="22"/>
          <w:szCs w:val="22"/>
        </w:rPr>
        <w:t xml:space="preserve"> tiene experiencia en la ejecución de proyectos con suelos estabilizados y pavimentos económicos que le ha permitido explorar en el conocimiento y uso de suelos estabilizados y pavimentos económicos.</w:t>
      </w:r>
    </w:p>
    <w:p w:rsidR="00DD6C5C" w:rsidRDefault="00DD6C5C" w:rsidP="00DC4891">
      <w:pPr>
        <w:ind w:left="567"/>
        <w:jc w:val="both"/>
        <w:rPr>
          <w:rFonts w:cs="Arial"/>
          <w:sz w:val="22"/>
          <w:szCs w:val="22"/>
        </w:rPr>
      </w:pPr>
    </w:p>
    <w:p w:rsidR="00620455" w:rsidRPr="00AB12D6" w:rsidRDefault="00620455" w:rsidP="00DC4891">
      <w:pPr>
        <w:ind w:left="567"/>
        <w:jc w:val="both"/>
        <w:rPr>
          <w:rFonts w:cs="Arial"/>
          <w:sz w:val="22"/>
          <w:szCs w:val="22"/>
        </w:rPr>
      </w:pPr>
      <w:r w:rsidRPr="00AB12D6">
        <w:rPr>
          <w:rFonts w:cs="Arial"/>
          <w:sz w:val="22"/>
          <w:szCs w:val="22"/>
        </w:rPr>
        <w:t>A nivel de rehabilitación y mejoramiento, los proyectos intervenidos a nivel de soluciones básicas son los siguientes:</w:t>
      </w:r>
    </w:p>
    <w:p w:rsidR="0026775B" w:rsidRDefault="00620455" w:rsidP="00395ED1">
      <w:pPr>
        <w:pStyle w:val="ListParagraph"/>
        <w:numPr>
          <w:ilvl w:val="0"/>
          <w:numId w:val="47"/>
        </w:numPr>
        <w:spacing w:before="120" w:after="240"/>
        <w:ind w:left="1134" w:hanging="425"/>
        <w:jc w:val="both"/>
        <w:rPr>
          <w:rFonts w:cs="Arial"/>
          <w:bCs/>
          <w:sz w:val="22"/>
          <w:szCs w:val="22"/>
        </w:rPr>
      </w:pPr>
      <w:r w:rsidRPr="00AB12D6">
        <w:rPr>
          <w:rFonts w:cs="Arial"/>
          <w:bCs/>
          <w:sz w:val="22"/>
          <w:szCs w:val="22"/>
        </w:rPr>
        <w:t>Mejoramiento de las Vías de Acceso al Centro Arqueológico Caral – Supe, Camino Vecinal: Tramo I Emp. RN 001N – Llamahuaca y tramo II Llamahuaca - Caral (Long. 24.960 Km)</w:t>
      </w:r>
      <w:r w:rsidR="0026775B">
        <w:rPr>
          <w:rFonts w:cs="Arial"/>
          <w:bCs/>
          <w:sz w:val="22"/>
          <w:szCs w:val="22"/>
        </w:rPr>
        <w:t>, ubicado en la Región de Lima.</w:t>
      </w:r>
    </w:p>
    <w:p w:rsidR="00620455" w:rsidRPr="00AB12D6" w:rsidRDefault="0026775B" w:rsidP="00395ED1">
      <w:pPr>
        <w:pStyle w:val="ListParagraph"/>
        <w:numPr>
          <w:ilvl w:val="0"/>
          <w:numId w:val="47"/>
        </w:numPr>
        <w:spacing w:before="120" w:after="240"/>
        <w:ind w:left="1134" w:hanging="425"/>
        <w:jc w:val="both"/>
        <w:rPr>
          <w:rFonts w:cs="Arial"/>
          <w:bCs/>
          <w:sz w:val="22"/>
          <w:szCs w:val="22"/>
        </w:rPr>
      </w:pPr>
      <w:r w:rsidRPr="00AB12D6">
        <w:rPr>
          <w:rFonts w:cs="Arial"/>
          <w:bCs/>
          <w:sz w:val="22"/>
          <w:szCs w:val="22"/>
        </w:rPr>
        <w:t xml:space="preserve"> </w:t>
      </w:r>
      <w:r w:rsidR="00620455" w:rsidRPr="00AB12D6">
        <w:rPr>
          <w:rFonts w:cs="Arial"/>
          <w:bCs/>
          <w:sz w:val="22"/>
          <w:szCs w:val="22"/>
        </w:rPr>
        <w:t>Rehabilitación del Camino Vecinal “Quilca – El Alto” (Long. 51.920 Km)</w:t>
      </w:r>
      <w:r>
        <w:rPr>
          <w:rFonts w:cs="Arial"/>
          <w:bCs/>
          <w:sz w:val="22"/>
          <w:szCs w:val="22"/>
        </w:rPr>
        <w:t>, ubicado en la Región Arequipa</w:t>
      </w:r>
    </w:p>
    <w:p w:rsidR="00620455" w:rsidRPr="00AB12D6" w:rsidRDefault="00620455" w:rsidP="00395ED1">
      <w:pPr>
        <w:pStyle w:val="ListParagraph"/>
        <w:numPr>
          <w:ilvl w:val="0"/>
          <w:numId w:val="47"/>
        </w:numPr>
        <w:spacing w:before="120" w:after="240"/>
        <w:ind w:left="1134" w:hanging="425"/>
        <w:jc w:val="both"/>
        <w:rPr>
          <w:rFonts w:cs="Arial"/>
          <w:bCs/>
          <w:sz w:val="22"/>
          <w:szCs w:val="22"/>
        </w:rPr>
      </w:pPr>
      <w:r w:rsidRPr="00AB12D6">
        <w:rPr>
          <w:rFonts w:cs="Arial"/>
          <w:bCs/>
          <w:sz w:val="22"/>
          <w:szCs w:val="22"/>
        </w:rPr>
        <w:t>Rehabilitación Del Camino Vecinal San Gregorio - Socso (Long. 24.680 Km)</w:t>
      </w:r>
      <w:r w:rsidR="0026775B">
        <w:rPr>
          <w:rFonts w:cs="Arial"/>
          <w:bCs/>
          <w:sz w:val="22"/>
          <w:szCs w:val="22"/>
          <w:lang w:val="es-PE"/>
        </w:rPr>
        <w:t>, ubicado en la Región Arequipa.</w:t>
      </w:r>
    </w:p>
    <w:p w:rsidR="00620455" w:rsidRPr="00AB12D6" w:rsidRDefault="00620455" w:rsidP="00395ED1">
      <w:pPr>
        <w:pStyle w:val="ListParagraph"/>
        <w:numPr>
          <w:ilvl w:val="0"/>
          <w:numId w:val="47"/>
        </w:numPr>
        <w:spacing w:before="120" w:after="240"/>
        <w:ind w:left="1134" w:hanging="425"/>
        <w:jc w:val="both"/>
        <w:rPr>
          <w:rFonts w:cs="Arial"/>
          <w:bCs/>
          <w:sz w:val="22"/>
          <w:szCs w:val="22"/>
          <w:lang w:val="es-PE"/>
        </w:rPr>
      </w:pPr>
      <w:r w:rsidRPr="00AB12D6">
        <w:rPr>
          <w:rFonts w:cs="Arial"/>
          <w:bCs/>
          <w:sz w:val="22"/>
          <w:szCs w:val="22"/>
          <w:lang w:val="es-ES_tradnl"/>
        </w:rPr>
        <w:t>Rehabilitación de La Carretera Emp. R3</w:t>
      </w:r>
      <w:r w:rsidR="0026775B">
        <w:rPr>
          <w:rFonts w:cs="Arial"/>
          <w:bCs/>
          <w:sz w:val="22"/>
          <w:szCs w:val="22"/>
          <w:lang w:val="es-ES_tradnl"/>
        </w:rPr>
        <w:t>S</w:t>
      </w:r>
      <w:r w:rsidRPr="00AB12D6">
        <w:rPr>
          <w:rFonts w:cs="Arial"/>
          <w:bCs/>
          <w:sz w:val="22"/>
          <w:szCs w:val="22"/>
          <w:lang w:val="es-ES_tradnl"/>
        </w:rPr>
        <w:t xml:space="preserve"> (Huancayo) – Acopalca – Pariahuanca, tramo Palian – Acopalca – Abra Huaytapallana</w:t>
      </w:r>
      <w:r w:rsidR="0026775B">
        <w:rPr>
          <w:rFonts w:cs="Arial"/>
          <w:bCs/>
          <w:sz w:val="22"/>
          <w:szCs w:val="22"/>
          <w:lang w:val="es-ES_tradnl"/>
        </w:rPr>
        <w:t>, ubicado en la Región Junín.</w:t>
      </w:r>
    </w:p>
    <w:p w:rsidR="00620455" w:rsidRPr="00AB12D6" w:rsidRDefault="00620455" w:rsidP="00395ED1">
      <w:pPr>
        <w:pStyle w:val="ListParagraph"/>
        <w:numPr>
          <w:ilvl w:val="0"/>
          <w:numId w:val="47"/>
        </w:numPr>
        <w:spacing w:before="120" w:after="240"/>
        <w:ind w:left="1134" w:hanging="425"/>
        <w:jc w:val="both"/>
        <w:rPr>
          <w:rFonts w:cs="Arial"/>
          <w:bCs/>
          <w:sz w:val="22"/>
          <w:szCs w:val="22"/>
        </w:rPr>
      </w:pPr>
      <w:r w:rsidRPr="00AB12D6">
        <w:rPr>
          <w:rFonts w:cs="Arial"/>
          <w:bCs/>
          <w:sz w:val="22"/>
          <w:szCs w:val="22"/>
          <w:lang w:val="es-ES_tradnl"/>
        </w:rPr>
        <w:t>Rehabilitación y Mejoramiento de la Carretera Emp. P</w:t>
      </w:r>
      <w:r w:rsidR="0026775B">
        <w:rPr>
          <w:rFonts w:cs="Arial"/>
          <w:bCs/>
          <w:sz w:val="22"/>
          <w:szCs w:val="22"/>
          <w:lang w:val="es-ES_tradnl"/>
        </w:rPr>
        <w:t>E</w:t>
      </w:r>
      <w:r w:rsidRPr="00AB12D6">
        <w:rPr>
          <w:rFonts w:cs="Arial"/>
          <w:bCs/>
          <w:sz w:val="22"/>
          <w:szCs w:val="22"/>
          <w:lang w:val="es-ES_tradnl"/>
        </w:rPr>
        <w:t>-3</w:t>
      </w:r>
      <w:r w:rsidR="0026775B">
        <w:rPr>
          <w:rFonts w:cs="Arial"/>
          <w:bCs/>
          <w:sz w:val="22"/>
          <w:szCs w:val="22"/>
          <w:lang w:val="es-ES_tradnl"/>
        </w:rPr>
        <w:t>S</w:t>
      </w:r>
      <w:r w:rsidRPr="00AB12D6">
        <w:rPr>
          <w:rFonts w:cs="Arial"/>
          <w:bCs/>
          <w:sz w:val="22"/>
          <w:szCs w:val="22"/>
          <w:lang w:val="es-ES_tradnl"/>
        </w:rPr>
        <w:t xml:space="preserve"> (Puno) – Vilque  - Mañazo – Emp. Pe 34A (Huataquita)</w:t>
      </w:r>
      <w:r w:rsidR="0026775B">
        <w:rPr>
          <w:rFonts w:cs="Arial"/>
          <w:bCs/>
          <w:sz w:val="22"/>
          <w:szCs w:val="22"/>
          <w:lang w:val="es-ES_tradnl"/>
        </w:rPr>
        <w:t>, ubicado en la Región Puno.</w:t>
      </w:r>
    </w:p>
    <w:p w:rsidR="00620455" w:rsidRPr="00AB12D6" w:rsidRDefault="00620455" w:rsidP="00AD2645">
      <w:pPr>
        <w:spacing w:before="120" w:after="240"/>
        <w:ind w:left="709"/>
        <w:jc w:val="both"/>
        <w:rPr>
          <w:rFonts w:cs="Arial"/>
          <w:sz w:val="22"/>
          <w:szCs w:val="22"/>
        </w:rPr>
      </w:pPr>
      <w:r w:rsidRPr="00AB12D6">
        <w:rPr>
          <w:rFonts w:cs="Arial"/>
          <w:sz w:val="22"/>
          <w:szCs w:val="22"/>
        </w:rPr>
        <w:t xml:space="preserve">En forma similar, también se realizaron proyectos a nivel de mantenimiento periódico, en los siguientes </w:t>
      </w:r>
      <w:r w:rsidR="001872D0">
        <w:rPr>
          <w:rFonts w:cs="Arial"/>
          <w:sz w:val="22"/>
          <w:szCs w:val="22"/>
        </w:rPr>
        <w:t>proyectos</w:t>
      </w:r>
      <w:r w:rsidRPr="00AB12D6">
        <w:rPr>
          <w:rFonts w:cs="Arial"/>
          <w:sz w:val="22"/>
          <w:szCs w:val="22"/>
        </w:rPr>
        <w:t>:</w:t>
      </w:r>
    </w:p>
    <w:p w:rsidR="00620455" w:rsidRPr="00AB12D6" w:rsidRDefault="00620455" w:rsidP="00395ED1">
      <w:pPr>
        <w:pStyle w:val="ListParagraph"/>
        <w:numPr>
          <w:ilvl w:val="0"/>
          <w:numId w:val="48"/>
        </w:numPr>
        <w:spacing w:before="120" w:after="240"/>
        <w:ind w:left="1134" w:hanging="425"/>
        <w:jc w:val="both"/>
        <w:rPr>
          <w:rFonts w:cs="Arial"/>
          <w:b/>
          <w:bCs/>
          <w:sz w:val="22"/>
          <w:szCs w:val="22"/>
        </w:rPr>
      </w:pPr>
      <w:r w:rsidRPr="00AB12D6">
        <w:rPr>
          <w:rFonts w:cs="Arial"/>
          <w:bCs/>
          <w:sz w:val="22"/>
          <w:szCs w:val="22"/>
        </w:rPr>
        <w:t xml:space="preserve">Mantenimiento Periódico </w:t>
      </w:r>
      <w:r w:rsidRPr="00AB12D6">
        <w:rPr>
          <w:rFonts w:cs="Arial"/>
          <w:bCs/>
          <w:sz w:val="22"/>
          <w:szCs w:val="22"/>
          <w:lang w:val="es-PE"/>
        </w:rPr>
        <w:t>d</w:t>
      </w:r>
      <w:r w:rsidRPr="00AB12D6">
        <w:rPr>
          <w:rFonts w:cs="Arial"/>
          <w:bCs/>
          <w:sz w:val="22"/>
          <w:szCs w:val="22"/>
        </w:rPr>
        <w:t>el Camino Vecinal: Dv. Km. 166 Tropezón (L=10.68 Km.)</w:t>
      </w:r>
      <w:r w:rsidR="00556135">
        <w:rPr>
          <w:rFonts w:cs="Arial"/>
          <w:bCs/>
          <w:sz w:val="22"/>
          <w:szCs w:val="22"/>
          <w:lang w:val="es-PE"/>
        </w:rPr>
        <w:t>, ubicado en la Región de Madre de Dios</w:t>
      </w:r>
    </w:p>
    <w:p w:rsidR="00620455" w:rsidRPr="00AB12D6" w:rsidRDefault="00620455" w:rsidP="00AD2645">
      <w:pPr>
        <w:pStyle w:val="ListParagraph"/>
        <w:spacing w:before="120" w:after="240"/>
        <w:ind w:left="1134" w:hanging="425"/>
        <w:jc w:val="both"/>
        <w:rPr>
          <w:rFonts w:cs="Arial"/>
          <w:b/>
          <w:bCs/>
          <w:sz w:val="22"/>
          <w:szCs w:val="22"/>
        </w:rPr>
      </w:pPr>
    </w:p>
    <w:p w:rsidR="00620455" w:rsidRPr="00AB12D6" w:rsidRDefault="00620455" w:rsidP="00395ED1">
      <w:pPr>
        <w:pStyle w:val="ListParagraph"/>
        <w:numPr>
          <w:ilvl w:val="0"/>
          <w:numId w:val="48"/>
        </w:numPr>
        <w:spacing w:before="120" w:after="240"/>
        <w:ind w:left="1134" w:hanging="425"/>
        <w:jc w:val="both"/>
        <w:rPr>
          <w:rFonts w:cs="Arial"/>
          <w:sz w:val="22"/>
          <w:szCs w:val="22"/>
        </w:rPr>
      </w:pPr>
      <w:r w:rsidRPr="00AB12D6">
        <w:rPr>
          <w:rFonts w:cs="Arial"/>
          <w:bCs/>
          <w:sz w:val="22"/>
          <w:szCs w:val="22"/>
        </w:rPr>
        <w:t>Mantenimiento Periódico del Camino Vecinal La Joya – Infierno (Long. 18.350 Km)</w:t>
      </w:r>
      <w:r w:rsidR="00556135">
        <w:rPr>
          <w:rFonts w:cs="Arial"/>
          <w:bCs/>
          <w:sz w:val="22"/>
          <w:szCs w:val="22"/>
        </w:rPr>
        <w:t>, ubicado en la Región de Madre de Dios</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Los estabilizadores utilizados han sido cloruros de magnesio y de sodio, y pavimentos económicos como el slurry seal, tratamiento superficial, imprimación reforzada, otta seal y cape seal, cuya descripción se menciona a continuación:</w:t>
      </w:r>
    </w:p>
    <w:p w:rsidR="00620455" w:rsidRPr="00AB12D6" w:rsidRDefault="00AD2645" w:rsidP="00AD2645">
      <w:pPr>
        <w:ind w:left="567"/>
        <w:rPr>
          <w:rFonts w:cs="Arial"/>
          <w:bCs/>
          <w:sz w:val="22"/>
          <w:szCs w:val="22"/>
        </w:rPr>
      </w:pPr>
      <w:r>
        <w:rPr>
          <w:rFonts w:cs="Arial"/>
          <w:b/>
          <w:bCs/>
          <w:sz w:val="22"/>
          <w:szCs w:val="22"/>
        </w:rPr>
        <w:t xml:space="preserve">Imprimación Reforzada. </w:t>
      </w:r>
      <w:r w:rsidR="00620455" w:rsidRPr="00AB12D6">
        <w:rPr>
          <w:rFonts w:cs="Arial"/>
          <w:bCs/>
          <w:sz w:val="22"/>
          <w:szCs w:val="22"/>
        </w:rPr>
        <w:t>Consiste en la aplicación de un riego de imprimación sobre la superficie de material granular seguida de un segundo riego de ligante, generalmente emulsión ó RC-250, que luego es recubierto por una capa de arena uniformemente distribuida, finalizando el proceso con una compactación con rodillo neumático</w:t>
      </w:r>
    </w:p>
    <w:p w:rsidR="00620455" w:rsidRPr="00AB12D6" w:rsidRDefault="00620455" w:rsidP="00AD2645">
      <w:pPr>
        <w:spacing w:before="120" w:after="240"/>
        <w:ind w:left="567"/>
        <w:jc w:val="both"/>
        <w:rPr>
          <w:rFonts w:cs="Arial"/>
          <w:bCs/>
          <w:sz w:val="22"/>
          <w:szCs w:val="22"/>
        </w:rPr>
      </w:pPr>
      <w:r w:rsidRPr="00AB12D6">
        <w:rPr>
          <w:rFonts w:cs="Arial"/>
          <w:b/>
          <w:bCs/>
          <w:sz w:val="22"/>
          <w:szCs w:val="22"/>
        </w:rPr>
        <w:t>Tratamientos Superficiales Doble</w:t>
      </w:r>
      <w:r w:rsidR="00AD2645">
        <w:rPr>
          <w:rFonts w:cs="Arial"/>
          <w:b/>
          <w:bCs/>
          <w:sz w:val="22"/>
          <w:szCs w:val="22"/>
        </w:rPr>
        <w:t xml:space="preserve">. </w:t>
      </w:r>
      <w:r w:rsidRPr="00AB12D6">
        <w:rPr>
          <w:rFonts w:cs="Arial"/>
          <w:bCs/>
          <w:sz w:val="22"/>
          <w:szCs w:val="22"/>
        </w:rPr>
        <w:t>Consiste en dos aplicaciones de asfalto alternadas con aplicaciones de agregados pétreos colocadas sobre una capa granular imprimada. El agregado pétreo de cada aplicación debe ser granulométricamente lo más uniforme posible. El espesor del tratamiento superficial es aproximadamente igual al tamaño máximo nominal de la primera aplicación</w:t>
      </w:r>
    </w:p>
    <w:p w:rsidR="00620455" w:rsidRPr="00AB12D6" w:rsidRDefault="00620455" w:rsidP="00AD2645">
      <w:pPr>
        <w:spacing w:before="120" w:after="240"/>
        <w:ind w:left="567"/>
        <w:rPr>
          <w:rFonts w:cs="Arial"/>
          <w:bCs/>
          <w:sz w:val="22"/>
          <w:szCs w:val="22"/>
        </w:rPr>
      </w:pPr>
      <w:r w:rsidRPr="00AB12D6">
        <w:rPr>
          <w:rFonts w:cs="Arial"/>
          <w:b/>
          <w:bCs/>
          <w:sz w:val="22"/>
          <w:szCs w:val="22"/>
        </w:rPr>
        <w:t>Slurry Seal</w:t>
      </w:r>
      <w:r w:rsidR="00AD2645">
        <w:rPr>
          <w:rFonts w:cs="Arial"/>
          <w:b/>
          <w:bCs/>
          <w:sz w:val="22"/>
          <w:szCs w:val="22"/>
        </w:rPr>
        <w:t xml:space="preserve">. </w:t>
      </w:r>
      <w:r w:rsidRPr="00AB12D6">
        <w:rPr>
          <w:rFonts w:cs="Arial"/>
          <w:bCs/>
          <w:sz w:val="22"/>
          <w:szCs w:val="22"/>
        </w:rPr>
        <w:t>Es un recubrimiento asfáltico delgado de 4 a 10 mm de espesor y consiste en una mezcla de arena, relleno mineral (filler) si es necesario, agua y emulsión de quiebre lento. La dosis de agua y emulsión deben ser tales que formen una lechada de consistencia cremosa y homogénea, la cual es aplicada sobre una capa granular. La textura superficial que se obtiene puede ser fina o rugosa, dependiendo de la granulometría de los agregados pétreos utilizados</w:t>
      </w:r>
    </w:p>
    <w:p w:rsidR="00620455" w:rsidRPr="00AB12D6" w:rsidRDefault="00620455" w:rsidP="00AD2645">
      <w:pPr>
        <w:spacing w:before="120" w:after="240"/>
        <w:ind w:left="567"/>
        <w:jc w:val="both"/>
        <w:rPr>
          <w:rFonts w:cs="Arial"/>
          <w:bCs/>
          <w:sz w:val="22"/>
          <w:szCs w:val="22"/>
        </w:rPr>
      </w:pPr>
      <w:r w:rsidRPr="00AB12D6">
        <w:rPr>
          <w:rFonts w:cs="Arial"/>
          <w:b/>
          <w:bCs/>
          <w:sz w:val="22"/>
          <w:szCs w:val="22"/>
        </w:rPr>
        <w:t xml:space="preserve">Otta </w:t>
      </w:r>
      <w:proofErr w:type="gramStart"/>
      <w:r w:rsidRPr="00AB12D6">
        <w:rPr>
          <w:rFonts w:cs="Arial"/>
          <w:b/>
          <w:bCs/>
          <w:sz w:val="22"/>
          <w:szCs w:val="22"/>
        </w:rPr>
        <w:t xml:space="preserve">Seal </w:t>
      </w:r>
      <w:r w:rsidR="00AD2645">
        <w:rPr>
          <w:rFonts w:cs="Arial"/>
          <w:b/>
          <w:bCs/>
          <w:sz w:val="22"/>
          <w:szCs w:val="22"/>
        </w:rPr>
        <w:t>.</w:t>
      </w:r>
      <w:proofErr w:type="gramEnd"/>
      <w:r w:rsidR="00AD2645">
        <w:rPr>
          <w:rFonts w:cs="Arial"/>
          <w:b/>
          <w:bCs/>
          <w:sz w:val="22"/>
          <w:szCs w:val="22"/>
        </w:rPr>
        <w:t xml:space="preserve"> </w:t>
      </w:r>
      <w:r w:rsidRPr="00AB12D6">
        <w:rPr>
          <w:rFonts w:cs="Arial"/>
          <w:bCs/>
          <w:sz w:val="22"/>
          <w:szCs w:val="22"/>
        </w:rPr>
        <w:t xml:space="preserve">Corresponde a un sello asfáltico utilizado para proteger una capa granular y consiste en la aplicación de una película gruesa de ligante blando (cemento asfáltico CA 150 – 200) recubierta con una capa de agregado pétreo de graduación continua uniformemente distribuida (tpo afirmado o sub base granular). Puede ser aplicado en una o dos capas. </w:t>
      </w:r>
    </w:p>
    <w:p w:rsidR="00620455" w:rsidRPr="00AB12D6" w:rsidRDefault="00620455" w:rsidP="00AD2645">
      <w:pPr>
        <w:spacing w:before="120" w:after="240"/>
        <w:ind w:left="567"/>
        <w:jc w:val="both"/>
        <w:rPr>
          <w:rFonts w:cs="Arial"/>
          <w:bCs/>
          <w:sz w:val="22"/>
          <w:szCs w:val="22"/>
        </w:rPr>
      </w:pPr>
      <w:r w:rsidRPr="00AB12D6">
        <w:rPr>
          <w:rFonts w:cs="Arial"/>
          <w:b/>
          <w:bCs/>
          <w:sz w:val="22"/>
          <w:szCs w:val="22"/>
        </w:rPr>
        <w:t>Estabilización y Recubrimiento Asfáltico</w:t>
      </w:r>
      <w:r w:rsidR="00AD2645">
        <w:rPr>
          <w:rFonts w:cs="Arial"/>
          <w:b/>
          <w:bCs/>
          <w:sz w:val="22"/>
          <w:szCs w:val="22"/>
        </w:rPr>
        <w:t xml:space="preserve">. </w:t>
      </w:r>
      <w:r w:rsidRPr="00AB12D6">
        <w:rPr>
          <w:rFonts w:cs="Arial"/>
          <w:bCs/>
          <w:sz w:val="22"/>
          <w:szCs w:val="22"/>
        </w:rPr>
        <w:t>Consiste en una solución mixta, en este caso se realiza una estabilización del Suelo y sobre ella se coloca un recubrimiento asfáltico</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Los resultados obtenidos, indican un buen comportamiento para los distintos tipos de aditivos en general.</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Sin embargo, se ha visto que es necesaria una intervención inmediata del mantenimiento rutinario una vez concluida la etapa de obras.</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Asimismo, se ha podido verificar, las bondades de este tipo de pavimentos con estabilizadores, las que se enumeran a continuación:</w:t>
      </w:r>
    </w:p>
    <w:p w:rsidR="00620455" w:rsidRPr="001A6187" w:rsidRDefault="00620455" w:rsidP="001A6187">
      <w:pPr>
        <w:pStyle w:val="ListParagraph"/>
        <w:numPr>
          <w:ilvl w:val="0"/>
          <w:numId w:val="161"/>
        </w:numPr>
        <w:spacing w:before="120" w:after="240"/>
        <w:jc w:val="both"/>
        <w:rPr>
          <w:rFonts w:cs="Arial"/>
          <w:bCs/>
          <w:sz w:val="22"/>
          <w:szCs w:val="22"/>
        </w:rPr>
      </w:pPr>
      <w:r w:rsidRPr="001A6187">
        <w:rPr>
          <w:rFonts w:cs="Arial"/>
          <w:bCs/>
          <w:sz w:val="22"/>
          <w:szCs w:val="22"/>
        </w:rPr>
        <w:t>Reducción de la emisión de partículas de polvo a lo largo de la vía.</w:t>
      </w:r>
    </w:p>
    <w:p w:rsidR="00620455" w:rsidRPr="001A6187" w:rsidRDefault="00620455" w:rsidP="001A6187">
      <w:pPr>
        <w:pStyle w:val="ListParagraph"/>
        <w:numPr>
          <w:ilvl w:val="0"/>
          <w:numId w:val="161"/>
        </w:numPr>
        <w:spacing w:before="120" w:after="240"/>
        <w:jc w:val="both"/>
        <w:rPr>
          <w:rFonts w:cs="Arial"/>
          <w:bCs/>
          <w:sz w:val="22"/>
          <w:szCs w:val="22"/>
        </w:rPr>
      </w:pPr>
      <w:r w:rsidRPr="001A6187">
        <w:rPr>
          <w:rFonts w:cs="Arial"/>
          <w:bCs/>
          <w:sz w:val="22"/>
          <w:szCs w:val="22"/>
        </w:rPr>
        <w:t xml:space="preserve">Incremento significativo en el tiempo de intervención del mantenimiento periódico. </w:t>
      </w:r>
    </w:p>
    <w:p w:rsidR="00620455" w:rsidRPr="001A6187" w:rsidRDefault="00620455" w:rsidP="001A6187">
      <w:pPr>
        <w:pStyle w:val="ListParagraph"/>
        <w:numPr>
          <w:ilvl w:val="0"/>
          <w:numId w:val="161"/>
        </w:numPr>
        <w:spacing w:before="120" w:after="240"/>
        <w:jc w:val="both"/>
        <w:rPr>
          <w:rFonts w:cs="Arial"/>
          <w:bCs/>
          <w:sz w:val="22"/>
          <w:szCs w:val="22"/>
        </w:rPr>
      </w:pPr>
      <w:r w:rsidRPr="001A6187">
        <w:rPr>
          <w:rFonts w:cs="Arial"/>
          <w:bCs/>
          <w:sz w:val="22"/>
          <w:szCs w:val="22"/>
        </w:rPr>
        <w:t>Reducción de costos por mantenimiento rutinario al desacelerar el deterioro de la superficie de rodadura.</w:t>
      </w:r>
    </w:p>
    <w:p w:rsidR="00620455" w:rsidRPr="001A6187" w:rsidRDefault="00620455" w:rsidP="001A6187">
      <w:pPr>
        <w:pStyle w:val="ListParagraph"/>
        <w:numPr>
          <w:ilvl w:val="0"/>
          <w:numId w:val="161"/>
        </w:numPr>
        <w:spacing w:before="120" w:after="240"/>
        <w:jc w:val="both"/>
        <w:rPr>
          <w:rFonts w:cs="Arial"/>
          <w:bCs/>
          <w:sz w:val="22"/>
          <w:szCs w:val="22"/>
        </w:rPr>
      </w:pPr>
      <w:r w:rsidRPr="001A6187">
        <w:rPr>
          <w:rFonts w:cs="Arial"/>
          <w:bCs/>
          <w:sz w:val="22"/>
          <w:szCs w:val="22"/>
        </w:rPr>
        <w:t>Mejoramiento significativo en el CBR del pavimento.</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De la experiencia obtenida, se ha encontrado que en líneas generales se puede establecer una relación entre el tipo de suelo de la subrasante con el aditivo que es recomendable utilizar</w:t>
      </w:r>
      <w:r w:rsidRPr="00AB12D6">
        <w:rPr>
          <w:rFonts w:cs="Arial"/>
          <w:sz w:val="22"/>
          <w:szCs w:val="22"/>
          <w:vertAlign w:val="superscript"/>
        </w:rPr>
        <w:footnoteReference w:id="14"/>
      </w:r>
      <w:r w:rsidRPr="00AB12D6">
        <w:rPr>
          <w:rFonts w:cs="Arial"/>
          <w:bCs/>
          <w:sz w:val="22"/>
          <w:szCs w:val="22"/>
        </w:rPr>
        <w:t>:</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A continuación, se presenta un cuadro con el detalle de la equivalencia entre el tipo de clima, tipo de suelo y estabilizador que se podría utilizar.</w:t>
      </w:r>
    </w:p>
    <w:p w:rsidR="00620455" w:rsidRDefault="00DD6C5C" w:rsidP="00E80E9C">
      <w:pPr>
        <w:spacing w:after="120"/>
        <w:ind w:left="567"/>
        <w:jc w:val="both"/>
        <w:rPr>
          <w:rFonts w:cs="Arial"/>
          <w:bCs/>
          <w:sz w:val="22"/>
          <w:szCs w:val="22"/>
        </w:rPr>
      </w:pPr>
      <w:r>
        <w:rPr>
          <w:rFonts w:cs="Arial"/>
          <w:bCs/>
          <w:sz w:val="22"/>
          <w:szCs w:val="22"/>
        </w:rPr>
        <w:t xml:space="preserve">En el </w:t>
      </w:r>
      <w:r w:rsidRPr="002634E8">
        <w:rPr>
          <w:rFonts w:cs="Arial"/>
          <w:bCs/>
          <w:sz w:val="22"/>
          <w:szCs w:val="22"/>
        </w:rPr>
        <w:t>c</w:t>
      </w:r>
      <w:r w:rsidR="00620455" w:rsidRPr="002634E8">
        <w:rPr>
          <w:rFonts w:cs="Arial"/>
          <w:bCs/>
          <w:sz w:val="22"/>
          <w:szCs w:val="22"/>
        </w:rPr>
        <w:t>uadro N</w:t>
      </w:r>
      <w:r w:rsidR="002634E8">
        <w:rPr>
          <w:rFonts w:cs="Arial"/>
          <w:bCs/>
          <w:sz w:val="22"/>
          <w:szCs w:val="22"/>
        </w:rPr>
        <w:t>°</w:t>
      </w:r>
      <w:r w:rsidR="00620455" w:rsidRPr="002634E8">
        <w:rPr>
          <w:rFonts w:cs="Arial"/>
          <w:bCs/>
          <w:sz w:val="22"/>
          <w:szCs w:val="22"/>
        </w:rPr>
        <w:t xml:space="preserve"> </w:t>
      </w:r>
      <w:r w:rsidR="00556135" w:rsidRPr="002634E8">
        <w:rPr>
          <w:rFonts w:cs="Arial"/>
          <w:bCs/>
          <w:sz w:val="22"/>
          <w:szCs w:val="22"/>
        </w:rPr>
        <w:t>01</w:t>
      </w:r>
      <w:r w:rsidRPr="002634E8">
        <w:rPr>
          <w:rFonts w:cs="Arial"/>
          <w:bCs/>
          <w:sz w:val="22"/>
          <w:szCs w:val="22"/>
        </w:rPr>
        <w:t xml:space="preserve"> se indica</w:t>
      </w:r>
      <w:r>
        <w:rPr>
          <w:rFonts w:cs="Arial"/>
          <w:bCs/>
          <w:sz w:val="22"/>
          <w:szCs w:val="22"/>
        </w:rPr>
        <w:t xml:space="preserve"> la r</w:t>
      </w:r>
      <w:r w:rsidR="00620455" w:rsidRPr="00AB12D6">
        <w:rPr>
          <w:rFonts w:cs="Arial"/>
          <w:bCs/>
          <w:sz w:val="22"/>
          <w:szCs w:val="22"/>
        </w:rPr>
        <w:t>elación de tipos de suelos con la aplicabilidad de los estabilizadores</w:t>
      </w:r>
      <w:r>
        <w:rPr>
          <w:rFonts w:cs="Arial"/>
          <w:bCs/>
          <w:sz w:val="22"/>
          <w:szCs w:val="22"/>
        </w:rPr>
        <w:t>.</w:t>
      </w:r>
    </w:p>
    <w:p w:rsidR="002634E8" w:rsidRPr="006E0DFB" w:rsidRDefault="00A87305" w:rsidP="001A6187">
      <w:pPr>
        <w:pStyle w:val="Caption"/>
        <w:spacing w:before="0" w:after="120"/>
        <w:ind w:firstLine="567"/>
        <w:jc w:val="center"/>
        <w:rPr>
          <w:rFonts w:ascii="Arial" w:hAnsi="Arial" w:cs="Arial"/>
          <w:b/>
          <w:sz w:val="20"/>
        </w:rPr>
      </w:pPr>
      <w:bookmarkStart w:id="11" w:name="_Toc424029443"/>
      <w:r w:rsidRPr="006E0DFB">
        <w:rPr>
          <w:rFonts w:ascii="Arial" w:hAnsi="Arial" w:cs="Arial"/>
          <w:b/>
          <w:sz w:val="20"/>
        </w:rPr>
        <w:t xml:space="preserve">CUADRO </w:t>
      </w:r>
      <w:r w:rsidR="002D4AC0" w:rsidRPr="006E0DFB">
        <w:rPr>
          <w:rFonts w:ascii="Arial" w:hAnsi="Arial" w:cs="Arial"/>
          <w:b/>
          <w:sz w:val="20"/>
        </w:rPr>
        <w:fldChar w:fldCharType="begin"/>
      </w:r>
      <w:r w:rsidR="002634E8" w:rsidRPr="006E0DFB">
        <w:rPr>
          <w:rFonts w:ascii="Arial" w:hAnsi="Arial" w:cs="Arial"/>
          <w:b/>
          <w:sz w:val="20"/>
        </w:rPr>
        <w:instrText xml:space="preserve"> SEQ Tabla \* ARABIC </w:instrText>
      </w:r>
      <w:r w:rsidR="002D4AC0" w:rsidRPr="006E0DFB">
        <w:rPr>
          <w:rFonts w:ascii="Arial" w:hAnsi="Arial" w:cs="Arial"/>
          <w:b/>
          <w:sz w:val="20"/>
        </w:rPr>
        <w:fldChar w:fldCharType="separate"/>
      </w:r>
      <w:r w:rsidR="00831344">
        <w:rPr>
          <w:rFonts w:ascii="Arial" w:hAnsi="Arial" w:cs="Arial"/>
          <w:b/>
          <w:noProof/>
          <w:sz w:val="20"/>
        </w:rPr>
        <w:t>1</w:t>
      </w:r>
      <w:r w:rsidR="002D4AC0" w:rsidRPr="006E0DFB">
        <w:rPr>
          <w:rFonts w:ascii="Arial" w:hAnsi="Arial" w:cs="Arial"/>
          <w:b/>
          <w:sz w:val="20"/>
        </w:rPr>
        <w:fldChar w:fldCharType="end"/>
      </w:r>
      <w:proofErr w:type="gramStart"/>
      <w:r w:rsidRPr="006E0DFB">
        <w:rPr>
          <w:rFonts w:ascii="Arial" w:hAnsi="Arial" w:cs="Arial"/>
          <w:b/>
          <w:sz w:val="20"/>
        </w:rPr>
        <w:t>:</w:t>
      </w:r>
      <w:r w:rsidR="001A6187" w:rsidRPr="006E0DFB">
        <w:rPr>
          <w:rFonts w:ascii="Arial" w:hAnsi="Arial" w:cs="Arial"/>
          <w:b/>
          <w:sz w:val="20"/>
        </w:rPr>
        <w:t xml:space="preserve"> </w:t>
      </w:r>
      <w:r w:rsidRPr="006E0DFB">
        <w:rPr>
          <w:rFonts w:ascii="Arial" w:hAnsi="Arial" w:cs="Arial"/>
          <w:b/>
          <w:sz w:val="20"/>
        </w:rPr>
        <w:t xml:space="preserve"> RECOMENDACIONES</w:t>
      </w:r>
      <w:proofErr w:type="gramEnd"/>
      <w:r w:rsidRPr="006E0DFB">
        <w:rPr>
          <w:rFonts w:ascii="Arial" w:hAnsi="Arial" w:cs="Arial"/>
          <w:b/>
          <w:sz w:val="20"/>
        </w:rPr>
        <w:t xml:space="preserve"> DE USO DE ESTABILIZADORES PARA DIFERENTES CONDICIONES</w:t>
      </w:r>
      <w:bookmarkEnd w:id="11"/>
    </w:p>
    <w:p w:rsidR="00DD6C5C" w:rsidRPr="00AB12D6" w:rsidRDefault="00DD6C5C" w:rsidP="00AD2645">
      <w:pPr>
        <w:spacing w:before="120" w:after="240"/>
        <w:ind w:left="567" w:firstLine="426"/>
        <w:jc w:val="both"/>
        <w:rPr>
          <w:rFonts w:cs="Arial"/>
          <w:bCs/>
          <w:sz w:val="22"/>
          <w:szCs w:val="22"/>
        </w:rPr>
      </w:pPr>
      <w:r w:rsidRPr="00AB12D6">
        <w:rPr>
          <w:rFonts w:cs="Arial"/>
          <w:bCs/>
          <w:noProof/>
          <w:sz w:val="22"/>
          <w:szCs w:val="22"/>
          <w:lang w:val="en-US"/>
        </w:rPr>
        <w:drawing>
          <wp:inline distT="0" distB="0" distL="0" distR="0">
            <wp:extent cx="4420237" cy="468788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2611" cy="4690403"/>
                    </a:xfrm>
                    <a:prstGeom prst="rect">
                      <a:avLst/>
                    </a:prstGeom>
                    <a:noFill/>
                    <a:ln>
                      <a:noFill/>
                    </a:ln>
                  </pic:spPr>
                </pic:pic>
              </a:graphicData>
            </a:graphic>
          </wp:inline>
        </w:drawing>
      </w:r>
    </w:p>
    <w:p w:rsidR="00556135" w:rsidRPr="00DD6C5C" w:rsidRDefault="00556135" w:rsidP="00AD2645">
      <w:pPr>
        <w:ind w:left="993"/>
        <w:jc w:val="both"/>
        <w:rPr>
          <w:rFonts w:cs="Arial"/>
          <w:bCs/>
          <w:sz w:val="16"/>
          <w:szCs w:val="16"/>
        </w:rPr>
      </w:pPr>
      <w:r w:rsidRPr="00DD6C5C">
        <w:rPr>
          <w:rFonts w:cs="Arial"/>
          <w:bCs/>
          <w:sz w:val="16"/>
          <w:szCs w:val="16"/>
        </w:rPr>
        <w:t xml:space="preserve">Fuente: </w:t>
      </w:r>
      <w:r w:rsidRPr="00DD6C5C">
        <w:rPr>
          <w:sz w:val="16"/>
          <w:szCs w:val="16"/>
          <w:lang w:val="es-PE"/>
        </w:rPr>
        <w:t>Documento Técnico, elaborado por la Dirección General de Caminos y ferrocarriles, denominado Soluciones Básicas en carreteras no pavimentad</w:t>
      </w:r>
      <w:r w:rsidR="003C5E39" w:rsidRPr="00DD6C5C">
        <w:rPr>
          <w:sz w:val="16"/>
          <w:szCs w:val="16"/>
          <w:lang w:val="es-PE"/>
        </w:rPr>
        <w:t>o</w:t>
      </w:r>
      <w:r w:rsidRPr="00DD6C5C">
        <w:rPr>
          <w:sz w:val="16"/>
          <w:szCs w:val="16"/>
          <w:lang w:val="es-PE"/>
        </w:rPr>
        <w:t>s</w:t>
      </w:r>
    </w:p>
    <w:p w:rsidR="00DD6C5C" w:rsidRDefault="00DD6C5C" w:rsidP="00556135">
      <w:pPr>
        <w:spacing w:before="120" w:after="240"/>
        <w:ind w:left="284"/>
        <w:jc w:val="both"/>
        <w:rPr>
          <w:rFonts w:cs="Arial"/>
          <w:bCs/>
          <w:sz w:val="22"/>
          <w:szCs w:val="22"/>
          <w:u w:val="single"/>
        </w:rPr>
      </w:pPr>
    </w:p>
    <w:p w:rsidR="00AD2645" w:rsidRPr="00AB12D6" w:rsidRDefault="00AD2645" w:rsidP="00AD2645">
      <w:pPr>
        <w:spacing w:before="120" w:after="240"/>
        <w:ind w:left="567"/>
        <w:jc w:val="both"/>
        <w:rPr>
          <w:rFonts w:cs="Arial"/>
          <w:bCs/>
          <w:sz w:val="22"/>
          <w:szCs w:val="22"/>
        </w:rPr>
      </w:pPr>
      <w:r w:rsidRPr="00AB12D6">
        <w:rPr>
          <w:rFonts w:cs="Arial"/>
          <w:bCs/>
          <w:sz w:val="22"/>
          <w:szCs w:val="22"/>
        </w:rPr>
        <w:t>En forma resumida, de la experiencia recabada, se puede se concluir sobre el uso recomendado de cada tipo de aditivo:</w:t>
      </w:r>
    </w:p>
    <w:p w:rsidR="00AD2645" w:rsidRPr="00556135" w:rsidRDefault="00AD2645" w:rsidP="00AD2645">
      <w:pPr>
        <w:spacing w:before="120" w:after="240"/>
        <w:ind w:left="567"/>
        <w:jc w:val="both"/>
        <w:rPr>
          <w:rFonts w:cs="Arial"/>
          <w:bCs/>
          <w:sz w:val="22"/>
          <w:szCs w:val="22"/>
          <w:u w:val="single"/>
        </w:rPr>
      </w:pPr>
      <w:r w:rsidRPr="00556135">
        <w:rPr>
          <w:rFonts w:cs="Arial"/>
          <w:bCs/>
          <w:sz w:val="22"/>
          <w:szCs w:val="22"/>
          <w:u w:val="single"/>
        </w:rPr>
        <w:t>En las vías ubicadas en la región costa:</w:t>
      </w:r>
    </w:p>
    <w:p w:rsidR="00AD2645" w:rsidRPr="00AB12D6" w:rsidRDefault="00AD2645" w:rsidP="00AD2645">
      <w:pPr>
        <w:spacing w:before="120" w:after="240"/>
        <w:ind w:left="567"/>
        <w:jc w:val="both"/>
        <w:rPr>
          <w:rFonts w:cs="Arial"/>
          <w:bCs/>
          <w:sz w:val="22"/>
          <w:szCs w:val="22"/>
        </w:rPr>
      </w:pPr>
      <w:r w:rsidRPr="00AB12D6">
        <w:rPr>
          <w:rFonts w:cs="Arial"/>
          <w:bCs/>
          <w:sz w:val="22"/>
          <w:szCs w:val="22"/>
        </w:rPr>
        <w:t>Base estabilizada de material granular con un CBR comprendido en el rango 100% - 90%, donde la capacidad de soporte es corregida modificando el espesor de la capa, la cual estará conformada por un material con una distribución granulométrica acorde con la normativa vigente.</w:t>
      </w:r>
    </w:p>
    <w:p w:rsidR="00AD2645" w:rsidRPr="00556135" w:rsidRDefault="00AD2645" w:rsidP="00AD2645">
      <w:pPr>
        <w:spacing w:before="120" w:after="240"/>
        <w:ind w:left="567"/>
        <w:jc w:val="both"/>
        <w:rPr>
          <w:rFonts w:cs="Arial"/>
          <w:bCs/>
          <w:sz w:val="22"/>
          <w:szCs w:val="22"/>
          <w:u w:val="single"/>
        </w:rPr>
      </w:pPr>
      <w:r w:rsidRPr="00556135">
        <w:rPr>
          <w:rFonts w:cs="Arial"/>
          <w:bCs/>
          <w:sz w:val="22"/>
          <w:szCs w:val="22"/>
          <w:u w:val="single"/>
        </w:rPr>
        <w:t>En las vías ubicadas en la región sierra:</w:t>
      </w:r>
    </w:p>
    <w:p w:rsidR="00AD2645" w:rsidRPr="00AB12D6" w:rsidRDefault="00AD2645" w:rsidP="00AD2645">
      <w:pPr>
        <w:spacing w:before="120" w:after="240"/>
        <w:ind w:left="567"/>
        <w:jc w:val="both"/>
        <w:rPr>
          <w:rFonts w:cs="Arial"/>
          <w:bCs/>
          <w:sz w:val="22"/>
          <w:szCs w:val="22"/>
        </w:rPr>
      </w:pPr>
      <w:r w:rsidRPr="00AB12D6">
        <w:rPr>
          <w:rFonts w:cs="Arial"/>
          <w:bCs/>
          <w:sz w:val="22"/>
          <w:szCs w:val="22"/>
        </w:rPr>
        <w:t>Capa bituminosa flexible (no aporta componente estructural).</w:t>
      </w:r>
    </w:p>
    <w:p w:rsidR="00AD2645" w:rsidRDefault="00AD2645" w:rsidP="00AD2645">
      <w:pPr>
        <w:spacing w:before="120" w:after="240"/>
        <w:ind w:left="567"/>
        <w:jc w:val="both"/>
        <w:rPr>
          <w:rFonts w:cs="Arial"/>
          <w:bCs/>
          <w:sz w:val="22"/>
          <w:szCs w:val="22"/>
        </w:rPr>
      </w:pPr>
      <w:r w:rsidRPr="00AB12D6">
        <w:rPr>
          <w:rFonts w:cs="Arial"/>
          <w:bCs/>
          <w:sz w:val="22"/>
          <w:szCs w:val="22"/>
        </w:rPr>
        <w:t>Base granular compactada donde la capacidad de soporte es corregida modificando el espesor de la capa o mejorando con aditivos.</w:t>
      </w:r>
    </w:p>
    <w:p w:rsidR="00620455" w:rsidRPr="00556135" w:rsidRDefault="00620455" w:rsidP="00AD2645">
      <w:pPr>
        <w:spacing w:before="120" w:after="240"/>
        <w:ind w:left="567"/>
        <w:jc w:val="both"/>
        <w:rPr>
          <w:rFonts w:cs="Arial"/>
          <w:bCs/>
          <w:sz w:val="22"/>
          <w:szCs w:val="22"/>
          <w:u w:val="single"/>
        </w:rPr>
      </w:pPr>
      <w:r w:rsidRPr="00556135">
        <w:rPr>
          <w:rFonts w:cs="Arial"/>
          <w:bCs/>
          <w:sz w:val="22"/>
          <w:szCs w:val="22"/>
          <w:u w:val="single"/>
        </w:rPr>
        <w:t>En las vías ubicadas en la región selva:</w:t>
      </w:r>
    </w:p>
    <w:p w:rsidR="00620455" w:rsidRPr="00AB12D6" w:rsidRDefault="00620455" w:rsidP="00AD2645">
      <w:pPr>
        <w:spacing w:before="120" w:after="240"/>
        <w:ind w:left="567"/>
        <w:jc w:val="both"/>
        <w:rPr>
          <w:rFonts w:cs="Arial"/>
          <w:bCs/>
          <w:sz w:val="22"/>
          <w:szCs w:val="22"/>
        </w:rPr>
      </w:pPr>
      <w:r w:rsidRPr="00AB12D6">
        <w:rPr>
          <w:rFonts w:cs="Arial"/>
          <w:bCs/>
          <w:sz w:val="22"/>
          <w:szCs w:val="22"/>
        </w:rPr>
        <w:t>Base granular compactada donde la capacidad de soporte es corregida modificando el espesor de la capa o mejorando con aditivos. Adicionalmente, un recubrimiento asfáltico.</w:t>
      </w:r>
      <w:r w:rsidR="00DD6C5C">
        <w:rPr>
          <w:rFonts w:cs="Arial"/>
          <w:bCs/>
          <w:sz w:val="22"/>
          <w:szCs w:val="22"/>
        </w:rPr>
        <w:t xml:space="preserve"> </w:t>
      </w:r>
      <w:r w:rsidRPr="00AB12D6">
        <w:rPr>
          <w:rFonts w:cs="Arial"/>
          <w:bCs/>
          <w:sz w:val="22"/>
          <w:szCs w:val="22"/>
        </w:rPr>
        <w:t>Sin embargo, las recomendaciones mencionadas son de carácter referencial y únicamente durante la elaboración del estudio definitivo es que se establecerá la solución final más adecuada según las condiciones predominantes del tipo de suelo de la vía.</w:t>
      </w:r>
    </w:p>
    <w:p w:rsidR="00620455" w:rsidRPr="00556135" w:rsidRDefault="00620455" w:rsidP="00AD2645">
      <w:pPr>
        <w:pStyle w:val="Heading4"/>
        <w:spacing w:before="360" w:after="360"/>
        <w:ind w:left="1077" w:hanging="510"/>
      </w:pPr>
      <w:r w:rsidRPr="00556135">
        <w:t>2.4.2.3</w:t>
      </w:r>
      <w:r w:rsidRPr="00556135">
        <w:tab/>
        <w:t xml:space="preserve">Experiencias de conservación vial en el Perú y países vecinos. </w:t>
      </w:r>
    </w:p>
    <w:p w:rsidR="00620455" w:rsidRDefault="00DD6C5C" w:rsidP="002634E8">
      <w:pPr>
        <w:spacing w:before="120" w:after="240"/>
        <w:ind w:left="1134"/>
        <w:jc w:val="both"/>
        <w:rPr>
          <w:rFonts w:cs="Arial"/>
          <w:sz w:val="22"/>
          <w:szCs w:val="22"/>
        </w:rPr>
      </w:pPr>
      <w:r>
        <w:rPr>
          <w:rFonts w:cs="Arial"/>
          <w:sz w:val="22"/>
          <w:szCs w:val="22"/>
        </w:rPr>
        <w:t>De acuerdo al Sistema Nacional de Inversión Pública las fases del ciclo de los PIP son</w:t>
      </w:r>
      <w:proofErr w:type="gramStart"/>
      <w:r>
        <w:rPr>
          <w:rFonts w:cs="Arial"/>
          <w:sz w:val="22"/>
          <w:szCs w:val="22"/>
        </w:rPr>
        <w:t>:  3</w:t>
      </w:r>
      <w:proofErr w:type="gramEnd"/>
      <w:r w:rsidR="00537F07">
        <w:rPr>
          <w:rFonts w:cs="Arial"/>
          <w:sz w:val="22"/>
          <w:szCs w:val="22"/>
        </w:rPr>
        <w:t xml:space="preserve"> como se muestra en el siguiente gráfico.</w:t>
      </w:r>
    </w:p>
    <w:p w:rsidR="00E80E9C" w:rsidRPr="006E0DFB" w:rsidRDefault="00A87305" w:rsidP="00A87305">
      <w:pPr>
        <w:spacing w:before="120" w:after="120"/>
        <w:ind w:left="992"/>
        <w:jc w:val="center"/>
        <w:rPr>
          <w:rFonts w:cs="Arial"/>
          <w:b/>
        </w:rPr>
      </w:pPr>
      <w:r w:rsidRPr="006E0DFB">
        <w:rPr>
          <w:rFonts w:cs="Arial"/>
          <w:b/>
        </w:rPr>
        <w:t xml:space="preserve">GRÁFICO N° 02: </w:t>
      </w:r>
    </w:p>
    <w:p w:rsidR="002634E8" w:rsidRPr="006E0DFB" w:rsidRDefault="00A87305" w:rsidP="002634E8">
      <w:pPr>
        <w:pStyle w:val="Caption"/>
        <w:jc w:val="center"/>
        <w:rPr>
          <w:rFonts w:ascii="Arial" w:hAnsi="Arial" w:cs="Arial"/>
          <w:b/>
          <w:sz w:val="20"/>
        </w:rPr>
      </w:pPr>
      <w:r w:rsidRPr="006E0DFB">
        <w:rPr>
          <w:rFonts w:ascii="Arial" w:hAnsi="Arial" w:cs="Arial"/>
          <w:b/>
          <w:sz w:val="20"/>
        </w:rPr>
        <w:t xml:space="preserve">                 </w:t>
      </w:r>
      <w:r w:rsidRPr="006E0DFB">
        <w:rPr>
          <w:rFonts w:ascii="Arial" w:hAnsi="Arial" w:cs="Arial"/>
          <w:b/>
          <w:noProof/>
          <w:sz w:val="20"/>
        </w:rPr>
        <w:t>FASES DE LA INVERSIÓN PÚBLICA</w:t>
      </w:r>
    </w:p>
    <w:p w:rsidR="00620455" w:rsidRPr="00AB12D6" w:rsidRDefault="00620455" w:rsidP="00AD2645">
      <w:pPr>
        <w:spacing w:before="120" w:after="240"/>
        <w:ind w:left="2127"/>
        <w:jc w:val="both"/>
        <w:rPr>
          <w:rFonts w:cs="Arial"/>
          <w:sz w:val="22"/>
          <w:szCs w:val="22"/>
        </w:rPr>
      </w:pPr>
      <w:r w:rsidRPr="00AB12D6">
        <w:rPr>
          <w:rFonts w:cs="Arial"/>
          <w:noProof/>
          <w:sz w:val="22"/>
          <w:szCs w:val="22"/>
          <w:lang w:val="en-US"/>
        </w:rPr>
        <w:drawing>
          <wp:inline distT="0" distB="0" distL="0" distR="0">
            <wp:extent cx="3773599" cy="1453612"/>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rotWithShape="1">
                    <a:blip r:embed="rId1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t="5861" b="54199"/>
                    <a:stretch/>
                  </pic:blipFill>
                  <pic:spPr bwMode="auto">
                    <a:xfrm>
                      <a:off x="0" y="0"/>
                      <a:ext cx="3784011" cy="1457623"/>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AD2645" w:rsidRDefault="00AD2645" w:rsidP="001938F1">
      <w:pPr>
        <w:spacing w:before="120" w:after="240"/>
        <w:ind w:left="1134"/>
        <w:jc w:val="both"/>
        <w:rPr>
          <w:rFonts w:cs="Arial"/>
          <w:sz w:val="22"/>
          <w:szCs w:val="22"/>
          <w:lang w:val="es-PE"/>
        </w:rPr>
      </w:pPr>
    </w:p>
    <w:p w:rsidR="00620455" w:rsidRPr="00AB12D6" w:rsidRDefault="00620455" w:rsidP="00AD2645">
      <w:pPr>
        <w:spacing w:before="120" w:after="240"/>
        <w:ind w:left="567"/>
        <w:jc w:val="both"/>
        <w:rPr>
          <w:rFonts w:cs="Arial"/>
          <w:sz w:val="22"/>
          <w:szCs w:val="22"/>
          <w:lang w:val="es-PE"/>
        </w:rPr>
      </w:pPr>
      <w:r w:rsidRPr="00AB12D6">
        <w:rPr>
          <w:rFonts w:cs="Arial"/>
          <w:sz w:val="22"/>
          <w:szCs w:val="22"/>
          <w:lang w:val="es-PE"/>
        </w:rPr>
        <w:t>Como se puede verificar, una de las fases, corresponde a la operación y mantenimiento, etapa esencial para asegurar la vida útil de la inversión. Es por ello que un componente importante del PATS es el del mantenimiento de las vías a ser intervenidas.</w:t>
      </w:r>
    </w:p>
    <w:p w:rsidR="00620455" w:rsidRPr="00AB12D6" w:rsidRDefault="00620455" w:rsidP="00AD2645">
      <w:pPr>
        <w:autoSpaceDE w:val="0"/>
        <w:autoSpaceDN w:val="0"/>
        <w:adjustRightInd w:val="0"/>
        <w:spacing w:before="120" w:after="240"/>
        <w:ind w:left="567"/>
        <w:jc w:val="both"/>
        <w:rPr>
          <w:rFonts w:cs="Arial"/>
          <w:sz w:val="22"/>
          <w:szCs w:val="22"/>
          <w:lang w:val="es-PE"/>
        </w:rPr>
      </w:pPr>
      <w:r w:rsidRPr="00AB12D6">
        <w:rPr>
          <w:rFonts w:cs="Arial"/>
          <w:sz w:val="22"/>
          <w:szCs w:val="22"/>
          <w:lang w:val="es-PE"/>
        </w:rPr>
        <w:t>El Manual de Mantenimiento o Conservación Vial, establece que en materia de administración de una red vial pública, la conservación vial como actividad de preservación del patrimonio vial de la nación, es de naturaleza presupuestal distinta a la actividad de inversión en construcción o de mejoramiento de las carreteras.</w:t>
      </w:r>
    </w:p>
    <w:p w:rsidR="00620455" w:rsidRPr="00AB12D6" w:rsidRDefault="00620455" w:rsidP="00AD2645">
      <w:pPr>
        <w:autoSpaceDE w:val="0"/>
        <w:autoSpaceDN w:val="0"/>
        <w:adjustRightInd w:val="0"/>
        <w:spacing w:before="120" w:after="240"/>
        <w:ind w:left="567"/>
        <w:jc w:val="both"/>
        <w:rPr>
          <w:rFonts w:cs="Arial"/>
          <w:sz w:val="22"/>
          <w:szCs w:val="22"/>
          <w:lang w:val="es-PE"/>
        </w:rPr>
      </w:pPr>
      <w:r w:rsidRPr="00AB12D6">
        <w:rPr>
          <w:rFonts w:cs="Arial"/>
          <w:sz w:val="22"/>
          <w:szCs w:val="22"/>
          <w:lang w:val="es-PE"/>
        </w:rPr>
        <w:t>La conservación vial es de naturaleza claramente tipificada como gastos ordinarios, aplicados a la necesidad de proporcionar un nivel de servicio operativo optimizado en el concepto económico, que en cualquier caso debe significar una condición de transitabilidad continua, cómoda y segura.</w:t>
      </w:r>
    </w:p>
    <w:p w:rsidR="00620455" w:rsidRPr="00AB12D6" w:rsidRDefault="00620455" w:rsidP="00AD2645">
      <w:pPr>
        <w:autoSpaceDE w:val="0"/>
        <w:autoSpaceDN w:val="0"/>
        <w:adjustRightInd w:val="0"/>
        <w:spacing w:before="120" w:after="240"/>
        <w:ind w:left="567"/>
        <w:jc w:val="both"/>
        <w:rPr>
          <w:rFonts w:cs="Arial"/>
          <w:sz w:val="22"/>
          <w:szCs w:val="22"/>
          <w:lang w:val="es-PE"/>
        </w:rPr>
      </w:pPr>
      <w:r w:rsidRPr="00AB12D6">
        <w:rPr>
          <w:rFonts w:cs="Arial"/>
          <w:sz w:val="22"/>
          <w:szCs w:val="22"/>
          <w:lang w:val="es-PE"/>
        </w:rPr>
        <w:t>La conservación vial puede definirse como el conjunto de actividades de obras de ingeniería vial, que requieren realizarse de manera preventiva para evitar el deterioro prematuro de los elementos que conforman la vía. Por esta causa, el monitoreo diario del camino en forma visual, es la actividad de rutina básica de la conservación vial; y da su nombre de "conservación rutinaria" al conjunto de actividades de corrección inmediata de defectos. La segunda parte denominada "conservación periódica", está conformada por obras que acumulan aspectos que no pueden ser de reparación inmediata, pero que si son visibles y en base a la experiencia y demanda del tráfico, son programables para ser realizadas por tramos viales, cuya prioridad se certifica en el campo en función de los registros de estado del camino.</w:t>
      </w:r>
    </w:p>
    <w:p w:rsidR="00620455" w:rsidRPr="00AB12D6" w:rsidRDefault="00620455" w:rsidP="00AD2645">
      <w:pPr>
        <w:autoSpaceDE w:val="0"/>
        <w:autoSpaceDN w:val="0"/>
        <w:adjustRightInd w:val="0"/>
        <w:spacing w:before="120" w:after="240"/>
        <w:ind w:left="567"/>
        <w:jc w:val="both"/>
        <w:rPr>
          <w:rFonts w:cs="Arial"/>
          <w:sz w:val="22"/>
          <w:szCs w:val="22"/>
          <w:lang w:val="es-PE"/>
        </w:rPr>
      </w:pPr>
      <w:r w:rsidRPr="00AB12D6">
        <w:rPr>
          <w:rFonts w:cs="Arial"/>
          <w:sz w:val="22"/>
          <w:szCs w:val="22"/>
          <w:lang w:val="es-PE"/>
        </w:rPr>
        <w:t>Por otro lado, debemos mencionar que el gasto en la conservación de carreteras y caminos se constituye en una actividad estratégica de la que depende la mayor parte de la producción y de los servicios del país, en razón</w:t>
      </w:r>
      <w:r w:rsidR="00556135">
        <w:rPr>
          <w:rFonts w:cs="Arial"/>
          <w:sz w:val="22"/>
          <w:szCs w:val="22"/>
          <w:lang w:val="es-PE"/>
        </w:rPr>
        <w:t xml:space="preserve"> </w:t>
      </w:r>
      <w:r w:rsidRPr="00AB12D6">
        <w:rPr>
          <w:rFonts w:cs="Arial"/>
          <w:sz w:val="22"/>
          <w:szCs w:val="22"/>
          <w:lang w:val="es-PE"/>
        </w:rPr>
        <w:t>que una conservación adecuada, no solo preserva el patrimonio vial, sino que disminuyen los costos de operación de los usuarios lo que hace más competitivo al país.</w:t>
      </w:r>
    </w:p>
    <w:p w:rsidR="00620455" w:rsidRPr="00AB12D6" w:rsidRDefault="00620455" w:rsidP="00AD2645">
      <w:pPr>
        <w:autoSpaceDE w:val="0"/>
        <w:autoSpaceDN w:val="0"/>
        <w:adjustRightInd w:val="0"/>
        <w:spacing w:before="120" w:after="240"/>
        <w:ind w:left="567"/>
        <w:jc w:val="both"/>
        <w:rPr>
          <w:rFonts w:cs="Arial"/>
          <w:sz w:val="22"/>
          <w:szCs w:val="22"/>
          <w:lang w:val="es-PE"/>
        </w:rPr>
      </w:pPr>
      <w:r w:rsidRPr="00AB12D6">
        <w:rPr>
          <w:rFonts w:cs="Arial"/>
          <w:sz w:val="22"/>
          <w:szCs w:val="22"/>
          <w:lang w:val="es-PE"/>
        </w:rPr>
        <w:t>La conservación vial técnicamente es una actividad muy especializada, de importante magnitud económica, que debe realizarse con eficiencia y oportunidad para minimizar los gastos y cumplir las metas que se programan presupuestalmente sobre un periodo anual.</w:t>
      </w:r>
    </w:p>
    <w:p w:rsidR="00620455" w:rsidRPr="00AB12D6" w:rsidRDefault="00620455" w:rsidP="00AD2645">
      <w:pPr>
        <w:spacing w:before="120" w:after="240"/>
        <w:ind w:left="567"/>
        <w:jc w:val="both"/>
        <w:rPr>
          <w:rFonts w:cs="Arial"/>
          <w:sz w:val="22"/>
          <w:szCs w:val="22"/>
          <w:lang w:val="es-PE"/>
        </w:rPr>
      </w:pPr>
      <w:r w:rsidRPr="00AB12D6">
        <w:rPr>
          <w:rFonts w:cs="Arial"/>
          <w:sz w:val="22"/>
          <w:szCs w:val="22"/>
          <w:lang w:val="es-PE"/>
        </w:rPr>
        <w:t>La Dirección General de Caminos y ferrocarriles, ente normativo del Ministerio de Transportes y Caminos, ha elaborado el Manual de Mantenimiento o Conservación Vial, norma a la cual se ceñirá todas las actividades que se establezcan en la elaboración del expediente técnico correspondiente.</w:t>
      </w:r>
    </w:p>
    <w:p w:rsidR="00620455" w:rsidRPr="00AE64DB" w:rsidRDefault="00620455" w:rsidP="00AD2645">
      <w:pPr>
        <w:pStyle w:val="Heading5"/>
        <w:ind w:left="567"/>
        <w:rPr>
          <w:rFonts w:ascii="Arial" w:hAnsi="Arial" w:cs="Arial"/>
          <w:sz w:val="22"/>
          <w:szCs w:val="22"/>
        </w:rPr>
      </w:pPr>
      <w:r w:rsidRPr="00AE64DB">
        <w:rPr>
          <w:rFonts w:ascii="Arial" w:hAnsi="Arial" w:cs="Arial"/>
          <w:sz w:val="22"/>
          <w:szCs w:val="22"/>
        </w:rPr>
        <w:t>2.4.2.3.</w:t>
      </w:r>
      <w:r w:rsidR="009D0137" w:rsidRPr="00AE64DB">
        <w:rPr>
          <w:rFonts w:ascii="Arial" w:hAnsi="Arial" w:cs="Arial"/>
          <w:sz w:val="22"/>
          <w:szCs w:val="22"/>
        </w:rPr>
        <w:t>1</w:t>
      </w:r>
      <w:r w:rsidRPr="00AE64DB">
        <w:rPr>
          <w:rFonts w:ascii="Arial" w:hAnsi="Arial" w:cs="Arial"/>
          <w:sz w:val="22"/>
          <w:szCs w:val="22"/>
        </w:rPr>
        <w:t xml:space="preserve"> </w:t>
      </w:r>
      <w:r w:rsidRPr="00AE64DB">
        <w:rPr>
          <w:rFonts w:ascii="Arial" w:hAnsi="Arial" w:cs="Arial"/>
          <w:sz w:val="22"/>
          <w:szCs w:val="22"/>
          <w:lang w:val="es-PE"/>
        </w:rPr>
        <w:t>Experiencia en vías subnacionales</w:t>
      </w:r>
      <w:r w:rsidRPr="00AE64DB">
        <w:rPr>
          <w:rFonts w:ascii="Arial" w:hAnsi="Arial" w:cs="Arial"/>
          <w:sz w:val="22"/>
          <w:szCs w:val="22"/>
        </w:rPr>
        <w:t xml:space="preserve"> </w:t>
      </w:r>
    </w:p>
    <w:p w:rsidR="00620455" w:rsidRPr="00AB12D6" w:rsidRDefault="00911095" w:rsidP="00AD2645">
      <w:pPr>
        <w:spacing w:before="120" w:after="240"/>
        <w:ind w:left="567"/>
        <w:jc w:val="both"/>
        <w:rPr>
          <w:rFonts w:cs="Arial"/>
          <w:sz w:val="22"/>
          <w:szCs w:val="22"/>
        </w:rPr>
      </w:pPr>
      <w:r>
        <w:rPr>
          <w:rFonts w:cs="Arial"/>
          <w:sz w:val="22"/>
          <w:szCs w:val="22"/>
        </w:rPr>
        <w:t>PVD</w:t>
      </w:r>
      <w:r w:rsidR="00620455" w:rsidRPr="00AB12D6">
        <w:rPr>
          <w:rFonts w:cs="Arial"/>
          <w:sz w:val="22"/>
          <w:szCs w:val="22"/>
        </w:rPr>
        <w:t>, tiene una amplia experiencia en trabajos de conservación vial en vías departamental y vías vecinales, tanto con financiamiento del tesoro público como con financiamiento externo.</w:t>
      </w:r>
    </w:p>
    <w:p w:rsidR="00620455" w:rsidRPr="00AB12D6" w:rsidRDefault="00620455" w:rsidP="00AD2645">
      <w:pPr>
        <w:spacing w:before="120" w:after="240"/>
        <w:ind w:left="567"/>
        <w:jc w:val="both"/>
        <w:rPr>
          <w:rFonts w:cs="Arial"/>
          <w:sz w:val="22"/>
          <w:szCs w:val="22"/>
        </w:rPr>
      </w:pPr>
      <w:r w:rsidRPr="00AB12D6">
        <w:rPr>
          <w:rFonts w:cs="Arial"/>
          <w:sz w:val="22"/>
          <w:szCs w:val="22"/>
        </w:rPr>
        <w:t>En dicho contexto, tuvo a su cargo los programas de Transporte Rural Descentralizado – PTRD y Caminos Departamentales – PCD, para realizar la rehabilitación y mantenimiento de las vías vecinales y departamentales respectivamente.</w:t>
      </w:r>
    </w:p>
    <w:p w:rsidR="00620455" w:rsidRPr="00AB12D6" w:rsidRDefault="00620455" w:rsidP="00AD2645">
      <w:pPr>
        <w:spacing w:before="120" w:after="240"/>
        <w:ind w:left="567"/>
        <w:jc w:val="both"/>
        <w:rPr>
          <w:rFonts w:cs="Arial"/>
          <w:sz w:val="22"/>
          <w:szCs w:val="22"/>
        </w:rPr>
      </w:pPr>
      <w:r w:rsidRPr="00AB12D6">
        <w:rPr>
          <w:rFonts w:cs="Arial"/>
          <w:sz w:val="22"/>
          <w:szCs w:val="22"/>
        </w:rPr>
        <w:t>Desde el año 2003</w:t>
      </w:r>
      <w:r w:rsidRPr="00AB12D6">
        <w:rPr>
          <w:rFonts w:cs="Arial"/>
          <w:sz w:val="22"/>
          <w:szCs w:val="22"/>
          <w:vertAlign w:val="superscript"/>
        </w:rPr>
        <w:footnoteReference w:id="15"/>
      </w:r>
      <w:r w:rsidRPr="00AB12D6">
        <w:rPr>
          <w:rFonts w:cs="Arial"/>
          <w:sz w:val="22"/>
          <w:szCs w:val="22"/>
        </w:rPr>
        <w:t xml:space="preserve">, Provías Rural (actual PVD), en el marco del PTRD, ha venido efectuando la transferencia gradual y progresiva del Programa de Mantenimiento Rutinario de caminos vecinales a los gobiernos locales como parte del proceso de descentralización. </w:t>
      </w:r>
    </w:p>
    <w:p w:rsidR="00620455" w:rsidRPr="00AB12D6" w:rsidRDefault="00620455" w:rsidP="00AD2645">
      <w:pPr>
        <w:spacing w:before="120" w:after="240"/>
        <w:ind w:left="567"/>
        <w:jc w:val="both"/>
        <w:rPr>
          <w:rFonts w:cs="Arial"/>
          <w:sz w:val="22"/>
          <w:szCs w:val="22"/>
        </w:rPr>
      </w:pPr>
      <w:r w:rsidRPr="00AB12D6">
        <w:rPr>
          <w:rFonts w:cs="Arial"/>
          <w:sz w:val="22"/>
          <w:szCs w:val="22"/>
        </w:rPr>
        <w:t>A partir del 2007</w:t>
      </w:r>
      <w:r w:rsidRPr="00AB12D6">
        <w:rPr>
          <w:rFonts w:cs="Arial"/>
          <w:sz w:val="22"/>
          <w:szCs w:val="22"/>
          <w:vertAlign w:val="superscript"/>
        </w:rPr>
        <w:footnoteReference w:id="16"/>
      </w:r>
      <w:r w:rsidRPr="00AB12D6">
        <w:rPr>
          <w:rFonts w:cs="Arial"/>
          <w:sz w:val="22"/>
          <w:szCs w:val="22"/>
        </w:rPr>
        <w:t>, la presencia de PVD se vio fortalecida con el modelo estandarizado de gestión vial financiado mediante transferencias programáticas condicionadas</w:t>
      </w:r>
      <w:r w:rsidRPr="00AB12D6">
        <w:rPr>
          <w:rFonts w:cs="Arial"/>
          <w:sz w:val="22"/>
          <w:szCs w:val="22"/>
          <w:vertAlign w:val="superscript"/>
        </w:rPr>
        <w:footnoteReference w:id="17"/>
      </w:r>
      <w:r w:rsidRPr="00AB12D6">
        <w:rPr>
          <w:rFonts w:cs="Arial"/>
          <w:sz w:val="22"/>
          <w:szCs w:val="22"/>
        </w:rPr>
        <w:t xml:space="preserve"> y ejecutado por las municipalidades provinciales, a través de los Institutos Viales Provinciales (IVP). La necesidad de aplicar este modelo surge con el fin de garantizar la continuidad de los programas sociales y proyectos de lucha contra la pobreza que se venían desarrollando a nivel nacional. </w:t>
      </w:r>
    </w:p>
    <w:p w:rsidR="00620455" w:rsidRPr="00AB12D6" w:rsidRDefault="00620455" w:rsidP="00AD2645">
      <w:pPr>
        <w:spacing w:before="120" w:after="240"/>
        <w:ind w:left="567"/>
        <w:jc w:val="both"/>
        <w:rPr>
          <w:rFonts w:cs="Arial"/>
          <w:sz w:val="22"/>
          <w:szCs w:val="22"/>
        </w:rPr>
      </w:pPr>
      <w:r w:rsidRPr="00AB12D6">
        <w:rPr>
          <w:rFonts w:cs="Arial"/>
          <w:sz w:val="22"/>
          <w:szCs w:val="22"/>
        </w:rPr>
        <w:t>De acuerdo a este modelo, para la transferencia de los fondos públicos se requiere suscribir Convenios de Gestión entre el MTC, representado por PVD, y los gobiernos locales a través de los IVP que están encargados de la gestión vial provincial y de contratar a las microempresas que realizarán el mantenimiento rutinario manual. En dichos convenios se indican los compromisos de ambas partes, la transferencia de recursos, el destino de los mismos y las metas a alcanzar. En el caso de las transferencias programáticas condicionadas, PVD las tramita frente al Ministerio de Economía y Finanzas (MEF) para su respectivo desembolso mensual hacia la municipalidad provincial.</w:t>
      </w:r>
    </w:p>
    <w:p w:rsidR="00620455" w:rsidRPr="00AB12D6" w:rsidRDefault="00620455" w:rsidP="00AD2645">
      <w:pPr>
        <w:spacing w:before="120" w:after="240"/>
        <w:ind w:left="567"/>
        <w:jc w:val="both"/>
        <w:rPr>
          <w:rFonts w:cs="Arial"/>
          <w:sz w:val="22"/>
          <w:szCs w:val="22"/>
        </w:rPr>
      </w:pPr>
      <w:r w:rsidRPr="00AB12D6">
        <w:rPr>
          <w:rFonts w:cs="Arial"/>
          <w:sz w:val="22"/>
          <w:szCs w:val="22"/>
        </w:rPr>
        <w:t>En los casos que se otorgue contrapartida desde la municipalidad distrital hacia la provincial se suscribe un convenio de transferencia de recursos para el financiamiento de los caminos vecinales que están a cargo de PVD.</w:t>
      </w:r>
    </w:p>
    <w:p w:rsidR="00620455" w:rsidRPr="00AB12D6" w:rsidRDefault="00620455" w:rsidP="00AD2645">
      <w:pPr>
        <w:spacing w:before="120" w:after="240"/>
        <w:ind w:left="567"/>
        <w:jc w:val="both"/>
        <w:rPr>
          <w:rFonts w:cs="Arial"/>
          <w:sz w:val="22"/>
          <w:szCs w:val="22"/>
        </w:rPr>
      </w:pPr>
      <w:r w:rsidRPr="00AB12D6">
        <w:rPr>
          <w:rFonts w:cs="Arial"/>
          <w:sz w:val="22"/>
          <w:szCs w:val="22"/>
        </w:rPr>
        <w:t>PVD se encuentra a cargo del fortalecimiento de capacidades de los gobiernos locales en este proceso de descentralización. En ese contexto, se ubica la asistencia técnica de PVD sobre el Plan Vial Provincial Participativo (PVPP) como documento de gestión que guie la planificación vial. La priorización en materia vial se basa en un enfoque de desarrollo de potencialidades económicas de la provincia.</w:t>
      </w:r>
    </w:p>
    <w:p w:rsidR="00620455" w:rsidRPr="00AB12D6" w:rsidRDefault="00620455" w:rsidP="00AD2645">
      <w:pPr>
        <w:spacing w:before="120" w:after="240"/>
        <w:ind w:left="567"/>
        <w:jc w:val="both"/>
        <w:rPr>
          <w:rFonts w:cs="Arial"/>
          <w:sz w:val="22"/>
          <w:szCs w:val="22"/>
        </w:rPr>
      </w:pPr>
      <w:r w:rsidRPr="00AB12D6">
        <w:rPr>
          <w:rFonts w:cs="Arial"/>
          <w:sz w:val="22"/>
          <w:szCs w:val="22"/>
        </w:rPr>
        <w:t>El modelo de la gestión de la conservación vial, del referido modelo presenta ciertas características que se detallan a continuación:</w:t>
      </w:r>
    </w:p>
    <w:p w:rsidR="00620455" w:rsidRPr="00AB12D6" w:rsidRDefault="00620455" w:rsidP="00AD2645">
      <w:pPr>
        <w:spacing w:before="120" w:after="240"/>
        <w:ind w:left="567"/>
        <w:jc w:val="both"/>
        <w:rPr>
          <w:rFonts w:cs="Arial"/>
          <w:sz w:val="22"/>
          <w:szCs w:val="22"/>
        </w:rPr>
      </w:pPr>
      <w:r w:rsidRPr="00320550">
        <w:rPr>
          <w:rFonts w:cs="Arial"/>
          <w:i/>
          <w:sz w:val="22"/>
          <w:szCs w:val="22"/>
        </w:rPr>
        <w:t>Enfoque social</w:t>
      </w:r>
      <w:r w:rsidRPr="00320550">
        <w:rPr>
          <w:rFonts w:cs="Arial"/>
          <w:sz w:val="22"/>
          <w:szCs w:val="22"/>
        </w:rPr>
        <w:t>.</w:t>
      </w:r>
      <w:r w:rsidRPr="00AB12D6">
        <w:rPr>
          <w:rFonts w:cs="Arial"/>
          <w:sz w:val="22"/>
          <w:szCs w:val="22"/>
        </w:rPr>
        <w:t>- Los fondos públicos (recursos ordinarios) que son transferidos se encuentran enmarcados dentro de políticas nacionales. En el caso del mantenimiento rutinario, los IVP se encargan de la contratación de las microempresas promoviendo la participación de la población y contribuyendo a mejorar la calidad de vida de la población, mediante inversiones en infraestructura. El mantenimiento rutinario que hace uso de mano de obra no calificada y se realiza de manera permanente</w:t>
      </w:r>
      <w:r w:rsidRPr="00AB12D6">
        <w:rPr>
          <w:rFonts w:cs="Arial"/>
          <w:sz w:val="22"/>
          <w:szCs w:val="22"/>
          <w:vertAlign w:val="superscript"/>
        </w:rPr>
        <w:footnoteReference w:id="18"/>
      </w:r>
      <w:r w:rsidRPr="00AB12D6">
        <w:rPr>
          <w:rFonts w:cs="Arial"/>
          <w:sz w:val="22"/>
          <w:szCs w:val="22"/>
        </w:rPr>
        <w:t xml:space="preserve"> se denomina mantenimiento rutinario </w:t>
      </w:r>
      <w:proofErr w:type="gramStart"/>
      <w:r w:rsidRPr="00AB12D6">
        <w:rPr>
          <w:rFonts w:cs="Arial"/>
          <w:sz w:val="22"/>
          <w:szCs w:val="22"/>
        </w:rPr>
        <w:t>manual .</w:t>
      </w:r>
      <w:proofErr w:type="gramEnd"/>
    </w:p>
    <w:p w:rsidR="00620455" w:rsidRPr="00AB12D6" w:rsidRDefault="00620455" w:rsidP="00AD2645">
      <w:pPr>
        <w:spacing w:before="120" w:after="240"/>
        <w:ind w:left="567"/>
        <w:jc w:val="both"/>
        <w:rPr>
          <w:rFonts w:cs="Arial"/>
          <w:sz w:val="22"/>
          <w:szCs w:val="22"/>
        </w:rPr>
      </w:pPr>
      <w:r w:rsidRPr="00320550">
        <w:rPr>
          <w:rFonts w:cs="Arial"/>
          <w:i/>
          <w:sz w:val="22"/>
          <w:szCs w:val="22"/>
        </w:rPr>
        <w:t>Planificación estratégica a nivel de provincia</w:t>
      </w:r>
      <w:r w:rsidRPr="00320550">
        <w:rPr>
          <w:rFonts w:cs="Arial"/>
          <w:sz w:val="22"/>
          <w:szCs w:val="22"/>
        </w:rPr>
        <w:t>.-</w:t>
      </w:r>
      <w:r w:rsidRPr="00AB12D6">
        <w:rPr>
          <w:rFonts w:cs="Arial"/>
          <w:sz w:val="22"/>
          <w:szCs w:val="22"/>
        </w:rPr>
        <w:t xml:space="preserve"> En la etapa de planificación estratégica PVD ha promovido el uso del Planes viales provinciales participativos - PVPP y el Inventario Vial Georreferenciado (IVG) a través de sus respectivas Guías Metodológicas. El PVPP orienta las inversiones y el mantenimiento de los caminos vecinales de la provincia bajo el enfoque de desarrollo de potencialidades económicas en un horizonte de 10 años. En el caso del servicio de mantenimiento, se planifica todos los años luego de una rehabilitación, exceptuando los años que corresponde mantenimiento periódico.</w:t>
      </w:r>
    </w:p>
    <w:p w:rsidR="00620455" w:rsidRPr="00AB12D6" w:rsidRDefault="00620455" w:rsidP="00AD2645">
      <w:pPr>
        <w:spacing w:before="120" w:after="240"/>
        <w:ind w:left="567"/>
        <w:jc w:val="both"/>
        <w:rPr>
          <w:rFonts w:cs="Arial"/>
          <w:sz w:val="22"/>
          <w:szCs w:val="22"/>
        </w:rPr>
      </w:pPr>
      <w:r w:rsidRPr="00320550">
        <w:rPr>
          <w:rFonts w:cs="Arial"/>
          <w:sz w:val="22"/>
          <w:szCs w:val="22"/>
        </w:rPr>
        <w:t>Financiamiento condicionado a Recursos Ordinarios (RO)</w:t>
      </w:r>
      <w:r w:rsidRPr="00320550">
        <w:rPr>
          <w:rFonts w:cs="Arial"/>
          <w:sz w:val="22"/>
          <w:szCs w:val="22"/>
          <w:vertAlign w:val="superscript"/>
        </w:rPr>
        <w:footnoteReference w:id="19"/>
      </w:r>
      <w:r w:rsidRPr="00320550">
        <w:rPr>
          <w:rFonts w:cs="Arial"/>
          <w:sz w:val="22"/>
          <w:szCs w:val="22"/>
        </w:rPr>
        <w:t>.-</w:t>
      </w:r>
      <w:r w:rsidRPr="00AB12D6">
        <w:rPr>
          <w:rFonts w:cs="Arial"/>
          <w:sz w:val="22"/>
          <w:szCs w:val="22"/>
        </w:rPr>
        <w:t xml:space="preserve"> PVD solicita al MEF el presupuesto por RO para el servicio de mantenimiento de caminos vecinales, bajo el esquema de transferencias programáticas condicionadas, basadas en el principio de subsidiariedad y de la estrategia de superación de la pobreza, según el modelo de gestión vial asumido por PVD.</w:t>
      </w:r>
    </w:p>
    <w:p w:rsidR="00620455" w:rsidRPr="00AB12D6" w:rsidRDefault="00620455" w:rsidP="00AD2645">
      <w:pPr>
        <w:spacing w:before="120" w:after="240"/>
        <w:ind w:left="567"/>
        <w:jc w:val="both"/>
        <w:rPr>
          <w:rFonts w:cs="Arial"/>
          <w:sz w:val="22"/>
          <w:szCs w:val="22"/>
        </w:rPr>
      </w:pPr>
      <w:r w:rsidRPr="00AB12D6">
        <w:rPr>
          <w:rFonts w:cs="Arial"/>
          <w:sz w:val="22"/>
          <w:szCs w:val="22"/>
        </w:rPr>
        <w:t>Bajo este contexto, el servicio de mantenimiento constituye una actividad de carácter preventivo que se realiza de manera permanente para conservar los niveles de servicio una vez concluida la rehabilitación. Para fines del objeto de examen, el análisis se centrará en el servicio de mantenimiento de caminos vecinales afirmados bajo competencia en la implementación de los gobiernos locales -representados por los IVP- en un marco de proceso de descentralización y acompañados por PVD.</w:t>
      </w:r>
    </w:p>
    <w:p w:rsidR="00620455" w:rsidRPr="00AB12D6" w:rsidRDefault="00620455" w:rsidP="00AD2645">
      <w:pPr>
        <w:spacing w:before="120" w:after="240"/>
        <w:ind w:left="567"/>
        <w:jc w:val="both"/>
        <w:rPr>
          <w:rFonts w:cs="Arial"/>
          <w:sz w:val="22"/>
          <w:szCs w:val="22"/>
        </w:rPr>
      </w:pPr>
      <w:r w:rsidRPr="00AB12D6">
        <w:rPr>
          <w:rFonts w:cs="Arial"/>
          <w:sz w:val="22"/>
          <w:szCs w:val="22"/>
        </w:rPr>
        <w:t>PVD en el marco de la transferencia gradual y progresiva del Programa de Mantenimiento Rutinario de Caminos Vecinales y asumiendo, como parte del Gobierno Nacional, la prestación de apoyo técnico a los gobiernos locales para el adecuado cumplimiento de las funciones descentralizadas, en infraestructura local, viene cumplimiento un rol preponderante respecto a la gestión del servicio de mantenimiento de caminos vecinales que le compete exclusivamente a los gobiernos locales.</w:t>
      </w:r>
    </w:p>
    <w:p w:rsidR="00620455" w:rsidRPr="00AB12D6" w:rsidRDefault="00620455" w:rsidP="00AD2645">
      <w:pPr>
        <w:spacing w:before="120" w:after="240"/>
        <w:ind w:left="567"/>
        <w:jc w:val="both"/>
        <w:rPr>
          <w:rFonts w:cs="Arial"/>
          <w:sz w:val="22"/>
          <w:szCs w:val="22"/>
          <w:lang w:val="es-PE"/>
        </w:rPr>
      </w:pPr>
      <w:r w:rsidRPr="00AB12D6">
        <w:rPr>
          <w:rFonts w:cs="Arial"/>
          <w:sz w:val="22"/>
          <w:szCs w:val="22"/>
          <w:lang w:val="es-PE"/>
        </w:rPr>
        <w:t xml:space="preserve">En la actualidad, </w:t>
      </w:r>
      <w:r w:rsidR="00911095">
        <w:rPr>
          <w:rFonts w:cs="Arial"/>
          <w:sz w:val="22"/>
          <w:szCs w:val="22"/>
          <w:lang w:val="es-PE"/>
        </w:rPr>
        <w:t>PVD</w:t>
      </w:r>
      <w:r w:rsidR="00911095" w:rsidRPr="00AB12D6">
        <w:rPr>
          <w:rFonts w:cs="Arial"/>
          <w:sz w:val="22"/>
          <w:szCs w:val="22"/>
          <w:lang w:val="es-PE"/>
        </w:rPr>
        <w:t xml:space="preserve"> </w:t>
      </w:r>
      <w:r w:rsidRPr="00AB12D6">
        <w:rPr>
          <w:rFonts w:cs="Arial"/>
          <w:sz w:val="22"/>
          <w:szCs w:val="22"/>
          <w:lang w:val="es-PE"/>
        </w:rPr>
        <w:t xml:space="preserve">realiza la conservación </w:t>
      </w:r>
      <w:r w:rsidR="00320550" w:rsidRPr="00AB12D6">
        <w:rPr>
          <w:rFonts w:cs="Arial"/>
          <w:sz w:val="22"/>
          <w:szCs w:val="22"/>
          <w:lang w:val="es-PE"/>
        </w:rPr>
        <w:t>vial tradicional</w:t>
      </w:r>
      <w:r w:rsidRPr="00AB12D6">
        <w:rPr>
          <w:rFonts w:cs="Arial"/>
          <w:sz w:val="22"/>
          <w:szCs w:val="22"/>
          <w:lang w:val="es-PE"/>
        </w:rPr>
        <w:t xml:space="preserve"> el cual consiste en realizar la conservación similar a la ejecución de obra: una meta y un plazo específico y diferenciando las actividades de mantenimiento periódico y rutinario.</w:t>
      </w:r>
    </w:p>
    <w:p w:rsidR="00620455" w:rsidRPr="00AB12D6" w:rsidRDefault="00620455" w:rsidP="00AD2645">
      <w:pPr>
        <w:spacing w:before="120" w:after="240"/>
        <w:ind w:left="567"/>
        <w:jc w:val="both"/>
        <w:rPr>
          <w:rFonts w:cs="Arial"/>
          <w:sz w:val="22"/>
          <w:szCs w:val="22"/>
          <w:lang w:val="es-PE"/>
        </w:rPr>
      </w:pPr>
      <w:r w:rsidRPr="00AB12D6">
        <w:rPr>
          <w:rFonts w:cs="Arial"/>
          <w:sz w:val="22"/>
          <w:szCs w:val="22"/>
          <w:lang w:val="es-PE"/>
        </w:rPr>
        <w:t xml:space="preserve">Anualmente, </w:t>
      </w:r>
      <w:r w:rsidR="00911095">
        <w:rPr>
          <w:rFonts w:cs="Arial"/>
          <w:sz w:val="22"/>
          <w:szCs w:val="22"/>
          <w:lang w:val="es-PE"/>
        </w:rPr>
        <w:t>PVD</w:t>
      </w:r>
      <w:r w:rsidRPr="00AB12D6">
        <w:rPr>
          <w:rFonts w:cs="Arial"/>
          <w:sz w:val="22"/>
          <w:szCs w:val="22"/>
          <w:lang w:val="es-PE"/>
        </w:rPr>
        <w:t>, realiza, a través de los gobiernos regionales y locales, el mantenimiento rutinario de aproximadamente 22 mil kilómetros de caminos vecinales y de 7 mil Km de caminos departamentales.</w:t>
      </w:r>
    </w:p>
    <w:p w:rsidR="00620455" w:rsidRPr="00AB12D6" w:rsidRDefault="00620455" w:rsidP="00AD2645">
      <w:pPr>
        <w:spacing w:before="120" w:after="240"/>
        <w:ind w:left="567"/>
        <w:jc w:val="both"/>
        <w:rPr>
          <w:rFonts w:cs="Arial"/>
          <w:sz w:val="22"/>
          <w:szCs w:val="22"/>
          <w:lang w:val="es-PE"/>
        </w:rPr>
      </w:pPr>
      <w:r w:rsidRPr="00AB12D6">
        <w:rPr>
          <w:rFonts w:cs="Arial"/>
          <w:sz w:val="22"/>
          <w:szCs w:val="22"/>
          <w:lang w:val="es-PE"/>
        </w:rPr>
        <w:t xml:space="preserve">La intervención del servicio de mantenimiento rutinario, se realiza tanto en vías departamentales como en vías vecinales, todas con superficies de rodadura a nivel de afirmado. </w:t>
      </w:r>
    </w:p>
    <w:p w:rsidR="00620455" w:rsidRPr="00AB12D6" w:rsidRDefault="00620455" w:rsidP="00AD2645">
      <w:pPr>
        <w:spacing w:before="120" w:after="240"/>
        <w:ind w:left="567"/>
        <w:jc w:val="both"/>
        <w:rPr>
          <w:rFonts w:cs="Arial"/>
          <w:sz w:val="22"/>
          <w:szCs w:val="22"/>
        </w:rPr>
      </w:pPr>
      <w:r w:rsidRPr="00AB12D6">
        <w:rPr>
          <w:rFonts w:cs="Arial"/>
          <w:sz w:val="22"/>
          <w:szCs w:val="22"/>
        </w:rPr>
        <w:t xml:space="preserve">El servicio de mantenimiento se realiza a través de los gobiernos regionales y locales de acuerdo al ámbito de su competencia, siendo la función de </w:t>
      </w:r>
      <w:r w:rsidR="00911095">
        <w:rPr>
          <w:rFonts w:cs="Arial"/>
          <w:sz w:val="22"/>
          <w:szCs w:val="22"/>
        </w:rPr>
        <w:t>PVD</w:t>
      </w:r>
      <w:r w:rsidRPr="00AB12D6">
        <w:rPr>
          <w:rFonts w:cs="Arial"/>
          <w:sz w:val="22"/>
          <w:szCs w:val="22"/>
        </w:rPr>
        <w:t>, el de realizar las transferencias financieras.</w:t>
      </w:r>
    </w:p>
    <w:p w:rsidR="00620455" w:rsidRPr="00AE64DB" w:rsidRDefault="00620455" w:rsidP="00AD2645">
      <w:pPr>
        <w:pStyle w:val="Heading5"/>
        <w:ind w:left="567"/>
        <w:rPr>
          <w:rFonts w:ascii="Arial" w:hAnsi="Arial" w:cs="Arial"/>
          <w:sz w:val="22"/>
          <w:szCs w:val="22"/>
        </w:rPr>
      </w:pPr>
      <w:r w:rsidRPr="00AE64DB">
        <w:rPr>
          <w:rFonts w:ascii="Arial" w:hAnsi="Arial" w:cs="Arial"/>
          <w:sz w:val="22"/>
          <w:szCs w:val="22"/>
        </w:rPr>
        <w:t>2.4.2.3.</w:t>
      </w:r>
      <w:r w:rsidR="009D0137" w:rsidRPr="00AE64DB">
        <w:rPr>
          <w:rFonts w:ascii="Arial" w:hAnsi="Arial" w:cs="Arial"/>
          <w:sz w:val="22"/>
          <w:szCs w:val="22"/>
        </w:rPr>
        <w:t>2</w:t>
      </w:r>
      <w:r w:rsidRPr="00AE64DB">
        <w:rPr>
          <w:rFonts w:ascii="Arial" w:hAnsi="Arial" w:cs="Arial"/>
          <w:sz w:val="22"/>
          <w:szCs w:val="22"/>
        </w:rPr>
        <w:t xml:space="preserve"> Experiencia en vías nacionales</w:t>
      </w:r>
    </w:p>
    <w:p w:rsidR="00620455" w:rsidRPr="00AB12D6" w:rsidRDefault="00620455" w:rsidP="00AD2645">
      <w:pPr>
        <w:pStyle w:val="ListParagraph"/>
        <w:spacing w:before="120" w:after="240"/>
        <w:ind w:left="567"/>
        <w:jc w:val="both"/>
        <w:rPr>
          <w:rFonts w:cs="Arial"/>
          <w:sz w:val="22"/>
          <w:szCs w:val="22"/>
          <w:lang w:val="es-PE"/>
        </w:rPr>
      </w:pPr>
      <w:r w:rsidRPr="00AB12D6">
        <w:rPr>
          <w:rFonts w:cs="Arial"/>
          <w:sz w:val="22"/>
          <w:szCs w:val="22"/>
          <w:lang w:val="es-PE"/>
        </w:rPr>
        <w:t xml:space="preserve">En nuestro país, se realizan labores de conservación (mantenimiento) en todas las redes viales del Perú. En los caminos vecinales y departamentales, </w:t>
      </w:r>
      <w:r w:rsidR="00911095">
        <w:rPr>
          <w:rFonts w:cs="Arial"/>
          <w:sz w:val="22"/>
          <w:szCs w:val="22"/>
          <w:lang w:val="es-PE"/>
        </w:rPr>
        <w:t>PVD</w:t>
      </w:r>
      <w:r w:rsidRPr="00AB12D6">
        <w:rPr>
          <w:rFonts w:cs="Arial"/>
          <w:sz w:val="22"/>
          <w:szCs w:val="22"/>
          <w:lang w:val="es-PE"/>
        </w:rPr>
        <w:t xml:space="preserve"> en convenio con los gobiernos subnacionales interviene directa e indirectamente en el mantenimiento periódico y rutinario de dichas vías. </w:t>
      </w:r>
    </w:p>
    <w:p w:rsidR="00620455" w:rsidRPr="00AB12D6" w:rsidRDefault="00620455" w:rsidP="00AD2645">
      <w:pPr>
        <w:pStyle w:val="ListParagraph"/>
        <w:spacing w:before="120" w:after="240"/>
        <w:ind w:left="567"/>
        <w:jc w:val="both"/>
        <w:rPr>
          <w:rFonts w:cs="Arial"/>
          <w:sz w:val="22"/>
          <w:szCs w:val="22"/>
          <w:lang w:val="es-PE"/>
        </w:rPr>
      </w:pPr>
    </w:p>
    <w:p w:rsidR="00620455" w:rsidRPr="00AB12D6" w:rsidRDefault="00620455" w:rsidP="00AD2645">
      <w:pPr>
        <w:pStyle w:val="ListParagraph"/>
        <w:spacing w:before="120" w:after="240"/>
        <w:ind w:left="567"/>
        <w:jc w:val="both"/>
        <w:rPr>
          <w:rFonts w:cs="Arial"/>
          <w:sz w:val="22"/>
          <w:szCs w:val="22"/>
          <w:lang w:val="es-PE"/>
        </w:rPr>
      </w:pPr>
      <w:r w:rsidRPr="00AB12D6">
        <w:rPr>
          <w:rFonts w:cs="Arial"/>
          <w:sz w:val="22"/>
          <w:szCs w:val="22"/>
          <w:lang w:val="es-PE"/>
        </w:rPr>
        <w:t xml:space="preserve">En el caso de PROVIAS NACIONAL, también realiza labores de conservación pero en vías nacionales. Sin </w:t>
      </w:r>
      <w:r w:rsidR="00582984" w:rsidRPr="00AB12D6">
        <w:rPr>
          <w:rFonts w:cs="Arial"/>
          <w:sz w:val="22"/>
          <w:szCs w:val="22"/>
          <w:lang w:val="es-PE"/>
        </w:rPr>
        <w:t>embargo ha</w:t>
      </w:r>
      <w:r w:rsidRPr="00AB12D6">
        <w:rPr>
          <w:rFonts w:cs="Arial"/>
          <w:sz w:val="22"/>
          <w:szCs w:val="22"/>
          <w:lang w:val="es-PE"/>
        </w:rPr>
        <w:t xml:space="preserve"> dejado de lado la forma tradicional de intervención en la conservación (mantenimiento periódico y rutinario independientemente) incorporando la modalidad de contratación por niveles de servicio.</w:t>
      </w:r>
    </w:p>
    <w:p w:rsidR="00620455" w:rsidRPr="00AB12D6" w:rsidRDefault="00620455" w:rsidP="00AD2645">
      <w:pPr>
        <w:pStyle w:val="ListParagraph"/>
        <w:spacing w:before="120" w:after="240"/>
        <w:ind w:left="567"/>
        <w:jc w:val="both"/>
        <w:rPr>
          <w:rFonts w:cs="Arial"/>
          <w:sz w:val="22"/>
          <w:szCs w:val="22"/>
          <w:lang w:val="es-PE"/>
        </w:rPr>
      </w:pPr>
    </w:p>
    <w:p w:rsidR="00620455" w:rsidRPr="00AB12D6" w:rsidRDefault="00620455" w:rsidP="00AD2645">
      <w:pPr>
        <w:pStyle w:val="ListParagraph"/>
        <w:spacing w:before="120" w:after="240"/>
        <w:ind w:left="567"/>
        <w:jc w:val="both"/>
        <w:rPr>
          <w:rFonts w:cs="Arial"/>
          <w:sz w:val="22"/>
          <w:szCs w:val="22"/>
          <w:lang w:val="es-PE"/>
        </w:rPr>
      </w:pPr>
      <w:r w:rsidRPr="00AB12D6">
        <w:rPr>
          <w:rFonts w:cs="Arial"/>
          <w:sz w:val="22"/>
          <w:szCs w:val="22"/>
          <w:lang w:val="es-PE"/>
        </w:rPr>
        <w:t xml:space="preserve">La normativa vigente relacionada con la conservación vial es el Manual de Carreteras: Mantenimiento o Conservación aprobado mediante Resolución Directoral Nro 30-2013-MTC/14 y su modificación realizada a través de la Resolución Directoral Nro 08-2014-MTC/14. </w:t>
      </w:r>
    </w:p>
    <w:p w:rsidR="00620455" w:rsidRPr="00AB12D6" w:rsidRDefault="00620455" w:rsidP="00AD2645">
      <w:pPr>
        <w:pStyle w:val="ListParagraph"/>
        <w:spacing w:before="120" w:after="240"/>
        <w:ind w:left="567"/>
        <w:jc w:val="both"/>
        <w:rPr>
          <w:rFonts w:cs="Arial"/>
          <w:sz w:val="22"/>
          <w:szCs w:val="22"/>
          <w:lang w:val="es-PE"/>
        </w:rPr>
      </w:pPr>
    </w:p>
    <w:p w:rsidR="00620455" w:rsidRPr="00AB12D6" w:rsidRDefault="00620455" w:rsidP="00AD2645">
      <w:pPr>
        <w:pStyle w:val="ListParagraph"/>
        <w:spacing w:before="120" w:after="240"/>
        <w:ind w:left="567"/>
        <w:jc w:val="both"/>
        <w:rPr>
          <w:rFonts w:cs="Arial"/>
          <w:sz w:val="22"/>
          <w:szCs w:val="22"/>
          <w:lang w:val="es-PE"/>
        </w:rPr>
      </w:pPr>
      <w:r w:rsidRPr="00AB12D6">
        <w:rPr>
          <w:rFonts w:cs="Arial"/>
          <w:sz w:val="22"/>
          <w:szCs w:val="22"/>
          <w:lang w:val="es-PE"/>
        </w:rPr>
        <w:t xml:space="preserve">A la fecha Provías Nacional ha intervenido más de 15,000 Km. de carreteras bajo </w:t>
      </w:r>
      <w:r w:rsidR="00582984">
        <w:rPr>
          <w:rFonts w:cs="Arial"/>
          <w:sz w:val="22"/>
          <w:szCs w:val="22"/>
          <w:lang w:val="es-PE"/>
        </w:rPr>
        <w:t>e</w:t>
      </w:r>
      <w:r w:rsidR="00582984" w:rsidRPr="00AB12D6">
        <w:rPr>
          <w:rFonts w:cs="Arial"/>
          <w:sz w:val="22"/>
          <w:szCs w:val="22"/>
          <w:lang w:val="es-PE"/>
        </w:rPr>
        <w:t>ste nuevo</w:t>
      </w:r>
      <w:r w:rsidRPr="00AB12D6">
        <w:rPr>
          <w:rFonts w:cs="Arial"/>
          <w:sz w:val="22"/>
          <w:szCs w:val="22"/>
          <w:lang w:val="es-PE"/>
        </w:rPr>
        <w:t xml:space="preserve"> sistema de gestión vial en los </w:t>
      </w:r>
      <w:r w:rsidR="00320550" w:rsidRPr="00AB12D6">
        <w:rPr>
          <w:rFonts w:cs="Arial"/>
          <w:sz w:val="22"/>
          <w:szCs w:val="22"/>
          <w:lang w:val="es-PE"/>
        </w:rPr>
        <w:t>siguientes componentes</w:t>
      </w:r>
      <w:r w:rsidRPr="00AB12D6">
        <w:rPr>
          <w:rFonts w:cs="Arial"/>
          <w:sz w:val="22"/>
          <w:szCs w:val="22"/>
          <w:lang w:val="es-PE"/>
        </w:rPr>
        <w:t>:</w:t>
      </w:r>
    </w:p>
    <w:p w:rsidR="00620455" w:rsidRPr="00AB12D6" w:rsidRDefault="00620455" w:rsidP="00AD2645">
      <w:pPr>
        <w:pStyle w:val="ListParagraph"/>
        <w:spacing w:before="120" w:after="240"/>
        <w:ind w:left="567"/>
        <w:jc w:val="both"/>
        <w:rPr>
          <w:rFonts w:cs="Arial"/>
          <w:sz w:val="22"/>
          <w:szCs w:val="22"/>
          <w:lang w:val="es-PE"/>
        </w:rPr>
      </w:pPr>
    </w:p>
    <w:p w:rsidR="00620455" w:rsidRPr="00AB12D6" w:rsidRDefault="00620455" w:rsidP="00395ED1">
      <w:pPr>
        <w:pStyle w:val="ListParagraph"/>
        <w:numPr>
          <w:ilvl w:val="0"/>
          <w:numId w:val="49"/>
        </w:numPr>
        <w:spacing w:before="120" w:after="240"/>
        <w:ind w:left="567" w:firstLine="0"/>
        <w:jc w:val="both"/>
        <w:rPr>
          <w:rFonts w:cs="Arial"/>
          <w:sz w:val="22"/>
          <w:szCs w:val="22"/>
          <w:lang w:val="es-PE"/>
        </w:rPr>
      </w:pPr>
      <w:r w:rsidRPr="00AB12D6">
        <w:rPr>
          <w:rFonts w:cs="Arial"/>
          <w:sz w:val="22"/>
          <w:szCs w:val="22"/>
          <w:lang w:val="es-PE"/>
        </w:rPr>
        <w:t xml:space="preserve">Conservación Rutinaria </w:t>
      </w:r>
    </w:p>
    <w:p w:rsidR="00620455" w:rsidRPr="00AB12D6" w:rsidRDefault="00620455" w:rsidP="00395ED1">
      <w:pPr>
        <w:pStyle w:val="ListParagraph"/>
        <w:numPr>
          <w:ilvl w:val="0"/>
          <w:numId w:val="49"/>
        </w:numPr>
        <w:spacing w:before="120" w:after="240"/>
        <w:ind w:left="567" w:firstLine="0"/>
        <w:jc w:val="both"/>
        <w:rPr>
          <w:rFonts w:cs="Arial"/>
          <w:sz w:val="22"/>
          <w:szCs w:val="22"/>
          <w:lang w:val="es-PE"/>
        </w:rPr>
      </w:pPr>
      <w:r w:rsidRPr="00AB12D6">
        <w:rPr>
          <w:rFonts w:cs="Arial"/>
          <w:sz w:val="22"/>
          <w:szCs w:val="22"/>
          <w:lang w:val="es-PE"/>
        </w:rPr>
        <w:t xml:space="preserve">Conservación Periódica </w:t>
      </w:r>
    </w:p>
    <w:p w:rsidR="00620455" w:rsidRPr="00AB12D6" w:rsidRDefault="00620455" w:rsidP="00395ED1">
      <w:pPr>
        <w:pStyle w:val="ListParagraph"/>
        <w:numPr>
          <w:ilvl w:val="0"/>
          <w:numId w:val="49"/>
        </w:numPr>
        <w:spacing w:before="120" w:after="240"/>
        <w:ind w:left="567" w:firstLine="0"/>
        <w:jc w:val="both"/>
        <w:rPr>
          <w:rFonts w:cs="Arial"/>
          <w:sz w:val="22"/>
          <w:szCs w:val="22"/>
          <w:lang w:val="es-PE"/>
        </w:rPr>
      </w:pPr>
      <w:r w:rsidRPr="00AB12D6">
        <w:rPr>
          <w:rFonts w:cs="Arial"/>
          <w:sz w:val="22"/>
          <w:szCs w:val="22"/>
          <w:lang w:val="es-PE"/>
        </w:rPr>
        <w:t xml:space="preserve">Atención de emergencias viales y           </w:t>
      </w:r>
    </w:p>
    <w:p w:rsidR="00620455" w:rsidRPr="00AB12D6" w:rsidRDefault="00620455" w:rsidP="00395ED1">
      <w:pPr>
        <w:pStyle w:val="ListParagraph"/>
        <w:numPr>
          <w:ilvl w:val="0"/>
          <w:numId w:val="49"/>
        </w:numPr>
        <w:spacing w:before="120" w:after="240"/>
        <w:ind w:left="567" w:firstLine="0"/>
        <w:jc w:val="both"/>
        <w:rPr>
          <w:rFonts w:cs="Arial"/>
          <w:sz w:val="22"/>
          <w:szCs w:val="22"/>
          <w:lang w:val="es-PE"/>
        </w:rPr>
      </w:pPr>
      <w:r w:rsidRPr="00AB12D6">
        <w:rPr>
          <w:rFonts w:cs="Arial"/>
          <w:sz w:val="22"/>
          <w:szCs w:val="22"/>
          <w:lang w:val="es-PE"/>
        </w:rPr>
        <w:t>Relevamiento de información</w:t>
      </w:r>
    </w:p>
    <w:p w:rsidR="00620455" w:rsidRPr="00AB12D6" w:rsidRDefault="00620455" w:rsidP="00AD2645">
      <w:pPr>
        <w:pStyle w:val="ListParagraph"/>
        <w:spacing w:before="120" w:after="240"/>
        <w:ind w:left="567"/>
        <w:jc w:val="both"/>
        <w:rPr>
          <w:rFonts w:cs="Arial"/>
          <w:sz w:val="22"/>
          <w:szCs w:val="22"/>
          <w:lang w:val="es-PE"/>
        </w:rPr>
      </w:pPr>
    </w:p>
    <w:p w:rsidR="00620455" w:rsidRPr="00AB12D6" w:rsidRDefault="00620455" w:rsidP="00AD2645">
      <w:pPr>
        <w:pStyle w:val="ListParagraph"/>
        <w:spacing w:before="120" w:after="240"/>
        <w:ind w:left="567"/>
        <w:jc w:val="both"/>
        <w:rPr>
          <w:rFonts w:cs="Arial"/>
          <w:sz w:val="22"/>
          <w:szCs w:val="22"/>
          <w:lang w:val="es-PE"/>
        </w:rPr>
      </w:pPr>
      <w:r w:rsidRPr="00AB12D6">
        <w:rPr>
          <w:rFonts w:cs="Arial"/>
          <w:sz w:val="22"/>
          <w:szCs w:val="22"/>
          <w:lang w:val="es-PE"/>
        </w:rPr>
        <w:t xml:space="preserve">No se efectúa cambios en la geometría (curvas, pendientes o anchos), puesto que al tratarse de actividades de gestión y conservación estos se financian con recursos de gasto corriente. </w:t>
      </w:r>
    </w:p>
    <w:p w:rsidR="00620455" w:rsidRPr="00AB12D6" w:rsidRDefault="009D0137" w:rsidP="00E80E9C">
      <w:pPr>
        <w:pStyle w:val="Heading5"/>
        <w:spacing w:before="360" w:after="360"/>
        <w:ind w:left="567"/>
      </w:pPr>
      <w:r>
        <w:t xml:space="preserve">2.4.2.3.3 </w:t>
      </w:r>
      <w:r w:rsidR="00620455" w:rsidRPr="00AB12D6">
        <w:t>Experiencia países vecinos</w:t>
      </w:r>
    </w:p>
    <w:p w:rsidR="00620455" w:rsidRPr="00537F07" w:rsidRDefault="00537F07" w:rsidP="00E80E9C">
      <w:pPr>
        <w:spacing w:after="240"/>
        <w:ind w:left="1134" w:hanging="567"/>
        <w:jc w:val="both"/>
        <w:rPr>
          <w:rFonts w:cs="Arial"/>
          <w:sz w:val="22"/>
          <w:szCs w:val="22"/>
          <w:u w:val="single"/>
        </w:rPr>
      </w:pPr>
      <w:r w:rsidRPr="00537F07">
        <w:rPr>
          <w:rFonts w:cs="Arial"/>
          <w:sz w:val="22"/>
          <w:szCs w:val="22"/>
          <w:u w:val="single"/>
        </w:rPr>
        <w:t>En Bolivia</w:t>
      </w:r>
      <w:r w:rsidR="00620455" w:rsidRPr="00537F07">
        <w:rPr>
          <w:rFonts w:cs="Arial"/>
          <w:sz w:val="22"/>
          <w:szCs w:val="22"/>
          <w:u w:val="single"/>
        </w:rPr>
        <w:t xml:space="preserve"> </w:t>
      </w:r>
    </w:p>
    <w:p w:rsidR="00620455" w:rsidRPr="00AB12D6" w:rsidRDefault="00620455" w:rsidP="005F3325">
      <w:pPr>
        <w:spacing w:before="120" w:after="240"/>
        <w:ind w:left="567"/>
        <w:jc w:val="both"/>
        <w:rPr>
          <w:rFonts w:cs="Arial"/>
          <w:sz w:val="22"/>
          <w:szCs w:val="22"/>
        </w:rPr>
      </w:pPr>
      <w:r w:rsidRPr="00AB12D6">
        <w:rPr>
          <w:rFonts w:cs="Arial"/>
          <w:sz w:val="22"/>
          <w:szCs w:val="22"/>
        </w:rPr>
        <w:t>Existe un proyecto especial de conservación de vías denominado PROVIAL,  el cual tiene a su cargo la conservación vial a través de microempresas desde el año 2001, fecha de su creación.</w:t>
      </w:r>
    </w:p>
    <w:p w:rsidR="00620455" w:rsidRPr="00AB12D6" w:rsidRDefault="00620455" w:rsidP="005F3325">
      <w:pPr>
        <w:spacing w:before="120" w:after="240"/>
        <w:ind w:left="567"/>
        <w:jc w:val="both"/>
        <w:rPr>
          <w:rFonts w:cs="Arial"/>
          <w:sz w:val="22"/>
          <w:szCs w:val="22"/>
        </w:rPr>
      </w:pPr>
      <w:r w:rsidRPr="00AB12D6">
        <w:rPr>
          <w:rFonts w:cs="Arial"/>
          <w:sz w:val="22"/>
          <w:szCs w:val="22"/>
        </w:rPr>
        <w:t xml:space="preserve">En dicha fecha iniciaron el proceso de implementación de un Plan Piloto que promueve la creación de Programa de Conservación Vial con Microempresas, gracias al apoyo financiero de la Corporación </w:t>
      </w:r>
      <w:r w:rsidR="00582984" w:rsidRPr="00AB12D6">
        <w:rPr>
          <w:rFonts w:cs="Arial"/>
          <w:sz w:val="22"/>
          <w:szCs w:val="22"/>
        </w:rPr>
        <w:t>Andina de</w:t>
      </w:r>
      <w:r w:rsidRPr="00AB12D6">
        <w:rPr>
          <w:rFonts w:cs="Arial"/>
          <w:sz w:val="22"/>
          <w:szCs w:val="22"/>
        </w:rPr>
        <w:t xml:space="preserve"> Fomento (CAF).</w:t>
      </w:r>
    </w:p>
    <w:p w:rsidR="00620455" w:rsidRPr="00AB12D6" w:rsidRDefault="00620455" w:rsidP="005F3325">
      <w:pPr>
        <w:spacing w:before="120" w:after="240"/>
        <w:ind w:left="567"/>
        <w:jc w:val="both"/>
        <w:rPr>
          <w:rFonts w:cs="Arial"/>
          <w:sz w:val="22"/>
          <w:szCs w:val="22"/>
        </w:rPr>
      </w:pPr>
      <w:r w:rsidRPr="00AB12D6">
        <w:rPr>
          <w:rFonts w:cs="Arial"/>
          <w:sz w:val="22"/>
          <w:szCs w:val="22"/>
        </w:rPr>
        <w:t xml:space="preserve">Las microempresas se dedican a las actividades de conservación del sistema de drenaje (cunetas, las alcantarillas, las zanjas de coronamiento, bajantes y canales), mantenimiento de la calzada, bacheo, señalización horizontal y vertical, construcción de muros secos, control de vegetación en el derecho de vía; así como actividades administrativas (vigilancia de vía, conteo de vehículos y registro de accidentes). </w:t>
      </w:r>
    </w:p>
    <w:p w:rsidR="00620455" w:rsidRPr="00AB12D6" w:rsidRDefault="00620455" w:rsidP="005F3325">
      <w:pPr>
        <w:spacing w:before="120" w:after="240"/>
        <w:ind w:left="567"/>
        <w:jc w:val="both"/>
        <w:rPr>
          <w:rFonts w:cs="Arial"/>
          <w:sz w:val="22"/>
          <w:szCs w:val="22"/>
        </w:rPr>
      </w:pPr>
      <w:r w:rsidRPr="00AB12D6">
        <w:rPr>
          <w:rFonts w:cs="Arial"/>
          <w:sz w:val="22"/>
          <w:szCs w:val="22"/>
        </w:rPr>
        <w:t xml:space="preserve">La normativa que regula este tipo de gestión de la conservación vial, es el Decreto Supremo Nº 29106 (25-04-2007). </w:t>
      </w:r>
    </w:p>
    <w:p w:rsidR="00620455" w:rsidRPr="00AB12D6" w:rsidRDefault="00620455" w:rsidP="005F3325">
      <w:pPr>
        <w:spacing w:before="120" w:after="240"/>
        <w:ind w:left="567"/>
        <w:jc w:val="both"/>
        <w:rPr>
          <w:rFonts w:cs="Arial"/>
          <w:sz w:val="22"/>
          <w:szCs w:val="22"/>
        </w:rPr>
      </w:pPr>
      <w:r w:rsidRPr="00AB12D6">
        <w:rPr>
          <w:rFonts w:cs="Arial"/>
          <w:sz w:val="22"/>
          <w:szCs w:val="22"/>
        </w:rPr>
        <w:t>Una característica de este programa es que el monto de los contratos se calcula en base al Salario Mínimo Nacional aprobado para la gestión, con lo cual, los honorarios del personal, se encuentran vinculados al cambio de valor de su moneda o a las políticas de la Entidad ABC, al cual se encuentra adscrita a PROVIAL.</w:t>
      </w:r>
    </w:p>
    <w:p w:rsidR="00620455" w:rsidRPr="00AB12D6" w:rsidRDefault="00620455" w:rsidP="005F3325">
      <w:pPr>
        <w:spacing w:before="120" w:after="240"/>
        <w:ind w:left="567"/>
        <w:jc w:val="both"/>
        <w:rPr>
          <w:rFonts w:cs="Arial"/>
          <w:sz w:val="22"/>
          <w:szCs w:val="22"/>
        </w:rPr>
      </w:pPr>
      <w:r w:rsidRPr="00AB12D6">
        <w:rPr>
          <w:rFonts w:cs="Arial"/>
          <w:sz w:val="22"/>
          <w:szCs w:val="22"/>
        </w:rPr>
        <w:t>Se tiene información que al primer trimestre del año 2015, la conservación vial, a través de las microempresas, se están interviniendo en 3, 262Km.</w:t>
      </w:r>
    </w:p>
    <w:p w:rsidR="00620455" w:rsidRPr="00AB12D6" w:rsidRDefault="00620455" w:rsidP="005F3325">
      <w:pPr>
        <w:spacing w:before="120" w:after="240"/>
        <w:ind w:left="567"/>
        <w:jc w:val="both"/>
        <w:rPr>
          <w:rFonts w:cs="Arial"/>
          <w:sz w:val="22"/>
          <w:szCs w:val="22"/>
        </w:rPr>
      </w:pPr>
      <w:r w:rsidRPr="00AB12D6">
        <w:rPr>
          <w:rFonts w:cs="Arial"/>
          <w:sz w:val="22"/>
          <w:szCs w:val="22"/>
        </w:rPr>
        <w:t>Para agilizar la gestión y control de los contratos de estas microempresas, cuentan con una plataforma informática denominada Sistema Integral de Información PROVIAL (SIAPRO), a través del cual se realiza la Gestión de Contratos y Certificados de Pago, Gestión de Programación Quincenal de Actividades de Conservación Vial, y administración de accidentabilidad y conteo vehicular.</w:t>
      </w:r>
    </w:p>
    <w:p w:rsidR="00620455" w:rsidRPr="00AB12D6" w:rsidRDefault="00620455" w:rsidP="005F3325">
      <w:pPr>
        <w:spacing w:before="120" w:after="240"/>
        <w:ind w:left="567"/>
        <w:jc w:val="both"/>
        <w:rPr>
          <w:rFonts w:cs="Arial"/>
          <w:sz w:val="22"/>
          <w:szCs w:val="22"/>
        </w:rPr>
      </w:pPr>
      <w:r w:rsidRPr="00AB12D6">
        <w:rPr>
          <w:rFonts w:cs="Arial"/>
          <w:sz w:val="22"/>
          <w:szCs w:val="22"/>
        </w:rPr>
        <w:t>Para garantizar la calidad del servicio, realizan capacitaciones permanentes con la correspondiente certificación en el manejo e importancia de la protección de los recursos naturales y medio ambiente a Supervisores Viales, Socias y Socios de las microempresas, a quienes, una vez superado las pruebas respectivas, se les otorga el Título Académico de “Técnicos Peritos en Conservación Vial”.</w:t>
      </w:r>
    </w:p>
    <w:p w:rsidR="00620455" w:rsidRPr="00AB12D6" w:rsidRDefault="00620455" w:rsidP="005F3325">
      <w:pPr>
        <w:spacing w:before="120" w:after="240"/>
        <w:ind w:left="567"/>
        <w:jc w:val="both"/>
        <w:rPr>
          <w:rFonts w:cs="Arial"/>
          <w:b/>
          <w:sz w:val="22"/>
          <w:szCs w:val="22"/>
        </w:rPr>
      </w:pPr>
      <w:r w:rsidRPr="00537F07">
        <w:rPr>
          <w:rFonts w:cs="Arial"/>
          <w:sz w:val="22"/>
          <w:szCs w:val="22"/>
          <w:u w:val="single"/>
        </w:rPr>
        <w:t>En Colombia</w:t>
      </w:r>
      <w:r w:rsidRPr="00AB12D6">
        <w:rPr>
          <w:rFonts w:cs="Arial"/>
          <w:b/>
          <w:sz w:val="22"/>
          <w:szCs w:val="22"/>
        </w:rPr>
        <w:t xml:space="preserve"> </w:t>
      </w:r>
    </w:p>
    <w:p w:rsidR="00620455" w:rsidRPr="00AB12D6" w:rsidRDefault="00620455" w:rsidP="005F3325">
      <w:pPr>
        <w:autoSpaceDE w:val="0"/>
        <w:autoSpaceDN w:val="0"/>
        <w:adjustRightInd w:val="0"/>
        <w:spacing w:before="120" w:after="240"/>
        <w:ind w:left="567"/>
        <w:jc w:val="both"/>
        <w:rPr>
          <w:rFonts w:cs="Arial"/>
          <w:sz w:val="22"/>
          <w:szCs w:val="22"/>
        </w:rPr>
      </w:pPr>
      <w:r w:rsidRPr="00AB12D6">
        <w:rPr>
          <w:rFonts w:cs="Arial"/>
          <w:sz w:val="22"/>
          <w:szCs w:val="22"/>
        </w:rPr>
        <w:t>En forma similar a Bolivia, en Colombia también cuentan con un programa de mantenimiento rutinario con microempresas únicamente en redes primarias (equivalentes a nuestra ruta nacional)</w:t>
      </w:r>
    </w:p>
    <w:p w:rsidR="00620455" w:rsidRPr="00AB12D6" w:rsidRDefault="00620455" w:rsidP="005F3325">
      <w:pPr>
        <w:autoSpaceDE w:val="0"/>
        <w:autoSpaceDN w:val="0"/>
        <w:adjustRightInd w:val="0"/>
        <w:spacing w:before="120" w:after="240"/>
        <w:ind w:left="567"/>
        <w:rPr>
          <w:rFonts w:cs="Arial"/>
          <w:sz w:val="22"/>
          <w:szCs w:val="22"/>
        </w:rPr>
      </w:pPr>
      <w:r w:rsidRPr="00AB12D6">
        <w:rPr>
          <w:rFonts w:cs="Arial"/>
          <w:sz w:val="22"/>
          <w:szCs w:val="22"/>
        </w:rPr>
        <w:t>Los objetivos de dicho programa de mantenimiento son:</w:t>
      </w:r>
    </w:p>
    <w:p w:rsidR="00620455" w:rsidRPr="00AB12D6" w:rsidRDefault="00620455" w:rsidP="00395ED1">
      <w:pPr>
        <w:pStyle w:val="ListParagraph"/>
        <w:numPr>
          <w:ilvl w:val="0"/>
          <w:numId w:val="50"/>
        </w:numPr>
        <w:autoSpaceDE w:val="0"/>
        <w:autoSpaceDN w:val="0"/>
        <w:adjustRightInd w:val="0"/>
        <w:spacing w:before="120" w:after="240"/>
        <w:ind w:left="993" w:hanging="426"/>
        <w:jc w:val="both"/>
        <w:rPr>
          <w:rFonts w:cs="Arial"/>
          <w:sz w:val="22"/>
          <w:szCs w:val="22"/>
        </w:rPr>
      </w:pPr>
      <w:r w:rsidRPr="00AB12D6">
        <w:rPr>
          <w:rFonts w:cs="Arial"/>
          <w:sz w:val="22"/>
          <w:szCs w:val="22"/>
        </w:rPr>
        <w:t>Efectuar una oportuna y efectiva conservación de las carreteras</w:t>
      </w:r>
    </w:p>
    <w:p w:rsidR="00620455" w:rsidRPr="00AB12D6" w:rsidRDefault="00620455" w:rsidP="00395ED1">
      <w:pPr>
        <w:pStyle w:val="ListParagraph"/>
        <w:numPr>
          <w:ilvl w:val="0"/>
          <w:numId w:val="50"/>
        </w:numPr>
        <w:autoSpaceDE w:val="0"/>
        <w:autoSpaceDN w:val="0"/>
        <w:adjustRightInd w:val="0"/>
        <w:spacing w:before="120" w:after="240"/>
        <w:ind w:left="993" w:hanging="426"/>
        <w:jc w:val="both"/>
        <w:rPr>
          <w:rFonts w:cs="Arial"/>
          <w:sz w:val="22"/>
          <w:szCs w:val="22"/>
        </w:rPr>
      </w:pPr>
      <w:r w:rsidRPr="00AB12D6">
        <w:rPr>
          <w:rFonts w:cs="Arial"/>
          <w:sz w:val="22"/>
          <w:szCs w:val="22"/>
        </w:rPr>
        <w:t xml:space="preserve">Generar empleo productivo en las zonas rurales del país </w:t>
      </w:r>
    </w:p>
    <w:p w:rsidR="00620455" w:rsidRPr="00AB12D6" w:rsidRDefault="00620455" w:rsidP="00395ED1">
      <w:pPr>
        <w:pStyle w:val="ListParagraph"/>
        <w:numPr>
          <w:ilvl w:val="0"/>
          <w:numId w:val="50"/>
        </w:numPr>
        <w:autoSpaceDE w:val="0"/>
        <w:autoSpaceDN w:val="0"/>
        <w:adjustRightInd w:val="0"/>
        <w:spacing w:before="120" w:after="240"/>
        <w:ind w:left="993" w:hanging="426"/>
        <w:jc w:val="both"/>
        <w:rPr>
          <w:rFonts w:cs="Arial"/>
          <w:sz w:val="22"/>
          <w:szCs w:val="22"/>
        </w:rPr>
      </w:pPr>
      <w:r w:rsidRPr="00AB12D6">
        <w:rPr>
          <w:rFonts w:cs="Arial"/>
          <w:sz w:val="22"/>
          <w:szCs w:val="22"/>
        </w:rPr>
        <w:t>Llevar beneficios económicos y sociales a la población del área rural</w:t>
      </w:r>
    </w:p>
    <w:p w:rsidR="00620455" w:rsidRPr="00AB12D6" w:rsidRDefault="00620455" w:rsidP="00395ED1">
      <w:pPr>
        <w:pStyle w:val="ListParagraph"/>
        <w:numPr>
          <w:ilvl w:val="0"/>
          <w:numId w:val="50"/>
        </w:numPr>
        <w:autoSpaceDE w:val="0"/>
        <w:autoSpaceDN w:val="0"/>
        <w:adjustRightInd w:val="0"/>
        <w:spacing w:before="120" w:after="240"/>
        <w:ind w:left="993" w:hanging="426"/>
        <w:jc w:val="both"/>
        <w:rPr>
          <w:rFonts w:cs="Arial"/>
          <w:sz w:val="22"/>
          <w:szCs w:val="22"/>
        </w:rPr>
      </w:pPr>
      <w:r w:rsidRPr="00AB12D6">
        <w:rPr>
          <w:rFonts w:cs="Arial"/>
          <w:sz w:val="22"/>
          <w:szCs w:val="22"/>
        </w:rPr>
        <w:t>Generar ahorros en transporte terrestre, mejorar la seguridad vial</w:t>
      </w:r>
    </w:p>
    <w:p w:rsidR="00620455" w:rsidRPr="00AB12D6" w:rsidRDefault="00620455" w:rsidP="00395ED1">
      <w:pPr>
        <w:pStyle w:val="ListParagraph"/>
        <w:numPr>
          <w:ilvl w:val="0"/>
          <w:numId w:val="50"/>
        </w:numPr>
        <w:autoSpaceDE w:val="0"/>
        <w:autoSpaceDN w:val="0"/>
        <w:adjustRightInd w:val="0"/>
        <w:spacing w:before="120" w:after="240"/>
        <w:ind w:left="993" w:hanging="426"/>
        <w:jc w:val="both"/>
        <w:rPr>
          <w:rFonts w:cs="Arial"/>
          <w:sz w:val="22"/>
          <w:szCs w:val="22"/>
        </w:rPr>
      </w:pPr>
      <w:r w:rsidRPr="00AB12D6">
        <w:rPr>
          <w:rFonts w:cs="Arial"/>
          <w:sz w:val="22"/>
          <w:szCs w:val="22"/>
        </w:rPr>
        <w:t>Vincular a las comunidades en la conservación del patrimonio vial del país</w:t>
      </w:r>
    </w:p>
    <w:p w:rsidR="00620455" w:rsidRPr="00AB12D6" w:rsidRDefault="00620455" w:rsidP="003E2401">
      <w:pPr>
        <w:autoSpaceDE w:val="0"/>
        <w:autoSpaceDN w:val="0"/>
        <w:adjustRightInd w:val="0"/>
        <w:spacing w:before="120" w:after="240"/>
        <w:ind w:left="567"/>
        <w:rPr>
          <w:rFonts w:cs="Arial"/>
          <w:sz w:val="22"/>
          <w:szCs w:val="22"/>
        </w:rPr>
      </w:pPr>
      <w:r w:rsidRPr="00AB12D6">
        <w:rPr>
          <w:rFonts w:cs="Arial"/>
          <w:sz w:val="22"/>
          <w:szCs w:val="22"/>
        </w:rPr>
        <w:t>La constitución legal de las microempresas, es a nivel asociaciones civiles al igual que en nuestro país.</w:t>
      </w:r>
    </w:p>
    <w:p w:rsidR="00620455" w:rsidRPr="00AB12D6" w:rsidRDefault="00620455" w:rsidP="003E2401">
      <w:pPr>
        <w:autoSpaceDE w:val="0"/>
        <w:autoSpaceDN w:val="0"/>
        <w:adjustRightInd w:val="0"/>
        <w:spacing w:before="120" w:after="240"/>
        <w:ind w:left="567"/>
        <w:rPr>
          <w:rFonts w:cs="Arial"/>
          <w:sz w:val="22"/>
          <w:szCs w:val="22"/>
        </w:rPr>
      </w:pPr>
      <w:r w:rsidRPr="00AB12D6">
        <w:rPr>
          <w:rFonts w:cs="Arial"/>
          <w:sz w:val="22"/>
          <w:szCs w:val="22"/>
        </w:rPr>
        <w:t>El person</w:t>
      </w:r>
      <w:r w:rsidR="0017697D">
        <w:rPr>
          <w:rFonts w:cs="Arial"/>
          <w:sz w:val="22"/>
          <w:szCs w:val="22"/>
        </w:rPr>
        <w:t>a</w:t>
      </w:r>
      <w:r w:rsidRPr="00AB12D6">
        <w:rPr>
          <w:rFonts w:cs="Arial"/>
          <w:sz w:val="22"/>
          <w:szCs w:val="22"/>
        </w:rPr>
        <w:t>l de las microempresas se encuentra conformadas por habitantes del sector cercano a las vías y son elegidas sin distinción por raza, religión, género o partidismo político. Todos son dueños, todos tienen iguales deberes y derechos y todos son responsables de todo.</w:t>
      </w:r>
    </w:p>
    <w:p w:rsidR="00620455" w:rsidRPr="00AB12D6" w:rsidRDefault="00620455" w:rsidP="003E2401">
      <w:pPr>
        <w:autoSpaceDE w:val="0"/>
        <w:autoSpaceDN w:val="0"/>
        <w:adjustRightInd w:val="0"/>
        <w:spacing w:before="120" w:after="240"/>
        <w:ind w:left="567"/>
        <w:jc w:val="both"/>
        <w:rPr>
          <w:rFonts w:cs="Arial"/>
          <w:sz w:val="22"/>
          <w:szCs w:val="22"/>
        </w:rPr>
      </w:pPr>
      <w:r w:rsidRPr="00AB12D6">
        <w:rPr>
          <w:rFonts w:cs="Arial"/>
          <w:sz w:val="22"/>
          <w:szCs w:val="22"/>
        </w:rPr>
        <w:t>Las longitudes atendidas en cada contrato se encuentran entre 25 km y 50 km, dependiendo del tipo de terreno y el número de operarios, el cual está en función del rendimiento.</w:t>
      </w:r>
    </w:p>
    <w:p w:rsidR="00320550" w:rsidRDefault="00620455" w:rsidP="003E2401">
      <w:pPr>
        <w:autoSpaceDE w:val="0"/>
        <w:autoSpaceDN w:val="0"/>
        <w:adjustRightInd w:val="0"/>
        <w:spacing w:before="120" w:after="240"/>
        <w:ind w:left="567"/>
        <w:rPr>
          <w:rFonts w:cs="Arial"/>
          <w:sz w:val="22"/>
          <w:szCs w:val="22"/>
        </w:rPr>
      </w:pPr>
      <w:r w:rsidRPr="00AB12D6">
        <w:rPr>
          <w:rFonts w:cs="Arial"/>
          <w:sz w:val="22"/>
          <w:szCs w:val="22"/>
        </w:rPr>
        <w:t xml:space="preserve">Las principales actividades que encargan a las microempresas son: </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Limpieza de calzada y pequeños derrumbes</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Reparación localizada de pequeños defectos en la superficie de rodadura</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Mantenimiento de los sistemas de drenaje</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Mantenimiento de obras de infraestructura anexas a la vía</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Control de la vegetación y mantenimiento de señalización</w:t>
      </w:r>
    </w:p>
    <w:p w:rsidR="00620455" w:rsidRPr="00AB12D6" w:rsidRDefault="00620455" w:rsidP="00395ED1">
      <w:pPr>
        <w:pStyle w:val="ListParagraph"/>
        <w:numPr>
          <w:ilvl w:val="0"/>
          <w:numId w:val="51"/>
        </w:numPr>
        <w:autoSpaceDE w:val="0"/>
        <w:autoSpaceDN w:val="0"/>
        <w:adjustRightInd w:val="0"/>
        <w:spacing w:before="120" w:after="240"/>
        <w:ind w:left="1701" w:hanging="425"/>
        <w:rPr>
          <w:rFonts w:cs="Arial"/>
          <w:sz w:val="22"/>
          <w:szCs w:val="22"/>
        </w:rPr>
      </w:pPr>
      <w:r w:rsidRPr="00AB12D6">
        <w:rPr>
          <w:rFonts w:cs="Arial"/>
          <w:sz w:val="22"/>
          <w:szCs w:val="22"/>
        </w:rPr>
        <w:t>Atención de emergencias y vigilancia de las vías</w:t>
      </w:r>
    </w:p>
    <w:p w:rsidR="009F29BF" w:rsidRPr="00AB12D6" w:rsidRDefault="009F29BF" w:rsidP="003E2401">
      <w:pPr>
        <w:pStyle w:val="Heading4"/>
        <w:tabs>
          <w:tab w:val="left" w:pos="1560"/>
        </w:tabs>
        <w:ind w:left="1560" w:hanging="993"/>
      </w:pPr>
      <w:r w:rsidRPr="00537F07">
        <w:t>2.4.2.4</w:t>
      </w:r>
      <w:r w:rsidRPr="00537F07">
        <w:tab/>
      </w:r>
      <w:r w:rsidRPr="00AB12D6">
        <w:t>Experiencias de ventanas de desarrollo económico llevadas a cabo en los programas anteriores</w:t>
      </w:r>
      <w:r w:rsidR="00804628" w:rsidRPr="00AB12D6">
        <w:t>.</w:t>
      </w:r>
    </w:p>
    <w:p w:rsidR="00A93FD1" w:rsidRPr="00AB12D6" w:rsidRDefault="00A93FD1" w:rsidP="003E2401">
      <w:pPr>
        <w:numPr>
          <w:ilvl w:val="1"/>
          <w:numId w:val="0"/>
        </w:numPr>
        <w:spacing w:before="120" w:after="240"/>
        <w:ind w:left="567"/>
        <w:jc w:val="both"/>
        <w:rPr>
          <w:rFonts w:eastAsia="Arial Unicode MS" w:cs="Arial"/>
          <w:sz w:val="22"/>
          <w:szCs w:val="22"/>
        </w:rPr>
      </w:pPr>
      <w:r w:rsidRPr="00AB12D6">
        <w:rPr>
          <w:rFonts w:eastAsia="Arial Unicode MS" w:cs="Arial"/>
          <w:sz w:val="22"/>
          <w:szCs w:val="22"/>
        </w:rPr>
        <w:t xml:space="preserve">Las inversiones en caminos rurales se sustentan en la hipótesis </w:t>
      </w:r>
      <w:bookmarkStart w:id="12" w:name="OLE_LINK9"/>
      <w:bookmarkStart w:id="13" w:name="OLE_LINK10"/>
      <w:r w:rsidRPr="00AB12D6">
        <w:rPr>
          <w:rFonts w:eastAsia="Arial Unicode MS" w:cs="Arial"/>
          <w:sz w:val="22"/>
          <w:szCs w:val="22"/>
        </w:rPr>
        <w:t xml:space="preserve">de que con caminos en mejor estado, los productores rurales pueden llevar sus productos al mercado en menor tiempo, mejores condiciones y contar con mayor información sobre nuevas oportunidades de mercado, y en consecuencia mejorar sus ingresos. La experiencia ha demostrado que las inversiones viales no son suficientes para que dichos productores aprovechen de manera exitosa esas oportunidades, pues éstas traen consigo nuevos retos frente a los cuales resulta fundamental la capacidad para innovar tecnologías productivas y nuevas formas de organización, y de esa forma responder de manera competitiva.  </w:t>
      </w:r>
    </w:p>
    <w:bookmarkEnd w:id="12"/>
    <w:bookmarkEnd w:id="13"/>
    <w:p w:rsidR="00563F47" w:rsidRPr="00AB12D6" w:rsidRDefault="00A93FD1" w:rsidP="003E2401">
      <w:pPr>
        <w:pStyle w:val="PlainText"/>
        <w:spacing w:before="120" w:after="240"/>
        <w:ind w:left="567"/>
        <w:jc w:val="both"/>
        <w:rPr>
          <w:rFonts w:ascii="Arial" w:eastAsia="Arial Unicode MS" w:hAnsi="Arial" w:cs="Arial"/>
          <w:sz w:val="22"/>
          <w:szCs w:val="22"/>
        </w:rPr>
      </w:pPr>
      <w:r w:rsidRPr="00AB12D6">
        <w:rPr>
          <w:rFonts w:ascii="Arial" w:eastAsia="Arial Unicode MS" w:hAnsi="Arial" w:cs="Arial"/>
          <w:sz w:val="22"/>
          <w:szCs w:val="22"/>
        </w:rPr>
        <w:t xml:space="preserve">Con el objetivo de potenciar el impacto de las inversiones viales integrando el desarrollo y conservación de la infraestructura vial rural con el desarrollo de iniciativas económicas productivas vinculadas al espacio de los caminos rehabilitados, en </w:t>
      </w:r>
      <w:r w:rsidR="00320550" w:rsidRPr="00AB12D6">
        <w:rPr>
          <w:rFonts w:ascii="Arial" w:eastAsia="Arial Unicode MS" w:hAnsi="Arial" w:cs="Arial"/>
          <w:sz w:val="22"/>
          <w:szCs w:val="22"/>
        </w:rPr>
        <w:t>2003 nace</w:t>
      </w:r>
      <w:r w:rsidRPr="00AB12D6">
        <w:rPr>
          <w:rFonts w:ascii="Arial" w:eastAsia="Arial Unicode MS" w:hAnsi="Arial" w:cs="Arial"/>
          <w:sz w:val="22"/>
          <w:szCs w:val="22"/>
        </w:rPr>
        <w:t xml:space="preserve"> </w:t>
      </w:r>
      <w:r w:rsidR="00804628" w:rsidRPr="00AB12D6">
        <w:rPr>
          <w:rFonts w:ascii="Arial" w:eastAsia="Arial Unicode MS" w:hAnsi="Arial" w:cs="Arial"/>
          <w:sz w:val="22"/>
          <w:szCs w:val="22"/>
        </w:rPr>
        <w:t>Ventana para el Desarrollo Local (VDL</w:t>
      </w:r>
      <w:r w:rsidR="00320550" w:rsidRPr="00AB12D6">
        <w:rPr>
          <w:rFonts w:ascii="Arial" w:eastAsia="Arial Unicode MS" w:hAnsi="Arial" w:cs="Arial"/>
          <w:sz w:val="22"/>
          <w:szCs w:val="22"/>
        </w:rPr>
        <w:t>) como</w:t>
      </w:r>
      <w:r w:rsidR="00804628" w:rsidRPr="00AB12D6">
        <w:rPr>
          <w:rFonts w:ascii="Arial" w:eastAsia="Arial Unicode MS" w:hAnsi="Arial" w:cs="Arial"/>
          <w:sz w:val="22"/>
          <w:szCs w:val="22"/>
        </w:rPr>
        <w:t xml:space="preserve"> una iniciativa en el marco de la segunda etapa del Proyecto Caminos Rurales</w:t>
      </w:r>
      <w:r w:rsidR="00563F47" w:rsidRPr="00AB12D6">
        <w:rPr>
          <w:rFonts w:ascii="Arial" w:eastAsia="Arial Unicode MS" w:hAnsi="Arial" w:cs="Arial"/>
          <w:sz w:val="22"/>
          <w:szCs w:val="22"/>
        </w:rPr>
        <w:t xml:space="preserve"> y continua </w:t>
      </w:r>
      <w:r w:rsidRPr="00AB12D6">
        <w:rPr>
          <w:rFonts w:ascii="Arial" w:eastAsia="Arial Unicode MS" w:hAnsi="Arial" w:cs="Arial"/>
          <w:sz w:val="22"/>
          <w:szCs w:val="22"/>
        </w:rPr>
        <w:t xml:space="preserve">en el 2008 con el PTRD. </w:t>
      </w:r>
    </w:p>
    <w:p w:rsidR="00804628" w:rsidRPr="00AB12D6" w:rsidRDefault="00804628" w:rsidP="003E2401">
      <w:pPr>
        <w:numPr>
          <w:ilvl w:val="1"/>
          <w:numId w:val="0"/>
        </w:numPr>
        <w:spacing w:before="120" w:after="240"/>
        <w:ind w:left="567"/>
        <w:jc w:val="both"/>
        <w:rPr>
          <w:rFonts w:eastAsia="Arial Unicode MS" w:cs="Arial"/>
          <w:sz w:val="22"/>
          <w:szCs w:val="22"/>
        </w:rPr>
      </w:pPr>
      <w:r w:rsidRPr="00AB12D6">
        <w:rPr>
          <w:rFonts w:eastAsia="Arial Unicode MS" w:cs="Arial"/>
          <w:sz w:val="22"/>
          <w:szCs w:val="22"/>
        </w:rPr>
        <w:t xml:space="preserve">Entre el 2002 y el 2006, mediante su operador Cáritas del Perú, brindó apoyo a las comunidades y autoridades locales para que a través de talleres comunitarios se elaboren Planes participativos de Desarrollo Distrital. Se apoyó la búsqueda de financiamiento de proyectos productivos para comunidades rurales, siendo Cáritas el ejecutor de dichos proyectos. </w:t>
      </w:r>
    </w:p>
    <w:p w:rsidR="00804628" w:rsidRPr="00AB12D6" w:rsidRDefault="00804628" w:rsidP="003E2401">
      <w:pPr>
        <w:pStyle w:val="NormalWeb"/>
        <w:spacing w:before="120" w:beforeAutospacing="0" w:after="240" w:afterAutospacing="0"/>
        <w:ind w:left="567"/>
        <w:jc w:val="both"/>
        <w:rPr>
          <w:rFonts w:ascii="Arial" w:eastAsia="Arial Unicode MS" w:hAnsi="Arial" w:cs="Arial"/>
          <w:sz w:val="22"/>
          <w:szCs w:val="22"/>
          <w:lang w:val="es-ES"/>
        </w:rPr>
      </w:pPr>
      <w:bookmarkStart w:id="14" w:name="OLE_LINK1"/>
      <w:bookmarkStart w:id="15" w:name="OLE_LINK2"/>
      <w:r w:rsidRPr="00AB12D6">
        <w:rPr>
          <w:rFonts w:ascii="Arial" w:eastAsia="Arial Unicode MS" w:hAnsi="Arial" w:cs="Arial"/>
          <w:sz w:val="22"/>
          <w:szCs w:val="22"/>
        </w:rPr>
        <w:t xml:space="preserve">En el año 2008 se reestructura el modelo de intervención de VDL, en un contexto de avance del proceso la descentralización, donde es competencia de los gobiernos regionales y locales promover el desarrollo de sus territorios y donde el desarrollo económico constituye uno de sus grandes tareas.  </w:t>
      </w:r>
      <w:bookmarkEnd w:id="14"/>
      <w:bookmarkEnd w:id="15"/>
    </w:p>
    <w:p w:rsidR="00804628" w:rsidRPr="00AB12D6" w:rsidRDefault="00804628" w:rsidP="003E2401">
      <w:pPr>
        <w:pStyle w:val="ListParagraph"/>
        <w:spacing w:before="120" w:after="240"/>
        <w:ind w:left="567"/>
        <w:jc w:val="both"/>
        <w:rPr>
          <w:rFonts w:eastAsia="Arial Unicode MS" w:cs="Arial"/>
          <w:sz w:val="22"/>
          <w:szCs w:val="22"/>
        </w:rPr>
      </w:pPr>
      <w:r w:rsidRPr="00AB12D6">
        <w:rPr>
          <w:rFonts w:eastAsia="Arial Unicode MS" w:cs="Arial"/>
          <w:sz w:val="22"/>
          <w:szCs w:val="22"/>
          <w:lang w:val="es-ES_tradnl"/>
        </w:rPr>
        <w:t xml:space="preserve">VDL se propuso promover políticas públicas que faciliten </w:t>
      </w:r>
      <w:r w:rsidRPr="00AB12D6">
        <w:rPr>
          <w:rFonts w:cs="Arial"/>
          <w:sz w:val="22"/>
          <w:szCs w:val="22"/>
        </w:rPr>
        <w:t>la articulación competitiva de pequeños productores rurales a mercados dinámicos</w:t>
      </w:r>
      <w:r w:rsidRPr="00AB12D6">
        <w:rPr>
          <w:rFonts w:eastAsia="Arial Unicode MS" w:cs="Arial"/>
          <w:sz w:val="22"/>
          <w:szCs w:val="22"/>
          <w:lang w:val="es-ES_tradnl"/>
        </w:rPr>
        <w:t xml:space="preserve"> a través del fortalecimiento de</w:t>
      </w:r>
      <w:r w:rsidRPr="00AB12D6">
        <w:rPr>
          <w:rFonts w:cs="Arial"/>
          <w:sz w:val="22"/>
          <w:szCs w:val="22"/>
        </w:rPr>
        <w:t xml:space="preserve"> la capacidad de gestión de los gobiernos locales y de las </w:t>
      </w:r>
      <w:r w:rsidR="00516784" w:rsidRPr="00AB12D6">
        <w:rPr>
          <w:rFonts w:cs="Arial"/>
          <w:sz w:val="22"/>
          <w:szCs w:val="22"/>
        </w:rPr>
        <w:t>asociaciones de productores.   C</w:t>
      </w:r>
      <w:r w:rsidR="00516784" w:rsidRPr="00AB12D6">
        <w:rPr>
          <w:rFonts w:eastAsia="Arial Unicode MS" w:cs="Arial"/>
          <w:sz w:val="22"/>
          <w:szCs w:val="22"/>
          <w:lang w:val="es-ES_tradnl"/>
        </w:rPr>
        <w:t>onscientes</w:t>
      </w:r>
      <w:r w:rsidRPr="00AB12D6">
        <w:rPr>
          <w:rFonts w:eastAsia="Arial Unicode MS" w:cs="Arial"/>
          <w:sz w:val="22"/>
          <w:szCs w:val="22"/>
          <w:lang w:val="es-ES_tradnl"/>
        </w:rPr>
        <w:t xml:space="preserve"> que el desarrollo es un proceso de largo plazo, la estrategia de VDL, planificada para una intervención de 2 años, se diseñó buscando generar las condiciones mínimas que propicien el desarrollo de procesos de más largo aliento, promoviendo la activa participación y liderazgo de los </w:t>
      </w:r>
      <w:r w:rsidR="00911095">
        <w:rPr>
          <w:rFonts w:eastAsia="Arial Unicode MS" w:cs="Arial"/>
          <w:sz w:val="22"/>
          <w:szCs w:val="22"/>
          <w:lang w:val="es-ES_tradnl"/>
        </w:rPr>
        <w:t>GL</w:t>
      </w:r>
      <w:r w:rsidRPr="00AB12D6">
        <w:rPr>
          <w:rFonts w:eastAsia="Arial Unicode MS" w:cs="Arial"/>
          <w:sz w:val="22"/>
          <w:szCs w:val="22"/>
        </w:rPr>
        <w:t>.</w:t>
      </w:r>
    </w:p>
    <w:p w:rsidR="00804628" w:rsidRPr="00AB12D6" w:rsidRDefault="00804628" w:rsidP="00AB12D6">
      <w:pPr>
        <w:pStyle w:val="ListParagraph"/>
        <w:spacing w:before="120" w:after="240"/>
        <w:ind w:left="1134"/>
        <w:jc w:val="both"/>
        <w:rPr>
          <w:rFonts w:eastAsia="Arial Unicode MS" w:cs="Arial"/>
          <w:sz w:val="22"/>
          <w:szCs w:val="22"/>
        </w:rPr>
      </w:pPr>
    </w:p>
    <w:p w:rsidR="00804628" w:rsidRPr="00AB12D6" w:rsidRDefault="00804628" w:rsidP="003E2401">
      <w:pPr>
        <w:pStyle w:val="ListParagraph"/>
        <w:spacing w:before="120" w:after="240"/>
        <w:ind w:left="567"/>
        <w:jc w:val="both"/>
        <w:rPr>
          <w:rFonts w:eastAsia="Arial Unicode MS" w:cs="Arial"/>
          <w:sz w:val="22"/>
          <w:szCs w:val="22"/>
        </w:rPr>
      </w:pPr>
      <w:r w:rsidRPr="00AB12D6">
        <w:rPr>
          <w:rFonts w:eastAsia="Arial Unicode MS" w:cs="Arial"/>
          <w:sz w:val="22"/>
          <w:szCs w:val="22"/>
        </w:rPr>
        <w:t>En su estrategia de intervención destacan los siguientes elementos:</w:t>
      </w:r>
    </w:p>
    <w:p w:rsidR="00804628" w:rsidRPr="00AB12D6" w:rsidRDefault="00804628" w:rsidP="00D2269B">
      <w:pPr>
        <w:numPr>
          <w:ilvl w:val="0"/>
          <w:numId w:val="6"/>
        </w:numPr>
        <w:spacing w:before="120" w:after="240"/>
        <w:ind w:left="1418" w:hanging="425"/>
        <w:jc w:val="both"/>
        <w:rPr>
          <w:rFonts w:eastAsia="Arial Unicode MS" w:cs="Arial"/>
          <w:sz w:val="22"/>
          <w:szCs w:val="22"/>
        </w:rPr>
      </w:pPr>
      <w:r w:rsidRPr="00AB12D6">
        <w:rPr>
          <w:rFonts w:eastAsia="Arial Unicode MS" w:cs="Arial"/>
          <w:sz w:val="22"/>
          <w:szCs w:val="22"/>
        </w:rPr>
        <w:t xml:space="preserve">Dos niveles de intervención articulados: i) a </w:t>
      </w:r>
      <w:r w:rsidRPr="00AB12D6">
        <w:rPr>
          <w:rFonts w:eastAsia="Arial Unicode MS" w:cs="Arial"/>
          <w:sz w:val="22"/>
          <w:szCs w:val="22"/>
          <w:u w:val="single"/>
        </w:rPr>
        <w:t>nivel meso</w:t>
      </w:r>
      <w:r w:rsidRPr="00AB12D6">
        <w:rPr>
          <w:rFonts w:eastAsia="Arial Unicode MS" w:cs="Arial"/>
          <w:sz w:val="22"/>
          <w:szCs w:val="22"/>
        </w:rPr>
        <w:t xml:space="preserve">: </w:t>
      </w:r>
      <w:r w:rsidRPr="00AB12D6">
        <w:rPr>
          <w:rFonts w:eastAsia="Arial Unicode MS" w:cs="Arial"/>
          <w:bCs/>
          <w:i/>
          <w:iCs/>
          <w:sz w:val="22"/>
          <w:szCs w:val="22"/>
        </w:rPr>
        <w:t xml:space="preserve">fortalecimiento de la capacidad de gestión  de los </w:t>
      </w:r>
      <w:r w:rsidR="00911095">
        <w:rPr>
          <w:rFonts w:eastAsia="Arial Unicode MS" w:cs="Arial"/>
          <w:bCs/>
          <w:i/>
          <w:iCs/>
          <w:sz w:val="22"/>
          <w:szCs w:val="22"/>
        </w:rPr>
        <w:t>GL</w:t>
      </w:r>
      <w:r w:rsidRPr="00AB12D6">
        <w:rPr>
          <w:rFonts w:eastAsia="Arial Unicode MS" w:cs="Arial"/>
          <w:bCs/>
          <w:i/>
          <w:iCs/>
          <w:sz w:val="22"/>
          <w:szCs w:val="22"/>
        </w:rPr>
        <w:t xml:space="preserve"> </w:t>
      </w:r>
      <w:r w:rsidRPr="00AB12D6">
        <w:rPr>
          <w:rFonts w:eastAsia="Arial Unicode MS" w:cs="Arial"/>
          <w:sz w:val="22"/>
          <w:szCs w:val="22"/>
        </w:rPr>
        <w:t>para la promoción  de políticas públicas para el DEL rural</w:t>
      </w:r>
      <w:r w:rsidRPr="00AB12D6">
        <w:rPr>
          <w:rFonts w:eastAsia="Arial Unicode MS" w:cs="Arial"/>
          <w:i/>
          <w:iCs/>
          <w:sz w:val="22"/>
          <w:szCs w:val="22"/>
        </w:rPr>
        <w:t xml:space="preserve"> </w:t>
      </w:r>
      <w:r w:rsidRPr="00AB12D6">
        <w:rPr>
          <w:rFonts w:eastAsia="Arial Unicode MS" w:cs="Arial"/>
          <w:sz w:val="22"/>
          <w:szCs w:val="22"/>
        </w:rPr>
        <w:t xml:space="preserve">ii) </w:t>
      </w:r>
      <w:r w:rsidRPr="00AB12D6">
        <w:rPr>
          <w:rFonts w:eastAsia="Arial Unicode MS" w:cs="Arial"/>
          <w:sz w:val="22"/>
          <w:szCs w:val="22"/>
          <w:u w:val="single"/>
        </w:rPr>
        <w:t>A nivel micro</w:t>
      </w:r>
      <w:r w:rsidRPr="00AB12D6">
        <w:rPr>
          <w:rFonts w:eastAsia="Arial Unicode MS" w:cs="Arial"/>
          <w:sz w:val="22"/>
          <w:szCs w:val="22"/>
        </w:rPr>
        <w:t xml:space="preserve">,  fortalecimiento de </w:t>
      </w:r>
      <w:r w:rsidRPr="00AB12D6">
        <w:rPr>
          <w:rFonts w:eastAsia="Arial Unicode MS" w:cs="Arial"/>
          <w:bCs/>
          <w:i/>
          <w:iCs/>
          <w:sz w:val="22"/>
          <w:szCs w:val="22"/>
        </w:rPr>
        <w:t>las Asociaciones de productores</w:t>
      </w:r>
      <w:r w:rsidRPr="00AB12D6">
        <w:rPr>
          <w:rFonts w:eastAsia="Arial Unicode MS" w:cs="Arial"/>
          <w:i/>
          <w:iCs/>
          <w:sz w:val="22"/>
          <w:szCs w:val="22"/>
        </w:rPr>
        <w:t xml:space="preserve"> </w:t>
      </w:r>
      <w:r w:rsidRPr="00AB12D6">
        <w:rPr>
          <w:rFonts w:eastAsia="Arial Unicode MS" w:cs="Arial"/>
          <w:sz w:val="22"/>
          <w:szCs w:val="22"/>
        </w:rPr>
        <w:t>para la incidencia en política y el mejoramiento de servicios de apoyo a sus socios como la gestión del financiamiento.</w:t>
      </w:r>
    </w:p>
    <w:p w:rsidR="00804628" w:rsidRPr="00AB12D6" w:rsidRDefault="00804628" w:rsidP="00D2269B">
      <w:pPr>
        <w:numPr>
          <w:ilvl w:val="0"/>
          <w:numId w:val="6"/>
        </w:numPr>
        <w:spacing w:before="120" w:after="240"/>
        <w:ind w:left="1418" w:hanging="425"/>
        <w:jc w:val="both"/>
        <w:rPr>
          <w:rFonts w:eastAsia="Arial Unicode MS" w:cs="Arial"/>
          <w:sz w:val="22"/>
          <w:szCs w:val="22"/>
        </w:rPr>
      </w:pPr>
      <w:r w:rsidRPr="00AB12D6">
        <w:rPr>
          <w:rFonts w:eastAsia="Arial Unicode MS" w:cs="Arial"/>
          <w:sz w:val="22"/>
          <w:szCs w:val="22"/>
        </w:rPr>
        <w:t xml:space="preserve">Las acciones de fortalecimiento de los </w:t>
      </w:r>
      <w:r w:rsidR="00911095">
        <w:rPr>
          <w:rFonts w:eastAsia="Arial Unicode MS" w:cs="Arial"/>
          <w:sz w:val="22"/>
          <w:szCs w:val="22"/>
        </w:rPr>
        <w:t>GL</w:t>
      </w:r>
      <w:r w:rsidRPr="00AB12D6">
        <w:rPr>
          <w:rFonts w:eastAsia="Arial Unicode MS" w:cs="Arial"/>
          <w:sz w:val="22"/>
          <w:szCs w:val="22"/>
        </w:rPr>
        <w:t xml:space="preserve">, se focalizaron en los </w:t>
      </w:r>
      <w:r w:rsidR="00320550" w:rsidRPr="00AB12D6">
        <w:rPr>
          <w:rFonts w:eastAsia="Arial Unicode MS" w:cs="Arial"/>
          <w:sz w:val="22"/>
          <w:szCs w:val="22"/>
        </w:rPr>
        <w:t>procesos considerados</w:t>
      </w:r>
      <w:r w:rsidRPr="00AB12D6">
        <w:rPr>
          <w:rFonts w:eastAsia="Arial Unicode MS" w:cs="Arial"/>
          <w:sz w:val="22"/>
          <w:szCs w:val="22"/>
        </w:rPr>
        <w:t xml:space="preserve"> claves para incidir en la atención de del desarrollo productivo en el ámbito rural. Estos procesos fueron: planificación del desarrollo económico, formulación de proyectos productivos y de propuestas normativas locales, fomento de las</w:t>
      </w:r>
      <w:r w:rsidRPr="00AB12D6">
        <w:rPr>
          <w:rFonts w:eastAsia="Arial Unicode MS" w:cs="Arial"/>
          <w:iCs/>
          <w:sz w:val="22"/>
          <w:szCs w:val="22"/>
        </w:rPr>
        <w:t xml:space="preserve"> </w:t>
      </w:r>
      <w:r w:rsidRPr="00AB12D6">
        <w:rPr>
          <w:rFonts w:eastAsia="Arial Unicode MS" w:cs="Arial"/>
          <w:bCs/>
          <w:iCs/>
          <w:sz w:val="22"/>
          <w:szCs w:val="22"/>
        </w:rPr>
        <w:t>redes de cooperación</w:t>
      </w:r>
      <w:r w:rsidRPr="00AB12D6">
        <w:rPr>
          <w:rFonts w:eastAsia="Arial Unicode MS" w:cs="Arial"/>
          <w:sz w:val="22"/>
          <w:szCs w:val="22"/>
        </w:rPr>
        <w:t>, Impulso a los mecanismos de participación ciudadana e incidencia en política.</w:t>
      </w:r>
    </w:p>
    <w:p w:rsidR="00804628" w:rsidRPr="00AB12D6" w:rsidRDefault="00804628" w:rsidP="003E2401">
      <w:pPr>
        <w:pStyle w:val="ListParagraph"/>
        <w:spacing w:before="120" w:after="240"/>
        <w:ind w:left="567"/>
        <w:jc w:val="both"/>
        <w:rPr>
          <w:rFonts w:cs="Arial"/>
          <w:sz w:val="22"/>
          <w:szCs w:val="22"/>
        </w:rPr>
      </w:pPr>
      <w:r w:rsidRPr="00AB12D6">
        <w:rPr>
          <w:rFonts w:eastAsia="Arial Unicode MS" w:cs="Arial"/>
          <w:sz w:val="22"/>
          <w:szCs w:val="22"/>
        </w:rPr>
        <w:t xml:space="preserve">La implementación de cada experiencia estuvo prevista </w:t>
      </w:r>
      <w:r w:rsidR="0017697D" w:rsidRPr="00AB12D6">
        <w:rPr>
          <w:rFonts w:eastAsia="Arial Unicode MS" w:cs="Arial"/>
          <w:sz w:val="22"/>
          <w:szCs w:val="22"/>
        </w:rPr>
        <w:t>para una</w:t>
      </w:r>
      <w:r w:rsidRPr="00AB12D6">
        <w:rPr>
          <w:rFonts w:eastAsia="Arial Unicode MS" w:cs="Arial"/>
          <w:sz w:val="22"/>
          <w:szCs w:val="22"/>
        </w:rPr>
        <w:t xml:space="preserve"> duración de 2 años, en dos fases: l</w:t>
      </w:r>
      <w:r w:rsidRPr="00AB12D6">
        <w:rPr>
          <w:rFonts w:cs="Arial"/>
          <w:sz w:val="22"/>
          <w:szCs w:val="22"/>
        </w:rPr>
        <w:t>a Primera, con una duración estimada de 6 meses, denominada de planificación, se focalizó en</w:t>
      </w:r>
      <w:r w:rsidRPr="00AB12D6">
        <w:rPr>
          <w:rFonts w:cs="Arial"/>
          <w:b/>
          <w:i/>
          <w:sz w:val="22"/>
          <w:szCs w:val="22"/>
        </w:rPr>
        <w:t xml:space="preserve"> </w:t>
      </w:r>
      <w:r w:rsidRPr="00AB12D6">
        <w:rPr>
          <w:rFonts w:cs="Arial"/>
          <w:sz w:val="22"/>
          <w:szCs w:val="22"/>
        </w:rPr>
        <w:t xml:space="preserve">la elaboración instrumentos de gestión. Se apoyó a cada </w:t>
      </w:r>
      <w:r w:rsidR="00911095">
        <w:rPr>
          <w:rFonts w:cs="Arial"/>
          <w:sz w:val="22"/>
          <w:szCs w:val="22"/>
        </w:rPr>
        <w:t>GL</w:t>
      </w:r>
      <w:r w:rsidRPr="00AB12D6">
        <w:rPr>
          <w:rFonts w:cs="Arial"/>
          <w:sz w:val="22"/>
          <w:szCs w:val="22"/>
        </w:rPr>
        <w:t xml:space="preserve"> en la elaboración del Plan de Desarrollo </w:t>
      </w:r>
      <w:r w:rsidR="0017697D" w:rsidRPr="00AB12D6">
        <w:rPr>
          <w:rFonts w:cs="Arial"/>
          <w:sz w:val="22"/>
          <w:szCs w:val="22"/>
        </w:rPr>
        <w:t>para el</w:t>
      </w:r>
      <w:r w:rsidR="00D43701" w:rsidRPr="00AB12D6">
        <w:rPr>
          <w:rFonts w:cs="Arial"/>
          <w:sz w:val="22"/>
          <w:szCs w:val="22"/>
        </w:rPr>
        <w:t xml:space="preserve"> </w:t>
      </w:r>
      <w:r w:rsidRPr="00AB12D6">
        <w:rPr>
          <w:rFonts w:cs="Arial"/>
          <w:sz w:val="22"/>
          <w:szCs w:val="22"/>
        </w:rPr>
        <w:t>desarrollo de actividades productivas el ámbito rura</w:t>
      </w:r>
      <w:r w:rsidR="00320550">
        <w:rPr>
          <w:rFonts w:cs="Arial"/>
          <w:sz w:val="22"/>
          <w:szCs w:val="22"/>
        </w:rPr>
        <w:t>l</w:t>
      </w:r>
      <w:r w:rsidRPr="00AB12D6">
        <w:rPr>
          <w:rFonts w:cs="Arial"/>
          <w:sz w:val="22"/>
          <w:szCs w:val="22"/>
        </w:rPr>
        <w:t xml:space="preserve"> y en la formulación de 3 perfiles de proyectos, y </w:t>
      </w:r>
      <w:r w:rsidR="0017697D" w:rsidRPr="00AB12D6">
        <w:rPr>
          <w:rFonts w:cs="Arial"/>
          <w:sz w:val="22"/>
          <w:szCs w:val="22"/>
        </w:rPr>
        <w:t>de a</w:t>
      </w:r>
      <w:r w:rsidRPr="00AB12D6">
        <w:rPr>
          <w:rFonts w:cs="Arial"/>
          <w:sz w:val="22"/>
          <w:szCs w:val="22"/>
        </w:rPr>
        <w:t xml:space="preserve"> 3 planes de negocios para 3 Asociaciones. </w:t>
      </w:r>
      <w:r w:rsidR="00D30378" w:rsidRPr="00AB12D6">
        <w:rPr>
          <w:rFonts w:cs="Arial"/>
          <w:sz w:val="22"/>
          <w:szCs w:val="22"/>
        </w:rPr>
        <w:t xml:space="preserve"> </w:t>
      </w:r>
      <w:r w:rsidRPr="00AB12D6">
        <w:rPr>
          <w:rFonts w:cs="Arial"/>
          <w:sz w:val="22"/>
          <w:szCs w:val="22"/>
        </w:rPr>
        <w:t xml:space="preserve">La Segunda fase, con una duración estimada de 18 meses, denominada de </w:t>
      </w:r>
      <w:r w:rsidR="00A93FD1" w:rsidRPr="00AB12D6">
        <w:rPr>
          <w:rFonts w:cs="Arial"/>
          <w:sz w:val="22"/>
          <w:szCs w:val="22"/>
        </w:rPr>
        <w:t>implementación de</w:t>
      </w:r>
      <w:r w:rsidRPr="00AB12D6">
        <w:rPr>
          <w:rFonts w:cs="Arial"/>
          <w:sz w:val="22"/>
          <w:szCs w:val="22"/>
        </w:rPr>
        <w:t xml:space="preserve"> los instrumentos de gestión, se </w:t>
      </w:r>
      <w:r w:rsidR="0017697D" w:rsidRPr="00AB12D6">
        <w:rPr>
          <w:rFonts w:cs="Arial"/>
          <w:sz w:val="22"/>
          <w:szCs w:val="22"/>
        </w:rPr>
        <w:t>ejecutó</w:t>
      </w:r>
      <w:r w:rsidRPr="00AB12D6">
        <w:rPr>
          <w:rFonts w:cs="Arial"/>
          <w:sz w:val="22"/>
          <w:szCs w:val="22"/>
        </w:rPr>
        <w:t xml:space="preserve"> las acciones de fortalecimiento a los </w:t>
      </w:r>
      <w:r w:rsidR="00911095">
        <w:rPr>
          <w:rFonts w:cs="Arial"/>
          <w:sz w:val="22"/>
          <w:szCs w:val="22"/>
        </w:rPr>
        <w:t>GL</w:t>
      </w:r>
      <w:r w:rsidRPr="00AB12D6">
        <w:rPr>
          <w:rFonts w:cs="Arial"/>
          <w:sz w:val="22"/>
          <w:szCs w:val="22"/>
        </w:rPr>
        <w:t xml:space="preserve"> y a las </w:t>
      </w:r>
      <w:r w:rsidR="00320550">
        <w:rPr>
          <w:rFonts w:cs="Arial"/>
          <w:sz w:val="22"/>
          <w:szCs w:val="22"/>
        </w:rPr>
        <w:t>a</w:t>
      </w:r>
      <w:r w:rsidRPr="00AB12D6">
        <w:rPr>
          <w:rFonts w:cs="Arial"/>
          <w:sz w:val="22"/>
          <w:szCs w:val="22"/>
        </w:rPr>
        <w:t xml:space="preserve">sociaciones de productores. Se </w:t>
      </w:r>
      <w:r w:rsidR="0017697D" w:rsidRPr="00AB12D6">
        <w:rPr>
          <w:rFonts w:cs="Arial"/>
          <w:sz w:val="22"/>
          <w:szCs w:val="22"/>
        </w:rPr>
        <w:t>brindó asistencia</w:t>
      </w:r>
      <w:r w:rsidRPr="00AB12D6">
        <w:rPr>
          <w:rFonts w:cs="Arial"/>
          <w:sz w:val="22"/>
          <w:szCs w:val="22"/>
        </w:rPr>
        <w:t xml:space="preserve"> técnica y </w:t>
      </w:r>
      <w:r w:rsidR="0017697D" w:rsidRPr="00AB12D6">
        <w:rPr>
          <w:rFonts w:cs="Arial"/>
          <w:sz w:val="22"/>
          <w:szCs w:val="22"/>
        </w:rPr>
        <w:t>la implementación</w:t>
      </w:r>
      <w:r w:rsidRPr="00AB12D6">
        <w:rPr>
          <w:rFonts w:cs="Arial"/>
          <w:sz w:val="22"/>
          <w:szCs w:val="22"/>
        </w:rPr>
        <w:t xml:space="preserve"> de experiencias pilotos con tres </w:t>
      </w:r>
      <w:r w:rsidR="0017697D" w:rsidRPr="00AB12D6">
        <w:rPr>
          <w:rFonts w:cs="Arial"/>
          <w:sz w:val="22"/>
          <w:szCs w:val="22"/>
        </w:rPr>
        <w:t>Asociaciones de</w:t>
      </w:r>
      <w:r w:rsidRPr="00AB12D6">
        <w:rPr>
          <w:rFonts w:cs="Arial"/>
          <w:sz w:val="22"/>
          <w:szCs w:val="22"/>
        </w:rPr>
        <w:t xml:space="preserve"> productores en cada provincia. </w:t>
      </w:r>
      <w:r w:rsidRPr="00AB12D6">
        <w:rPr>
          <w:rFonts w:eastAsia="Arial Unicode MS" w:cs="Arial"/>
          <w:sz w:val="22"/>
          <w:szCs w:val="22"/>
        </w:rPr>
        <w:t xml:space="preserve">Para la </w:t>
      </w:r>
      <w:r w:rsidR="0017697D" w:rsidRPr="00AB12D6">
        <w:rPr>
          <w:rFonts w:eastAsia="Arial Unicode MS" w:cs="Arial"/>
          <w:sz w:val="22"/>
          <w:szCs w:val="22"/>
        </w:rPr>
        <w:t>ejecución del</w:t>
      </w:r>
      <w:r w:rsidRPr="00AB12D6">
        <w:rPr>
          <w:rFonts w:eastAsia="Arial Unicode MS" w:cs="Arial"/>
          <w:sz w:val="22"/>
          <w:szCs w:val="22"/>
        </w:rPr>
        <w:t xml:space="preserve"> Plan de </w:t>
      </w:r>
      <w:r w:rsidR="0017697D" w:rsidRPr="00AB12D6">
        <w:rPr>
          <w:rFonts w:eastAsia="Arial Unicode MS" w:cs="Arial"/>
          <w:sz w:val="22"/>
          <w:szCs w:val="22"/>
        </w:rPr>
        <w:t>acción en</w:t>
      </w:r>
      <w:r w:rsidR="00795CB4" w:rsidRPr="00AB12D6">
        <w:rPr>
          <w:rFonts w:eastAsia="Arial Unicode MS" w:cs="Arial"/>
          <w:sz w:val="22"/>
          <w:szCs w:val="22"/>
        </w:rPr>
        <w:t xml:space="preserve"> 30 provincias</w:t>
      </w:r>
      <w:r w:rsidRPr="00AB12D6">
        <w:rPr>
          <w:rFonts w:eastAsia="Arial Unicode MS" w:cs="Arial"/>
          <w:sz w:val="22"/>
          <w:szCs w:val="22"/>
        </w:rPr>
        <w:t xml:space="preserve"> se </w:t>
      </w:r>
      <w:r w:rsidR="0017697D" w:rsidRPr="00AB12D6">
        <w:rPr>
          <w:rFonts w:cs="Arial"/>
          <w:sz w:val="22"/>
          <w:szCs w:val="22"/>
        </w:rPr>
        <w:t>contrató</w:t>
      </w:r>
      <w:r w:rsidRPr="00AB12D6">
        <w:rPr>
          <w:rFonts w:cs="Arial"/>
          <w:sz w:val="22"/>
          <w:szCs w:val="22"/>
        </w:rPr>
        <w:t xml:space="preserve"> a </w:t>
      </w:r>
      <w:r w:rsidR="00320550" w:rsidRPr="00AB12D6">
        <w:rPr>
          <w:rFonts w:cs="Arial"/>
          <w:sz w:val="22"/>
          <w:szCs w:val="22"/>
        </w:rPr>
        <w:t>15 operadores</w:t>
      </w:r>
      <w:r w:rsidRPr="00AB12D6">
        <w:rPr>
          <w:rFonts w:cs="Arial"/>
          <w:sz w:val="22"/>
          <w:szCs w:val="22"/>
        </w:rPr>
        <w:t xml:space="preserve">, casi todas ellas ONGs. </w:t>
      </w:r>
    </w:p>
    <w:p w:rsidR="00ED2E91" w:rsidRPr="00AB12D6" w:rsidRDefault="00ED2E91" w:rsidP="003E2401">
      <w:pPr>
        <w:spacing w:before="120" w:after="240"/>
        <w:ind w:left="567"/>
        <w:jc w:val="both"/>
        <w:rPr>
          <w:rFonts w:cs="Arial"/>
          <w:sz w:val="22"/>
          <w:szCs w:val="22"/>
        </w:rPr>
      </w:pPr>
      <w:r w:rsidRPr="00AB12D6">
        <w:rPr>
          <w:rFonts w:cs="Arial"/>
          <w:sz w:val="22"/>
          <w:szCs w:val="22"/>
        </w:rPr>
        <w:t>Se lograron los siguientes productos y resultados:</w:t>
      </w:r>
    </w:p>
    <w:p w:rsidR="00ED2E91" w:rsidRPr="00AB12D6" w:rsidRDefault="00ED2E91" w:rsidP="00073AA2">
      <w:pPr>
        <w:numPr>
          <w:ilvl w:val="0"/>
          <w:numId w:val="7"/>
        </w:numPr>
        <w:spacing w:before="120" w:after="240"/>
        <w:ind w:left="1418" w:hanging="425"/>
        <w:jc w:val="both"/>
        <w:rPr>
          <w:rFonts w:cs="Arial"/>
          <w:sz w:val="22"/>
          <w:szCs w:val="22"/>
        </w:rPr>
      </w:pPr>
      <w:r w:rsidRPr="00AB12D6">
        <w:rPr>
          <w:rFonts w:cs="Arial"/>
          <w:sz w:val="22"/>
          <w:szCs w:val="22"/>
        </w:rPr>
        <w:t>Se apoyó a la GDE con la formularon 153 perfiles de proyectos, 90 de ellos provinciales y 63 distritales, la mayoría de ellos dirigidos a promover innovaciones tecnológicas para el desarrollo productivo de los pequeños productores rurales. La meta del proyecto de 90 proyectos provinciales.</w:t>
      </w:r>
    </w:p>
    <w:p w:rsidR="00ED2E91" w:rsidRPr="00AB12D6" w:rsidRDefault="00ED2E91" w:rsidP="00073AA2">
      <w:pPr>
        <w:numPr>
          <w:ilvl w:val="0"/>
          <w:numId w:val="7"/>
        </w:numPr>
        <w:tabs>
          <w:tab w:val="clear" w:pos="720"/>
        </w:tabs>
        <w:spacing w:before="120" w:after="240"/>
        <w:ind w:left="1418" w:hanging="425"/>
        <w:jc w:val="both"/>
        <w:rPr>
          <w:rFonts w:cs="Arial"/>
          <w:sz w:val="22"/>
          <w:szCs w:val="22"/>
        </w:rPr>
      </w:pPr>
      <w:r w:rsidRPr="00AB12D6">
        <w:rPr>
          <w:rFonts w:cs="Arial"/>
          <w:sz w:val="22"/>
          <w:szCs w:val="22"/>
        </w:rPr>
        <w:t xml:space="preserve">Del total de proyectos elaborados se logró que los gobiernos locales </w:t>
      </w:r>
      <w:r w:rsidR="00997377" w:rsidRPr="00AB12D6">
        <w:rPr>
          <w:rFonts w:cs="Arial"/>
          <w:sz w:val="22"/>
          <w:szCs w:val="22"/>
        </w:rPr>
        <w:t xml:space="preserve">financiaran y </w:t>
      </w:r>
      <w:r w:rsidR="0017697D" w:rsidRPr="00AB12D6">
        <w:rPr>
          <w:rFonts w:cs="Arial"/>
          <w:sz w:val="22"/>
          <w:szCs w:val="22"/>
        </w:rPr>
        <w:t>cofinanciaran 44</w:t>
      </w:r>
      <w:r w:rsidRPr="00AB12D6">
        <w:rPr>
          <w:rFonts w:cs="Arial"/>
          <w:sz w:val="22"/>
          <w:szCs w:val="22"/>
        </w:rPr>
        <w:t xml:space="preserve"> proyectos,</w:t>
      </w:r>
      <w:r w:rsidR="00997377" w:rsidRPr="00AB12D6">
        <w:rPr>
          <w:rFonts w:cs="Arial"/>
          <w:sz w:val="22"/>
          <w:szCs w:val="22"/>
        </w:rPr>
        <w:t xml:space="preserve"> cumpliéndose con la meta.</w:t>
      </w:r>
      <w:r w:rsidRPr="00AB12D6">
        <w:rPr>
          <w:rFonts w:cs="Arial"/>
          <w:sz w:val="22"/>
          <w:szCs w:val="22"/>
        </w:rPr>
        <w:t xml:space="preserve"> </w:t>
      </w:r>
    </w:p>
    <w:p w:rsidR="00ED2E91" w:rsidRPr="00AB12D6" w:rsidRDefault="00ED2E91" w:rsidP="00073AA2">
      <w:pPr>
        <w:numPr>
          <w:ilvl w:val="0"/>
          <w:numId w:val="7"/>
        </w:numPr>
        <w:tabs>
          <w:tab w:val="clear" w:pos="720"/>
        </w:tabs>
        <w:spacing w:before="120" w:after="240"/>
        <w:ind w:left="1418" w:hanging="425"/>
        <w:jc w:val="both"/>
        <w:rPr>
          <w:rFonts w:cs="Arial"/>
          <w:sz w:val="22"/>
          <w:szCs w:val="22"/>
        </w:rPr>
      </w:pPr>
      <w:r w:rsidRPr="00AB12D6">
        <w:rPr>
          <w:rFonts w:eastAsia="Arial Unicode MS" w:cs="Arial"/>
          <w:sz w:val="22"/>
          <w:szCs w:val="22"/>
        </w:rPr>
        <w:t xml:space="preserve">Se logró que los gobiernos locales aprobaran 60 normativas, dirigidas a facilitar la promoción del desarrollo económico en sus territorios. </w:t>
      </w:r>
      <w:r w:rsidR="00997377" w:rsidRPr="00AB12D6">
        <w:rPr>
          <w:rFonts w:eastAsia="Arial Unicode MS" w:cs="Arial"/>
          <w:sz w:val="22"/>
          <w:szCs w:val="22"/>
        </w:rPr>
        <w:t xml:space="preserve">Se </w:t>
      </w:r>
      <w:r w:rsidR="0017697D" w:rsidRPr="00AB12D6">
        <w:rPr>
          <w:rFonts w:eastAsia="Arial Unicode MS" w:cs="Arial"/>
          <w:sz w:val="22"/>
          <w:szCs w:val="22"/>
        </w:rPr>
        <w:t>cumplió con</w:t>
      </w:r>
      <w:r w:rsidR="00997377" w:rsidRPr="00AB12D6">
        <w:rPr>
          <w:rFonts w:eastAsia="Arial Unicode MS" w:cs="Arial"/>
          <w:sz w:val="22"/>
          <w:szCs w:val="22"/>
        </w:rPr>
        <w:t xml:space="preserve"> </w:t>
      </w:r>
      <w:r w:rsidR="0011396E" w:rsidRPr="00AB12D6">
        <w:rPr>
          <w:rFonts w:eastAsia="Arial Unicode MS" w:cs="Arial"/>
          <w:sz w:val="22"/>
          <w:szCs w:val="22"/>
        </w:rPr>
        <w:t>el 65% de l</w:t>
      </w:r>
      <w:r w:rsidRPr="00AB12D6">
        <w:rPr>
          <w:rFonts w:eastAsia="Arial Unicode MS" w:cs="Arial"/>
          <w:sz w:val="22"/>
          <w:szCs w:val="22"/>
        </w:rPr>
        <w:t xml:space="preserve">a meta. </w:t>
      </w:r>
    </w:p>
    <w:p w:rsidR="00ED2E91" w:rsidRPr="00AB12D6" w:rsidRDefault="00ED2E91" w:rsidP="00073AA2">
      <w:pPr>
        <w:numPr>
          <w:ilvl w:val="0"/>
          <w:numId w:val="7"/>
        </w:numPr>
        <w:tabs>
          <w:tab w:val="clear" w:pos="720"/>
        </w:tabs>
        <w:spacing w:before="120" w:after="240"/>
        <w:ind w:left="1418" w:hanging="425"/>
        <w:jc w:val="both"/>
        <w:rPr>
          <w:rFonts w:cs="Arial"/>
          <w:sz w:val="22"/>
          <w:szCs w:val="22"/>
        </w:rPr>
      </w:pPr>
      <w:r w:rsidRPr="00AB12D6">
        <w:rPr>
          <w:rFonts w:eastAsia="Arial Unicode MS" w:cs="Arial"/>
          <w:sz w:val="22"/>
          <w:szCs w:val="22"/>
        </w:rPr>
        <w:t>Se logró que los gobiernos locales promuevan 36 mesas temáticas, principalmente relacionadas a los productos estratégicos, como espacios de articulación público-privada para la identificación e implementación de políticas públicas.</w:t>
      </w:r>
    </w:p>
    <w:p w:rsidR="008B014D" w:rsidRPr="00AB12D6" w:rsidRDefault="008B014D" w:rsidP="00073AA2">
      <w:pPr>
        <w:numPr>
          <w:ilvl w:val="0"/>
          <w:numId w:val="7"/>
        </w:numPr>
        <w:tabs>
          <w:tab w:val="clear" w:pos="720"/>
        </w:tabs>
        <w:spacing w:before="120" w:after="240"/>
        <w:ind w:left="1418" w:hanging="425"/>
        <w:jc w:val="both"/>
        <w:rPr>
          <w:rFonts w:cs="Arial"/>
          <w:sz w:val="22"/>
          <w:szCs w:val="22"/>
        </w:rPr>
      </w:pPr>
      <w:r w:rsidRPr="00AB12D6">
        <w:rPr>
          <w:rFonts w:cs="Arial"/>
          <w:sz w:val="22"/>
          <w:szCs w:val="22"/>
        </w:rPr>
        <w:t>Aproximadamente el 25% de las directivas de las organizaciones fueron conformadas por mujeres, la mayoría en el cargo de tesorera.</w:t>
      </w:r>
    </w:p>
    <w:p w:rsidR="00A93FD1" w:rsidRPr="00AB12D6" w:rsidRDefault="00A93FD1" w:rsidP="00073AA2">
      <w:pPr>
        <w:spacing w:before="120" w:after="240"/>
        <w:ind w:left="567"/>
        <w:jc w:val="both"/>
        <w:rPr>
          <w:rFonts w:cs="Arial"/>
          <w:sz w:val="22"/>
          <w:szCs w:val="22"/>
        </w:rPr>
      </w:pPr>
      <w:r w:rsidRPr="00AB12D6">
        <w:rPr>
          <w:rFonts w:cs="Arial"/>
          <w:sz w:val="22"/>
          <w:szCs w:val="22"/>
        </w:rPr>
        <w:t xml:space="preserve">Los resultados de VDL en 2 años de duración del proyecto llegaron a nivel de resultados intermedios </w:t>
      </w:r>
      <w:r w:rsidR="0017697D" w:rsidRPr="00AB12D6">
        <w:rPr>
          <w:rFonts w:cs="Arial"/>
          <w:sz w:val="22"/>
          <w:szCs w:val="22"/>
        </w:rPr>
        <w:t>porque el</w:t>
      </w:r>
      <w:r w:rsidRPr="00AB12D6">
        <w:rPr>
          <w:rFonts w:cs="Arial"/>
          <w:sz w:val="22"/>
          <w:szCs w:val="22"/>
        </w:rPr>
        <w:t xml:space="preserve"> cumplimiento de sus metas fueron resultados de las decisiones de los gobiernos en relación a la priorización para el financiamiento y a la aprobación de medidas de política que facilitaron la promoción de actividades productivas. No se llegó a acompañar la implementación de los proyectos.</w:t>
      </w:r>
    </w:p>
    <w:p w:rsidR="00143C01" w:rsidRPr="00AB12D6" w:rsidRDefault="00A93FD1" w:rsidP="00073AA2">
      <w:pPr>
        <w:spacing w:before="120" w:after="240"/>
        <w:ind w:left="567"/>
        <w:rPr>
          <w:rFonts w:cs="Arial"/>
          <w:sz w:val="22"/>
          <w:szCs w:val="22"/>
        </w:rPr>
      </w:pPr>
      <w:r w:rsidRPr="00AB12D6">
        <w:rPr>
          <w:rFonts w:cs="Arial"/>
          <w:sz w:val="22"/>
          <w:szCs w:val="22"/>
        </w:rPr>
        <w:t>Las principales limitaciones fueron las siguientes:</w:t>
      </w:r>
    </w:p>
    <w:p w:rsidR="00D965E6" w:rsidRPr="00AB12D6" w:rsidRDefault="00C9035E" w:rsidP="00073AA2">
      <w:pPr>
        <w:pStyle w:val="ListParagraph"/>
        <w:numPr>
          <w:ilvl w:val="0"/>
          <w:numId w:val="5"/>
        </w:numPr>
        <w:tabs>
          <w:tab w:val="num" w:pos="1418"/>
        </w:tabs>
        <w:spacing w:before="120" w:after="240"/>
        <w:ind w:left="1418" w:hanging="425"/>
        <w:jc w:val="both"/>
        <w:rPr>
          <w:rFonts w:cs="Arial"/>
          <w:sz w:val="22"/>
          <w:szCs w:val="22"/>
        </w:rPr>
      </w:pPr>
      <w:r w:rsidRPr="00AB12D6">
        <w:rPr>
          <w:rFonts w:cs="Arial"/>
          <w:sz w:val="22"/>
          <w:szCs w:val="22"/>
        </w:rPr>
        <w:t>Vacío legales y escasos mecanismo</w:t>
      </w:r>
      <w:r w:rsidR="005F5CA6" w:rsidRPr="00AB12D6">
        <w:rPr>
          <w:rFonts w:cs="Arial"/>
          <w:sz w:val="22"/>
          <w:szCs w:val="22"/>
        </w:rPr>
        <w:t>s</w:t>
      </w:r>
      <w:r w:rsidRPr="00AB12D6">
        <w:rPr>
          <w:rFonts w:cs="Arial"/>
          <w:sz w:val="22"/>
          <w:szCs w:val="22"/>
        </w:rPr>
        <w:t xml:space="preserve"> institucionales</w:t>
      </w:r>
      <w:r w:rsidR="005F5CA6" w:rsidRPr="00AB12D6">
        <w:rPr>
          <w:rFonts w:cs="Arial"/>
          <w:sz w:val="22"/>
          <w:szCs w:val="22"/>
        </w:rPr>
        <w:t xml:space="preserve"> para articular la planificación con las prioridades de la asignación presupuestal</w:t>
      </w:r>
      <w:r w:rsidRPr="00AB12D6">
        <w:rPr>
          <w:rFonts w:cs="Arial"/>
          <w:sz w:val="22"/>
          <w:szCs w:val="22"/>
        </w:rPr>
        <w:t xml:space="preserve">, en todos los niveles de </w:t>
      </w:r>
      <w:r w:rsidR="00E32778" w:rsidRPr="00AB12D6">
        <w:rPr>
          <w:rFonts w:cs="Arial"/>
          <w:sz w:val="22"/>
          <w:szCs w:val="22"/>
        </w:rPr>
        <w:t>gobiernos limitan</w:t>
      </w:r>
      <w:r w:rsidR="005466BC" w:rsidRPr="00AB12D6">
        <w:rPr>
          <w:rFonts w:cs="Arial"/>
          <w:sz w:val="22"/>
          <w:szCs w:val="22"/>
        </w:rPr>
        <w:t xml:space="preserve"> la efectiva práctica de </w:t>
      </w:r>
      <w:r w:rsidR="00E32778" w:rsidRPr="00AB12D6">
        <w:rPr>
          <w:rFonts w:cs="Arial"/>
          <w:sz w:val="22"/>
          <w:szCs w:val="22"/>
        </w:rPr>
        <w:t>la planificación</w:t>
      </w:r>
      <w:r w:rsidR="00024B87" w:rsidRPr="00AB12D6">
        <w:rPr>
          <w:rFonts w:cs="Arial"/>
          <w:sz w:val="22"/>
          <w:szCs w:val="22"/>
        </w:rPr>
        <w:t xml:space="preserve"> estratégica DEL</w:t>
      </w:r>
      <w:r w:rsidR="009746E1" w:rsidRPr="00AB12D6">
        <w:rPr>
          <w:rFonts w:cs="Arial"/>
          <w:sz w:val="22"/>
          <w:szCs w:val="22"/>
        </w:rPr>
        <w:t>.</w:t>
      </w:r>
    </w:p>
    <w:p w:rsidR="00D965E6" w:rsidRPr="00AB12D6" w:rsidRDefault="00D965E6" w:rsidP="00073AA2">
      <w:pPr>
        <w:pStyle w:val="ListParagraph"/>
        <w:numPr>
          <w:ilvl w:val="0"/>
          <w:numId w:val="5"/>
        </w:numPr>
        <w:tabs>
          <w:tab w:val="num" w:pos="1418"/>
        </w:tabs>
        <w:spacing w:before="120" w:after="240"/>
        <w:ind w:left="1418" w:hanging="425"/>
        <w:jc w:val="both"/>
        <w:rPr>
          <w:rFonts w:cs="Arial"/>
          <w:sz w:val="22"/>
          <w:szCs w:val="22"/>
        </w:rPr>
      </w:pPr>
      <w:r w:rsidRPr="00AB12D6">
        <w:rPr>
          <w:rFonts w:cs="Arial"/>
          <w:sz w:val="22"/>
          <w:szCs w:val="22"/>
        </w:rPr>
        <w:t>Limitaciones en el Sistema Nacional de Inversión Pública (SNIP) para la promoción de proyectos</w:t>
      </w:r>
      <w:r w:rsidR="00322F89" w:rsidRPr="00AB12D6">
        <w:rPr>
          <w:rFonts w:cs="Arial"/>
          <w:sz w:val="22"/>
          <w:szCs w:val="22"/>
        </w:rPr>
        <w:t xml:space="preserve"> económicos productivos, en especial </w:t>
      </w:r>
      <w:r w:rsidR="00DE20A9" w:rsidRPr="00AB12D6">
        <w:rPr>
          <w:rFonts w:cs="Arial"/>
          <w:sz w:val="22"/>
          <w:szCs w:val="22"/>
        </w:rPr>
        <w:t>aquellos dirigidos</w:t>
      </w:r>
      <w:r w:rsidRPr="00AB12D6">
        <w:rPr>
          <w:rFonts w:cs="Arial"/>
          <w:sz w:val="22"/>
          <w:szCs w:val="22"/>
        </w:rPr>
        <w:t xml:space="preserve"> al desarrollo de capacidades para la innovación económica productiva. </w:t>
      </w:r>
      <w:r w:rsidR="005F5CA6" w:rsidRPr="00AB12D6">
        <w:rPr>
          <w:rFonts w:cs="Arial"/>
          <w:sz w:val="22"/>
          <w:szCs w:val="22"/>
        </w:rPr>
        <w:t xml:space="preserve">Destacan los vacíos para la </w:t>
      </w:r>
      <w:r w:rsidR="00585B72" w:rsidRPr="00AB12D6">
        <w:rPr>
          <w:rFonts w:cs="Arial"/>
          <w:sz w:val="22"/>
          <w:szCs w:val="22"/>
        </w:rPr>
        <w:t>definición de</w:t>
      </w:r>
      <w:r w:rsidR="005F5CA6" w:rsidRPr="00AB12D6">
        <w:rPr>
          <w:rFonts w:cs="Arial"/>
          <w:sz w:val="22"/>
          <w:szCs w:val="22"/>
        </w:rPr>
        <w:t xml:space="preserve"> un bien/servicios público del privado</w:t>
      </w:r>
      <w:r w:rsidR="00C114E9" w:rsidRPr="00AB12D6">
        <w:rPr>
          <w:rFonts w:cs="Arial"/>
          <w:sz w:val="22"/>
          <w:szCs w:val="22"/>
        </w:rPr>
        <w:t xml:space="preserve"> a fin de delimitar con claridad los alcances de la intervención pública</w:t>
      </w:r>
      <w:r w:rsidR="00440709" w:rsidRPr="00AB12D6">
        <w:rPr>
          <w:rFonts w:cs="Arial"/>
          <w:sz w:val="22"/>
          <w:szCs w:val="22"/>
        </w:rPr>
        <w:t xml:space="preserve">, </w:t>
      </w:r>
      <w:r w:rsidR="00C114E9" w:rsidRPr="00AB12D6">
        <w:rPr>
          <w:rFonts w:cs="Arial"/>
          <w:sz w:val="22"/>
          <w:szCs w:val="22"/>
        </w:rPr>
        <w:t xml:space="preserve">la existencia de </w:t>
      </w:r>
      <w:r w:rsidRPr="00AB12D6">
        <w:rPr>
          <w:rFonts w:cs="Arial"/>
          <w:sz w:val="22"/>
          <w:szCs w:val="22"/>
        </w:rPr>
        <w:t xml:space="preserve"> norma</w:t>
      </w:r>
      <w:r w:rsidR="00440709" w:rsidRPr="00AB12D6">
        <w:rPr>
          <w:rFonts w:cs="Arial"/>
          <w:sz w:val="22"/>
          <w:szCs w:val="22"/>
        </w:rPr>
        <w:t xml:space="preserve">tivas </w:t>
      </w:r>
      <w:r w:rsidRPr="00AB12D6">
        <w:rPr>
          <w:rFonts w:cs="Arial"/>
          <w:sz w:val="22"/>
          <w:szCs w:val="22"/>
        </w:rPr>
        <w:t xml:space="preserve"> </w:t>
      </w:r>
      <w:r w:rsidR="00C114E9" w:rsidRPr="00AB12D6">
        <w:rPr>
          <w:rFonts w:cs="Arial"/>
          <w:sz w:val="22"/>
          <w:szCs w:val="22"/>
        </w:rPr>
        <w:t xml:space="preserve">e </w:t>
      </w:r>
      <w:r w:rsidR="00E206C9" w:rsidRPr="00AB12D6">
        <w:rPr>
          <w:rFonts w:cs="Arial"/>
          <w:sz w:val="22"/>
          <w:szCs w:val="22"/>
        </w:rPr>
        <w:t xml:space="preserve"> instrumentos </w:t>
      </w:r>
      <w:r w:rsidRPr="00AB12D6">
        <w:rPr>
          <w:rFonts w:cs="Arial"/>
          <w:sz w:val="22"/>
          <w:szCs w:val="22"/>
        </w:rPr>
        <w:t>formulad</w:t>
      </w:r>
      <w:r w:rsidR="00440709" w:rsidRPr="00AB12D6">
        <w:rPr>
          <w:rFonts w:cs="Arial"/>
          <w:sz w:val="22"/>
          <w:szCs w:val="22"/>
        </w:rPr>
        <w:t>o</w:t>
      </w:r>
      <w:r w:rsidRPr="00AB12D6">
        <w:rPr>
          <w:rFonts w:cs="Arial"/>
          <w:sz w:val="22"/>
          <w:szCs w:val="22"/>
        </w:rPr>
        <w:t xml:space="preserve">s principalmente </w:t>
      </w:r>
      <w:r w:rsidR="00E206C9" w:rsidRPr="00AB12D6">
        <w:rPr>
          <w:rFonts w:cs="Arial"/>
          <w:sz w:val="22"/>
          <w:szCs w:val="22"/>
        </w:rPr>
        <w:t xml:space="preserve">para </w:t>
      </w:r>
      <w:r w:rsidRPr="00AB12D6">
        <w:rPr>
          <w:rFonts w:cs="Arial"/>
          <w:sz w:val="22"/>
          <w:szCs w:val="22"/>
        </w:rPr>
        <w:t xml:space="preserve"> proyectos de infraestructura y </w:t>
      </w:r>
      <w:r w:rsidR="00440709" w:rsidRPr="00AB12D6">
        <w:rPr>
          <w:rFonts w:cs="Arial"/>
          <w:sz w:val="22"/>
          <w:szCs w:val="22"/>
        </w:rPr>
        <w:t>el  perfil predominantemente ingenieril de</w:t>
      </w:r>
      <w:r w:rsidR="00585B72">
        <w:rPr>
          <w:rFonts w:cs="Arial"/>
          <w:sz w:val="22"/>
          <w:szCs w:val="22"/>
        </w:rPr>
        <w:t xml:space="preserve"> </w:t>
      </w:r>
      <w:r w:rsidRPr="00AB12D6">
        <w:rPr>
          <w:rFonts w:cs="Arial"/>
          <w:sz w:val="22"/>
          <w:szCs w:val="22"/>
        </w:rPr>
        <w:t>los profesionales de las unidades f</w:t>
      </w:r>
      <w:r w:rsidR="00440709" w:rsidRPr="00AB12D6">
        <w:rPr>
          <w:rFonts w:cs="Arial"/>
          <w:sz w:val="22"/>
          <w:szCs w:val="22"/>
        </w:rPr>
        <w:t>ormuladoras y evaluadoras.</w:t>
      </w:r>
      <w:r w:rsidRPr="00AB12D6">
        <w:rPr>
          <w:rFonts w:cs="Arial"/>
          <w:sz w:val="22"/>
          <w:szCs w:val="22"/>
        </w:rPr>
        <w:t xml:space="preserve"> </w:t>
      </w:r>
    </w:p>
    <w:p w:rsidR="00322F89" w:rsidRPr="00AB12D6" w:rsidRDefault="00024B87" w:rsidP="00073AA2">
      <w:pPr>
        <w:pStyle w:val="ListParagraph"/>
        <w:numPr>
          <w:ilvl w:val="0"/>
          <w:numId w:val="5"/>
        </w:numPr>
        <w:tabs>
          <w:tab w:val="num" w:pos="1418"/>
        </w:tabs>
        <w:spacing w:before="120" w:after="240"/>
        <w:ind w:left="1418" w:hanging="425"/>
        <w:jc w:val="both"/>
        <w:rPr>
          <w:rFonts w:cs="Arial"/>
          <w:sz w:val="22"/>
          <w:szCs w:val="22"/>
        </w:rPr>
      </w:pPr>
      <w:r w:rsidRPr="00AB12D6">
        <w:rPr>
          <w:rFonts w:cs="Arial"/>
          <w:sz w:val="22"/>
          <w:szCs w:val="22"/>
        </w:rPr>
        <w:t>Alto predominio de los proyectos de inversión de infraestructura</w:t>
      </w:r>
      <w:r w:rsidR="00D965E6" w:rsidRPr="00AB12D6">
        <w:rPr>
          <w:rFonts w:cs="Arial"/>
          <w:sz w:val="22"/>
          <w:szCs w:val="22"/>
        </w:rPr>
        <w:t xml:space="preserve">, identificados de manera disociada de las estrategias de </w:t>
      </w:r>
      <w:r w:rsidRPr="00AB12D6">
        <w:rPr>
          <w:rFonts w:cs="Arial"/>
          <w:sz w:val="22"/>
          <w:szCs w:val="22"/>
        </w:rPr>
        <w:t>desarrollo económico productivo o social. Ello debido, como se ha indicado antes, a la desconexión ente las decisiones de inversión y las prioridades del planeamiento estratégico</w:t>
      </w:r>
      <w:r w:rsidR="00D965E6" w:rsidRPr="00AB12D6">
        <w:rPr>
          <w:rFonts w:cs="Arial"/>
          <w:sz w:val="22"/>
          <w:szCs w:val="22"/>
        </w:rPr>
        <w:t>.</w:t>
      </w:r>
    </w:p>
    <w:p w:rsidR="00FF43B8" w:rsidRPr="00AB12D6" w:rsidRDefault="00322F89" w:rsidP="00073AA2">
      <w:pPr>
        <w:pStyle w:val="ListParagraph"/>
        <w:numPr>
          <w:ilvl w:val="0"/>
          <w:numId w:val="5"/>
        </w:numPr>
        <w:tabs>
          <w:tab w:val="num" w:pos="1418"/>
        </w:tabs>
        <w:spacing w:before="120" w:after="240"/>
        <w:ind w:left="1418" w:hanging="425"/>
        <w:jc w:val="both"/>
        <w:rPr>
          <w:rFonts w:cs="Arial"/>
          <w:sz w:val="22"/>
          <w:szCs w:val="22"/>
        </w:rPr>
      </w:pPr>
      <w:r w:rsidRPr="00AB12D6">
        <w:rPr>
          <w:rFonts w:cs="Arial"/>
          <w:sz w:val="22"/>
          <w:szCs w:val="22"/>
        </w:rPr>
        <w:t xml:space="preserve">Escasa prioridad y entendimiento del desarrollo económico. Ello se refleja en la deficiente </w:t>
      </w:r>
      <w:r w:rsidR="00FD3BA3" w:rsidRPr="00AB12D6">
        <w:rPr>
          <w:rFonts w:cs="Arial"/>
          <w:sz w:val="22"/>
          <w:szCs w:val="22"/>
        </w:rPr>
        <w:t>implementación de</w:t>
      </w:r>
      <w:r w:rsidRPr="00AB12D6">
        <w:rPr>
          <w:rFonts w:cs="Arial"/>
          <w:sz w:val="22"/>
          <w:szCs w:val="22"/>
        </w:rPr>
        <w:t xml:space="preserve"> las GDE</w:t>
      </w:r>
      <w:r w:rsidR="00024B87" w:rsidRPr="00AB12D6">
        <w:rPr>
          <w:rFonts w:cs="Arial"/>
          <w:sz w:val="22"/>
          <w:szCs w:val="22"/>
        </w:rPr>
        <w:t>.  En la mayoría de casos solo cuentan con profesionales encargados temporalmente pero no a dedicación exclusiva, con un perfil no concordante con las funciones</w:t>
      </w:r>
      <w:r w:rsidR="00FF43B8" w:rsidRPr="00AB12D6">
        <w:rPr>
          <w:rFonts w:cs="Arial"/>
          <w:sz w:val="22"/>
          <w:szCs w:val="22"/>
        </w:rPr>
        <w:t>, alta rotación</w:t>
      </w:r>
      <w:r w:rsidR="00E13F83" w:rsidRPr="00AB12D6">
        <w:rPr>
          <w:rFonts w:cs="Arial"/>
          <w:sz w:val="22"/>
          <w:szCs w:val="22"/>
        </w:rPr>
        <w:t>, deficiente ambientación y equipamiento</w:t>
      </w:r>
      <w:r w:rsidRPr="00AB12D6">
        <w:rPr>
          <w:rFonts w:cs="Arial"/>
          <w:sz w:val="22"/>
          <w:szCs w:val="22"/>
        </w:rPr>
        <w:t xml:space="preserve"> </w:t>
      </w:r>
      <w:r w:rsidR="001872D0" w:rsidRPr="00AB12D6">
        <w:rPr>
          <w:rFonts w:cs="Arial"/>
          <w:sz w:val="22"/>
          <w:szCs w:val="22"/>
        </w:rPr>
        <w:t>y limitado</w:t>
      </w:r>
      <w:r w:rsidR="00024B87" w:rsidRPr="00AB12D6">
        <w:rPr>
          <w:rFonts w:cs="Arial"/>
          <w:sz w:val="22"/>
          <w:szCs w:val="22"/>
        </w:rPr>
        <w:t xml:space="preserve"> presupuesto. </w:t>
      </w:r>
    </w:p>
    <w:p w:rsidR="00024B87" w:rsidRPr="00AB12D6" w:rsidRDefault="0032423C" w:rsidP="00073AA2">
      <w:pPr>
        <w:pStyle w:val="ListParagraph"/>
        <w:numPr>
          <w:ilvl w:val="0"/>
          <w:numId w:val="5"/>
        </w:numPr>
        <w:tabs>
          <w:tab w:val="num" w:pos="1418"/>
        </w:tabs>
        <w:spacing w:before="120" w:after="240"/>
        <w:ind w:left="1418" w:hanging="425"/>
        <w:jc w:val="both"/>
        <w:rPr>
          <w:rFonts w:cs="Arial"/>
          <w:sz w:val="22"/>
          <w:szCs w:val="22"/>
        </w:rPr>
      </w:pPr>
      <w:r w:rsidRPr="00AB12D6">
        <w:rPr>
          <w:rFonts w:cs="Arial"/>
          <w:sz w:val="22"/>
          <w:szCs w:val="22"/>
        </w:rPr>
        <w:t>Limitado conocimiento</w:t>
      </w:r>
      <w:r w:rsidR="00D4398B" w:rsidRPr="00AB12D6">
        <w:rPr>
          <w:rFonts w:cs="Arial"/>
          <w:sz w:val="22"/>
          <w:szCs w:val="22"/>
        </w:rPr>
        <w:t xml:space="preserve"> y habilidades</w:t>
      </w:r>
      <w:r w:rsidRPr="00AB12D6">
        <w:rPr>
          <w:rFonts w:cs="Arial"/>
          <w:sz w:val="22"/>
          <w:szCs w:val="22"/>
        </w:rPr>
        <w:t xml:space="preserve"> </w:t>
      </w:r>
      <w:r w:rsidR="00D4398B" w:rsidRPr="00AB12D6">
        <w:rPr>
          <w:rFonts w:cs="Arial"/>
          <w:sz w:val="22"/>
          <w:szCs w:val="22"/>
        </w:rPr>
        <w:t xml:space="preserve">de personal clave </w:t>
      </w:r>
      <w:r w:rsidR="001872D0" w:rsidRPr="00AB12D6">
        <w:rPr>
          <w:rFonts w:cs="Arial"/>
          <w:sz w:val="22"/>
          <w:szCs w:val="22"/>
        </w:rPr>
        <w:t>sobre gestión</w:t>
      </w:r>
      <w:r w:rsidRPr="00AB12D6">
        <w:rPr>
          <w:rFonts w:cs="Arial"/>
          <w:sz w:val="22"/>
          <w:szCs w:val="22"/>
        </w:rPr>
        <w:t xml:space="preserve"> pública</w:t>
      </w:r>
      <w:r w:rsidR="001872D0" w:rsidRPr="00AB12D6">
        <w:rPr>
          <w:rFonts w:cs="Arial"/>
          <w:sz w:val="22"/>
          <w:szCs w:val="22"/>
        </w:rPr>
        <w:t>, de</w:t>
      </w:r>
      <w:r w:rsidRPr="00AB12D6">
        <w:rPr>
          <w:rFonts w:cs="Arial"/>
          <w:sz w:val="22"/>
          <w:szCs w:val="22"/>
        </w:rPr>
        <w:t xml:space="preserve"> </w:t>
      </w:r>
      <w:r w:rsidR="00024B87" w:rsidRPr="00AB12D6">
        <w:rPr>
          <w:rFonts w:cs="Arial"/>
          <w:sz w:val="22"/>
          <w:szCs w:val="22"/>
        </w:rPr>
        <w:t>temáticas básicas para la prom</w:t>
      </w:r>
      <w:r w:rsidRPr="00AB12D6">
        <w:rPr>
          <w:rFonts w:cs="Arial"/>
          <w:sz w:val="22"/>
          <w:szCs w:val="22"/>
        </w:rPr>
        <w:t>oción de las políticas públicas</w:t>
      </w:r>
      <w:r w:rsidR="001872D0" w:rsidRPr="00AB12D6">
        <w:rPr>
          <w:rFonts w:cs="Arial"/>
          <w:sz w:val="22"/>
          <w:szCs w:val="22"/>
        </w:rPr>
        <w:t>, enfoques</w:t>
      </w:r>
      <w:r w:rsidR="00024B87" w:rsidRPr="00AB12D6">
        <w:rPr>
          <w:rFonts w:cs="Arial"/>
          <w:sz w:val="22"/>
          <w:szCs w:val="22"/>
        </w:rPr>
        <w:t xml:space="preserve"> para el desarrollo económico y social</w:t>
      </w:r>
      <w:r w:rsidR="001872D0" w:rsidRPr="00AB12D6">
        <w:rPr>
          <w:rFonts w:cs="Arial"/>
          <w:sz w:val="22"/>
          <w:szCs w:val="22"/>
        </w:rPr>
        <w:t>, planeamiento</w:t>
      </w:r>
      <w:r w:rsidR="00024B87" w:rsidRPr="00AB12D6">
        <w:rPr>
          <w:rFonts w:cs="Arial"/>
          <w:sz w:val="22"/>
          <w:szCs w:val="22"/>
        </w:rPr>
        <w:t>, la gestión por resultados y gestión de proyectos.</w:t>
      </w:r>
    </w:p>
    <w:p w:rsidR="00024B87" w:rsidRPr="00AB12D6" w:rsidRDefault="00024B87" w:rsidP="00AB12D6">
      <w:pPr>
        <w:pStyle w:val="ListParagraph"/>
        <w:spacing w:before="120" w:after="240"/>
        <w:rPr>
          <w:rFonts w:cs="Arial"/>
          <w:sz w:val="22"/>
          <w:szCs w:val="22"/>
        </w:rPr>
      </w:pPr>
    </w:p>
    <w:p w:rsidR="009F29BF" w:rsidRPr="00D93CAA" w:rsidRDefault="009F29BF" w:rsidP="00073AA2">
      <w:pPr>
        <w:pStyle w:val="Heading4"/>
        <w:spacing w:before="360" w:after="360"/>
        <w:ind w:left="1077" w:hanging="510"/>
      </w:pPr>
      <w:r w:rsidRPr="00D93CAA">
        <w:t>2.4.2.5</w:t>
      </w:r>
      <w:r w:rsidRPr="00D93CAA">
        <w:tab/>
        <w:t>Incorporación del Enfoque de género en los Programas anteriores</w:t>
      </w:r>
    </w:p>
    <w:p w:rsid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 xml:space="preserve">La experiencia con el enfoque de Género en </w:t>
      </w:r>
      <w:r w:rsidR="00911095">
        <w:rPr>
          <w:rFonts w:eastAsia="Calibri" w:cs="Arial"/>
          <w:spacing w:val="0"/>
          <w:sz w:val="22"/>
          <w:szCs w:val="22"/>
          <w:lang w:val="es-PE" w:eastAsia="es-PE"/>
        </w:rPr>
        <w:t>PVD</w:t>
      </w:r>
      <w:r w:rsidRPr="0089788C">
        <w:rPr>
          <w:rFonts w:eastAsia="Calibri" w:cs="Arial"/>
          <w:spacing w:val="0"/>
          <w:sz w:val="22"/>
          <w:szCs w:val="22"/>
          <w:lang w:val="es-PE" w:eastAsia="es-PE"/>
        </w:rPr>
        <w:t xml:space="preserve"> empieza en el 2001, con la incorporación de este enfoque en la segunda etapa del Programa Caminos Rurales (PCR), resultado de un proceso en el cual convergen varios niveles de decisión y operación:</w:t>
      </w:r>
    </w:p>
    <w:p w:rsidR="00D93CAA" w:rsidRPr="0089788C" w:rsidRDefault="00D93CAA" w:rsidP="00D93CAA">
      <w:pPr>
        <w:autoSpaceDE w:val="0"/>
        <w:autoSpaceDN w:val="0"/>
        <w:adjustRightInd w:val="0"/>
        <w:ind w:left="567"/>
        <w:jc w:val="both"/>
        <w:rPr>
          <w:rFonts w:eastAsia="Calibri" w:cs="Arial"/>
          <w:spacing w:val="0"/>
          <w:sz w:val="22"/>
          <w:szCs w:val="22"/>
          <w:lang w:val="es-PE" w:eastAsia="es-PE"/>
        </w:rPr>
      </w:pPr>
    </w:p>
    <w:p w:rsidR="0089788C" w:rsidRPr="0089788C" w:rsidRDefault="0089788C" w:rsidP="00395ED1">
      <w:pPr>
        <w:pStyle w:val="ListParagraph"/>
        <w:numPr>
          <w:ilvl w:val="0"/>
          <w:numId w:val="52"/>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Endógenos o locales, a raíz de una creciente oferta de trabajo femenina en las áreas rurales</w:t>
      </w:r>
    </w:p>
    <w:p w:rsidR="0089788C" w:rsidRPr="0089788C" w:rsidRDefault="0089788C" w:rsidP="00395ED1">
      <w:pPr>
        <w:pStyle w:val="ListParagraph"/>
        <w:numPr>
          <w:ilvl w:val="0"/>
          <w:numId w:val="52"/>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Exógeno, promovido por el Banco Mundial y el Banco Interamericano de Desarrollo</w:t>
      </w:r>
    </w:p>
    <w:p w:rsidR="0089788C" w:rsidRPr="0089788C" w:rsidRDefault="0089788C" w:rsidP="00395ED1">
      <w:pPr>
        <w:pStyle w:val="ListParagraph"/>
        <w:numPr>
          <w:ilvl w:val="0"/>
          <w:numId w:val="52"/>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Institucional, al decidir PVD la incorporación políticas de acción afirmativa hacia las mujeres en ciertas actividades del PCR, tales como en el mejoramiento de caminos de herradura, el mantenimiento rutinario de caminos vecinales afirmados, y las ventanas de desarrollo local.</w:t>
      </w:r>
    </w:p>
    <w:p w:rsidR="0089788C" w:rsidRPr="0089788C" w:rsidRDefault="0089788C" w:rsidP="00395ED1">
      <w:pPr>
        <w:pStyle w:val="ListParagraph"/>
        <w:numPr>
          <w:ilvl w:val="0"/>
          <w:numId w:val="52"/>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El cumplimiento por parte del MTC del Acuerdo Nacional y del Plan de Igualdad de Oportunidades entre Mujeres y Varones y de los Convenios Internacionales sobre el tema</w:t>
      </w:r>
    </w:p>
    <w:p w:rsidR="0089788C" w:rsidRPr="0089788C" w:rsidRDefault="0089788C" w:rsidP="0089788C">
      <w:pPr>
        <w:autoSpaceDE w:val="0"/>
        <w:autoSpaceDN w:val="0"/>
        <w:adjustRightInd w:val="0"/>
        <w:ind w:left="0"/>
        <w:jc w:val="both"/>
        <w:rPr>
          <w:rFonts w:eastAsia="Calibri" w:cs="Arial"/>
          <w:spacing w:val="0"/>
          <w:sz w:val="22"/>
          <w:szCs w:val="22"/>
          <w:lang w:val="es-PE" w:eastAsia="es-PE"/>
        </w:rPr>
      </w:pP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Es así que en Segundo Proyecto Caminos Rurales (PCR II), que se ejecutó en el periodo 2001-2005, se incluyó por primera vez metas de género en la conformación de las microempresas de mantenimiento vial. Se logró que un 23% de los socios de las microempresas de mantenimiento rutinario fueran mujeres; en los comités de vigilancia rural, que un 25% de las mujeres participara, además de una importante participación en las obras de mejoramiento, con derecho a jornal igual que al de los varones; y la presencia de mujeres en el 40% de los planes productivos desarrollados en las Ventanas de Desarrollo.</w:t>
      </w:r>
    </w:p>
    <w:p w:rsidR="0089788C" w:rsidRPr="0089788C" w:rsidRDefault="0089788C" w:rsidP="001938F1">
      <w:pPr>
        <w:autoSpaceDE w:val="0"/>
        <w:autoSpaceDN w:val="0"/>
        <w:adjustRightInd w:val="0"/>
        <w:ind w:left="1134"/>
        <w:jc w:val="both"/>
        <w:rPr>
          <w:rFonts w:eastAsia="Calibri" w:cs="Arial"/>
          <w:spacing w:val="0"/>
          <w:sz w:val="22"/>
          <w:szCs w:val="22"/>
          <w:lang w:val="es-PE" w:eastAsia="es-PE"/>
        </w:rPr>
      </w:pP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En el  Proyecto de Transporte Rural Descentralizado  (PTRD), ejecutado en el periodo 2006- 2012, se amplió el enfoque: de actividades relacionadas a la igualdad de género (hombres y mujeres) en el acceso al trabajo, se privilegiaron actividades articulado con la temática de ciudadanía y democracia e inclusión social, constituyéndose la temática en un subcomponente, y proponiendo una cuota del 20% de mujeres en la composición de las MEMV e incluyendo mayor equidad en los cargos directivos de las asociaciones civiles de las microempresas. Además de una VDL que responde a intereses individuales de los productores a una VDL articulada a los corredores económicos y con un enfoque territorial, temático insertada en el componente de desarrollo territorial.</w:t>
      </w: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El PTRD generó trabajo para 429 mujeres, quienes participaron en 184 MEMV.  El DRTP aumento la participación de las mujeres en trabajos de mantenimiento de caminos rurales de un 24% del proyecto anterior a un 31%. Las mujeres también ocuparon posiciones gerenciales dentro de las MEMV. Un total de 11 mujeres que representa 6% del total ocuparon posiciones gerenciales como presidentes y representantes legales de las MEMV. Además, entre 2008 y el 2012, el proyecto capacitó alrededor de 4,330 mujeres en diferentes eventos, representando, alrededor de 20% del total de participantes</w:t>
      </w:r>
      <w:r w:rsidRPr="0089788C">
        <w:rPr>
          <w:rStyle w:val="FootnoteReference"/>
          <w:rFonts w:eastAsia="Calibri" w:cs="Arial"/>
          <w:spacing w:val="0"/>
          <w:sz w:val="22"/>
          <w:szCs w:val="22"/>
          <w:lang w:val="es-PE" w:eastAsia="es-PE"/>
        </w:rPr>
        <w:footnoteReference w:id="20"/>
      </w: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Las VDL fueron implementadas en 28 provincias. Entre 2008 al 2012, 90 organizaciones productivas y 2,250 hogares rurales fueron beneficiados directamente por el componente de la VDL. En promedio, el 24% de los cargos directivos de las organizaciones fueron ejercidos por mujeres. En número, son aproximadamente 100 mujeres directivas. La mayor parte de ellas en el cargo de Tesorera, debido a que las mujeres inspiran más confianza que los hombres para el manejo del dinero de la organización.  En cuanto a las acciones de capacitación técnica y de gestión, en promedio, alrededor del 35% de los participantes a los diversos talleres, fueron mujeres. Los principales sectores productivos en los que se trabajaron fueron en el sector agrario (producción de café, cacao, cereales andinos, maíz, frutales), pecuarias (ganadería, crianza de animales menores, derivados lácteos) y turismo.</w:t>
      </w:r>
    </w:p>
    <w:p w:rsidR="0089788C" w:rsidRPr="0089788C" w:rsidRDefault="0089788C" w:rsidP="001938F1">
      <w:pPr>
        <w:autoSpaceDE w:val="0"/>
        <w:autoSpaceDN w:val="0"/>
        <w:adjustRightInd w:val="0"/>
        <w:ind w:left="1134"/>
        <w:jc w:val="both"/>
        <w:rPr>
          <w:rFonts w:eastAsia="Calibri" w:cs="Arial"/>
          <w:spacing w:val="0"/>
          <w:sz w:val="22"/>
          <w:szCs w:val="22"/>
          <w:lang w:val="es-PE" w:eastAsia="es-PE"/>
        </w:rPr>
      </w:pPr>
    </w:p>
    <w:p w:rsidR="0089788C" w:rsidRPr="0089788C" w:rsidRDefault="0089788C" w:rsidP="00073AA2">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Los resultados de la evaluación de los efectos de estas actividades sobre la capacidad de acción y decisión de las mujeres arrojo las siguientes conclusiones</w:t>
      </w:r>
      <w:r w:rsidRPr="0089788C">
        <w:rPr>
          <w:rStyle w:val="FootnoteReference"/>
          <w:rFonts w:eastAsia="Calibri" w:cs="Arial"/>
          <w:spacing w:val="0"/>
          <w:sz w:val="22"/>
          <w:szCs w:val="22"/>
          <w:lang w:val="es-PE" w:eastAsia="es-PE"/>
        </w:rPr>
        <w:footnoteReference w:id="21"/>
      </w:r>
      <w:r w:rsidRPr="0089788C">
        <w:rPr>
          <w:rFonts w:eastAsia="Calibri" w:cs="Arial"/>
          <w:spacing w:val="0"/>
          <w:sz w:val="22"/>
          <w:szCs w:val="22"/>
          <w:lang w:val="es-PE" w:eastAsia="es-PE"/>
        </w:rPr>
        <w:t>:</w:t>
      </w:r>
    </w:p>
    <w:p w:rsidR="0089788C" w:rsidRPr="0089788C" w:rsidRDefault="0089788C" w:rsidP="00D93CAA">
      <w:pPr>
        <w:autoSpaceDE w:val="0"/>
        <w:autoSpaceDN w:val="0"/>
        <w:adjustRightInd w:val="0"/>
        <w:ind w:left="567"/>
        <w:jc w:val="both"/>
        <w:rPr>
          <w:rFonts w:eastAsia="Calibri" w:cs="Arial"/>
          <w:spacing w:val="0"/>
          <w:sz w:val="22"/>
          <w:szCs w:val="22"/>
          <w:lang w:val="es-PE" w:eastAsia="es-PE"/>
        </w:rPr>
      </w:pPr>
      <w:r w:rsidRPr="0089788C">
        <w:rPr>
          <w:rFonts w:eastAsia="Calibri" w:cs="Arial"/>
          <w:spacing w:val="0"/>
          <w:sz w:val="22"/>
          <w:szCs w:val="22"/>
          <w:lang w:val="es-PE" w:eastAsia="es-PE"/>
        </w:rPr>
        <w:t xml:space="preserve"> </w:t>
      </w:r>
    </w:p>
    <w:p w:rsidR="0089788C" w:rsidRPr="0089788C" w:rsidRDefault="0089788C" w:rsidP="00395ED1">
      <w:pPr>
        <w:pStyle w:val="ListParagraph"/>
        <w:numPr>
          <w:ilvl w:val="0"/>
          <w:numId w:val="53"/>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El mayor acceso al empleo en caminos rurales y el potenciamiento de producción local (a través de VDL) incidió en los mercados, aumentando así los ingresos de las mujeres, el control sobre su ingreso que a su vez ayuda a dar mayor poder de decisión a las mujeres dentro de sus hogares y cambiar normas tradicionales de género.</w:t>
      </w:r>
    </w:p>
    <w:p w:rsidR="0089788C" w:rsidRPr="0089788C" w:rsidRDefault="0089788C" w:rsidP="00395ED1">
      <w:pPr>
        <w:pStyle w:val="ListParagraph"/>
        <w:numPr>
          <w:ilvl w:val="0"/>
          <w:numId w:val="53"/>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La redistribución del trabajo doméstico también ayuda al empoderamiento de la mujer en sus hogares. Todo esto tiene un efecto positivo en la capacidad de acción y decisión de las mujeres.</w:t>
      </w:r>
    </w:p>
    <w:p w:rsidR="0089788C" w:rsidRPr="0089788C" w:rsidRDefault="0089788C" w:rsidP="00395ED1">
      <w:pPr>
        <w:pStyle w:val="ListParagraph"/>
        <w:numPr>
          <w:ilvl w:val="0"/>
          <w:numId w:val="53"/>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La socialización de las mujeres a través de su integración en el MEMV ayudó a las mujeres a relacionarse y establecer redes sociales de mujeres que amplifican las instituciones informales y tienen un efecto positivo en la capacidad de acción y decisión de las mujeres.</w:t>
      </w:r>
    </w:p>
    <w:p w:rsidR="0089788C" w:rsidRPr="0089788C" w:rsidRDefault="0089788C" w:rsidP="00395ED1">
      <w:pPr>
        <w:pStyle w:val="ListParagraph"/>
        <w:numPr>
          <w:ilvl w:val="0"/>
          <w:numId w:val="53"/>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 xml:space="preserve">La capacitación que recibieron las mujeres, reforzaron sus dotaciones y su capacidad de acción y de decisión. </w:t>
      </w:r>
    </w:p>
    <w:p w:rsidR="0089788C" w:rsidRPr="0089788C" w:rsidRDefault="0089788C" w:rsidP="00395ED1">
      <w:pPr>
        <w:pStyle w:val="ListParagraph"/>
        <w:numPr>
          <w:ilvl w:val="0"/>
          <w:numId w:val="53"/>
        </w:numPr>
        <w:autoSpaceDE w:val="0"/>
        <w:autoSpaceDN w:val="0"/>
        <w:adjustRightInd w:val="0"/>
        <w:ind w:left="1418" w:hanging="425"/>
        <w:jc w:val="both"/>
        <w:rPr>
          <w:rFonts w:eastAsia="Calibri" w:cs="Arial"/>
          <w:spacing w:val="0"/>
          <w:sz w:val="22"/>
          <w:szCs w:val="22"/>
          <w:lang w:val="es-PE" w:eastAsia="es-PE"/>
        </w:rPr>
      </w:pPr>
      <w:r w:rsidRPr="0089788C">
        <w:rPr>
          <w:rFonts w:eastAsia="Calibri" w:cs="Arial"/>
          <w:spacing w:val="0"/>
          <w:sz w:val="22"/>
          <w:szCs w:val="22"/>
          <w:lang w:val="es-PE" w:eastAsia="es-PE"/>
        </w:rPr>
        <w:t>La promoción de la participación de la mujer en nuevos espacios públicos y en cargos gerenciales, ayudó cuestionar los estereotipos en las relaciones de género y cambiar normas tradicionales de género y tener mayor confianza en sí mismas, amplificando así la capacidad de acción y decisión de las mujeres.</w:t>
      </w:r>
    </w:p>
    <w:p w:rsidR="0089788C" w:rsidRPr="0089788C" w:rsidRDefault="0089788C" w:rsidP="0089788C">
      <w:pPr>
        <w:autoSpaceDE w:val="0"/>
        <w:autoSpaceDN w:val="0"/>
        <w:adjustRightInd w:val="0"/>
        <w:ind w:left="0"/>
        <w:jc w:val="both"/>
        <w:rPr>
          <w:rFonts w:eastAsia="Calibri" w:cs="Arial"/>
          <w:spacing w:val="0"/>
          <w:sz w:val="22"/>
          <w:szCs w:val="22"/>
          <w:lang w:val="es-PE" w:eastAsia="es-PE"/>
        </w:rPr>
      </w:pPr>
    </w:p>
    <w:p w:rsidR="009F29BF" w:rsidRPr="00AB12D6" w:rsidRDefault="0089788C" w:rsidP="00073AA2">
      <w:pPr>
        <w:autoSpaceDE w:val="0"/>
        <w:autoSpaceDN w:val="0"/>
        <w:adjustRightInd w:val="0"/>
        <w:ind w:left="567"/>
        <w:jc w:val="both"/>
        <w:rPr>
          <w:rFonts w:cs="Arial"/>
          <w:sz w:val="22"/>
          <w:szCs w:val="22"/>
        </w:rPr>
      </w:pPr>
      <w:r w:rsidRPr="0089788C">
        <w:rPr>
          <w:rFonts w:eastAsia="Calibri" w:cs="Arial"/>
          <w:spacing w:val="0"/>
          <w:sz w:val="22"/>
          <w:szCs w:val="22"/>
          <w:lang w:val="es-PE" w:eastAsia="es-PE"/>
        </w:rPr>
        <w:t>Si bien existe un marco normativo favorable para la aplicación de género en el Ciclo de la Gestión Vial, los mayores obstáculos identificados para su aplicación están en la Ley de Contrataciones del Estado, que no permite realizar acciones de discriminación positiva a favor de las mujeres en los procesos de licitación para la contratación de microempresas</w:t>
      </w:r>
      <w:r>
        <w:rPr>
          <w:rFonts w:eastAsia="Calibri" w:cs="Arial"/>
          <w:color w:val="FF0000"/>
          <w:spacing w:val="0"/>
          <w:sz w:val="22"/>
          <w:szCs w:val="22"/>
          <w:lang w:val="es-PE" w:eastAsia="es-PE"/>
        </w:rPr>
        <w:t>.</w:t>
      </w:r>
      <w:r w:rsidR="009F29BF" w:rsidRPr="00AB12D6">
        <w:rPr>
          <w:rFonts w:cs="Arial"/>
          <w:sz w:val="22"/>
          <w:szCs w:val="22"/>
        </w:rPr>
        <w:tab/>
      </w:r>
    </w:p>
    <w:p w:rsidR="009F29BF" w:rsidRPr="00AB12D6" w:rsidRDefault="009F29BF" w:rsidP="00073AA2">
      <w:pPr>
        <w:pStyle w:val="Heading3"/>
        <w:spacing w:before="360" w:after="360"/>
        <w:ind w:left="1276" w:hanging="709"/>
      </w:pPr>
      <w:bookmarkStart w:id="16" w:name="_Toc424034225"/>
      <w:r w:rsidRPr="00AB12D6">
        <w:t>2.4.3</w:t>
      </w:r>
      <w:r w:rsidRPr="00AB12D6">
        <w:tab/>
      </w:r>
      <w:r w:rsidR="0008000C" w:rsidRPr="00AB12D6">
        <w:t>Consistencia con</w:t>
      </w:r>
      <w:r w:rsidRPr="00AB12D6">
        <w:t xml:space="preserve"> la política sectorial, la descentralización, la política territorial y el programa multianual de Inversión Pública.</w:t>
      </w:r>
      <w:bookmarkEnd w:id="16"/>
    </w:p>
    <w:p w:rsidR="004467C2" w:rsidRPr="00AB12D6" w:rsidRDefault="004467C2" w:rsidP="00073AA2">
      <w:pPr>
        <w:pStyle w:val="ListParagraph"/>
        <w:spacing w:before="120" w:after="240"/>
        <w:ind w:left="567"/>
        <w:jc w:val="both"/>
        <w:rPr>
          <w:rFonts w:cs="Arial"/>
          <w:sz w:val="22"/>
          <w:szCs w:val="22"/>
        </w:rPr>
      </w:pPr>
      <w:r w:rsidRPr="00AB12D6">
        <w:rPr>
          <w:rFonts w:cs="Arial"/>
          <w:sz w:val="22"/>
          <w:szCs w:val="22"/>
        </w:rPr>
        <w:t xml:space="preserve">La estrategia de intervención del PATS es consistente </w:t>
      </w:r>
      <w:r w:rsidR="00320550" w:rsidRPr="00AB12D6">
        <w:rPr>
          <w:rFonts w:cs="Arial"/>
          <w:sz w:val="22"/>
          <w:szCs w:val="22"/>
        </w:rPr>
        <w:t>con la</w:t>
      </w:r>
      <w:r w:rsidR="0018580F" w:rsidRPr="00AB12D6">
        <w:rPr>
          <w:rFonts w:cs="Arial"/>
          <w:sz w:val="22"/>
          <w:szCs w:val="22"/>
        </w:rPr>
        <w:t xml:space="preserve"> política sectorial del MTC</w:t>
      </w:r>
      <w:r w:rsidR="00320550" w:rsidRPr="00AB12D6">
        <w:rPr>
          <w:rFonts w:cs="Arial"/>
          <w:sz w:val="22"/>
          <w:szCs w:val="22"/>
        </w:rPr>
        <w:t>, con</w:t>
      </w:r>
      <w:r w:rsidRPr="00AB12D6">
        <w:rPr>
          <w:rFonts w:cs="Arial"/>
          <w:sz w:val="22"/>
          <w:szCs w:val="22"/>
        </w:rPr>
        <w:t xml:space="preserve"> la</w:t>
      </w:r>
      <w:r w:rsidR="0018580F" w:rsidRPr="00AB12D6">
        <w:rPr>
          <w:rFonts w:cs="Arial"/>
          <w:sz w:val="22"/>
          <w:szCs w:val="22"/>
        </w:rPr>
        <w:t>s</w:t>
      </w:r>
      <w:r w:rsidRPr="00AB12D6">
        <w:rPr>
          <w:rFonts w:cs="Arial"/>
          <w:sz w:val="22"/>
          <w:szCs w:val="22"/>
        </w:rPr>
        <w:t xml:space="preserve"> políticas de desarrollo territorial de los gobiernos </w:t>
      </w:r>
      <w:r w:rsidR="001872D0" w:rsidRPr="00AB12D6">
        <w:rPr>
          <w:rFonts w:cs="Arial"/>
          <w:sz w:val="22"/>
          <w:szCs w:val="22"/>
        </w:rPr>
        <w:t>subnacionales y</w:t>
      </w:r>
      <w:r w:rsidRPr="00AB12D6">
        <w:rPr>
          <w:rFonts w:cs="Arial"/>
          <w:sz w:val="22"/>
          <w:szCs w:val="22"/>
        </w:rPr>
        <w:t xml:space="preserve"> con las normativas del programa multianual de inversión pública.</w:t>
      </w:r>
    </w:p>
    <w:p w:rsidR="00723BA7" w:rsidRPr="00AB12D6" w:rsidRDefault="00723BA7" w:rsidP="00073AA2">
      <w:pPr>
        <w:spacing w:before="120" w:after="240"/>
        <w:ind w:left="567"/>
        <w:jc w:val="both"/>
        <w:rPr>
          <w:rFonts w:cs="Arial"/>
          <w:sz w:val="22"/>
          <w:szCs w:val="22"/>
          <w:lang w:eastAsia="es-PE"/>
        </w:rPr>
      </w:pPr>
      <w:r w:rsidRPr="00AB12D6">
        <w:rPr>
          <w:rFonts w:cs="Arial"/>
          <w:sz w:val="22"/>
          <w:szCs w:val="22"/>
        </w:rPr>
        <w:t>El PATS contribuirá   al cumplimiento de la misión Ministerio de Transportes y Comunicaciones del MTC</w:t>
      </w:r>
      <w:r w:rsidR="00320550" w:rsidRPr="00AB12D6">
        <w:rPr>
          <w:rFonts w:cs="Arial"/>
          <w:sz w:val="22"/>
          <w:szCs w:val="22"/>
        </w:rPr>
        <w:t>, de</w:t>
      </w:r>
      <w:r w:rsidRPr="00AB12D6">
        <w:rPr>
          <w:rFonts w:cs="Arial"/>
          <w:sz w:val="22"/>
          <w:szCs w:val="22"/>
        </w:rPr>
        <w:t xml:space="preserve"> ser </w:t>
      </w:r>
      <w:r w:rsidR="00320550" w:rsidRPr="00AB12D6">
        <w:rPr>
          <w:rFonts w:cs="Arial"/>
          <w:sz w:val="22"/>
          <w:szCs w:val="22"/>
        </w:rPr>
        <w:t>un “</w:t>
      </w:r>
      <w:r w:rsidRPr="00AB12D6">
        <w:rPr>
          <w:rFonts w:cs="Arial"/>
          <w:i/>
          <w:sz w:val="22"/>
          <w:szCs w:val="22"/>
          <w:lang w:eastAsia="es-PE"/>
        </w:rPr>
        <w:t xml:space="preserve">Ministerio al servicio del país, que impulsa y facilita sistemas de transportes </w:t>
      </w:r>
      <w:r w:rsidR="00320550" w:rsidRPr="00AB12D6">
        <w:rPr>
          <w:rFonts w:cs="Arial"/>
          <w:i/>
          <w:sz w:val="22"/>
          <w:szCs w:val="22"/>
          <w:lang w:eastAsia="es-PE"/>
        </w:rPr>
        <w:t>y comunicaciones</w:t>
      </w:r>
      <w:r w:rsidRPr="00AB12D6">
        <w:rPr>
          <w:rFonts w:cs="Arial"/>
          <w:i/>
          <w:sz w:val="22"/>
          <w:szCs w:val="22"/>
          <w:lang w:eastAsia="es-PE"/>
        </w:rPr>
        <w:t xml:space="preserve"> eficientes, seguros y competitivos, que contribuyen a la inclusión social, la integración y el desarrollo económico sostenible del país</w:t>
      </w:r>
      <w:r w:rsidRPr="00AB12D6">
        <w:rPr>
          <w:rFonts w:cs="Arial"/>
          <w:sz w:val="22"/>
          <w:szCs w:val="22"/>
          <w:lang w:eastAsia="es-PE"/>
        </w:rPr>
        <w:t>” (</w:t>
      </w:r>
      <w:r w:rsidRPr="00AB12D6">
        <w:rPr>
          <w:rFonts w:cs="Arial"/>
          <w:sz w:val="22"/>
          <w:szCs w:val="22"/>
        </w:rPr>
        <w:t xml:space="preserve">Plan Estratégico Sectorial-PESEM- 2012-2016). De manera específica, el PATS busca contribuir a los siguientes objetivos </w:t>
      </w:r>
      <w:r w:rsidR="00320550" w:rsidRPr="00AB12D6">
        <w:rPr>
          <w:rFonts w:cs="Arial"/>
          <w:sz w:val="22"/>
          <w:szCs w:val="22"/>
        </w:rPr>
        <w:t>estratégicos del</w:t>
      </w:r>
      <w:r w:rsidRPr="00AB12D6">
        <w:rPr>
          <w:rFonts w:cs="Arial"/>
          <w:sz w:val="22"/>
          <w:szCs w:val="22"/>
        </w:rPr>
        <w:t xml:space="preserve"> PESEM:</w:t>
      </w:r>
    </w:p>
    <w:p w:rsidR="00723BA7" w:rsidRPr="00CE1F43" w:rsidRDefault="00723BA7" w:rsidP="00395ED1">
      <w:pPr>
        <w:numPr>
          <w:ilvl w:val="0"/>
          <w:numId w:val="54"/>
        </w:numPr>
        <w:tabs>
          <w:tab w:val="clear" w:pos="3161"/>
        </w:tabs>
        <w:autoSpaceDE w:val="0"/>
        <w:autoSpaceDN w:val="0"/>
        <w:adjustRightInd w:val="0"/>
        <w:spacing w:before="120" w:after="240"/>
        <w:ind w:left="1418" w:hanging="425"/>
        <w:jc w:val="both"/>
        <w:rPr>
          <w:rFonts w:cs="Arial"/>
          <w:sz w:val="22"/>
          <w:szCs w:val="22"/>
          <w:lang w:eastAsia="es-ES"/>
        </w:rPr>
      </w:pPr>
      <w:r w:rsidRPr="00CE1F43">
        <w:rPr>
          <w:rFonts w:cs="Arial"/>
          <w:sz w:val="22"/>
          <w:szCs w:val="22"/>
          <w:lang w:eastAsia="es-ES"/>
        </w:rPr>
        <w:t xml:space="preserve">Contar con una </w:t>
      </w:r>
      <w:r w:rsidRPr="00CE1F43">
        <w:rPr>
          <w:rFonts w:cs="Arial"/>
          <w:bCs/>
          <w:sz w:val="22"/>
          <w:szCs w:val="22"/>
          <w:lang w:eastAsia="es-ES"/>
        </w:rPr>
        <w:t xml:space="preserve">infraestructura de transporte </w:t>
      </w:r>
      <w:r w:rsidRPr="00CE1F43">
        <w:rPr>
          <w:rFonts w:cs="Arial"/>
          <w:sz w:val="22"/>
          <w:szCs w:val="22"/>
          <w:lang w:eastAsia="es-ES"/>
        </w:rPr>
        <w:t>que contribuya al fortalecimiento de la integración interna y externa, al desarrollo de corredores logísticos, al proceso de ordenamiento territorial, a la protección del medio ambiente y a la mejora del nivel de competitividad de la economía.</w:t>
      </w:r>
    </w:p>
    <w:p w:rsidR="00723BA7" w:rsidRPr="00CE1F43" w:rsidRDefault="00723BA7" w:rsidP="00395ED1">
      <w:pPr>
        <w:numPr>
          <w:ilvl w:val="0"/>
          <w:numId w:val="54"/>
        </w:numPr>
        <w:tabs>
          <w:tab w:val="clear" w:pos="3161"/>
        </w:tabs>
        <w:autoSpaceDE w:val="0"/>
        <w:autoSpaceDN w:val="0"/>
        <w:adjustRightInd w:val="0"/>
        <w:spacing w:before="120" w:after="240"/>
        <w:ind w:left="1418" w:hanging="425"/>
        <w:jc w:val="both"/>
        <w:rPr>
          <w:rFonts w:cs="Arial"/>
          <w:sz w:val="22"/>
          <w:szCs w:val="22"/>
          <w:lang w:eastAsia="es-ES"/>
        </w:rPr>
      </w:pPr>
      <w:r w:rsidRPr="00CE1F43">
        <w:rPr>
          <w:rFonts w:cs="Arial"/>
          <w:sz w:val="22"/>
          <w:szCs w:val="22"/>
          <w:lang w:eastAsia="es-ES"/>
        </w:rPr>
        <w:t xml:space="preserve">Disponer de </w:t>
      </w:r>
      <w:r w:rsidRPr="00CE1F43">
        <w:rPr>
          <w:rFonts w:cs="Arial"/>
          <w:bCs/>
          <w:sz w:val="22"/>
          <w:szCs w:val="22"/>
          <w:lang w:eastAsia="es-ES"/>
        </w:rPr>
        <w:t xml:space="preserve">servicios de transportes </w:t>
      </w:r>
      <w:r w:rsidRPr="00CE1F43">
        <w:rPr>
          <w:rFonts w:cs="Arial"/>
          <w:sz w:val="22"/>
          <w:szCs w:val="22"/>
          <w:lang w:eastAsia="es-ES"/>
        </w:rPr>
        <w:t>seguros, eficientes y de calidad, incorporando la logística de transportes, preservación del medio ambiente e inclusión social.</w:t>
      </w:r>
    </w:p>
    <w:p w:rsidR="00723BA7" w:rsidRPr="00AB12D6" w:rsidRDefault="00723BA7" w:rsidP="00395ED1">
      <w:pPr>
        <w:numPr>
          <w:ilvl w:val="0"/>
          <w:numId w:val="54"/>
        </w:numPr>
        <w:tabs>
          <w:tab w:val="clear" w:pos="3161"/>
        </w:tabs>
        <w:autoSpaceDE w:val="0"/>
        <w:autoSpaceDN w:val="0"/>
        <w:adjustRightInd w:val="0"/>
        <w:spacing w:before="120" w:after="240"/>
        <w:ind w:left="1418" w:hanging="425"/>
        <w:jc w:val="both"/>
        <w:rPr>
          <w:rFonts w:cs="Arial"/>
          <w:sz w:val="22"/>
          <w:szCs w:val="22"/>
          <w:lang w:eastAsia="es-ES"/>
        </w:rPr>
      </w:pPr>
      <w:r w:rsidRPr="00CE1F43">
        <w:rPr>
          <w:rFonts w:cs="Arial"/>
          <w:sz w:val="22"/>
          <w:szCs w:val="22"/>
          <w:lang w:eastAsia="es-ES"/>
        </w:rPr>
        <w:t xml:space="preserve">Participar activamente en el </w:t>
      </w:r>
      <w:r w:rsidRPr="00CE1F43">
        <w:rPr>
          <w:rFonts w:cs="Arial"/>
          <w:bCs/>
          <w:sz w:val="22"/>
          <w:szCs w:val="22"/>
          <w:lang w:eastAsia="es-ES"/>
        </w:rPr>
        <w:t>proceso de descentralización</w:t>
      </w:r>
      <w:r w:rsidRPr="00CE1F43">
        <w:rPr>
          <w:rFonts w:cs="Arial"/>
          <w:sz w:val="22"/>
          <w:szCs w:val="22"/>
          <w:lang w:eastAsia="es-ES"/>
        </w:rPr>
        <w:t>,</w:t>
      </w:r>
      <w:r w:rsidRPr="00AB12D6">
        <w:rPr>
          <w:rFonts w:cs="Arial"/>
          <w:sz w:val="22"/>
          <w:szCs w:val="22"/>
          <w:lang w:eastAsia="es-ES"/>
        </w:rPr>
        <w:t xml:space="preserve"> orientado al desarrollo de capacidades, para mejorar la gestión de los </w:t>
      </w:r>
      <w:r w:rsidR="00911095">
        <w:rPr>
          <w:rFonts w:cs="Arial"/>
          <w:sz w:val="22"/>
          <w:szCs w:val="22"/>
          <w:lang w:eastAsia="es-ES"/>
        </w:rPr>
        <w:t>GR</w:t>
      </w:r>
      <w:r w:rsidRPr="00AB12D6">
        <w:rPr>
          <w:rFonts w:cs="Arial"/>
          <w:sz w:val="22"/>
          <w:szCs w:val="22"/>
          <w:lang w:eastAsia="es-ES"/>
        </w:rPr>
        <w:t xml:space="preserve"> y </w:t>
      </w:r>
      <w:r w:rsidR="00911095">
        <w:rPr>
          <w:rFonts w:cs="Arial"/>
          <w:sz w:val="22"/>
          <w:szCs w:val="22"/>
          <w:lang w:eastAsia="es-ES"/>
        </w:rPr>
        <w:t>GL</w:t>
      </w:r>
      <w:r w:rsidRPr="00AB12D6">
        <w:rPr>
          <w:rFonts w:cs="Arial"/>
          <w:sz w:val="22"/>
          <w:szCs w:val="22"/>
          <w:lang w:eastAsia="es-ES"/>
        </w:rPr>
        <w:t xml:space="preserve"> en transportes.</w:t>
      </w:r>
    </w:p>
    <w:p w:rsidR="00737EDD" w:rsidRPr="00AB12D6" w:rsidRDefault="00BE754B" w:rsidP="00073AA2">
      <w:pPr>
        <w:pStyle w:val="Default"/>
        <w:spacing w:before="120" w:after="240"/>
        <w:ind w:left="567"/>
        <w:jc w:val="both"/>
        <w:rPr>
          <w:color w:val="auto"/>
          <w:sz w:val="22"/>
          <w:szCs w:val="22"/>
        </w:rPr>
      </w:pPr>
      <w:r w:rsidRPr="00AB12D6">
        <w:rPr>
          <w:color w:val="auto"/>
          <w:sz w:val="22"/>
          <w:szCs w:val="22"/>
        </w:rPr>
        <w:t>E</w:t>
      </w:r>
      <w:r w:rsidR="001E0370" w:rsidRPr="00AB12D6">
        <w:rPr>
          <w:color w:val="auto"/>
          <w:sz w:val="22"/>
          <w:szCs w:val="22"/>
        </w:rPr>
        <w:t>n ese sentido, e</w:t>
      </w:r>
      <w:r w:rsidRPr="00AB12D6">
        <w:rPr>
          <w:color w:val="auto"/>
          <w:sz w:val="22"/>
          <w:szCs w:val="22"/>
        </w:rPr>
        <w:t xml:space="preserve">l </w:t>
      </w:r>
      <w:r w:rsidR="00723BA7" w:rsidRPr="00AB12D6">
        <w:rPr>
          <w:color w:val="auto"/>
          <w:sz w:val="22"/>
          <w:szCs w:val="22"/>
        </w:rPr>
        <w:t xml:space="preserve">objetivo central </w:t>
      </w:r>
      <w:r w:rsidR="00F73AA1" w:rsidRPr="00AB12D6">
        <w:rPr>
          <w:color w:val="auto"/>
          <w:sz w:val="22"/>
          <w:szCs w:val="22"/>
        </w:rPr>
        <w:t xml:space="preserve">del PATS </w:t>
      </w:r>
      <w:r w:rsidR="00723BA7" w:rsidRPr="00AB12D6">
        <w:rPr>
          <w:color w:val="auto"/>
          <w:sz w:val="22"/>
          <w:szCs w:val="22"/>
        </w:rPr>
        <w:t>descansa en tres pilares básicos: la inclusión social, el desarrollo de la competitividad, y la descentralización.</w:t>
      </w:r>
      <w:r w:rsidR="006A5C2A" w:rsidRPr="00AB12D6">
        <w:rPr>
          <w:color w:val="auto"/>
          <w:sz w:val="22"/>
          <w:szCs w:val="22"/>
        </w:rPr>
        <w:t xml:space="preserve"> </w:t>
      </w:r>
    </w:p>
    <w:p w:rsidR="00292C0E" w:rsidRPr="00AB12D6" w:rsidRDefault="00292C0E" w:rsidP="00395ED1">
      <w:pPr>
        <w:pStyle w:val="Default"/>
        <w:numPr>
          <w:ilvl w:val="0"/>
          <w:numId w:val="55"/>
        </w:numPr>
        <w:spacing w:before="120" w:after="240"/>
        <w:ind w:left="1418" w:hanging="425"/>
        <w:jc w:val="both"/>
        <w:rPr>
          <w:color w:val="auto"/>
          <w:sz w:val="22"/>
          <w:szCs w:val="22"/>
        </w:rPr>
      </w:pPr>
      <w:r w:rsidRPr="00AB12D6">
        <w:rPr>
          <w:color w:val="auto"/>
          <w:sz w:val="22"/>
          <w:szCs w:val="22"/>
        </w:rPr>
        <w:t xml:space="preserve">El apoyo a la inclusión social se sustenta en </w:t>
      </w:r>
      <w:r w:rsidR="006A5C2A" w:rsidRPr="00AB12D6">
        <w:rPr>
          <w:color w:val="auto"/>
          <w:sz w:val="22"/>
          <w:szCs w:val="22"/>
        </w:rPr>
        <w:t xml:space="preserve">la política social </w:t>
      </w:r>
      <w:r w:rsidRPr="00AB12D6">
        <w:rPr>
          <w:color w:val="auto"/>
          <w:sz w:val="22"/>
          <w:szCs w:val="22"/>
        </w:rPr>
        <w:t>del ente rector en esta materia, el Ministerio de Desarro</w:t>
      </w:r>
      <w:r w:rsidR="007B22A4" w:rsidRPr="00AB12D6">
        <w:rPr>
          <w:color w:val="auto"/>
          <w:sz w:val="22"/>
          <w:szCs w:val="22"/>
        </w:rPr>
        <w:t xml:space="preserve">llo e Inclusión Social (MIDIS) y en su estrategia multisectorial del cual el MTC, </w:t>
      </w:r>
      <w:r w:rsidR="00320550" w:rsidRPr="00AB12D6">
        <w:rPr>
          <w:color w:val="auto"/>
          <w:sz w:val="22"/>
          <w:szCs w:val="22"/>
        </w:rPr>
        <w:t>mediante PVD</w:t>
      </w:r>
      <w:r w:rsidR="007B22A4" w:rsidRPr="00AB12D6">
        <w:rPr>
          <w:color w:val="auto"/>
          <w:sz w:val="22"/>
          <w:szCs w:val="22"/>
        </w:rPr>
        <w:t xml:space="preserve">, forma parte.  </w:t>
      </w:r>
      <w:r w:rsidR="00C06995" w:rsidRPr="00AB12D6">
        <w:rPr>
          <w:color w:val="auto"/>
          <w:sz w:val="22"/>
          <w:szCs w:val="22"/>
        </w:rPr>
        <w:t>En ese sentido</w:t>
      </w:r>
      <w:r w:rsidR="006A5C2A" w:rsidRPr="00AB12D6">
        <w:rPr>
          <w:color w:val="auto"/>
          <w:sz w:val="22"/>
          <w:szCs w:val="22"/>
        </w:rPr>
        <w:t xml:space="preserve"> el PATS</w:t>
      </w:r>
      <w:r w:rsidR="00C06995" w:rsidRPr="00AB12D6">
        <w:rPr>
          <w:color w:val="auto"/>
          <w:sz w:val="22"/>
          <w:szCs w:val="22"/>
        </w:rPr>
        <w:t xml:space="preserve"> intervendrá en el mejoramiento, rehabilitación y </w:t>
      </w:r>
      <w:r w:rsidR="00B07B5A" w:rsidRPr="00AB12D6">
        <w:rPr>
          <w:color w:val="auto"/>
          <w:sz w:val="22"/>
          <w:szCs w:val="22"/>
        </w:rPr>
        <w:t>mantenimiento</w:t>
      </w:r>
      <w:r w:rsidR="00C06995" w:rsidRPr="00AB12D6">
        <w:rPr>
          <w:color w:val="auto"/>
          <w:sz w:val="22"/>
          <w:szCs w:val="22"/>
        </w:rPr>
        <w:t xml:space="preserve"> de la infraestructura vial en el ámbito de los distritos priorizados por el Fondo Nacional para la Inclusión </w:t>
      </w:r>
      <w:r w:rsidR="00320550" w:rsidRPr="00AB12D6">
        <w:rPr>
          <w:color w:val="auto"/>
          <w:sz w:val="22"/>
          <w:szCs w:val="22"/>
        </w:rPr>
        <w:t>Económica (</w:t>
      </w:r>
      <w:r w:rsidR="00C06995" w:rsidRPr="00AB12D6">
        <w:rPr>
          <w:color w:val="auto"/>
          <w:sz w:val="22"/>
          <w:szCs w:val="22"/>
        </w:rPr>
        <w:t xml:space="preserve">FONIE) en zonas rurales. </w:t>
      </w:r>
    </w:p>
    <w:p w:rsidR="006A5C2A" w:rsidRPr="00AB12D6" w:rsidRDefault="006A5C2A" w:rsidP="00395ED1">
      <w:pPr>
        <w:pStyle w:val="Default"/>
        <w:numPr>
          <w:ilvl w:val="0"/>
          <w:numId w:val="55"/>
        </w:numPr>
        <w:spacing w:before="120" w:after="240"/>
        <w:ind w:left="1418" w:hanging="425"/>
        <w:jc w:val="both"/>
        <w:rPr>
          <w:color w:val="auto"/>
          <w:sz w:val="22"/>
          <w:szCs w:val="22"/>
        </w:rPr>
      </w:pPr>
      <w:r w:rsidRPr="00AB12D6">
        <w:rPr>
          <w:color w:val="auto"/>
          <w:sz w:val="22"/>
          <w:szCs w:val="22"/>
        </w:rPr>
        <w:t xml:space="preserve">El desarrollo de la competitividad se sustenta </w:t>
      </w:r>
      <w:r w:rsidR="002F62E5" w:rsidRPr="00AB12D6">
        <w:rPr>
          <w:color w:val="auto"/>
          <w:sz w:val="22"/>
          <w:szCs w:val="22"/>
        </w:rPr>
        <w:t>en la política de desarrollo</w:t>
      </w:r>
      <w:r w:rsidRPr="00AB12D6">
        <w:rPr>
          <w:color w:val="auto"/>
          <w:sz w:val="22"/>
          <w:szCs w:val="22"/>
        </w:rPr>
        <w:t xml:space="preserve"> de corredores logísticos</w:t>
      </w:r>
      <w:r w:rsidR="002F62E5" w:rsidRPr="00AB12D6">
        <w:rPr>
          <w:color w:val="auto"/>
          <w:sz w:val="22"/>
          <w:szCs w:val="22"/>
        </w:rPr>
        <w:t xml:space="preserve"> del MTC</w:t>
      </w:r>
      <w:r w:rsidRPr="00AB12D6">
        <w:rPr>
          <w:color w:val="auto"/>
          <w:sz w:val="22"/>
          <w:szCs w:val="22"/>
        </w:rPr>
        <w:t xml:space="preserve">. </w:t>
      </w:r>
      <w:r w:rsidR="002F62E5" w:rsidRPr="00AB12D6">
        <w:rPr>
          <w:color w:val="auto"/>
          <w:sz w:val="22"/>
          <w:szCs w:val="22"/>
        </w:rPr>
        <w:t xml:space="preserve"> El PATS i</w:t>
      </w:r>
      <w:r w:rsidRPr="00AB12D6">
        <w:rPr>
          <w:color w:val="auto"/>
          <w:sz w:val="22"/>
          <w:szCs w:val="22"/>
        </w:rPr>
        <w:t>ntervendrá en el mejoramiento,</w:t>
      </w:r>
      <w:r w:rsidR="00FD0976">
        <w:rPr>
          <w:color w:val="auto"/>
          <w:sz w:val="22"/>
          <w:szCs w:val="22"/>
        </w:rPr>
        <w:t xml:space="preserve"> </w:t>
      </w:r>
      <w:r w:rsidRPr="00AB12D6">
        <w:rPr>
          <w:color w:val="auto"/>
          <w:sz w:val="22"/>
          <w:szCs w:val="22"/>
        </w:rPr>
        <w:t xml:space="preserve">rehabilitación y mantenimiento de la infraestructura vial asociada a la red alimentadora de los corredores logísticos, en el ámbito territorial de los gobiernos subnacionales. Priorizará su intervención en el ámbito de: </w:t>
      </w:r>
    </w:p>
    <w:p w:rsidR="006A5C2A" w:rsidRPr="00AB12D6" w:rsidRDefault="006A5C2A" w:rsidP="00395ED1">
      <w:pPr>
        <w:numPr>
          <w:ilvl w:val="0"/>
          <w:numId w:val="57"/>
        </w:numPr>
        <w:tabs>
          <w:tab w:val="left" w:pos="426"/>
        </w:tabs>
        <w:ind w:left="2268" w:hanging="284"/>
        <w:jc w:val="both"/>
        <w:rPr>
          <w:rFonts w:cs="Arial"/>
          <w:sz w:val="22"/>
          <w:szCs w:val="22"/>
        </w:rPr>
      </w:pPr>
      <w:r w:rsidRPr="00AB12D6">
        <w:rPr>
          <w:rFonts w:cs="Arial"/>
          <w:sz w:val="22"/>
          <w:szCs w:val="22"/>
        </w:rPr>
        <w:t>Corredores logísticos que formen parte del plan de inversiones del MTC, en ejecución o programados en el corto y mediano plazo.</w:t>
      </w:r>
    </w:p>
    <w:p w:rsidR="006A5C2A" w:rsidRPr="00AB12D6" w:rsidRDefault="006A5C2A" w:rsidP="00395ED1">
      <w:pPr>
        <w:numPr>
          <w:ilvl w:val="0"/>
          <w:numId w:val="57"/>
        </w:numPr>
        <w:tabs>
          <w:tab w:val="left" w:pos="426"/>
        </w:tabs>
        <w:ind w:left="2268" w:hanging="284"/>
        <w:jc w:val="both"/>
        <w:rPr>
          <w:rFonts w:cs="Arial"/>
          <w:sz w:val="22"/>
          <w:szCs w:val="22"/>
        </w:rPr>
      </w:pPr>
      <w:r w:rsidRPr="00AB12D6">
        <w:rPr>
          <w:rFonts w:cs="Arial"/>
          <w:sz w:val="22"/>
          <w:szCs w:val="22"/>
        </w:rPr>
        <w:t>Cadenas de valor que formen parte de las 57 en base a las cuales se definieron los corredores logísticos.</w:t>
      </w:r>
    </w:p>
    <w:p w:rsidR="00C06995" w:rsidRPr="00AB12D6" w:rsidRDefault="00B07B5A" w:rsidP="00395ED1">
      <w:pPr>
        <w:pStyle w:val="Default"/>
        <w:numPr>
          <w:ilvl w:val="0"/>
          <w:numId w:val="56"/>
        </w:numPr>
        <w:spacing w:before="120" w:after="240"/>
        <w:ind w:left="1418" w:hanging="425"/>
        <w:jc w:val="both"/>
        <w:rPr>
          <w:color w:val="auto"/>
          <w:sz w:val="22"/>
          <w:szCs w:val="22"/>
        </w:rPr>
      </w:pPr>
      <w:r w:rsidRPr="00AB12D6">
        <w:rPr>
          <w:color w:val="auto"/>
          <w:sz w:val="22"/>
          <w:szCs w:val="22"/>
        </w:rPr>
        <w:t>En consistencia con la política de apoyo a la descentralización</w:t>
      </w:r>
      <w:r w:rsidR="00695656" w:rsidRPr="00AB12D6">
        <w:rPr>
          <w:color w:val="auto"/>
          <w:sz w:val="22"/>
          <w:szCs w:val="22"/>
        </w:rPr>
        <w:t xml:space="preserve"> del MTC y considerando que </w:t>
      </w:r>
      <w:r w:rsidR="00E22BF4" w:rsidRPr="00AB12D6">
        <w:rPr>
          <w:color w:val="auto"/>
          <w:sz w:val="22"/>
          <w:szCs w:val="22"/>
        </w:rPr>
        <w:t>las intervenciones en materia de transportes</w:t>
      </w:r>
      <w:r w:rsidR="00695656" w:rsidRPr="00AB12D6">
        <w:rPr>
          <w:color w:val="auto"/>
          <w:sz w:val="22"/>
          <w:szCs w:val="22"/>
        </w:rPr>
        <w:t xml:space="preserve"> </w:t>
      </w:r>
      <w:r w:rsidR="0045565C" w:rsidRPr="00AB12D6">
        <w:rPr>
          <w:color w:val="auto"/>
          <w:sz w:val="22"/>
          <w:szCs w:val="22"/>
        </w:rPr>
        <w:t xml:space="preserve">abarcan no solo el </w:t>
      </w:r>
      <w:r w:rsidR="00695656" w:rsidRPr="00AB12D6">
        <w:rPr>
          <w:color w:val="auto"/>
          <w:sz w:val="22"/>
          <w:szCs w:val="22"/>
        </w:rPr>
        <w:t xml:space="preserve">ámbito de competencia directa del MTC sino también </w:t>
      </w:r>
      <w:r w:rsidR="00C63E3B" w:rsidRPr="00AB12D6">
        <w:rPr>
          <w:color w:val="auto"/>
          <w:sz w:val="22"/>
          <w:szCs w:val="22"/>
        </w:rPr>
        <w:t>d</w:t>
      </w:r>
      <w:r w:rsidR="00695656" w:rsidRPr="00AB12D6">
        <w:rPr>
          <w:color w:val="auto"/>
          <w:sz w:val="22"/>
          <w:szCs w:val="22"/>
        </w:rPr>
        <w:t>e</w:t>
      </w:r>
      <w:r w:rsidR="005F03D7" w:rsidRPr="00AB12D6">
        <w:rPr>
          <w:color w:val="auto"/>
          <w:sz w:val="22"/>
          <w:szCs w:val="22"/>
        </w:rPr>
        <w:t xml:space="preserve"> </w:t>
      </w:r>
      <w:r w:rsidR="00695656" w:rsidRPr="00AB12D6">
        <w:rPr>
          <w:color w:val="auto"/>
          <w:sz w:val="22"/>
          <w:szCs w:val="22"/>
        </w:rPr>
        <w:t xml:space="preserve">los gobiernos subnacionales, </w:t>
      </w:r>
      <w:r w:rsidRPr="00AB12D6">
        <w:rPr>
          <w:color w:val="auto"/>
          <w:sz w:val="22"/>
          <w:szCs w:val="22"/>
        </w:rPr>
        <w:t xml:space="preserve">el PATS transferirá una parte de la cartera de inversiones para ser ejecutada por los gobiernos locales. Para asegurar la eficiencia y eficacia de la gestión, </w:t>
      </w:r>
      <w:r w:rsidR="00C06995" w:rsidRPr="00AB12D6">
        <w:rPr>
          <w:color w:val="auto"/>
          <w:sz w:val="22"/>
          <w:szCs w:val="22"/>
        </w:rPr>
        <w:t>fortalecer</w:t>
      </w:r>
      <w:r w:rsidRPr="00AB12D6">
        <w:rPr>
          <w:color w:val="auto"/>
          <w:sz w:val="22"/>
          <w:szCs w:val="22"/>
        </w:rPr>
        <w:t>á</w:t>
      </w:r>
      <w:r w:rsidR="00C06995" w:rsidRPr="00AB12D6">
        <w:rPr>
          <w:color w:val="auto"/>
          <w:sz w:val="22"/>
          <w:szCs w:val="22"/>
        </w:rPr>
        <w:t xml:space="preserve"> las capacidades de </w:t>
      </w:r>
      <w:r w:rsidRPr="00AB12D6">
        <w:rPr>
          <w:color w:val="auto"/>
          <w:sz w:val="22"/>
          <w:szCs w:val="22"/>
        </w:rPr>
        <w:t xml:space="preserve">dichos gobiernos, </w:t>
      </w:r>
      <w:r w:rsidR="00C06995" w:rsidRPr="00AB12D6">
        <w:rPr>
          <w:color w:val="auto"/>
          <w:sz w:val="22"/>
          <w:szCs w:val="22"/>
        </w:rPr>
        <w:t>con un enfoque de competitividad e inclusión social</w:t>
      </w:r>
      <w:r w:rsidRPr="00AB12D6">
        <w:rPr>
          <w:color w:val="auto"/>
          <w:sz w:val="22"/>
          <w:szCs w:val="22"/>
        </w:rPr>
        <w:t xml:space="preserve">. </w:t>
      </w:r>
      <w:r w:rsidR="00E95CB9" w:rsidRPr="00AB12D6">
        <w:rPr>
          <w:color w:val="auto"/>
          <w:sz w:val="22"/>
          <w:szCs w:val="22"/>
        </w:rPr>
        <w:t xml:space="preserve">Mediante el apoyo a la planificación vial, </w:t>
      </w:r>
      <w:r w:rsidR="00C06995" w:rsidRPr="00AB12D6">
        <w:rPr>
          <w:color w:val="auto"/>
          <w:sz w:val="22"/>
          <w:szCs w:val="22"/>
        </w:rPr>
        <w:t>promoverá que las acciones y políticas en materia de desarrollo del transporte vial de dichos gobiernos, estén en armonía y complementariedad con la política y prioridades del Sector y a la vez respondan a sus estrategias de desarrollo territorial.</w:t>
      </w:r>
    </w:p>
    <w:p w:rsidR="0054452D" w:rsidRDefault="002F2F9A" w:rsidP="00073AA2">
      <w:pPr>
        <w:pStyle w:val="ListParagraph"/>
        <w:tabs>
          <w:tab w:val="left" w:pos="567"/>
        </w:tabs>
        <w:autoSpaceDE w:val="0"/>
        <w:autoSpaceDN w:val="0"/>
        <w:adjustRightInd w:val="0"/>
        <w:spacing w:before="120" w:after="240"/>
        <w:ind w:left="567"/>
        <w:jc w:val="both"/>
        <w:rPr>
          <w:rFonts w:cs="Arial"/>
          <w:sz w:val="22"/>
          <w:szCs w:val="22"/>
        </w:rPr>
      </w:pPr>
      <w:r w:rsidRPr="00AB12D6">
        <w:rPr>
          <w:rFonts w:cs="Arial"/>
          <w:sz w:val="22"/>
          <w:szCs w:val="22"/>
          <w:lang w:eastAsia="es-ES"/>
        </w:rPr>
        <w:t>La</w:t>
      </w:r>
      <w:r w:rsidR="00690E65" w:rsidRPr="00AB12D6">
        <w:rPr>
          <w:rFonts w:cs="Arial"/>
          <w:sz w:val="22"/>
          <w:szCs w:val="22"/>
          <w:lang w:eastAsia="es-ES"/>
        </w:rPr>
        <w:t>s</w:t>
      </w:r>
      <w:r w:rsidRPr="00AB12D6">
        <w:rPr>
          <w:rFonts w:cs="Arial"/>
          <w:sz w:val="22"/>
          <w:szCs w:val="22"/>
          <w:lang w:eastAsia="es-ES"/>
        </w:rPr>
        <w:t xml:space="preserve"> acciones del PATS se desarrollarán en el </w:t>
      </w:r>
      <w:r w:rsidR="00FD0976" w:rsidRPr="00AB12D6">
        <w:rPr>
          <w:rFonts w:cs="Arial"/>
          <w:sz w:val="22"/>
          <w:szCs w:val="22"/>
          <w:lang w:eastAsia="es-ES"/>
        </w:rPr>
        <w:t>marco que</w:t>
      </w:r>
      <w:r w:rsidRPr="00AB12D6">
        <w:rPr>
          <w:rFonts w:cs="Arial"/>
          <w:sz w:val="22"/>
          <w:szCs w:val="22"/>
          <w:lang w:eastAsia="es-ES"/>
        </w:rPr>
        <w:t xml:space="preserve"> regula las </w:t>
      </w:r>
      <w:r w:rsidR="00320550" w:rsidRPr="00AB12D6">
        <w:rPr>
          <w:rFonts w:cs="Arial"/>
          <w:sz w:val="22"/>
          <w:szCs w:val="22"/>
          <w:lang w:eastAsia="es-ES"/>
        </w:rPr>
        <w:t xml:space="preserve">políticas </w:t>
      </w:r>
      <w:r w:rsidR="00CE1F43" w:rsidRPr="00AB12D6">
        <w:rPr>
          <w:rFonts w:cs="Arial"/>
          <w:sz w:val="22"/>
          <w:szCs w:val="22"/>
          <w:lang w:eastAsia="es-ES"/>
        </w:rPr>
        <w:t>y la</w:t>
      </w:r>
      <w:r w:rsidR="00024B87" w:rsidRPr="00AB12D6">
        <w:rPr>
          <w:rFonts w:cs="Arial"/>
          <w:sz w:val="22"/>
          <w:szCs w:val="22"/>
          <w:lang w:eastAsia="es-ES"/>
        </w:rPr>
        <w:t xml:space="preserve"> </w:t>
      </w:r>
      <w:r w:rsidRPr="00AB12D6">
        <w:rPr>
          <w:rFonts w:cs="Arial"/>
          <w:sz w:val="22"/>
          <w:szCs w:val="22"/>
          <w:lang w:eastAsia="es-ES"/>
        </w:rPr>
        <w:t>admini</w:t>
      </w:r>
      <w:r w:rsidR="00E6630D" w:rsidRPr="00AB12D6">
        <w:rPr>
          <w:rFonts w:cs="Arial"/>
          <w:sz w:val="22"/>
          <w:szCs w:val="22"/>
          <w:lang w:eastAsia="es-ES"/>
        </w:rPr>
        <w:t>stración pública. Es el caso de las</w:t>
      </w:r>
      <w:r w:rsidR="00227839" w:rsidRPr="00AB12D6">
        <w:rPr>
          <w:rFonts w:cs="Arial"/>
          <w:sz w:val="22"/>
          <w:szCs w:val="22"/>
          <w:lang w:eastAsia="es-ES"/>
        </w:rPr>
        <w:t xml:space="preserve"> normas del Sistema N</w:t>
      </w:r>
      <w:r w:rsidR="00E6630D" w:rsidRPr="00AB12D6">
        <w:rPr>
          <w:rFonts w:cs="Arial"/>
          <w:sz w:val="22"/>
          <w:szCs w:val="22"/>
          <w:lang w:eastAsia="es-ES"/>
        </w:rPr>
        <w:t xml:space="preserve">acional de presupuesto </w:t>
      </w:r>
      <w:r w:rsidR="00227839" w:rsidRPr="00AB12D6">
        <w:rPr>
          <w:rFonts w:cs="Arial"/>
          <w:sz w:val="22"/>
          <w:szCs w:val="22"/>
          <w:lang w:eastAsia="es-ES"/>
        </w:rPr>
        <w:t>Público, dentro del cual se establecen las referidas al</w:t>
      </w:r>
      <w:r w:rsidRPr="00AB12D6">
        <w:rPr>
          <w:rFonts w:cs="Arial"/>
          <w:sz w:val="22"/>
          <w:szCs w:val="22"/>
        </w:rPr>
        <w:t xml:space="preserve"> programa multianual de Inversión Pública</w:t>
      </w:r>
      <w:r w:rsidR="00227839" w:rsidRPr="00AB12D6">
        <w:rPr>
          <w:rFonts w:cs="Arial"/>
          <w:sz w:val="22"/>
          <w:szCs w:val="22"/>
        </w:rPr>
        <w:t xml:space="preserve"> y de la gestión por resultados. La programación de las inversiones gestionadas directamente </w:t>
      </w:r>
      <w:r w:rsidR="00320550" w:rsidRPr="00AB12D6">
        <w:rPr>
          <w:rFonts w:cs="Arial"/>
          <w:sz w:val="22"/>
          <w:szCs w:val="22"/>
        </w:rPr>
        <w:t>y mediante</w:t>
      </w:r>
      <w:r w:rsidR="00227839" w:rsidRPr="00AB12D6">
        <w:rPr>
          <w:rFonts w:cs="Arial"/>
          <w:sz w:val="22"/>
          <w:szCs w:val="22"/>
        </w:rPr>
        <w:t xml:space="preserve"> los gobiernos locales, usarán este instrumento presupuestario, según las normas establecidas en la Ley 28411.</w:t>
      </w:r>
      <w:r w:rsidR="00690E65" w:rsidRPr="00AB12D6">
        <w:rPr>
          <w:rFonts w:cs="Arial"/>
          <w:sz w:val="22"/>
          <w:szCs w:val="22"/>
        </w:rPr>
        <w:t xml:space="preserve"> </w:t>
      </w:r>
    </w:p>
    <w:p w:rsidR="00755B57" w:rsidRDefault="00755B57">
      <w:pPr>
        <w:ind w:left="0"/>
        <w:rPr>
          <w:rFonts w:cs="Arial"/>
          <w:sz w:val="22"/>
          <w:szCs w:val="22"/>
        </w:rPr>
      </w:pPr>
      <w:r>
        <w:rPr>
          <w:rFonts w:cs="Arial"/>
          <w:sz w:val="22"/>
          <w:szCs w:val="22"/>
        </w:rPr>
        <w:br w:type="page"/>
      </w:r>
    </w:p>
    <w:p w:rsidR="009F29BF" w:rsidRPr="00AB12D6" w:rsidRDefault="00A61D1F" w:rsidP="00AB12D6">
      <w:pPr>
        <w:pStyle w:val="Heading1"/>
        <w:pBdr>
          <w:left w:val="single" w:sz="6" w:space="2" w:color="FFFFFF"/>
        </w:pBdr>
        <w:shd w:val="pct60" w:color="auto" w:fill="auto"/>
        <w:spacing w:before="120" w:line="240" w:lineRule="auto"/>
        <w:jc w:val="both"/>
        <w:rPr>
          <w:rFonts w:ascii="Arial" w:hAnsi="Arial" w:cs="Arial"/>
          <w:b/>
          <w:color w:val="auto"/>
          <w:sz w:val="22"/>
          <w:szCs w:val="22"/>
        </w:rPr>
      </w:pPr>
      <w:bookmarkStart w:id="17" w:name="_Toc424034226"/>
      <w:r w:rsidRPr="00FD0976">
        <w:rPr>
          <w:rFonts w:ascii="Arial" w:hAnsi="Arial" w:cs="Arial"/>
          <w:b/>
          <w:color w:val="FFFFFF" w:themeColor="background1"/>
          <w:sz w:val="22"/>
          <w:szCs w:val="22"/>
        </w:rPr>
        <w:t>III</w:t>
      </w:r>
      <w:r w:rsidR="00FD0976" w:rsidRPr="00FD0976">
        <w:rPr>
          <w:rFonts w:ascii="Arial" w:hAnsi="Arial" w:cs="Arial"/>
          <w:b/>
          <w:color w:val="FFFFFF" w:themeColor="background1"/>
          <w:sz w:val="22"/>
          <w:szCs w:val="22"/>
        </w:rPr>
        <w:t>. IDENTIFICACIÓN</w:t>
      </w:r>
      <w:bookmarkEnd w:id="17"/>
      <w:r w:rsidRPr="00FD0976">
        <w:rPr>
          <w:rFonts w:ascii="Arial" w:hAnsi="Arial" w:cs="Arial"/>
          <w:color w:val="FFFFFF" w:themeColor="background1"/>
          <w:sz w:val="22"/>
          <w:szCs w:val="22"/>
        </w:rPr>
        <w:tab/>
      </w:r>
      <w:r w:rsidR="009F29BF" w:rsidRPr="00FD0976">
        <w:rPr>
          <w:rFonts w:ascii="Arial" w:hAnsi="Arial" w:cs="Arial"/>
          <w:color w:val="FFFFFF" w:themeColor="background1"/>
          <w:sz w:val="22"/>
          <w:szCs w:val="22"/>
        </w:rPr>
        <w:tab/>
      </w:r>
      <w:r w:rsidR="009F29BF" w:rsidRPr="00AB12D6">
        <w:rPr>
          <w:rFonts w:ascii="Arial" w:hAnsi="Arial" w:cs="Arial"/>
          <w:color w:val="auto"/>
          <w:sz w:val="22"/>
          <w:szCs w:val="22"/>
        </w:rPr>
        <w:tab/>
      </w:r>
    </w:p>
    <w:p w:rsidR="009F29BF" w:rsidRPr="00AB12D6" w:rsidRDefault="009F29BF" w:rsidP="00AB12D6">
      <w:pPr>
        <w:spacing w:before="120" w:after="240"/>
        <w:ind w:left="0"/>
        <w:rPr>
          <w:rFonts w:cs="Arial"/>
          <w:sz w:val="22"/>
          <w:szCs w:val="22"/>
        </w:rPr>
      </w:pPr>
      <w:r w:rsidRPr="00AB12D6">
        <w:rPr>
          <w:rFonts w:cs="Arial"/>
          <w:sz w:val="22"/>
          <w:szCs w:val="22"/>
        </w:rPr>
        <w:tab/>
      </w:r>
    </w:p>
    <w:p w:rsidR="009F29BF" w:rsidRPr="00C42A21" w:rsidRDefault="009F29BF" w:rsidP="0045432B">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pPr>
      <w:bookmarkStart w:id="18" w:name="_Toc424034227"/>
      <w:r w:rsidRPr="0045432B">
        <w:rPr>
          <w:rFonts w:ascii="Arial" w:hAnsi="Arial" w:cs="Arial"/>
          <w:b/>
          <w:color w:val="auto"/>
          <w:sz w:val="22"/>
          <w:szCs w:val="22"/>
        </w:rPr>
        <w:t>3.1</w:t>
      </w:r>
      <w:r w:rsidRPr="0045432B">
        <w:rPr>
          <w:rFonts w:ascii="Arial" w:hAnsi="Arial" w:cs="Arial"/>
          <w:b/>
          <w:color w:val="auto"/>
          <w:sz w:val="22"/>
          <w:szCs w:val="22"/>
        </w:rPr>
        <w:tab/>
        <w:t>Diagnóstico de la situación actual: análisis del contexto regional y local</w:t>
      </w:r>
      <w:bookmarkEnd w:id="18"/>
      <w:r w:rsidRPr="00C42A21">
        <w:tab/>
      </w:r>
    </w:p>
    <w:p w:rsidR="00024B87" w:rsidRPr="00AB12D6" w:rsidRDefault="009F29BF" w:rsidP="00073AA2">
      <w:pPr>
        <w:pStyle w:val="Heading3"/>
        <w:ind w:hanging="142"/>
      </w:pPr>
      <w:r w:rsidRPr="00AB12D6">
        <w:tab/>
      </w:r>
      <w:bookmarkStart w:id="19" w:name="_Toc424034228"/>
      <w:r w:rsidRPr="00AB12D6">
        <w:t>3.1.1</w:t>
      </w:r>
      <w:r w:rsidRPr="00AB12D6">
        <w:tab/>
        <w:t xml:space="preserve"> Análisis del contexto</w:t>
      </w:r>
      <w:r w:rsidR="00891068" w:rsidRPr="00AB12D6">
        <w:t xml:space="preserve"> regional y local</w:t>
      </w:r>
      <w:bookmarkEnd w:id="19"/>
      <w:r w:rsidRPr="00AB12D6">
        <w:t xml:space="preserve"> </w:t>
      </w:r>
    </w:p>
    <w:p w:rsidR="00585017" w:rsidRDefault="00585017" w:rsidP="00585017">
      <w:pPr>
        <w:ind w:left="0" w:firstLine="567"/>
        <w:rPr>
          <w:b/>
          <w:sz w:val="22"/>
          <w:szCs w:val="22"/>
        </w:rPr>
      </w:pPr>
    </w:p>
    <w:p w:rsidR="006A24DB" w:rsidRDefault="006A24DB" w:rsidP="00073AA2">
      <w:pPr>
        <w:ind w:left="709"/>
        <w:rPr>
          <w:b/>
          <w:sz w:val="22"/>
          <w:szCs w:val="22"/>
        </w:rPr>
      </w:pPr>
      <w:r w:rsidRPr="00585017">
        <w:rPr>
          <w:b/>
          <w:sz w:val="22"/>
          <w:szCs w:val="22"/>
        </w:rPr>
        <w:t>La economía internacional y nacional</w:t>
      </w:r>
    </w:p>
    <w:p w:rsidR="00073AA2" w:rsidRPr="00585017" w:rsidRDefault="00073AA2" w:rsidP="00585017">
      <w:pPr>
        <w:ind w:left="1134"/>
        <w:rPr>
          <w:b/>
          <w:sz w:val="22"/>
          <w:szCs w:val="22"/>
        </w:rPr>
      </w:pPr>
    </w:p>
    <w:p w:rsidR="00C16CE8" w:rsidRPr="00585017" w:rsidRDefault="004E57D2" w:rsidP="00073AA2">
      <w:pPr>
        <w:ind w:left="567"/>
        <w:jc w:val="both"/>
        <w:rPr>
          <w:sz w:val="22"/>
          <w:szCs w:val="22"/>
        </w:rPr>
      </w:pPr>
      <w:r w:rsidRPr="00585017">
        <w:rPr>
          <w:sz w:val="22"/>
          <w:szCs w:val="22"/>
        </w:rPr>
        <w:t xml:space="preserve">Según fuentes del BCR, </w:t>
      </w:r>
      <w:r w:rsidR="00891068" w:rsidRPr="00585017">
        <w:rPr>
          <w:sz w:val="22"/>
          <w:szCs w:val="22"/>
        </w:rPr>
        <w:t>la e</w:t>
      </w:r>
      <w:r w:rsidR="00891068" w:rsidRPr="00585017">
        <w:rPr>
          <w:bCs/>
          <w:sz w:val="22"/>
          <w:szCs w:val="22"/>
        </w:rPr>
        <w:t>conomía mundial presenta tasas de crecimiento de</w:t>
      </w:r>
      <w:r w:rsidR="00524FD9" w:rsidRPr="00585017">
        <w:rPr>
          <w:bCs/>
          <w:sz w:val="22"/>
          <w:szCs w:val="22"/>
        </w:rPr>
        <w:t>crecientes</w:t>
      </w:r>
      <w:r w:rsidR="00891068" w:rsidRPr="00585017">
        <w:rPr>
          <w:bCs/>
          <w:sz w:val="22"/>
          <w:szCs w:val="22"/>
        </w:rPr>
        <w:t xml:space="preserve"> </w:t>
      </w:r>
      <w:r w:rsidRPr="00585017">
        <w:rPr>
          <w:sz w:val="22"/>
          <w:szCs w:val="22"/>
        </w:rPr>
        <w:t xml:space="preserve">por </w:t>
      </w:r>
      <w:r w:rsidR="005769C3" w:rsidRPr="00585017">
        <w:rPr>
          <w:sz w:val="22"/>
          <w:szCs w:val="22"/>
        </w:rPr>
        <w:t>tercer año</w:t>
      </w:r>
      <w:r w:rsidRPr="00585017">
        <w:rPr>
          <w:sz w:val="22"/>
          <w:szCs w:val="22"/>
        </w:rPr>
        <w:t xml:space="preserve"> consecutivo</w:t>
      </w:r>
      <w:r w:rsidR="00891068" w:rsidRPr="00585017">
        <w:rPr>
          <w:sz w:val="22"/>
          <w:szCs w:val="22"/>
        </w:rPr>
        <w:t xml:space="preserve">, así </w:t>
      </w:r>
      <w:r w:rsidR="00524FD9" w:rsidRPr="00585017">
        <w:rPr>
          <w:sz w:val="22"/>
          <w:szCs w:val="22"/>
        </w:rPr>
        <w:t xml:space="preserve">en el 2014 registra una tasa de 3.1% frente al </w:t>
      </w:r>
      <w:r w:rsidRPr="00585017">
        <w:rPr>
          <w:sz w:val="22"/>
          <w:szCs w:val="22"/>
        </w:rPr>
        <w:t xml:space="preserve">3.3% </w:t>
      </w:r>
      <w:r w:rsidR="00524FD9" w:rsidRPr="00585017">
        <w:rPr>
          <w:sz w:val="22"/>
          <w:szCs w:val="22"/>
        </w:rPr>
        <w:t>d</w:t>
      </w:r>
      <w:r w:rsidRPr="00585017">
        <w:rPr>
          <w:sz w:val="22"/>
          <w:szCs w:val="22"/>
        </w:rPr>
        <w:t>el año 2013.</w:t>
      </w:r>
      <w:r w:rsidR="00524FD9" w:rsidRPr="00585017">
        <w:rPr>
          <w:sz w:val="22"/>
          <w:szCs w:val="22"/>
        </w:rPr>
        <w:t xml:space="preserve"> El FMI, sin embargo, en el </w:t>
      </w:r>
      <w:r w:rsidRPr="00585017">
        <w:rPr>
          <w:sz w:val="22"/>
          <w:szCs w:val="22"/>
        </w:rPr>
        <w:t>informe</w:t>
      </w:r>
      <w:r w:rsidR="008C5CBD" w:rsidRPr="00585017">
        <w:rPr>
          <w:sz w:val="22"/>
          <w:szCs w:val="22"/>
        </w:rPr>
        <w:t xml:space="preserve"> de la World Economic Outlook (WEO) </w:t>
      </w:r>
      <w:r w:rsidRPr="00585017">
        <w:rPr>
          <w:sz w:val="22"/>
          <w:szCs w:val="22"/>
        </w:rPr>
        <w:t xml:space="preserve">pronostica un </w:t>
      </w:r>
      <w:r w:rsidR="005769C3" w:rsidRPr="00585017">
        <w:rPr>
          <w:sz w:val="22"/>
          <w:szCs w:val="22"/>
        </w:rPr>
        <w:t>crecimiento de</w:t>
      </w:r>
      <w:r w:rsidR="00C71634" w:rsidRPr="00585017">
        <w:rPr>
          <w:sz w:val="22"/>
          <w:szCs w:val="22"/>
        </w:rPr>
        <w:t xml:space="preserve"> </w:t>
      </w:r>
      <w:r w:rsidRPr="00585017">
        <w:rPr>
          <w:sz w:val="22"/>
          <w:szCs w:val="22"/>
        </w:rPr>
        <w:t xml:space="preserve">3,5% </w:t>
      </w:r>
      <w:r w:rsidR="00524FD9" w:rsidRPr="00585017">
        <w:rPr>
          <w:sz w:val="22"/>
          <w:szCs w:val="22"/>
        </w:rPr>
        <w:t xml:space="preserve">para </w:t>
      </w:r>
      <w:r w:rsidR="005A7520" w:rsidRPr="00585017">
        <w:rPr>
          <w:sz w:val="22"/>
          <w:szCs w:val="22"/>
        </w:rPr>
        <w:t xml:space="preserve">el </w:t>
      </w:r>
      <w:r w:rsidR="00524FD9" w:rsidRPr="00585017">
        <w:rPr>
          <w:sz w:val="22"/>
          <w:szCs w:val="22"/>
        </w:rPr>
        <w:t>año</w:t>
      </w:r>
      <w:r w:rsidRPr="00585017">
        <w:rPr>
          <w:sz w:val="22"/>
          <w:szCs w:val="22"/>
        </w:rPr>
        <w:t xml:space="preserve"> 2015 y </w:t>
      </w:r>
      <w:r w:rsidR="005A7520" w:rsidRPr="00585017">
        <w:rPr>
          <w:sz w:val="22"/>
          <w:szCs w:val="22"/>
        </w:rPr>
        <w:t xml:space="preserve">de </w:t>
      </w:r>
      <w:r w:rsidRPr="00585017">
        <w:rPr>
          <w:sz w:val="22"/>
          <w:szCs w:val="22"/>
        </w:rPr>
        <w:t xml:space="preserve">3,8% en </w:t>
      </w:r>
      <w:r w:rsidR="005A7520" w:rsidRPr="00585017">
        <w:rPr>
          <w:sz w:val="22"/>
          <w:szCs w:val="22"/>
        </w:rPr>
        <w:t xml:space="preserve">el </w:t>
      </w:r>
      <w:r w:rsidRPr="00585017">
        <w:rPr>
          <w:sz w:val="22"/>
          <w:szCs w:val="22"/>
        </w:rPr>
        <w:t>2016</w:t>
      </w:r>
      <w:r w:rsidR="00524FD9" w:rsidRPr="00585017">
        <w:rPr>
          <w:sz w:val="22"/>
          <w:szCs w:val="22"/>
        </w:rPr>
        <w:t xml:space="preserve">, así como </w:t>
      </w:r>
      <w:r w:rsidRPr="00585017">
        <w:rPr>
          <w:sz w:val="22"/>
          <w:szCs w:val="22"/>
        </w:rPr>
        <w:t xml:space="preserve">una mayor recuperación de los países </w:t>
      </w:r>
      <w:r w:rsidR="005769C3" w:rsidRPr="00585017">
        <w:rPr>
          <w:sz w:val="22"/>
          <w:szCs w:val="22"/>
        </w:rPr>
        <w:t>avanzados en</w:t>
      </w:r>
      <w:r w:rsidRPr="00585017">
        <w:rPr>
          <w:sz w:val="22"/>
          <w:szCs w:val="22"/>
        </w:rPr>
        <w:t xml:space="preserve"> relación a </w:t>
      </w:r>
      <w:r w:rsidR="005769C3" w:rsidRPr="00585017">
        <w:rPr>
          <w:sz w:val="22"/>
          <w:szCs w:val="22"/>
        </w:rPr>
        <w:t>los emergentes</w:t>
      </w:r>
      <w:r w:rsidR="00C16CE8" w:rsidRPr="00585017">
        <w:rPr>
          <w:rStyle w:val="FootnoteReference"/>
          <w:rFonts w:cs="Arial"/>
          <w:b/>
          <w:i/>
          <w:sz w:val="22"/>
          <w:szCs w:val="22"/>
        </w:rPr>
        <w:footnoteReference w:id="22"/>
      </w:r>
      <w:r w:rsidRPr="00585017">
        <w:rPr>
          <w:sz w:val="22"/>
          <w:szCs w:val="22"/>
        </w:rPr>
        <w:t>.</w:t>
      </w:r>
    </w:p>
    <w:p w:rsidR="00CB7DD2" w:rsidRPr="00AB12D6" w:rsidRDefault="00CB7DD2" w:rsidP="00073AA2">
      <w:pPr>
        <w:pStyle w:val="NormalWeb"/>
        <w:shd w:val="clear" w:color="auto" w:fill="FFFFFF"/>
        <w:spacing w:before="120" w:beforeAutospacing="0" w:after="240" w:afterAutospacing="0"/>
        <w:ind w:left="567"/>
        <w:jc w:val="both"/>
        <w:rPr>
          <w:rFonts w:ascii="Arial" w:hAnsi="Arial" w:cs="Arial"/>
          <w:sz w:val="22"/>
          <w:szCs w:val="22"/>
        </w:rPr>
      </w:pPr>
      <w:r w:rsidRPr="00AB12D6">
        <w:rPr>
          <w:rFonts w:ascii="Arial" w:hAnsi="Arial" w:cs="Arial"/>
          <w:sz w:val="22"/>
          <w:szCs w:val="22"/>
        </w:rPr>
        <w:t xml:space="preserve">En Estados Unidos se proyecta que </w:t>
      </w:r>
      <w:r w:rsidR="00D76D13" w:rsidRPr="00AB12D6">
        <w:rPr>
          <w:rFonts w:ascii="Arial" w:hAnsi="Arial" w:cs="Arial"/>
          <w:sz w:val="22"/>
          <w:szCs w:val="22"/>
        </w:rPr>
        <w:t xml:space="preserve">para el 2015 y el 2016 </w:t>
      </w:r>
      <w:r w:rsidRPr="00AB12D6">
        <w:rPr>
          <w:rFonts w:ascii="Arial" w:hAnsi="Arial" w:cs="Arial"/>
          <w:sz w:val="22"/>
          <w:szCs w:val="22"/>
        </w:rPr>
        <w:t>el cr</w:t>
      </w:r>
      <w:r w:rsidR="00D76D13" w:rsidRPr="00AB12D6">
        <w:rPr>
          <w:rFonts w:ascii="Arial" w:hAnsi="Arial" w:cs="Arial"/>
          <w:sz w:val="22"/>
          <w:szCs w:val="22"/>
        </w:rPr>
        <w:t>ecimiento superará 3%</w:t>
      </w:r>
      <w:r w:rsidRPr="00AB12D6">
        <w:rPr>
          <w:rFonts w:ascii="Arial" w:hAnsi="Arial" w:cs="Arial"/>
          <w:sz w:val="22"/>
          <w:szCs w:val="22"/>
        </w:rPr>
        <w:t>. La demanda interna se verá respaldada por los precios más bajos del petróleo, el ajuste fiscal y adecuada política monetaria. En Europa se espera que los bajos precios del petróleo y las reducidas tasas de interés repunte</w:t>
      </w:r>
      <w:r w:rsidR="00D76D13" w:rsidRPr="00AB12D6">
        <w:rPr>
          <w:rFonts w:ascii="Arial" w:hAnsi="Arial" w:cs="Arial"/>
          <w:sz w:val="22"/>
          <w:szCs w:val="22"/>
        </w:rPr>
        <w:t>n</w:t>
      </w:r>
      <w:r w:rsidRPr="00AB12D6">
        <w:rPr>
          <w:rFonts w:ascii="Arial" w:hAnsi="Arial" w:cs="Arial"/>
          <w:sz w:val="22"/>
          <w:szCs w:val="22"/>
        </w:rPr>
        <w:t xml:space="preserve"> el crecimiento</w:t>
      </w:r>
      <w:r w:rsidR="005769C3" w:rsidRPr="00AB12D6">
        <w:rPr>
          <w:rFonts w:ascii="Arial" w:hAnsi="Arial" w:cs="Arial"/>
          <w:sz w:val="22"/>
          <w:szCs w:val="22"/>
        </w:rPr>
        <w:t>, mientras que e</w:t>
      </w:r>
      <w:r w:rsidRPr="00AB12D6">
        <w:rPr>
          <w:rFonts w:ascii="Arial" w:hAnsi="Arial" w:cs="Arial"/>
          <w:sz w:val="22"/>
          <w:szCs w:val="22"/>
        </w:rPr>
        <w:t>n Japón se espera que el debilitamiento del yen y la disminución de los precios del petróleo propicien el crecimiento.</w:t>
      </w:r>
    </w:p>
    <w:p w:rsidR="00CB7DD2" w:rsidRPr="00AB12D6" w:rsidRDefault="009672DE" w:rsidP="00073AA2">
      <w:pPr>
        <w:spacing w:before="120" w:after="240"/>
        <w:ind w:left="567"/>
        <w:jc w:val="both"/>
        <w:rPr>
          <w:rFonts w:cs="Arial"/>
          <w:sz w:val="22"/>
          <w:szCs w:val="22"/>
        </w:rPr>
      </w:pPr>
      <w:r w:rsidRPr="00AB12D6">
        <w:rPr>
          <w:rFonts w:cs="Arial"/>
          <w:sz w:val="22"/>
          <w:szCs w:val="22"/>
          <w:lang w:val="es-PE"/>
        </w:rPr>
        <w:t xml:space="preserve">La misma fuente señala </w:t>
      </w:r>
      <w:r w:rsidR="000F1587" w:rsidRPr="00AB12D6">
        <w:rPr>
          <w:rFonts w:cs="Arial"/>
          <w:sz w:val="22"/>
          <w:szCs w:val="22"/>
        </w:rPr>
        <w:t>pronósticos para las economías emergentes</w:t>
      </w:r>
      <w:r w:rsidRPr="00AB12D6">
        <w:rPr>
          <w:rFonts w:cs="Arial"/>
          <w:sz w:val="22"/>
          <w:szCs w:val="22"/>
        </w:rPr>
        <w:t xml:space="preserve"> que</w:t>
      </w:r>
      <w:r w:rsidR="000F1587" w:rsidRPr="00AB12D6">
        <w:rPr>
          <w:rFonts w:cs="Arial"/>
          <w:sz w:val="22"/>
          <w:szCs w:val="22"/>
        </w:rPr>
        <w:t xml:space="preserve"> no son buenos</w:t>
      </w:r>
      <w:r w:rsidRPr="00AB12D6">
        <w:rPr>
          <w:rFonts w:cs="Arial"/>
          <w:sz w:val="22"/>
          <w:szCs w:val="22"/>
        </w:rPr>
        <w:t xml:space="preserve">. Se </w:t>
      </w:r>
      <w:r w:rsidR="007C3851" w:rsidRPr="00AB12D6">
        <w:rPr>
          <w:rFonts w:cs="Arial"/>
          <w:sz w:val="22"/>
          <w:szCs w:val="22"/>
        </w:rPr>
        <w:t>prevé</w:t>
      </w:r>
      <w:r w:rsidRPr="00AB12D6">
        <w:rPr>
          <w:rFonts w:cs="Arial"/>
          <w:sz w:val="22"/>
          <w:szCs w:val="22"/>
        </w:rPr>
        <w:t xml:space="preserve"> una desaceleración de 4.6% en 2014 a 4.3% en el 2015 debido a los descensos en el precio del petróleo</w:t>
      </w:r>
      <w:r w:rsidR="003168E6" w:rsidRPr="00AB12D6">
        <w:rPr>
          <w:rFonts w:cs="Arial"/>
          <w:sz w:val="22"/>
          <w:szCs w:val="22"/>
        </w:rPr>
        <w:t xml:space="preserve"> en el</w:t>
      </w:r>
      <w:r w:rsidRPr="00AB12D6">
        <w:rPr>
          <w:rFonts w:cs="Arial"/>
          <w:sz w:val="22"/>
          <w:szCs w:val="22"/>
        </w:rPr>
        <w:t xml:space="preserve"> caso de los exportador</w:t>
      </w:r>
      <w:r w:rsidR="007C3851" w:rsidRPr="00AB12D6">
        <w:rPr>
          <w:rFonts w:cs="Arial"/>
          <w:sz w:val="22"/>
          <w:szCs w:val="22"/>
        </w:rPr>
        <w:t xml:space="preserve">es de este recurso; a </w:t>
      </w:r>
      <w:r w:rsidRPr="00AB12D6">
        <w:rPr>
          <w:rFonts w:cs="Arial"/>
          <w:sz w:val="22"/>
          <w:szCs w:val="22"/>
        </w:rPr>
        <w:t xml:space="preserve">tensiones </w:t>
      </w:r>
      <w:r w:rsidR="007C3851" w:rsidRPr="00AB12D6">
        <w:rPr>
          <w:rFonts w:cs="Arial"/>
          <w:sz w:val="22"/>
          <w:szCs w:val="22"/>
        </w:rPr>
        <w:t>geopolíticas</w:t>
      </w:r>
      <w:r w:rsidR="003168E6" w:rsidRPr="00AB12D6">
        <w:rPr>
          <w:rFonts w:cs="Arial"/>
          <w:sz w:val="22"/>
          <w:szCs w:val="22"/>
        </w:rPr>
        <w:t xml:space="preserve"> en el </w:t>
      </w:r>
      <w:r w:rsidRPr="00AB12D6">
        <w:rPr>
          <w:rFonts w:cs="Arial"/>
          <w:sz w:val="22"/>
          <w:szCs w:val="22"/>
        </w:rPr>
        <w:t>caso de Rusia</w:t>
      </w:r>
      <w:r w:rsidR="007C3851" w:rsidRPr="00AB12D6">
        <w:rPr>
          <w:rFonts w:cs="Arial"/>
          <w:sz w:val="22"/>
          <w:szCs w:val="22"/>
        </w:rPr>
        <w:t>; a la aplicación de políticas de control de crédito y la inversión en</w:t>
      </w:r>
      <w:r w:rsidR="003168E6" w:rsidRPr="00AB12D6">
        <w:rPr>
          <w:rFonts w:cs="Arial"/>
          <w:sz w:val="22"/>
          <w:szCs w:val="22"/>
        </w:rPr>
        <w:t xml:space="preserve"> el caso de</w:t>
      </w:r>
      <w:r w:rsidR="007C3851" w:rsidRPr="00AB12D6">
        <w:rPr>
          <w:rFonts w:cs="Arial"/>
          <w:sz w:val="22"/>
          <w:szCs w:val="22"/>
        </w:rPr>
        <w:t xml:space="preserve"> China y al descenso del precio de las materias primas</w:t>
      </w:r>
      <w:r w:rsidR="003168E6" w:rsidRPr="00AB12D6">
        <w:rPr>
          <w:rFonts w:cs="Arial"/>
          <w:sz w:val="22"/>
          <w:szCs w:val="22"/>
        </w:rPr>
        <w:t xml:space="preserve"> en el</w:t>
      </w:r>
      <w:r w:rsidR="007C3851" w:rsidRPr="00AB12D6">
        <w:rPr>
          <w:rFonts w:cs="Arial"/>
          <w:sz w:val="22"/>
          <w:szCs w:val="22"/>
        </w:rPr>
        <w:t xml:space="preserve"> caso de América latina.</w:t>
      </w:r>
    </w:p>
    <w:p w:rsidR="003168E6" w:rsidRPr="00AB12D6" w:rsidRDefault="002B1F5F" w:rsidP="00073AA2">
      <w:pPr>
        <w:spacing w:before="120" w:after="240"/>
        <w:ind w:left="567"/>
        <w:jc w:val="both"/>
        <w:rPr>
          <w:rFonts w:cs="Arial"/>
          <w:sz w:val="22"/>
          <w:szCs w:val="22"/>
        </w:rPr>
      </w:pPr>
      <w:r w:rsidRPr="00AB12D6">
        <w:rPr>
          <w:rFonts w:cs="Arial"/>
          <w:sz w:val="22"/>
          <w:szCs w:val="22"/>
        </w:rPr>
        <w:t xml:space="preserve">Como puede notarse, </w:t>
      </w:r>
      <w:r w:rsidR="00B36B15" w:rsidRPr="00AB12D6">
        <w:rPr>
          <w:rFonts w:cs="Arial"/>
          <w:sz w:val="22"/>
          <w:szCs w:val="22"/>
        </w:rPr>
        <w:t xml:space="preserve">la caída de los precios del petróleo tiene efectos positivos en los países </w:t>
      </w:r>
      <w:r w:rsidR="003168E6" w:rsidRPr="00AB12D6">
        <w:rPr>
          <w:rFonts w:cs="Arial"/>
          <w:sz w:val="22"/>
          <w:szCs w:val="22"/>
        </w:rPr>
        <w:t>importadores y</w:t>
      </w:r>
      <w:r w:rsidR="00B36B15" w:rsidRPr="00AB12D6">
        <w:rPr>
          <w:rFonts w:cs="Arial"/>
          <w:sz w:val="22"/>
          <w:szCs w:val="22"/>
        </w:rPr>
        <w:t xml:space="preserve"> negativos en los exportadores. En los primeros se reducen las presiones inflacionarias </w:t>
      </w:r>
      <w:r w:rsidR="003168E6" w:rsidRPr="00AB12D6">
        <w:rPr>
          <w:rFonts w:cs="Arial"/>
          <w:sz w:val="22"/>
          <w:szCs w:val="22"/>
        </w:rPr>
        <w:t>y las</w:t>
      </w:r>
      <w:r w:rsidR="00B36B15" w:rsidRPr="00AB12D6">
        <w:rPr>
          <w:rFonts w:cs="Arial"/>
          <w:sz w:val="22"/>
          <w:szCs w:val="22"/>
        </w:rPr>
        <w:t xml:space="preserve"> vulnerabilidades externas, y en las economías con subsidios al petróleo, está ocasionado ahorro al fisco. En los segundos, se enfrentan a mayores vulnerabilidades fiscales y externas, y la necesidad de ajustes fiscales ante los </w:t>
      </w:r>
      <w:r w:rsidR="00322FD7" w:rsidRPr="00AB12D6">
        <w:rPr>
          <w:rFonts w:cs="Arial"/>
          <w:sz w:val="22"/>
          <w:szCs w:val="22"/>
        </w:rPr>
        <w:t>menores ingresos</w:t>
      </w:r>
      <w:r w:rsidR="003168E6" w:rsidRPr="00AB12D6">
        <w:rPr>
          <w:rFonts w:cs="Arial"/>
          <w:sz w:val="22"/>
          <w:szCs w:val="22"/>
        </w:rPr>
        <w:t xml:space="preserve"> de divisas.</w:t>
      </w:r>
    </w:p>
    <w:p w:rsidR="003168E6" w:rsidRPr="00AB12D6" w:rsidRDefault="003168E6" w:rsidP="00073AA2">
      <w:pPr>
        <w:spacing w:before="120" w:after="240"/>
        <w:ind w:left="567"/>
        <w:jc w:val="both"/>
        <w:rPr>
          <w:rFonts w:cs="Arial"/>
          <w:sz w:val="22"/>
          <w:szCs w:val="22"/>
        </w:rPr>
      </w:pPr>
      <w:r w:rsidRPr="00AB12D6">
        <w:rPr>
          <w:rFonts w:cs="Arial"/>
          <w:sz w:val="22"/>
          <w:szCs w:val="22"/>
        </w:rPr>
        <w:t xml:space="preserve">En el Perú </w:t>
      </w:r>
      <w:r w:rsidR="00FA7571" w:rsidRPr="00AB12D6">
        <w:rPr>
          <w:rFonts w:cs="Arial"/>
          <w:sz w:val="22"/>
          <w:szCs w:val="22"/>
        </w:rPr>
        <w:t>se</w:t>
      </w:r>
      <w:r w:rsidR="007C4788" w:rsidRPr="00AB12D6">
        <w:rPr>
          <w:rFonts w:cs="Arial"/>
          <w:sz w:val="22"/>
          <w:szCs w:val="22"/>
        </w:rPr>
        <w:t xml:space="preserve"> espera una recuperación del PBI, el cual pasaría de 2,4%</w:t>
      </w:r>
      <w:r w:rsidRPr="00AB12D6">
        <w:rPr>
          <w:rFonts w:cs="Arial"/>
          <w:sz w:val="22"/>
          <w:szCs w:val="22"/>
        </w:rPr>
        <w:t xml:space="preserve"> registrado en el año 2014 a</w:t>
      </w:r>
      <w:r w:rsidR="007C4788" w:rsidRPr="00AB12D6">
        <w:rPr>
          <w:rFonts w:cs="Arial"/>
          <w:sz w:val="22"/>
          <w:szCs w:val="22"/>
        </w:rPr>
        <w:t xml:space="preserve"> 4,8%</w:t>
      </w:r>
      <w:r w:rsidRPr="00AB12D6">
        <w:rPr>
          <w:rFonts w:cs="Arial"/>
          <w:sz w:val="22"/>
          <w:szCs w:val="22"/>
        </w:rPr>
        <w:t xml:space="preserve"> en el 2015</w:t>
      </w:r>
      <w:r w:rsidR="007C4788" w:rsidRPr="00AB12D6">
        <w:rPr>
          <w:rFonts w:cs="Arial"/>
          <w:sz w:val="22"/>
          <w:szCs w:val="22"/>
        </w:rPr>
        <w:t xml:space="preserve">, </w:t>
      </w:r>
      <w:r w:rsidR="00FA7571" w:rsidRPr="00AB12D6">
        <w:rPr>
          <w:rFonts w:cs="Arial"/>
          <w:sz w:val="22"/>
          <w:szCs w:val="22"/>
        </w:rPr>
        <w:t>producto de un</w:t>
      </w:r>
      <w:r w:rsidR="007C4788" w:rsidRPr="00AB12D6">
        <w:rPr>
          <w:rFonts w:cs="Arial"/>
          <w:sz w:val="22"/>
          <w:szCs w:val="22"/>
        </w:rPr>
        <w:t xml:space="preserve"> mayor gasto público, </w:t>
      </w:r>
      <w:r w:rsidR="005A7520" w:rsidRPr="00AB12D6">
        <w:rPr>
          <w:rFonts w:cs="Arial"/>
          <w:sz w:val="22"/>
          <w:szCs w:val="22"/>
        </w:rPr>
        <w:t xml:space="preserve">la </w:t>
      </w:r>
      <w:r w:rsidR="007C4788" w:rsidRPr="00AB12D6">
        <w:rPr>
          <w:rFonts w:cs="Arial"/>
          <w:sz w:val="22"/>
          <w:szCs w:val="22"/>
        </w:rPr>
        <w:t>recuperación de la confianza empresarial y la continuación de una posición monetaria flexible</w:t>
      </w:r>
      <w:r w:rsidRPr="00AB12D6">
        <w:rPr>
          <w:rFonts w:cs="Arial"/>
          <w:sz w:val="22"/>
          <w:szCs w:val="22"/>
        </w:rPr>
        <w:t xml:space="preserve">, </w:t>
      </w:r>
      <w:r w:rsidR="00FA7571" w:rsidRPr="00AB12D6">
        <w:rPr>
          <w:rFonts w:cs="Arial"/>
          <w:sz w:val="22"/>
          <w:szCs w:val="22"/>
        </w:rPr>
        <w:t xml:space="preserve">la </w:t>
      </w:r>
      <w:r w:rsidR="007C4788" w:rsidRPr="00AB12D6">
        <w:rPr>
          <w:rFonts w:cs="Arial"/>
          <w:iCs/>
          <w:sz w:val="22"/>
          <w:szCs w:val="22"/>
        </w:rPr>
        <w:t xml:space="preserve"> recuperación de la economía estadounidense</w:t>
      </w:r>
      <w:r w:rsidR="00442E24" w:rsidRPr="00AB12D6">
        <w:rPr>
          <w:rFonts w:cs="Arial"/>
          <w:iCs/>
          <w:sz w:val="22"/>
          <w:szCs w:val="22"/>
        </w:rPr>
        <w:t>,</w:t>
      </w:r>
      <w:r w:rsidR="007C4788" w:rsidRPr="00AB12D6">
        <w:rPr>
          <w:rFonts w:cs="Arial"/>
          <w:iCs/>
          <w:sz w:val="22"/>
          <w:szCs w:val="22"/>
        </w:rPr>
        <w:t xml:space="preserve"> </w:t>
      </w:r>
      <w:r w:rsidR="00FA7571" w:rsidRPr="00AB12D6">
        <w:rPr>
          <w:rFonts w:cs="Arial"/>
          <w:iCs/>
          <w:sz w:val="22"/>
          <w:szCs w:val="22"/>
        </w:rPr>
        <w:t>l</w:t>
      </w:r>
      <w:r w:rsidR="007C4788" w:rsidRPr="00AB12D6">
        <w:rPr>
          <w:rFonts w:cs="Arial"/>
          <w:iCs/>
          <w:sz w:val="22"/>
          <w:szCs w:val="22"/>
        </w:rPr>
        <w:t>a entrada en producción del proyecto Toromocho (aportaría 0,3 puntos porcentuales sobre el crecimiento anual del PBI)</w:t>
      </w:r>
      <w:r w:rsidR="00442E24" w:rsidRPr="00AB12D6">
        <w:rPr>
          <w:rFonts w:cs="Arial"/>
          <w:iCs/>
          <w:sz w:val="22"/>
          <w:szCs w:val="22"/>
        </w:rPr>
        <w:t>,</w:t>
      </w:r>
      <w:r w:rsidR="00FA7571" w:rsidRPr="00AB12D6">
        <w:rPr>
          <w:rFonts w:cs="Arial"/>
          <w:iCs/>
          <w:sz w:val="22"/>
          <w:szCs w:val="22"/>
        </w:rPr>
        <w:t xml:space="preserve"> el </w:t>
      </w:r>
      <w:r w:rsidR="007C4788" w:rsidRPr="00AB12D6">
        <w:rPr>
          <w:rFonts w:cs="Arial"/>
          <w:iCs/>
          <w:sz w:val="22"/>
          <w:szCs w:val="22"/>
        </w:rPr>
        <w:t xml:space="preserve"> inicio de construcción del proyecto de modernizac</w:t>
      </w:r>
      <w:r w:rsidR="00913CEA" w:rsidRPr="00AB12D6">
        <w:rPr>
          <w:rFonts w:cs="Arial"/>
          <w:iCs/>
          <w:sz w:val="22"/>
          <w:szCs w:val="22"/>
        </w:rPr>
        <w:t>ión de la refinería de Talara</w:t>
      </w:r>
      <w:r w:rsidR="00810D40" w:rsidRPr="00AB12D6">
        <w:rPr>
          <w:rFonts w:cs="Arial"/>
          <w:iCs/>
          <w:sz w:val="22"/>
          <w:szCs w:val="22"/>
        </w:rPr>
        <w:t xml:space="preserve"> y </w:t>
      </w:r>
      <w:r w:rsidR="00810D40" w:rsidRPr="00AB12D6">
        <w:rPr>
          <w:rFonts w:cs="Arial"/>
          <w:sz w:val="22"/>
          <w:szCs w:val="22"/>
        </w:rPr>
        <w:t>el crecimiento de la producción de cobre y zinc.</w:t>
      </w:r>
      <w:r w:rsidRPr="00AB12D6">
        <w:rPr>
          <w:rFonts w:cs="Arial"/>
          <w:sz w:val="22"/>
          <w:szCs w:val="22"/>
        </w:rPr>
        <w:t xml:space="preserve"> S</w:t>
      </w:r>
      <w:r w:rsidR="00913CEA" w:rsidRPr="00AB12D6">
        <w:rPr>
          <w:rFonts w:eastAsia="Times New Roman" w:cs="Arial"/>
          <w:sz w:val="22"/>
          <w:szCs w:val="22"/>
          <w:lang w:eastAsia="es-PE"/>
        </w:rPr>
        <w:t>e prevé L</w:t>
      </w:r>
      <w:r w:rsidR="007C4788" w:rsidRPr="00AB12D6">
        <w:rPr>
          <w:rFonts w:eastAsia="Times New Roman" w:cs="Arial"/>
          <w:sz w:val="22"/>
          <w:szCs w:val="22"/>
          <w:lang w:eastAsia="es-PE"/>
        </w:rPr>
        <w:t xml:space="preserve">a recuperación de la </w:t>
      </w:r>
      <w:hyperlink r:id="rId14" w:tgtFrame="_blank" w:history="1">
        <w:r w:rsidR="007C4788" w:rsidRPr="00AB12D6">
          <w:rPr>
            <w:rFonts w:eastAsia="Times New Roman" w:cs="Arial"/>
            <w:sz w:val="22"/>
            <w:szCs w:val="22"/>
            <w:lang w:eastAsia="es-PE"/>
          </w:rPr>
          <w:t>inversión privada</w:t>
        </w:r>
      </w:hyperlink>
      <w:r w:rsidR="00913CEA" w:rsidRPr="00AB12D6">
        <w:rPr>
          <w:rFonts w:eastAsia="Times New Roman" w:cs="Arial"/>
          <w:sz w:val="22"/>
          <w:szCs w:val="22"/>
          <w:lang w:eastAsia="es-PE"/>
        </w:rPr>
        <w:t xml:space="preserve">  en 1.9% con </w:t>
      </w:r>
      <w:r w:rsidR="007C4788" w:rsidRPr="00AB12D6">
        <w:rPr>
          <w:rFonts w:eastAsia="Times New Roman" w:cs="Arial"/>
          <w:sz w:val="22"/>
          <w:szCs w:val="22"/>
          <w:lang w:eastAsia="es-PE"/>
        </w:rPr>
        <w:t>una inversión</w:t>
      </w:r>
      <w:r w:rsidR="00913CEA" w:rsidRPr="00AB12D6">
        <w:rPr>
          <w:rFonts w:eastAsia="Times New Roman" w:cs="Arial"/>
          <w:sz w:val="22"/>
          <w:szCs w:val="22"/>
          <w:lang w:eastAsia="es-PE"/>
        </w:rPr>
        <w:t xml:space="preserve"> de 207 proyectos</w:t>
      </w:r>
      <w:r w:rsidR="007C4788" w:rsidRPr="00AB12D6">
        <w:rPr>
          <w:rFonts w:eastAsia="Times New Roman" w:cs="Arial"/>
          <w:sz w:val="22"/>
          <w:szCs w:val="22"/>
          <w:lang w:eastAsia="es-PE"/>
        </w:rPr>
        <w:t xml:space="preserve"> </w:t>
      </w:r>
      <w:r w:rsidR="00913CEA" w:rsidRPr="00AB12D6">
        <w:rPr>
          <w:rFonts w:eastAsia="Times New Roman" w:cs="Arial"/>
          <w:sz w:val="22"/>
          <w:szCs w:val="22"/>
          <w:lang w:eastAsia="es-PE"/>
        </w:rPr>
        <w:t xml:space="preserve">por </w:t>
      </w:r>
      <w:r w:rsidR="007C4788" w:rsidRPr="00AB12D6">
        <w:rPr>
          <w:rFonts w:eastAsia="Times New Roman" w:cs="Arial"/>
          <w:sz w:val="22"/>
          <w:szCs w:val="22"/>
          <w:lang w:eastAsia="es-PE"/>
        </w:rPr>
        <w:t xml:space="preserve">US$ 32,000 millones, </w:t>
      </w:r>
      <w:r w:rsidR="002C0EA5" w:rsidRPr="00AB12D6">
        <w:rPr>
          <w:rFonts w:eastAsia="Times New Roman" w:cs="Arial"/>
          <w:sz w:val="22"/>
          <w:szCs w:val="22"/>
          <w:lang w:eastAsia="es-PE"/>
        </w:rPr>
        <w:t>de lo</w:t>
      </w:r>
      <w:r w:rsidR="00442E24" w:rsidRPr="00AB12D6">
        <w:rPr>
          <w:rFonts w:eastAsia="Times New Roman" w:cs="Arial"/>
          <w:sz w:val="22"/>
          <w:szCs w:val="22"/>
          <w:lang w:eastAsia="es-PE"/>
        </w:rPr>
        <w:t>s</w:t>
      </w:r>
      <w:r w:rsidR="005A7520" w:rsidRPr="00AB12D6">
        <w:rPr>
          <w:rFonts w:eastAsia="Times New Roman" w:cs="Arial"/>
          <w:sz w:val="22"/>
          <w:szCs w:val="22"/>
          <w:lang w:eastAsia="es-PE"/>
        </w:rPr>
        <w:t xml:space="preserve"> cual</w:t>
      </w:r>
      <w:r w:rsidR="002C0EA5" w:rsidRPr="00AB12D6">
        <w:rPr>
          <w:rFonts w:eastAsia="Times New Roman" w:cs="Arial"/>
          <w:sz w:val="22"/>
          <w:szCs w:val="22"/>
          <w:lang w:eastAsia="es-PE"/>
        </w:rPr>
        <w:t>es</w:t>
      </w:r>
      <w:r w:rsidR="005A7520" w:rsidRPr="00AB12D6">
        <w:rPr>
          <w:rFonts w:eastAsia="Times New Roman" w:cs="Arial"/>
          <w:sz w:val="22"/>
          <w:szCs w:val="22"/>
          <w:lang w:eastAsia="es-PE"/>
        </w:rPr>
        <w:t xml:space="preserve"> </w:t>
      </w:r>
      <w:r w:rsidR="007C4788" w:rsidRPr="00AB12D6">
        <w:rPr>
          <w:rFonts w:eastAsia="Times New Roman" w:cs="Arial"/>
          <w:sz w:val="22"/>
          <w:szCs w:val="22"/>
          <w:lang w:eastAsia="es-PE"/>
        </w:rPr>
        <w:t>33 corresponden al sector minero, 31 son proyectos de electricidad, 21 pertenecen al sector hidrocarburos y 20 en infraestructura.</w:t>
      </w:r>
      <w:r w:rsidR="00913CEA" w:rsidRPr="00AB12D6">
        <w:rPr>
          <w:rFonts w:cs="Arial"/>
          <w:sz w:val="22"/>
          <w:szCs w:val="22"/>
        </w:rPr>
        <w:t xml:space="preserve"> </w:t>
      </w:r>
    </w:p>
    <w:p w:rsidR="007C4788" w:rsidRPr="00AB12D6" w:rsidRDefault="002C0EA5" w:rsidP="00073AA2">
      <w:pPr>
        <w:spacing w:before="120" w:after="240"/>
        <w:ind w:left="567"/>
        <w:jc w:val="both"/>
        <w:rPr>
          <w:rFonts w:eastAsia="Times New Roman" w:cs="Arial"/>
          <w:sz w:val="22"/>
          <w:szCs w:val="22"/>
          <w:lang w:eastAsia="es-PE"/>
        </w:rPr>
      </w:pPr>
      <w:r w:rsidRPr="00AB12D6">
        <w:rPr>
          <w:rFonts w:cs="Arial"/>
          <w:sz w:val="22"/>
          <w:szCs w:val="22"/>
        </w:rPr>
        <w:t xml:space="preserve">El </w:t>
      </w:r>
      <w:r w:rsidRPr="00AB12D6">
        <w:rPr>
          <w:rFonts w:eastAsia="Times New Roman" w:cs="Arial"/>
          <w:sz w:val="22"/>
          <w:szCs w:val="22"/>
          <w:lang w:eastAsia="es-PE"/>
        </w:rPr>
        <w:t>Banco Central de Reserva del Perú (</w:t>
      </w:r>
      <w:r w:rsidRPr="00AB12D6">
        <w:rPr>
          <w:rFonts w:cs="Arial"/>
          <w:sz w:val="22"/>
          <w:szCs w:val="22"/>
        </w:rPr>
        <w:t>BCRP)</w:t>
      </w:r>
      <w:r w:rsidR="00913CEA" w:rsidRPr="00AB12D6">
        <w:rPr>
          <w:rFonts w:cs="Arial"/>
          <w:sz w:val="22"/>
          <w:szCs w:val="22"/>
        </w:rPr>
        <w:t xml:space="preserve"> proyecta una</w:t>
      </w:r>
      <w:r w:rsidR="007C4788" w:rsidRPr="00AB12D6">
        <w:rPr>
          <w:rFonts w:cs="Arial"/>
          <w:sz w:val="22"/>
          <w:szCs w:val="22"/>
        </w:rPr>
        <w:t xml:space="preserve"> </w:t>
      </w:r>
      <w:hyperlink r:id="rId15" w:tgtFrame="_blank" w:history="1">
        <w:r w:rsidR="007C4788" w:rsidRPr="00AB12D6">
          <w:rPr>
            <w:rFonts w:eastAsia="Times New Roman" w:cs="Arial"/>
            <w:sz w:val="22"/>
            <w:szCs w:val="22"/>
            <w:lang w:eastAsia="es-PE"/>
          </w:rPr>
          <w:t>balanza comercial</w:t>
        </w:r>
      </w:hyperlink>
      <w:r w:rsidR="007C4788" w:rsidRPr="00AB12D6">
        <w:rPr>
          <w:rFonts w:eastAsia="Times New Roman" w:cs="Arial"/>
          <w:sz w:val="22"/>
          <w:szCs w:val="22"/>
          <w:lang w:eastAsia="es-PE"/>
        </w:rPr>
        <w:t xml:space="preserve"> negativa de US$ 2,800 millones, al igual que el año pasado, y US$ 2,000 millones en el 2016. Las exportaciones cerrarían el 2015 en US$36,100 millones y las importaciones a US$ 38,900 millones. Finalmente</w:t>
      </w:r>
      <w:r w:rsidR="00E45EC0" w:rsidRPr="00AB12D6">
        <w:rPr>
          <w:rFonts w:eastAsia="Times New Roman" w:cs="Arial"/>
          <w:sz w:val="22"/>
          <w:szCs w:val="22"/>
          <w:lang w:eastAsia="es-PE"/>
        </w:rPr>
        <w:t xml:space="preserve"> </w:t>
      </w:r>
      <w:r w:rsidR="00322FD7" w:rsidRPr="00AB12D6">
        <w:rPr>
          <w:rFonts w:eastAsia="Times New Roman" w:cs="Arial"/>
          <w:sz w:val="22"/>
          <w:szCs w:val="22"/>
          <w:lang w:eastAsia="es-PE"/>
        </w:rPr>
        <w:t>se estima</w:t>
      </w:r>
      <w:r w:rsidR="007C4788" w:rsidRPr="00AB12D6">
        <w:rPr>
          <w:rFonts w:eastAsia="Times New Roman" w:cs="Arial"/>
          <w:sz w:val="22"/>
          <w:szCs w:val="22"/>
          <w:lang w:eastAsia="es-PE"/>
        </w:rPr>
        <w:t xml:space="preserve"> que la </w:t>
      </w:r>
      <w:r w:rsidR="007C4788" w:rsidRPr="00AB12D6">
        <w:rPr>
          <w:rFonts w:eastAsia="Times New Roman" w:cs="Arial"/>
          <w:bCs/>
          <w:sz w:val="22"/>
          <w:szCs w:val="22"/>
          <w:lang w:eastAsia="es-PE"/>
        </w:rPr>
        <w:t>inflación</w:t>
      </w:r>
      <w:r w:rsidR="007C4788" w:rsidRPr="00AB12D6">
        <w:rPr>
          <w:rFonts w:eastAsia="Times New Roman" w:cs="Arial"/>
          <w:sz w:val="22"/>
          <w:szCs w:val="22"/>
          <w:lang w:eastAsia="es-PE"/>
        </w:rPr>
        <w:t xml:space="preserve"> oscilaría en un rango de 1.5% y 2.5% en los próximos dos años. </w:t>
      </w:r>
      <w:r w:rsidR="002027F7" w:rsidRPr="00AB12D6">
        <w:rPr>
          <w:rFonts w:eastAsia="Times New Roman" w:cs="Arial"/>
          <w:sz w:val="22"/>
          <w:szCs w:val="22"/>
          <w:lang w:eastAsia="es-PE"/>
        </w:rPr>
        <w:t xml:space="preserve"> </w:t>
      </w:r>
    </w:p>
    <w:p w:rsidR="000259F8" w:rsidRPr="00AB12D6" w:rsidRDefault="00C71483" w:rsidP="00073AA2">
      <w:pPr>
        <w:spacing w:before="120" w:after="240"/>
        <w:ind w:left="567"/>
        <w:jc w:val="both"/>
        <w:rPr>
          <w:rFonts w:cs="Arial"/>
          <w:sz w:val="22"/>
          <w:szCs w:val="22"/>
        </w:rPr>
      </w:pPr>
      <w:r w:rsidRPr="00AB12D6">
        <w:rPr>
          <w:rFonts w:cs="Arial"/>
          <w:sz w:val="22"/>
          <w:szCs w:val="22"/>
        </w:rPr>
        <w:t xml:space="preserve">A nivel regional, destaca el crecimiento del PBI </w:t>
      </w:r>
      <w:r w:rsidR="00320550" w:rsidRPr="00AB12D6">
        <w:rPr>
          <w:rFonts w:cs="Arial"/>
          <w:sz w:val="22"/>
          <w:szCs w:val="22"/>
        </w:rPr>
        <w:t>de Cusco</w:t>
      </w:r>
      <w:r w:rsidR="000259F8" w:rsidRPr="00AB12D6">
        <w:rPr>
          <w:rFonts w:cs="Arial"/>
          <w:sz w:val="22"/>
          <w:szCs w:val="22"/>
        </w:rPr>
        <w:t xml:space="preserve"> (17,5%), Madre de Dios (14,2%), Moquegua (12,6%), Apurímac (11,7%), Ayacucho (10,8%), Ica (8,9%), Puno (6,9%) y Lima (6,0%)</w:t>
      </w:r>
      <w:r w:rsidRPr="00AB12D6">
        <w:rPr>
          <w:rFonts w:cs="Arial"/>
          <w:sz w:val="22"/>
          <w:szCs w:val="22"/>
        </w:rPr>
        <w:t xml:space="preserve">, mientras </w:t>
      </w:r>
      <w:proofErr w:type="gramStart"/>
      <w:r w:rsidRPr="00AB12D6">
        <w:rPr>
          <w:rFonts w:cs="Arial"/>
          <w:sz w:val="22"/>
          <w:szCs w:val="22"/>
        </w:rPr>
        <w:t xml:space="preserve">que </w:t>
      </w:r>
      <w:r w:rsidR="000259F8" w:rsidRPr="00AB12D6">
        <w:rPr>
          <w:rFonts w:cs="Arial"/>
          <w:sz w:val="22"/>
          <w:szCs w:val="22"/>
        </w:rPr>
        <w:t>.</w:t>
      </w:r>
      <w:proofErr w:type="gramEnd"/>
      <w:r w:rsidR="000259F8" w:rsidRPr="00AB12D6">
        <w:rPr>
          <w:rFonts w:cs="Arial"/>
          <w:sz w:val="22"/>
          <w:szCs w:val="22"/>
        </w:rPr>
        <w:t xml:space="preserve"> Los departamentos de Cajamarca y Pasco registraron decrecimientos de 0,6% y 0,3%, respectivamente.</w:t>
      </w:r>
    </w:p>
    <w:p w:rsidR="00C71483" w:rsidRPr="00AB12D6" w:rsidRDefault="00F102B9" w:rsidP="00073AA2">
      <w:pPr>
        <w:spacing w:before="120" w:after="240"/>
        <w:ind w:left="567"/>
        <w:jc w:val="both"/>
        <w:rPr>
          <w:rFonts w:cs="Arial"/>
          <w:sz w:val="22"/>
          <w:szCs w:val="22"/>
        </w:rPr>
      </w:pPr>
      <w:r w:rsidRPr="00AB12D6">
        <w:rPr>
          <w:rFonts w:cs="Arial"/>
          <w:sz w:val="22"/>
          <w:szCs w:val="22"/>
        </w:rPr>
        <w:t>En Cusco</w:t>
      </w:r>
      <w:r w:rsidR="00C71483" w:rsidRPr="00AB12D6">
        <w:rPr>
          <w:rFonts w:cs="Arial"/>
          <w:sz w:val="22"/>
          <w:szCs w:val="22"/>
        </w:rPr>
        <w:t xml:space="preserve"> el crecimiento se sustenta </w:t>
      </w:r>
      <w:r w:rsidR="00126950" w:rsidRPr="00AB12D6">
        <w:rPr>
          <w:rFonts w:cs="Arial"/>
          <w:sz w:val="22"/>
          <w:szCs w:val="22"/>
        </w:rPr>
        <w:t>en el</w:t>
      </w:r>
      <w:r w:rsidR="00C71483" w:rsidRPr="00AB12D6">
        <w:rPr>
          <w:rFonts w:cs="Arial"/>
          <w:sz w:val="22"/>
          <w:szCs w:val="22"/>
        </w:rPr>
        <w:t xml:space="preserve"> incremento de la actividad extracción de petróleo, gas, minerales y servicios conexos (33,0%) y en menor </w:t>
      </w:r>
      <w:r w:rsidR="00FD0976" w:rsidRPr="00AB12D6">
        <w:rPr>
          <w:rFonts w:cs="Arial"/>
          <w:sz w:val="22"/>
          <w:szCs w:val="22"/>
        </w:rPr>
        <w:t>medida construcción</w:t>
      </w:r>
      <w:r w:rsidR="00A3350E" w:rsidRPr="00AB12D6">
        <w:rPr>
          <w:rFonts w:cs="Arial"/>
          <w:sz w:val="22"/>
          <w:szCs w:val="22"/>
        </w:rPr>
        <w:t xml:space="preserve"> (13,9%) y otros</w:t>
      </w:r>
      <w:r w:rsidR="00C71483" w:rsidRPr="00AB12D6">
        <w:rPr>
          <w:rFonts w:cs="Arial"/>
          <w:sz w:val="22"/>
          <w:szCs w:val="22"/>
        </w:rPr>
        <w:t xml:space="preserve">. En Madre de Dios, se justifica por el incremento de la extracción de petróleo, gas, minerales y servicios conexos (29,4%). </w:t>
      </w:r>
      <w:r w:rsidRPr="00AB12D6">
        <w:rPr>
          <w:rFonts w:cs="Arial"/>
          <w:sz w:val="22"/>
          <w:szCs w:val="22"/>
        </w:rPr>
        <w:t>En Moquegua</w:t>
      </w:r>
      <w:r w:rsidR="00C71483" w:rsidRPr="00AB12D6">
        <w:rPr>
          <w:rFonts w:cs="Arial"/>
          <w:sz w:val="22"/>
          <w:szCs w:val="22"/>
        </w:rPr>
        <w:t xml:space="preserve"> se explica por la evolución positiva de la manufactura (27,5%) y de otras activida</w:t>
      </w:r>
      <w:r w:rsidR="002B7AB2" w:rsidRPr="00AB12D6">
        <w:rPr>
          <w:rFonts w:cs="Arial"/>
          <w:sz w:val="22"/>
          <w:szCs w:val="22"/>
        </w:rPr>
        <w:t xml:space="preserve">des como: construcción (10,0%). </w:t>
      </w:r>
      <w:r w:rsidR="00FD0976" w:rsidRPr="00AB12D6">
        <w:rPr>
          <w:rFonts w:cs="Arial"/>
          <w:sz w:val="22"/>
          <w:szCs w:val="22"/>
        </w:rPr>
        <w:t>En Apurímac</w:t>
      </w:r>
      <w:r w:rsidR="002B7AB2" w:rsidRPr="00AB12D6">
        <w:rPr>
          <w:rFonts w:cs="Arial"/>
          <w:sz w:val="22"/>
          <w:szCs w:val="22"/>
        </w:rPr>
        <w:t xml:space="preserve"> e</w:t>
      </w:r>
      <w:r w:rsidR="00C71483" w:rsidRPr="00AB12D6">
        <w:rPr>
          <w:rFonts w:cs="Arial"/>
          <w:sz w:val="22"/>
          <w:szCs w:val="22"/>
        </w:rPr>
        <w:t xml:space="preserve">l crecimiento </w:t>
      </w:r>
      <w:r w:rsidR="002B7AB2" w:rsidRPr="00AB12D6">
        <w:rPr>
          <w:rFonts w:cs="Arial"/>
          <w:sz w:val="22"/>
          <w:szCs w:val="22"/>
        </w:rPr>
        <w:t xml:space="preserve">se sustenta en el incremento de la </w:t>
      </w:r>
      <w:r w:rsidR="00C71483" w:rsidRPr="00AB12D6">
        <w:rPr>
          <w:rFonts w:cs="Arial"/>
          <w:sz w:val="22"/>
          <w:szCs w:val="22"/>
        </w:rPr>
        <w:t xml:space="preserve">construcción (39,7%); telecomunicaciones y otros </w:t>
      </w:r>
      <w:r w:rsidR="002B7AB2" w:rsidRPr="00AB12D6">
        <w:rPr>
          <w:rFonts w:cs="Arial"/>
          <w:sz w:val="22"/>
          <w:szCs w:val="22"/>
        </w:rPr>
        <w:t xml:space="preserve">servicios de información (9,7%).  </w:t>
      </w:r>
      <w:r w:rsidRPr="00AB12D6">
        <w:rPr>
          <w:rFonts w:cs="Arial"/>
          <w:sz w:val="22"/>
          <w:szCs w:val="22"/>
        </w:rPr>
        <w:t>En Ayacucho</w:t>
      </w:r>
      <w:r w:rsidR="00C71483" w:rsidRPr="00AB12D6">
        <w:rPr>
          <w:rFonts w:cs="Arial"/>
          <w:sz w:val="22"/>
          <w:szCs w:val="22"/>
        </w:rPr>
        <w:t xml:space="preserve"> </w:t>
      </w:r>
      <w:r w:rsidR="00126950" w:rsidRPr="00AB12D6">
        <w:rPr>
          <w:rFonts w:cs="Arial"/>
          <w:sz w:val="22"/>
          <w:szCs w:val="22"/>
        </w:rPr>
        <w:t>sustenta en</w:t>
      </w:r>
      <w:r w:rsidR="002B7AB2" w:rsidRPr="00AB12D6">
        <w:rPr>
          <w:rFonts w:cs="Arial"/>
          <w:sz w:val="22"/>
          <w:szCs w:val="22"/>
        </w:rPr>
        <w:t xml:space="preserve"> la </w:t>
      </w:r>
      <w:r w:rsidR="00C71483" w:rsidRPr="00AB12D6">
        <w:rPr>
          <w:rFonts w:cs="Arial"/>
          <w:sz w:val="22"/>
          <w:szCs w:val="22"/>
        </w:rPr>
        <w:t xml:space="preserve">extracción de petróleo, gas, minerales y servicios conexos (27,1%), seguido por la construcción (26,4%). </w:t>
      </w:r>
      <w:r w:rsidR="0000600E" w:rsidRPr="00AB12D6">
        <w:rPr>
          <w:rFonts w:cs="Arial"/>
          <w:sz w:val="22"/>
          <w:szCs w:val="22"/>
        </w:rPr>
        <w:t>L</w:t>
      </w:r>
      <w:r w:rsidR="00C71483" w:rsidRPr="00AB12D6">
        <w:rPr>
          <w:rFonts w:cs="Arial"/>
          <w:sz w:val="22"/>
          <w:szCs w:val="22"/>
        </w:rPr>
        <w:t xml:space="preserve">a disminución en el departamento de Cajamarca </w:t>
      </w:r>
      <w:r w:rsidR="0000600E" w:rsidRPr="00AB12D6">
        <w:rPr>
          <w:rFonts w:cs="Arial"/>
          <w:sz w:val="22"/>
          <w:szCs w:val="22"/>
        </w:rPr>
        <w:t xml:space="preserve">y Pasco se debe </w:t>
      </w:r>
      <w:r w:rsidR="00FD0976" w:rsidRPr="00AB12D6">
        <w:rPr>
          <w:rFonts w:cs="Arial"/>
          <w:sz w:val="22"/>
          <w:szCs w:val="22"/>
        </w:rPr>
        <w:t>a la</w:t>
      </w:r>
      <w:r w:rsidR="00C71483" w:rsidRPr="00AB12D6">
        <w:rPr>
          <w:rFonts w:cs="Arial"/>
          <w:sz w:val="22"/>
          <w:szCs w:val="22"/>
        </w:rPr>
        <w:t xml:space="preserve"> caída experimentada en la actividad extracción de petróleo, gas, minerales y servicios conexos (-10,3%), </w:t>
      </w:r>
    </w:p>
    <w:p w:rsidR="00842EEF" w:rsidRPr="00AB12D6" w:rsidRDefault="00842EEF" w:rsidP="00073AA2">
      <w:pPr>
        <w:spacing w:before="120" w:after="240"/>
        <w:ind w:left="567"/>
        <w:jc w:val="both"/>
        <w:rPr>
          <w:rFonts w:cs="Arial"/>
          <w:sz w:val="22"/>
          <w:szCs w:val="22"/>
        </w:rPr>
      </w:pPr>
      <w:r w:rsidRPr="00AB12D6">
        <w:rPr>
          <w:rFonts w:cs="Arial"/>
          <w:sz w:val="22"/>
          <w:szCs w:val="22"/>
        </w:rPr>
        <w:t xml:space="preserve">La extracción </w:t>
      </w:r>
      <w:r w:rsidR="00F102B9" w:rsidRPr="00AB12D6">
        <w:rPr>
          <w:rFonts w:cs="Arial"/>
          <w:sz w:val="22"/>
          <w:szCs w:val="22"/>
        </w:rPr>
        <w:t>de hidrocarburos</w:t>
      </w:r>
      <w:r w:rsidRPr="00AB12D6">
        <w:rPr>
          <w:rFonts w:cs="Arial"/>
          <w:sz w:val="22"/>
          <w:szCs w:val="22"/>
        </w:rPr>
        <w:t xml:space="preserve">,   </w:t>
      </w:r>
      <w:r w:rsidR="00126950" w:rsidRPr="00AB12D6">
        <w:rPr>
          <w:rFonts w:cs="Arial"/>
          <w:sz w:val="22"/>
          <w:szCs w:val="22"/>
        </w:rPr>
        <w:t>minerales y</w:t>
      </w:r>
      <w:r w:rsidRPr="00AB12D6">
        <w:rPr>
          <w:rFonts w:cs="Arial"/>
          <w:sz w:val="22"/>
          <w:szCs w:val="22"/>
        </w:rPr>
        <w:t xml:space="preserve"> de gas tiene fuerte </w:t>
      </w:r>
      <w:r w:rsidR="00FD0976" w:rsidRPr="00AB12D6">
        <w:rPr>
          <w:rFonts w:cs="Arial"/>
          <w:sz w:val="22"/>
          <w:szCs w:val="22"/>
        </w:rPr>
        <w:t>incidencia en</w:t>
      </w:r>
      <w:r w:rsidRPr="00AB12D6">
        <w:rPr>
          <w:rFonts w:cs="Arial"/>
          <w:sz w:val="22"/>
          <w:szCs w:val="22"/>
        </w:rPr>
        <w:t xml:space="preserve"> el crecimiento regional. De ahí la vulnerabilidad de nuestra economía ante lo que ocurre en la economía mundial, desde donde proviene la demanda de dichos productos.</w:t>
      </w:r>
    </w:p>
    <w:p w:rsidR="002B100E" w:rsidRPr="00AB12D6" w:rsidRDefault="002B100E" w:rsidP="00073AA2">
      <w:pPr>
        <w:spacing w:before="120" w:after="240"/>
        <w:ind w:left="567"/>
        <w:jc w:val="both"/>
        <w:rPr>
          <w:rFonts w:eastAsia="Times New Roman" w:cs="Arial"/>
          <w:b/>
          <w:sz w:val="22"/>
          <w:szCs w:val="22"/>
          <w:lang w:eastAsia="es-PE"/>
        </w:rPr>
      </w:pPr>
      <w:r w:rsidRPr="00AB12D6">
        <w:rPr>
          <w:rFonts w:eastAsia="Times New Roman" w:cs="Arial"/>
          <w:b/>
          <w:sz w:val="22"/>
          <w:szCs w:val="22"/>
          <w:lang w:eastAsia="es-PE"/>
        </w:rPr>
        <w:t xml:space="preserve">Riesgos que amenazan a la economía peruana </w:t>
      </w:r>
    </w:p>
    <w:p w:rsidR="006A24DB" w:rsidRPr="00AB12D6" w:rsidRDefault="006A24DB" w:rsidP="00395ED1">
      <w:pPr>
        <w:pStyle w:val="ListParagraph"/>
        <w:numPr>
          <w:ilvl w:val="0"/>
          <w:numId w:val="76"/>
        </w:numPr>
        <w:spacing w:before="120" w:after="240"/>
        <w:ind w:left="1418" w:hanging="425"/>
        <w:jc w:val="both"/>
        <w:rPr>
          <w:rFonts w:cs="Arial"/>
          <w:sz w:val="22"/>
          <w:szCs w:val="22"/>
        </w:rPr>
      </w:pPr>
      <w:r w:rsidRPr="00AB12D6">
        <w:rPr>
          <w:rFonts w:cs="Arial"/>
          <w:sz w:val="22"/>
          <w:szCs w:val="22"/>
        </w:rPr>
        <w:t>Persistencia de recesión mundial, en especia</w:t>
      </w:r>
      <w:r w:rsidR="00BF2BBD" w:rsidRPr="00AB12D6">
        <w:rPr>
          <w:rFonts w:cs="Arial"/>
          <w:sz w:val="22"/>
          <w:szCs w:val="22"/>
        </w:rPr>
        <w:t>l</w:t>
      </w:r>
      <w:r w:rsidRPr="00AB12D6">
        <w:rPr>
          <w:rFonts w:cs="Arial"/>
          <w:sz w:val="22"/>
          <w:szCs w:val="22"/>
        </w:rPr>
        <w:t xml:space="preserve"> en la economía norteamericana y china. Si bien se prevé una recuperación del crecimiento mundial liderado por un mayor dinamismo de la economía de los Estados Unidos, se mantiene perspectivas de un crecimiento débil de la Eurozona y de las economías emergentes. Si persistiera la recesión mundial, los términos de intercambio se seguirán deteriorándose ocasionado una reducción del PBI nacional. El riesgo de una desaceleración mayor a la esperada de la economía china </w:t>
      </w:r>
      <w:r w:rsidRPr="00AB12D6">
        <w:rPr>
          <w:rFonts w:cs="Arial"/>
          <w:bCs/>
          <w:sz w:val="22"/>
          <w:szCs w:val="22"/>
        </w:rPr>
        <w:t>golpearía a la economía peruana reduciendo las perspectivas de crecimiento para este año de 4.8</w:t>
      </w:r>
      <w:r w:rsidR="00CE1F43" w:rsidRPr="00AB12D6">
        <w:rPr>
          <w:rFonts w:cs="Arial"/>
          <w:bCs/>
          <w:sz w:val="22"/>
          <w:szCs w:val="22"/>
        </w:rPr>
        <w:t>% a</w:t>
      </w:r>
      <w:r w:rsidRPr="00AB12D6">
        <w:rPr>
          <w:rFonts w:cs="Arial"/>
          <w:bCs/>
          <w:sz w:val="22"/>
          <w:szCs w:val="22"/>
        </w:rPr>
        <w:t xml:space="preserve"> 3,0% o 3,5%.</w:t>
      </w:r>
    </w:p>
    <w:p w:rsidR="006A24DB" w:rsidRPr="00AB12D6" w:rsidRDefault="006A24DB" w:rsidP="00073AA2">
      <w:pPr>
        <w:pStyle w:val="ListParagraph"/>
        <w:spacing w:before="120" w:after="240"/>
        <w:ind w:left="1418" w:hanging="425"/>
        <w:jc w:val="both"/>
        <w:rPr>
          <w:rFonts w:cs="Arial"/>
          <w:sz w:val="22"/>
          <w:szCs w:val="22"/>
        </w:rPr>
      </w:pPr>
    </w:p>
    <w:p w:rsidR="00585017" w:rsidRDefault="002B100E" w:rsidP="00395ED1">
      <w:pPr>
        <w:pStyle w:val="ListParagraph"/>
        <w:numPr>
          <w:ilvl w:val="0"/>
          <w:numId w:val="76"/>
        </w:numPr>
        <w:spacing w:before="120" w:after="240"/>
        <w:ind w:left="1418" w:hanging="425"/>
        <w:jc w:val="both"/>
        <w:rPr>
          <w:rFonts w:cs="Arial"/>
          <w:sz w:val="22"/>
          <w:szCs w:val="22"/>
        </w:rPr>
      </w:pPr>
      <w:r w:rsidRPr="00585017">
        <w:rPr>
          <w:rFonts w:cs="Arial"/>
          <w:sz w:val="22"/>
          <w:szCs w:val="22"/>
        </w:rPr>
        <w:t xml:space="preserve">Conflictos sociales. </w:t>
      </w:r>
      <w:r w:rsidR="00CE1F43" w:rsidRPr="00585017">
        <w:rPr>
          <w:rFonts w:cs="Arial"/>
          <w:sz w:val="22"/>
          <w:szCs w:val="22"/>
        </w:rPr>
        <w:t>A abril</w:t>
      </w:r>
      <w:r w:rsidRPr="00585017">
        <w:rPr>
          <w:rFonts w:cs="Arial"/>
          <w:sz w:val="22"/>
          <w:szCs w:val="22"/>
        </w:rPr>
        <w:t xml:space="preserve"> del 2015 la Defensoría del </w:t>
      </w:r>
      <w:r w:rsidR="00CE1F43" w:rsidRPr="00585017">
        <w:rPr>
          <w:rFonts w:cs="Arial"/>
          <w:sz w:val="22"/>
          <w:szCs w:val="22"/>
        </w:rPr>
        <w:t>Pueblo da</w:t>
      </w:r>
      <w:r w:rsidRPr="00585017">
        <w:rPr>
          <w:rFonts w:cs="Arial"/>
          <w:sz w:val="22"/>
          <w:szCs w:val="22"/>
        </w:rPr>
        <w:t xml:space="preserve"> cuenta de 208 </w:t>
      </w:r>
      <w:r w:rsidR="00CE1F43" w:rsidRPr="00585017">
        <w:rPr>
          <w:rFonts w:cs="Arial"/>
          <w:sz w:val="22"/>
          <w:szCs w:val="22"/>
        </w:rPr>
        <w:t>de los</w:t>
      </w:r>
      <w:r w:rsidRPr="00585017">
        <w:rPr>
          <w:rFonts w:cs="Arial"/>
          <w:sz w:val="22"/>
          <w:szCs w:val="22"/>
        </w:rPr>
        <w:t xml:space="preserve"> cuales 149 están activos y 59 latentes.  La mayor cantidad de los conflictos se registran en la sierra: en Apurímac hay 22 casos, Áncash 21 y Puno 17, Cusco 16 </w:t>
      </w:r>
      <w:r w:rsidR="00CE1F43" w:rsidRPr="00585017">
        <w:rPr>
          <w:rFonts w:cs="Arial"/>
          <w:sz w:val="22"/>
          <w:szCs w:val="22"/>
        </w:rPr>
        <w:t>y en</w:t>
      </w:r>
      <w:r w:rsidRPr="00585017">
        <w:rPr>
          <w:rFonts w:cs="Arial"/>
          <w:sz w:val="22"/>
          <w:szCs w:val="22"/>
        </w:rPr>
        <w:t xml:space="preserve"> Ayacucho, en Cajamarca y en Piura 14 en cada caso </w:t>
      </w:r>
      <w:r w:rsidR="00CE1F43" w:rsidRPr="00585017">
        <w:rPr>
          <w:rFonts w:cs="Arial"/>
          <w:sz w:val="22"/>
          <w:szCs w:val="22"/>
        </w:rPr>
        <w:t>y Junín</w:t>
      </w:r>
      <w:r w:rsidRPr="00585017">
        <w:rPr>
          <w:rFonts w:cs="Arial"/>
          <w:sz w:val="22"/>
          <w:szCs w:val="22"/>
        </w:rPr>
        <w:t xml:space="preserve"> 12. En la selva destaca Loreto con 11 </w:t>
      </w:r>
      <w:r w:rsidR="00CE1F43" w:rsidRPr="00585017">
        <w:rPr>
          <w:rFonts w:cs="Arial"/>
          <w:sz w:val="22"/>
          <w:szCs w:val="22"/>
        </w:rPr>
        <w:t>y en</w:t>
      </w:r>
      <w:r w:rsidR="00585017" w:rsidRPr="00585017">
        <w:rPr>
          <w:rFonts w:cs="Arial"/>
          <w:sz w:val="22"/>
          <w:szCs w:val="22"/>
        </w:rPr>
        <w:t xml:space="preserve"> la cos</w:t>
      </w:r>
      <w:r w:rsidR="00585017">
        <w:rPr>
          <w:rFonts w:cs="Arial"/>
          <w:sz w:val="22"/>
          <w:szCs w:val="22"/>
        </w:rPr>
        <w:t>t</w:t>
      </w:r>
      <w:r w:rsidR="00585017" w:rsidRPr="00585017">
        <w:rPr>
          <w:rFonts w:cs="Arial"/>
          <w:sz w:val="22"/>
          <w:szCs w:val="22"/>
        </w:rPr>
        <w:t>a Lima con 10</w:t>
      </w:r>
      <w:r w:rsidR="00585017">
        <w:rPr>
          <w:rFonts w:cs="Arial"/>
          <w:sz w:val="22"/>
          <w:szCs w:val="22"/>
        </w:rPr>
        <w:t xml:space="preserve"> </w:t>
      </w:r>
    </w:p>
    <w:p w:rsidR="002B100E" w:rsidRDefault="002B100E" w:rsidP="00395ED1">
      <w:pPr>
        <w:pStyle w:val="ListParagraph"/>
        <w:numPr>
          <w:ilvl w:val="0"/>
          <w:numId w:val="76"/>
        </w:numPr>
        <w:spacing w:before="120" w:after="240"/>
        <w:ind w:left="1418" w:hanging="425"/>
        <w:jc w:val="both"/>
        <w:rPr>
          <w:rFonts w:cs="Arial"/>
          <w:sz w:val="22"/>
          <w:szCs w:val="22"/>
        </w:rPr>
      </w:pPr>
      <w:r w:rsidRPr="00585017">
        <w:rPr>
          <w:rFonts w:cs="Arial"/>
          <w:sz w:val="22"/>
          <w:szCs w:val="22"/>
        </w:rPr>
        <w:t>De los 208 conflictos registrados, los socioambientales ocuparon el 66,8% (139 casos), le siguen los conflictos por asuntos de gobierno local, con 10,1% (21 casos) y los conflictos por demarcación territorial, con 7,2% (15 casos). De los 139 conflictos socioambientales, el 66,9% (93 casos) corresponde a conflictos relacionados a la actividad minera; le siguen los conflictos por actividades hidrocarburíferas con 15,8% (22 casos),</w:t>
      </w:r>
    </w:p>
    <w:p w:rsidR="00585017" w:rsidRPr="00585017" w:rsidRDefault="00585017" w:rsidP="00073AA2">
      <w:pPr>
        <w:pStyle w:val="ListParagraph"/>
        <w:spacing w:before="120" w:after="240"/>
        <w:ind w:left="1418" w:hanging="425"/>
        <w:jc w:val="both"/>
        <w:rPr>
          <w:rFonts w:cs="Arial"/>
          <w:sz w:val="22"/>
          <w:szCs w:val="22"/>
        </w:rPr>
      </w:pPr>
    </w:p>
    <w:p w:rsidR="002B100E" w:rsidRPr="00AB12D6" w:rsidRDefault="002B100E" w:rsidP="00395ED1">
      <w:pPr>
        <w:pStyle w:val="ListParagraph"/>
        <w:numPr>
          <w:ilvl w:val="0"/>
          <w:numId w:val="76"/>
        </w:numPr>
        <w:tabs>
          <w:tab w:val="left" w:pos="567"/>
        </w:tabs>
        <w:spacing w:before="120" w:after="240"/>
        <w:ind w:left="1418" w:hanging="425"/>
        <w:jc w:val="both"/>
        <w:rPr>
          <w:rFonts w:cs="Arial"/>
          <w:sz w:val="22"/>
          <w:szCs w:val="22"/>
        </w:rPr>
      </w:pPr>
      <w:r w:rsidRPr="00AB12D6">
        <w:rPr>
          <w:rFonts w:eastAsia="Times New Roman" w:cs="Arial"/>
          <w:bCs/>
          <w:sz w:val="22"/>
          <w:szCs w:val="22"/>
          <w:lang w:eastAsia="es-PE"/>
        </w:rPr>
        <w:t xml:space="preserve">Fenómeno del Niño. </w:t>
      </w:r>
      <w:r w:rsidRPr="00AB12D6">
        <w:rPr>
          <w:rFonts w:cs="Arial"/>
          <w:sz w:val="22"/>
          <w:szCs w:val="22"/>
        </w:rPr>
        <w:t>En marzo 2014, el Comité Nacional Multisectorial del Estudio Nacional del Fenómeno de El Niño (ENFEN) anunció que desde fines de febrero, a nivel sub superficial, se ha registrado cierto calentamiento en el litoral peruano, debido al traslado de una onda Kelvin cálida desde la región occidental del océano Pacífico hacia Sudamérica. Este comité estima que la presencia de nuevas ondas podría generar un evento “El Niño” en la costa peruana. Adicionalmente, cabe indicar que desde el periodo 1997-1998 no se registra un fenómeno de “El Niño” de esa magnitud, lo cual aumenta la probabilidad de ocurrencia.</w:t>
      </w:r>
    </w:p>
    <w:p w:rsidR="002B100E" w:rsidRPr="00AB12D6" w:rsidRDefault="002B100E" w:rsidP="00073AA2">
      <w:pPr>
        <w:pStyle w:val="ListParagraph"/>
        <w:tabs>
          <w:tab w:val="left" w:pos="567"/>
        </w:tabs>
        <w:spacing w:before="120" w:after="240"/>
        <w:ind w:left="1418" w:hanging="425"/>
        <w:jc w:val="both"/>
        <w:rPr>
          <w:rFonts w:cs="Arial"/>
          <w:sz w:val="22"/>
          <w:szCs w:val="22"/>
        </w:rPr>
      </w:pPr>
    </w:p>
    <w:p w:rsidR="002B100E" w:rsidRPr="00AB12D6" w:rsidRDefault="002B100E" w:rsidP="00395ED1">
      <w:pPr>
        <w:pStyle w:val="ListParagraph"/>
        <w:numPr>
          <w:ilvl w:val="0"/>
          <w:numId w:val="76"/>
        </w:numPr>
        <w:tabs>
          <w:tab w:val="left" w:pos="567"/>
        </w:tabs>
        <w:spacing w:before="120" w:after="240"/>
        <w:ind w:left="1418" w:hanging="425"/>
        <w:jc w:val="both"/>
        <w:rPr>
          <w:rFonts w:eastAsia="Times New Roman" w:cs="Arial"/>
          <w:bCs/>
          <w:sz w:val="22"/>
          <w:szCs w:val="22"/>
          <w:lang w:eastAsia="es-PE"/>
        </w:rPr>
      </w:pPr>
      <w:r w:rsidRPr="00AB12D6">
        <w:rPr>
          <w:rFonts w:eastAsia="Times New Roman" w:cs="Arial"/>
          <w:bCs/>
          <w:sz w:val="22"/>
          <w:szCs w:val="22"/>
          <w:lang w:eastAsia="es-PE"/>
        </w:rPr>
        <w:t>Efectos del Cambio Climático</w:t>
      </w:r>
      <w:r w:rsidRPr="00AB12D6">
        <w:rPr>
          <w:rFonts w:eastAsia="Times New Roman" w:cs="Arial"/>
          <w:b/>
          <w:bCs/>
          <w:sz w:val="22"/>
          <w:szCs w:val="22"/>
          <w:lang w:eastAsia="es-PE"/>
        </w:rPr>
        <w:t xml:space="preserve">. </w:t>
      </w:r>
      <w:r w:rsidRPr="00AB12D6">
        <w:rPr>
          <w:rFonts w:eastAsia="Times New Roman" w:cs="Arial"/>
          <w:sz w:val="22"/>
          <w:szCs w:val="22"/>
          <w:lang w:eastAsia="es-PE"/>
        </w:rPr>
        <w:t xml:space="preserve"> El calentamiento global tiene el potencial de impactar en toda la </w:t>
      </w:r>
      <w:hyperlink r:id="rId16" w:history="1">
        <w:r w:rsidRPr="00AB12D6">
          <w:rPr>
            <w:rFonts w:eastAsia="Times New Roman" w:cs="Arial"/>
            <w:sz w:val="22"/>
            <w:szCs w:val="22"/>
            <w:lang w:eastAsia="es-PE"/>
          </w:rPr>
          <w:t>economía</w:t>
        </w:r>
      </w:hyperlink>
      <w:r w:rsidRPr="00AB12D6">
        <w:rPr>
          <w:rFonts w:eastAsia="Times New Roman" w:cs="Arial"/>
          <w:sz w:val="22"/>
          <w:szCs w:val="22"/>
          <w:lang w:eastAsia="es-PE"/>
        </w:rPr>
        <w:t xml:space="preserve">, desde la </w:t>
      </w:r>
      <w:hyperlink r:id="rId17" w:history="1">
        <w:r w:rsidRPr="00AB12D6">
          <w:rPr>
            <w:rFonts w:eastAsia="Times New Roman" w:cs="Arial"/>
            <w:sz w:val="22"/>
            <w:szCs w:val="22"/>
            <w:lang w:eastAsia="es-PE"/>
          </w:rPr>
          <w:t>pesca</w:t>
        </w:r>
      </w:hyperlink>
      <w:r w:rsidRPr="00AB12D6">
        <w:rPr>
          <w:rFonts w:eastAsia="Times New Roman" w:cs="Arial"/>
          <w:sz w:val="22"/>
          <w:szCs w:val="22"/>
          <w:lang w:eastAsia="es-PE"/>
        </w:rPr>
        <w:t xml:space="preserve"> y la </w:t>
      </w:r>
      <w:hyperlink r:id="rId18" w:history="1">
        <w:r w:rsidRPr="00AB12D6">
          <w:rPr>
            <w:rFonts w:eastAsia="Times New Roman" w:cs="Arial"/>
            <w:sz w:val="22"/>
            <w:szCs w:val="22"/>
            <w:lang w:eastAsia="es-PE"/>
          </w:rPr>
          <w:t>minería</w:t>
        </w:r>
      </w:hyperlink>
      <w:r w:rsidRPr="00AB12D6">
        <w:rPr>
          <w:rFonts w:eastAsia="Times New Roman" w:cs="Arial"/>
          <w:sz w:val="22"/>
          <w:szCs w:val="22"/>
          <w:lang w:eastAsia="es-PE"/>
        </w:rPr>
        <w:t xml:space="preserve">, hasta la </w:t>
      </w:r>
      <w:hyperlink r:id="rId19" w:history="1">
        <w:r w:rsidRPr="00AB12D6">
          <w:rPr>
            <w:rFonts w:eastAsia="Times New Roman" w:cs="Arial"/>
            <w:sz w:val="22"/>
            <w:szCs w:val="22"/>
            <w:lang w:eastAsia="es-PE"/>
          </w:rPr>
          <w:t>infraestructura</w:t>
        </w:r>
      </w:hyperlink>
      <w:r w:rsidRPr="00AB12D6">
        <w:rPr>
          <w:rFonts w:eastAsia="Times New Roman" w:cs="Arial"/>
          <w:sz w:val="22"/>
          <w:szCs w:val="22"/>
          <w:lang w:eastAsia="es-PE"/>
        </w:rPr>
        <w:t xml:space="preserve"> y la energía. Un estudio del </w:t>
      </w:r>
      <w:hyperlink r:id="rId20" w:history="1">
        <w:r w:rsidRPr="00AB12D6">
          <w:rPr>
            <w:rFonts w:eastAsia="Times New Roman" w:cs="Arial"/>
            <w:sz w:val="22"/>
            <w:szCs w:val="22"/>
            <w:lang w:eastAsia="es-PE"/>
          </w:rPr>
          <w:t>BCR</w:t>
        </w:r>
      </w:hyperlink>
      <w:r w:rsidRPr="00AB12D6">
        <w:rPr>
          <w:rFonts w:eastAsia="Times New Roman" w:cs="Arial"/>
          <w:sz w:val="22"/>
          <w:szCs w:val="22"/>
          <w:lang w:eastAsia="es-PE"/>
        </w:rPr>
        <w:t xml:space="preserve">P del 2009 estimó que un aumento de 2 °C en la temperatura máxima global, y de 20% en la variabilidad de las lluvias, generaría al 2030 una pérdida del 6% del </w:t>
      </w:r>
      <w:hyperlink r:id="rId21" w:history="1">
        <w:r w:rsidRPr="00AB12D6">
          <w:rPr>
            <w:rFonts w:eastAsia="Times New Roman" w:cs="Arial"/>
            <w:sz w:val="22"/>
            <w:szCs w:val="22"/>
            <w:lang w:eastAsia="es-PE"/>
          </w:rPr>
          <w:t>PBI</w:t>
        </w:r>
      </w:hyperlink>
      <w:r w:rsidRPr="00AB12D6">
        <w:rPr>
          <w:rFonts w:eastAsia="Times New Roman" w:cs="Arial"/>
          <w:sz w:val="22"/>
          <w:szCs w:val="22"/>
          <w:lang w:eastAsia="es-PE"/>
        </w:rPr>
        <w:t xml:space="preserve">, con relación al PBI potencial de ese año. Por ello, no puede concebirse el desarrollo económico y social sin una agenda pública que priorice la adaptación al cambio climático. </w:t>
      </w:r>
    </w:p>
    <w:p w:rsidR="002B100E" w:rsidRPr="00AB12D6" w:rsidRDefault="002B100E" w:rsidP="00073AA2">
      <w:pPr>
        <w:pStyle w:val="ListParagraph"/>
        <w:spacing w:before="120" w:after="240"/>
        <w:ind w:left="1418" w:hanging="425"/>
        <w:rPr>
          <w:rFonts w:eastAsia="Times New Roman" w:cs="Arial"/>
          <w:bCs/>
          <w:sz w:val="22"/>
          <w:szCs w:val="22"/>
          <w:lang w:eastAsia="es-PE"/>
        </w:rPr>
      </w:pPr>
    </w:p>
    <w:p w:rsidR="002B100E" w:rsidRPr="00AB12D6" w:rsidRDefault="002B100E" w:rsidP="00395ED1">
      <w:pPr>
        <w:pStyle w:val="ListParagraph"/>
        <w:numPr>
          <w:ilvl w:val="0"/>
          <w:numId w:val="76"/>
        </w:numPr>
        <w:tabs>
          <w:tab w:val="left" w:pos="567"/>
        </w:tabs>
        <w:spacing w:before="120" w:after="240"/>
        <w:ind w:left="1418" w:hanging="425"/>
        <w:jc w:val="both"/>
        <w:rPr>
          <w:rFonts w:eastAsia="Times New Roman" w:cs="Arial"/>
          <w:bCs/>
          <w:sz w:val="22"/>
          <w:szCs w:val="22"/>
          <w:lang w:eastAsia="es-PE"/>
        </w:rPr>
      </w:pPr>
      <w:r w:rsidRPr="00AB12D6">
        <w:rPr>
          <w:rFonts w:cs="Arial"/>
          <w:bCs/>
          <w:sz w:val="22"/>
          <w:szCs w:val="22"/>
        </w:rPr>
        <w:t>Confianza empresarial</w:t>
      </w:r>
      <w:r w:rsidRPr="00AB12D6">
        <w:rPr>
          <w:rFonts w:cs="Arial"/>
          <w:sz w:val="22"/>
          <w:szCs w:val="22"/>
        </w:rPr>
        <w:t>. E</w:t>
      </w:r>
      <w:r w:rsidRPr="00AB12D6">
        <w:rPr>
          <w:rFonts w:cs="Arial"/>
          <w:sz w:val="22"/>
          <w:szCs w:val="22"/>
          <w:bdr w:val="none" w:sz="0" w:space="0" w:color="auto" w:frame="1"/>
          <w:lang w:eastAsia="es-PE"/>
        </w:rPr>
        <w:t xml:space="preserve">n el </w:t>
      </w:r>
      <w:r w:rsidR="00FD0976" w:rsidRPr="00AB12D6">
        <w:rPr>
          <w:rFonts w:cs="Arial"/>
          <w:sz w:val="22"/>
          <w:szCs w:val="22"/>
          <w:bdr w:val="none" w:sz="0" w:space="0" w:color="auto" w:frame="1"/>
          <w:lang w:eastAsia="es-PE"/>
        </w:rPr>
        <w:t>2014 registro</w:t>
      </w:r>
      <w:r w:rsidRPr="00AB12D6">
        <w:rPr>
          <w:rFonts w:cs="Arial"/>
          <w:sz w:val="22"/>
          <w:szCs w:val="22"/>
          <w:bdr w:val="none" w:sz="0" w:space="0" w:color="auto" w:frame="1"/>
          <w:lang w:eastAsia="es-PE"/>
        </w:rPr>
        <w:t xml:space="preserve"> una caída de 1,5%, según reciente cifras del Banco Central de Reserva (BCR. E</w:t>
      </w:r>
      <w:r w:rsidRPr="00AB12D6">
        <w:rPr>
          <w:rFonts w:cs="Arial"/>
          <w:spacing w:val="15"/>
          <w:sz w:val="22"/>
          <w:szCs w:val="22"/>
          <w:bdr w:val="none" w:sz="0" w:space="0" w:color="auto" w:frame="1"/>
          <w:lang w:eastAsia="es-PE"/>
        </w:rPr>
        <w:t xml:space="preserve">n el 2015 logre el </w:t>
      </w:r>
      <w:r w:rsidRPr="00AB12D6">
        <w:rPr>
          <w:rFonts w:cs="Arial"/>
          <w:sz w:val="22"/>
          <w:szCs w:val="22"/>
          <w:bdr w:val="none" w:sz="0" w:space="0" w:color="auto" w:frame="1"/>
          <w:lang w:eastAsia="es-PE"/>
        </w:rPr>
        <w:t xml:space="preserve">crecimiento proyectado del PBI </w:t>
      </w:r>
      <w:r w:rsidRPr="00AB12D6">
        <w:rPr>
          <w:rFonts w:cs="Arial"/>
          <w:spacing w:val="15"/>
          <w:sz w:val="22"/>
          <w:szCs w:val="22"/>
          <w:bdr w:val="none" w:sz="0" w:space="0" w:color="auto" w:frame="1"/>
          <w:lang w:eastAsia="es-PE"/>
        </w:rPr>
        <w:t xml:space="preserve">(4,8%) depende </w:t>
      </w:r>
      <w:r w:rsidRPr="00AB12D6">
        <w:rPr>
          <w:rFonts w:cs="Arial"/>
          <w:sz w:val="22"/>
          <w:szCs w:val="22"/>
          <w:bdr w:val="none" w:sz="0" w:space="0" w:color="auto" w:frame="1"/>
          <w:lang w:eastAsia="es-PE"/>
        </w:rPr>
        <w:t>de la recuperación de la inversión privada. </w:t>
      </w:r>
      <w:r w:rsidRPr="00AB12D6">
        <w:rPr>
          <w:rFonts w:cs="Arial"/>
          <w:sz w:val="22"/>
          <w:szCs w:val="22"/>
        </w:rPr>
        <w:t xml:space="preserve">Se prevé una mayor confianza empresarial sustentada en la recuperación de la actividad económica y la ejecución de obras y proyectos de inversión; entre ello carreteras, para elevar la eficiencia de la economía. </w:t>
      </w:r>
    </w:p>
    <w:p w:rsidR="002B100E" w:rsidRPr="00AB12D6" w:rsidRDefault="002B100E" w:rsidP="00073AA2">
      <w:pPr>
        <w:pStyle w:val="ListParagraph"/>
        <w:spacing w:before="120" w:after="240"/>
        <w:ind w:left="1418" w:hanging="425"/>
        <w:rPr>
          <w:rFonts w:eastAsia="Times New Roman" w:cs="Arial"/>
          <w:bCs/>
          <w:sz w:val="22"/>
          <w:szCs w:val="22"/>
          <w:lang w:eastAsia="es-PE"/>
        </w:rPr>
      </w:pPr>
    </w:p>
    <w:p w:rsidR="002B100E" w:rsidRPr="00AB12D6" w:rsidRDefault="002B100E" w:rsidP="00395ED1">
      <w:pPr>
        <w:pStyle w:val="ListParagraph"/>
        <w:numPr>
          <w:ilvl w:val="0"/>
          <w:numId w:val="76"/>
        </w:numPr>
        <w:tabs>
          <w:tab w:val="left" w:pos="567"/>
        </w:tabs>
        <w:spacing w:before="120" w:after="240"/>
        <w:ind w:left="1418" w:hanging="425"/>
        <w:jc w:val="both"/>
        <w:rPr>
          <w:rFonts w:eastAsia="Times New Roman" w:cs="Arial"/>
          <w:bCs/>
          <w:sz w:val="22"/>
          <w:szCs w:val="22"/>
          <w:lang w:eastAsia="es-PE"/>
        </w:rPr>
      </w:pPr>
      <w:r w:rsidRPr="00AB12D6">
        <w:rPr>
          <w:rFonts w:eastAsia="Times New Roman" w:cs="Arial"/>
          <w:bCs/>
          <w:sz w:val="22"/>
          <w:szCs w:val="22"/>
          <w:lang w:eastAsia="es-PE"/>
        </w:rPr>
        <w:t>Narcotráfico y Seguridad Ciudadana</w:t>
      </w:r>
      <w:r w:rsidRPr="00AB12D6">
        <w:rPr>
          <w:rFonts w:eastAsia="Times New Roman" w:cs="Arial"/>
          <w:b/>
          <w:bCs/>
          <w:sz w:val="22"/>
          <w:szCs w:val="22"/>
          <w:lang w:eastAsia="es-PE"/>
        </w:rPr>
        <w:t xml:space="preserve">. </w:t>
      </w:r>
      <w:r w:rsidRPr="00AB12D6">
        <w:rPr>
          <w:rFonts w:eastAsia="Times New Roman" w:cs="Arial"/>
          <w:sz w:val="22"/>
          <w:szCs w:val="22"/>
          <w:lang w:eastAsia="es-PE"/>
        </w:rPr>
        <w:t xml:space="preserve">En el 2012, el Perú se convirtió en el primer productor de </w:t>
      </w:r>
      <w:hyperlink r:id="rId22" w:history="1">
        <w:r w:rsidRPr="00AB12D6">
          <w:rPr>
            <w:rFonts w:eastAsia="Times New Roman" w:cs="Arial"/>
            <w:sz w:val="22"/>
            <w:szCs w:val="22"/>
            <w:lang w:eastAsia="es-PE"/>
          </w:rPr>
          <w:t>hoja de coca</w:t>
        </w:r>
      </w:hyperlink>
      <w:r w:rsidRPr="00AB12D6">
        <w:rPr>
          <w:rFonts w:eastAsia="Times New Roman" w:cs="Arial"/>
          <w:sz w:val="22"/>
          <w:szCs w:val="22"/>
          <w:lang w:eastAsia="es-PE"/>
        </w:rPr>
        <w:t xml:space="preserve"> del mundo. En los últimos años, el cultivo de hoja de coca de estar concentrado en dos o tres puntos del país paso </w:t>
      </w:r>
      <w:r w:rsidRPr="00AB12D6">
        <w:rPr>
          <w:rFonts w:eastAsia="Times New Roman" w:cs="Arial"/>
          <w:bCs/>
          <w:sz w:val="22"/>
          <w:szCs w:val="22"/>
          <w:lang w:eastAsia="es-PE"/>
        </w:rPr>
        <w:t>a tener presencia en 13 regiones</w:t>
      </w:r>
      <w:r w:rsidRPr="00AB12D6">
        <w:rPr>
          <w:rFonts w:eastAsia="Times New Roman" w:cs="Arial"/>
          <w:sz w:val="22"/>
          <w:szCs w:val="22"/>
          <w:lang w:eastAsia="es-PE"/>
        </w:rPr>
        <w:t>. En el caso de Ayacucho y Cusco, por ejemplo, la participación de los cultivos de hoja de coca en el PBI agrario ascendió en el 2013 a 48% y 23%</w:t>
      </w:r>
      <w:r w:rsidR="00BF2BBD" w:rsidRPr="00AB12D6">
        <w:rPr>
          <w:rFonts w:eastAsia="Times New Roman" w:cs="Arial"/>
          <w:sz w:val="22"/>
          <w:szCs w:val="22"/>
          <w:lang w:eastAsia="es-PE"/>
        </w:rPr>
        <w:t xml:space="preserve"> respectivamente</w:t>
      </w:r>
      <w:r w:rsidRPr="00AB12D6">
        <w:rPr>
          <w:rFonts w:eastAsia="Times New Roman" w:cs="Arial"/>
          <w:sz w:val="22"/>
          <w:szCs w:val="22"/>
          <w:lang w:eastAsia="es-PE"/>
        </w:rPr>
        <w:t xml:space="preserve">. Esta situación demanda de políticas de lucha contra el narcotráfico en todo el país. Los alcances del </w:t>
      </w:r>
      <w:r w:rsidRPr="00AB12D6">
        <w:rPr>
          <w:rFonts w:eastAsia="Times New Roman" w:cs="Arial"/>
          <w:bCs/>
          <w:sz w:val="22"/>
          <w:szCs w:val="22"/>
          <w:lang w:eastAsia="es-PE"/>
        </w:rPr>
        <w:t xml:space="preserve">narcotráfico con redes de corrupción </w:t>
      </w:r>
      <w:r w:rsidRPr="00AB12D6">
        <w:rPr>
          <w:rFonts w:eastAsia="Times New Roman" w:cs="Arial"/>
          <w:sz w:val="22"/>
          <w:szCs w:val="22"/>
          <w:lang w:eastAsia="es-PE"/>
        </w:rPr>
        <w:t xml:space="preserve">y su infiltración en todas las instituciones del Estado y violencia, constituyen una gran riesgo porque afecta la inversión privada y la misma inversión pública. </w:t>
      </w:r>
    </w:p>
    <w:p w:rsidR="002B100E" w:rsidRPr="00AB12D6" w:rsidRDefault="002B100E" w:rsidP="00073AA2">
      <w:pPr>
        <w:pStyle w:val="ListParagraph"/>
        <w:tabs>
          <w:tab w:val="left" w:pos="567"/>
        </w:tabs>
        <w:spacing w:before="120" w:after="240"/>
        <w:ind w:left="1418" w:hanging="425"/>
        <w:jc w:val="both"/>
        <w:rPr>
          <w:rFonts w:eastAsia="Times New Roman" w:cs="Arial"/>
          <w:sz w:val="22"/>
          <w:szCs w:val="22"/>
          <w:lang w:eastAsia="es-PE"/>
        </w:rPr>
      </w:pPr>
    </w:p>
    <w:p w:rsidR="002B100E" w:rsidRPr="00585017" w:rsidRDefault="002B100E" w:rsidP="00395ED1">
      <w:pPr>
        <w:pStyle w:val="ListParagraph"/>
        <w:numPr>
          <w:ilvl w:val="0"/>
          <w:numId w:val="76"/>
        </w:numPr>
        <w:tabs>
          <w:tab w:val="left" w:pos="567"/>
        </w:tabs>
        <w:spacing w:before="120" w:after="240"/>
        <w:ind w:left="1418" w:hanging="425"/>
        <w:jc w:val="both"/>
        <w:rPr>
          <w:rFonts w:eastAsia="Times New Roman" w:cs="Arial"/>
          <w:bCs/>
          <w:sz w:val="22"/>
          <w:szCs w:val="22"/>
          <w:lang w:eastAsia="es-PE"/>
        </w:rPr>
      </w:pPr>
      <w:r w:rsidRPr="00585017">
        <w:rPr>
          <w:rFonts w:eastAsia="Times New Roman" w:cs="Arial"/>
          <w:bCs/>
          <w:sz w:val="22"/>
          <w:szCs w:val="22"/>
          <w:lang w:eastAsia="es-PE"/>
        </w:rPr>
        <w:t xml:space="preserve">El orden interno y la </w:t>
      </w:r>
      <w:hyperlink r:id="rId23" w:history="1">
        <w:r w:rsidRPr="00585017">
          <w:rPr>
            <w:rFonts w:eastAsia="Times New Roman" w:cs="Arial"/>
            <w:bCs/>
            <w:sz w:val="22"/>
            <w:szCs w:val="22"/>
            <w:lang w:eastAsia="es-PE"/>
          </w:rPr>
          <w:t>seguridad ciudadana</w:t>
        </w:r>
      </w:hyperlink>
      <w:r w:rsidRPr="00585017">
        <w:rPr>
          <w:rFonts w:eastAsia="Times New Roman" w:cs="Arial"/>
          <w:bCs/>
          <w:sz w:val="22"/>
          <w:szCs w:val="22"/>
          <w:lang w:eastAsia="es-PE"/>
        </w:rPr>
        <w:t xml:space="preserve"> son también condiciones necesarias para que la </w:t>
      </w:r>
      <w:hyperlink r:id="rId24" w:history="1">
        <w:r w:rsidRPr="00585017">
          <w:rPr>
            <w:rFonts w:eastAsia="Times New Roman" w:cs="Arial"/>
            <w:bCs/>
            <w:sz w:val="22"/>
            <w:szCs w:val="22"/>
            <w:lang w:eastAsia="es-PE"/>
          </w:rPr>
          <w:t>inversión privada</w:t>
        </w:r>
      </w:hyperlink>
      <w:r w:rsidRPr="00585017">
        <w:rPr>
          <w:rFonts w:eastAsia="Times New Roman" w:cs="Arial"/>
          <w:bCs/>
          <w:sz w:val="22"/>
          <w:szCs w:val="22"/>
          <w:lang w:eastAsia="es-PE"/>
        </w:rPr>
        <w:t xml:space="preserve"> se desarrolle y genere empleos. La inseguridad se ha convertido en un problema que no solo afecta a regiones como La Libertad o Lambayeque, </w:t>
      </w:r>
      <w:r w:rsidRPr="00AB12D6">
        <w:rPr>
          <w:rFonts w:eastAsia="Times New Roman" w:cs="Arial"/>
          <w:bCs/>
          <w:sz w:val="22"/>
          <w:szCs w:val="22"/>
          <w:lang w:eastAsia="es-PE"/>
        </w:rPr>
        <w:t>sino que se extiende a todo el país</w:t>
      </w:r>
      <w:r w:rsidRPr="00585017">
        <w:rPr>
          <w:rFonts w:eastAsia="Times New Roman" w:cs="Arial"/>
          <w:bCs/>
          <w:sz w:val="22"/>
          <w:szCs w:val="22"/>
          <w:lang w:eastAsia="es-PE"/>
        </w:rPr>
        <w:t xml:space="preserve"> y que requiere de políticas más efectivas.  </w:t>
      </w:r>
    </w:p>
    <w:p w:rsidR="006D46B2" w:rsidRPr="00AB12D6" w:rsidRDefault="00413FB9" w:rsidP="00073AA2">
      <w:pPr>
        <w:spacing w:before="240" w:after="240"/>
        <w:ind w:left="567"/>
        <w:jc w:val="both"/>
        <w:rPr>
          <w:rFonts w:eastAsia="Times New Roman" w:cs="Arial"/>
          <w:b/>
          <w:sz w:val="22"/>
          <w:szCs w:val="22"/>
          <w:lang w:eastAsia="es-PE"/>
        </w:rPr>
      </w:pPr>
      <w:r w:rsidRPr="00AB12D6">
        <w:rPr>
          <w:rFonts w:eastAsia="Times New Roman" w:cs="Arial"/>
          <w:b/>
          <w:sz w:val="22"/>
          <w:szCs w:val="22"/>
          <w:lang w:eastAsia="es-PE"/>
        </w:rPr>
        <w:t>El proceso de descentralización</w:t>
      </w:r>
    </w:p>
    <w:p w:rsidR="00ED3969" w:rsidRPr="00AB12D6" w:rsidRDefault="007F2377" w:rsidP="00073AA2">
      <w:pPr>
        <w:autoSpaceDE w:val="0"/>
        <w:autoSpaceDN w:val="0"/>
        <w:adjustRightInd w:val="0"/>
        <w:spacing w:before="120" w:after="240"/>
        <w:ind w:left="567"/>
        <w:jc w:val="both"/>
        <w:rPr>
          <w:rFonts w:cs="Arial"/>
          <w:sz w:val="22"/>
          <w:szCs w:val="22"/>
        </w:rPr>
      </w:pPr>
      <w:r w:rsidRPr="00AB12D6">
        <w:rPr>
          <w:rFonts w:cs="Arial"/>
          <w:sz w:val="22"/>
          <w:szCs w:val="22"/>
        </w:rPr>
        <w:t xml:space="preserve">En el año 2002, el gobierno peruano se aprueba la Ley </w:t>
      </w:r>
      <w:r w:rsidRPr="00AB12D6">
        <w:rPr>
          <w:rFonts w:cs="Arial"/>
          <w:bCs/>
          <w:sz w:val="22"/>
          <w:szCs w:val="22"/>
        </w:rPr>
        <w:t xml:space="preserve">Nº 27783 “Ley de la Descentralización” </w:t>
      </w:r>
      <w:r w:rsidRPr="00AB12D6">
        <w:rPr>
          <w:rFonts w:cs="Arial"/>
          <w:sz w:val="22"/>
          <w:szCs w:val="22"/>
        </w:rPr>
        <w:t xml:space="preserve">que, en el Capítulo XIV del Título IV, da pie a la normativa sobre descentralización que permite dar inicio al proceso mismo. La Ley fija las competencias de los tres niveles de gobierno y determina los bienes y recursos de los </w:t>
      </w:r>
      <w:r w:rsidR="00911095">
        <w:rPr>
          <w:rFonts w:cs="Arial"/>
          <w:sz w:val="22"/>
          <w:szCs w:val="22"/>
        </w:rPr>
        <w:t>GR</w:t>
      </w:r>
      <w:r w:rsidRPr="00AB12D6">
        <w:rPr>
          <w:rFonts w:cs="Arial"/>
          <w:sz w:val="22"/>
          <w:szCs w:val="22"/>
        </w:rPr>
        <w:t xml:space="preserve"> y </w:t>
      </w:r>
      <w:r w:rsidR="00911095">
        <w:rPr>
          <w:rFonts w:cs="Arial"/>
          <w:sz w:val="22"/>
          <w:szCs w:val="22"/>
        </w:rPr>
        <w:t>GL</w:t>
      </w:r>
      <w:r w:rsidRPr="00AB12D6">
        <w:rPr>
          <w:rFonts w:cs="Arial"/>
          <w:sz w:val="22"/>
          <w:szCs w:val="22"/>
        </w:rPr>
        <w:t xml:space="preserve"> y regula las relaciones de gobierno en sus distintos niveles.</w:t>
      </w:r>
      <w:r w:rsidR="00462C75" w:rsidRPr="00AB12D6">
        <w:rPr>
          <w:rFonts w:cs="Arial"/>
          <w:sz w:val="22"/>
          <w:szCs w:val="22"/>
        </w:rPr>
        <w:t xml:space="preserve"> </w:t>
      </w:r>
      <w:r w:rsidR="00ED3969" w:rsidRPr="00AB12D6">
        <w:rPr>
          <w:rFonts w:cs="Arial"/>
          <w:sz w:val="22"/>
          <w:szCs w:val="22"/>
        </w:rPr>
        <w:t xml:space="preserve"> Establece que el Gobierno Nacional tiene jurisdicción en todo el territorio de la República y los Gobiernos Regionales (</w:t>
      </w:r>
      <w:r w:rsidR="00911095">
        <w:rPr>
          <w:rFonts w:cs="Arial"/>
          <w:sz w:val="22"/>
          <w:szCs w:val="22"/>
        </w:rPr>
        <w:t>GR</w:t>
      </w:r>
      <w:r w:rsidR="00ED3969" w:rsidRPr="00AB12D6">
        <w:rPr>
          <w:rFonts w:cs="Arial"/>
          <w:sz w:val="22"/>
          <w:szCs w:val="22"/>
        </w:rPr>
        <w:t>) y Gobiernos provinciales (</w:t>
      </w:r>
      <w:r w:rsidR="00911095">
        <w:rPr>
          <w:rFonts w:cs="Arial"/>
          <w:sz w:val="22"/>
          <w:szCs w:val="22"/>
        </w:rPr>
        <w:t>GL</w:t>
      </w:r>
      <w:r w:rsidR="00ED3969" w:rsidRPr="00AB12D6">
        <w:rPr>
          <w:rFonts w:cs="Arial"/>
          <w:sz w:val="22"/>
          <w:szCs w:val="22"/>
        </w:rPr>
        <w:t>) en su respectiva circunscripción territorial</w:t>
      </w:r>
    </w:p>
    <w:p w:rsidR="00B73957" w:rsidRPr="00AB12D6" w:rsidRDefault="00B73957" w:rsidP="00073AA2">
      <w:pPr>
        <w:autoSpaceDE w:val="0"/>
        <w:autoSpaceDN w:val="0"/>
        <w:adjustRightInd w:val="0"/>
        <w:spacing w:before="120" w:after="240"/>
        <w:ind w:left="567"/>
        <w:jc w:val="both"/>
        <w:rPr>
          <w:rFonts w:cs="Arial"/>
          <w:sz w:val="22"/>
          <w:szCs w:val="22"/>
          <w:u w:val="single"/>
        </w:rPr>
      </w:pPr>
      <w:r w:rsidRPr="00AB12D6">
        <w:rPr>
          <w:rFonts w:cs="Arial"/>
          <w:sz w:val="22"/>
          <w:szCs w:val="22"/>
          <w:u w:val="single"/>
        </w:rPr>
        <w:t>Avances y limitaciones</w:t>
      </w:r>
    </w:p>
    <w:p w:rsidR="009E12E2" w:rsidRPr="00AB12D6" w:rsidRDefault="00C42724" w:rsidP="00073AA2">
      <w:pPr>
        <w:autoSpaceDE w:val="0"/>
        <w:autoSpaceDN w:val="0"/>
        <w:adjustRightInd w:val="0"/>
        <w:spacing w:before="120" w:after="240"/>
        <w:ind w:left="567"/>
        <w:jc w:val="both"/>
        <w:rPr>
          <w:rFonts w:cs="Arial"/>
          <w:sz w:val="22"/>
          <w:szCs w:val="22"/>
        </w:rPr>
      </w:pPr>
      <w:r w:rsidRPr="00AB12D6">
        <w:rPr>
          <w:rFonts w:cs="Arial"/>
          <w:sz w:val="22"/>
          <w:szCs w:val="22"/>
        </w:rPr>
        <w:t>Mirando el proceso de descentralización de una mane</w:t>
      </w:r>
      <w:r w:rsidR="004B2326" w:rsidRPr="00AB12D6">
        <w:rPr>
          <w:rFonts w:cs="Arial"/>
          <w:sz w:val="22"/>
          <w:szCs w:val="22"/>
        </w:rPr>
        <w:t>r</w:t>
      </w:r>
      <w:r w:rsidRPr="00AB12D6">
        <w:rPr>
          <w:rFonts w:cs="Arial"/>
          <w:sz w:val="22"/>
          <w:szCs w:val="22"/>
        </w:rPr>
        <w:t>a reflexiva, l</w:t>
      </w:r>
      <w:r w:rsidR="0035328C" w:rsidRPr="00AB12D6">
        <w:rPr>
          <w:rFonts w:cs="Arial"/>
          <w:sz w:val="22"/>
          <w:szCs w:val="22"/>
        </w:rPr>
        <w:t>uego de 1</w:t>
      </w:r>
      <w:r w:rsidR="006A1A74" w:rsidRPr="00AB12D6">
        <w:rPr>
          <w:rFonts w:cs="Arial"/>
          <w:sz w:val="22"/>
          <w:szCs w:val="22"/>
        </w:rPr>
        <w:t>3 años de</w:t>
      </w:r>
      <w:r w:rsidRPr="00AB12D6">
        <w:rPr>
          <w:rFonts w:cs="Arial"/>
          <w:sz w:val="22"/>
          <w:szCs w:val="22"/>
        </w:rPr>
        <w:t xml:space="preserve"> haberse iniciado</w:t>
      </w:r>
      <w:r w:rsidR="006A1A74" w:rsidRPr="00AB12D6">
        <w:rPr>
          <w:rFonts w:cs="Arial"/>
          <w:sz w:val="22"/>
          <w:szCs w:val="22"/>
        </w:rPr>
        <w:t xml:space="preserve">, los avances no son muy alentadores. Según </w:t>
      </w:r>
      <w:r w:rsidR="005C2624" w:rsidRPr="00AB12D6">
        <w:rPr>
          <w:rFonts w:cs="Arial"/>
          <w:sz w:val="22"/>
          <w:szCs w:val="22"/>
        </w:rPr>
        <w:t>el estudio</w:t>
      </w:r>
      <w:r w:rsidR="006A1A74" w:rsidRPr="00AB12D6">
        <w:rPr>
          <w:rFonts w:cs="Arial"/>
          <w:sz w:val="22"/>
          <w:szCs w:val="22"/>
        </w:rPr>
        <w:t xml:space="preserve"> del </w:t>
      </w:r>
      <w:r w:rsidR="008D459A" w:rsidRPr="00AB12D6">
        <w:rPr>
          <w:rFonts w:cs="Arial"/>
          <w:sz w:val="22"/>
          <w:szCs w:val="22"/>
        </w:rPr>
        <w:t>“</w:t>
      </w:r>
      <w:r w:rsidR="006A1A74" w:rsidRPr="00AB12D6">
        <w:rPr>
          <w:rFonts w:cs="Arial"/>
          <w:sz w:val="22"/>
          <w:szCs w:val="22"/>
        </w:rPr>
        <w:t>Proceso de Descentralización en el Perú</w:t>
      </w:r>
      <w:r w:rsidR="008D459A" w:rsidRPr="00AB12D6">
        <w:rPr>
          <w:rFonts w:cs="Arial"/>
          <w:sz w:val="22"/>
          <w:szCs w:val="22"/>
        </w:rPr>
        <w:t>”</w:t>
      </w:r>
      <w:r w:rsidR="006A1A74" w:rsidRPr="00AB12D6">
        <w:rPr>
          <w:rStyle w:val="FootnoteReference"/>
          <w:rFonts w:cs="Arial"/>
          <w:sz w:val="22"/>
          <w:szCs w:val="22"/>
        </w:rPr>
        <w:footnoteReference w:id="23"/>
      </w:r>
      <w:r w:rsidR="006A1A74" w:rsidRPr="00AB12D6">
        <w:rPr>
          <w:rFonts w:cs="Arial"/>
          <w:sz w:val="22"/>
          <w:szCs w:val="22"/>
        </w:rPr>
        <w:t xml:space="preserve"> el accionar de los gobiernos subnacionales </w:t>
      </w:r>
      <w:r w:rsidR="00C1443C" w:rsidRPr="00AB12D6">
        <w:rPr>
          <w:rFonts w:eastAsia="Calibri" w:cs="Arial"/>
          <w:spacing w:val="0"/>
          <w:sz w:val="22"/>
          <w:szCs w:val="22"/>
          <w:lang w:eastAsia="es-PE"/>
        </w:rPr>
        <w:t xml:space="preserve">no ha </w:t>
      </w:r>
      <w:r w:rsidR="00FD0976" w:rsidRPr="00AB12D6">
        <w:rPr>
          <w:rFonts w:eastAsia="Calibri" w:cs="Arial"/>
          <w:spacing w:val="0"/>
          <w:sz w:val="22"/>
          <w:szCs w:val="22"/>
          <w:lang w:eastAsia="es-PE"/>
        </w:rPr>
        <w:t>sido eficaz</w:t>
      </w:r>
      <w:r w:rsidR="00C1443C" w:rsidRPr="00AB12D6">
        <w:rPr>
          <w:rFonts w:eastAsia="Calibri" w:cs="Arial"/>
          <w:spacing w:val="0"/>
          <w:sz w:val="22"/>
          <w:szCs w:val="22"/>
          <w:lang w:eastAsia="es-PE"/>
        </w:rPr>
        <w:t xml:space="preserve"> ni eficiente</w:t>
      </w:r>
      <w:r w:rsidR="00C1443C" w:rsidRPr="00AB12D6">
        <w:rPr>
          <w:rFonts w:cs="Arial"/>
          <w:sz w:val="22"/>
          <w:szCs w:val="22"/>
        </w:rPr>
        <w:t xml:space="preserve"> </w:t>
      </w:r>
      <w:r w:rsidR="006A1A74" w:rsidRPr="00AB12D6">
        <w:rPr>
          <w:rFonts w:cs="Arial"/>
          <w:sz w:val="22"/>
          <w:szCs w:val="22"/>
        </w:rPr>
        <w:t xml:space="preserve">para </w:t>
      </w:r>
      <w:r w:rsidR="006A1A74" w:rsidRPr="00AB12D6">
        <w:rPr>
          <w:rFonts w:eastAsia="Calibri" w:cs="Arial"/>
          <w:spacing w:val="0"/>
          <w:sz w:val="22"/>
          <w:szCs w:val="22"/>
          <w:lang w:eastAsia="es-PE"/>
        </w:rPr>
        <w:t xml:space="preserve">gastar los recursos transferidos </w:t>
      </w:r>
      <w:r w:rsidR="00FD0976" w:rsidRPr="00AB12D6">
        <w:rPr>
          <w:rFonts w:eastAsia="Calibri" w:cs="Arial"/>
          <w:spacing w:val="0"/>
          <w:sz w:val="22"/>
          <w:szCs w:val="22"/>
          <w:lang w:eastAsia="es-PE"/>
        </w:rPr>
        <w:t>y</w:t>
      </w:r>
      <w:r w:rsidR="00FD0976" w:rsidRPr="00AB12D6">
        <w:rPr>
          <w:rFonts w:cs="Arial"/>
          <w:sz w:val="22"/>
          <w:szCs w:val="22"/>
        </w:rPr>
        <w:t xml:space="preserve"> reducir</w:t>
      </w:r>
      <w:r w:rsidR="006A1A74" w:rsidRPr="00AB12D6">
        <w:rPr>
          <w:rFonts w:cs="Arial"/>
          <w:sz w:val="22"/>
          <w:szCs w:val="22"/>
        </w:rPr>
        <w:t xml:space="preserve"> </w:t>
      </w:r>
      <w:r w:rsidR="006A1A74" w:rsidRPr="00AB12D6">
        <w:rPr>
          <w:rFonts w:eastAsia="Calibri" w:cs="Arial"/>
          <w:spacing w:val="0"/>
          <w:sz w:val="22"/>
          <w:szCs w:val="22"/>
          <w:lang w:eastAsia="es-PE"/>
        </w:rPr>
        <w:t>grandes brechas en cobertura de servicios e infraestructura pública y con ello reducir la pobreza</w:t>
      </w:r>
      <w:r w:rsidR="00B452A8" w:rsidRPr="00AB12D6">
        <w:rPr>
          <w:rFonts w:eastAsia="Calibri" w:cs="Arial"/>
          <w:spacing w:val="0"/>
          <w:sz w:val="22"/>
          <w:szCs w:val="22"/>
          <w:lang w:eastAsia="es-PE"/>
        </w:rPr>
        <w:t xml:space="preserve">, sobre todo en </w:t>
      </w:r>
      <w:r w:rsidR="00FD0976" w:rsidRPr="00AB12D6">
        <w:rPr>
          <w:rFonts w:eastAsia="Calibri" w:cs="Arial"/>
          <w:spacing w:val="0"/>
          <w:sz w:val="22"/>
          <w:szCs w:val="22"/>
          <w:lang w:eastAsia="es-PE"/>
        </w:rPr>
        <w:t>el ámbito</w:t>
      </w:r>
      <w:r w:rsidR="006A1A74" w:rsidRPr="00AB12D6">
        <w:rPr>
          <w:rFonts w:eastAsia="Calibri" w:cs="Arial"/>
          <w:spacing w:val="0"/>
          <w:sz w:val="22"/>
          <w:szCs w:val="22"/>
          <w:lang w:eastAsia="es-PE"/>
        </w:rPr>
        <w:t xml:space="preserve"> rural, </w:t>
      </w:r>
      <w:r w:rsidR="00FD0976" w:rsidRPr="00AB12D6">
        <w:rPr>
          <w:rFonts w:eastAsia="Calibri" w:cs="Arial"/>
          <w:spacing w:val="0"/>
          <w:sz w:val="22"/>
          <w:szCs w:val="22"/>
          <w:lang w:eastAsia="es-PE"/>
        </w:rPr>
        <w:t>donde según</w:t>
      </w:r>
      <w:r w:rsidR="006A1A74" w:rsidRPr="00AB12D6">
        <w:rPr>
          <w:rFonts w:eastAsia="Calibri" w:cs="Arial"/>
          <w:spacing w:val="0"/>
          <w:sz w:val="22"/>
          <w:szCs w:val="22"/>
          <w:lang w:eastAsia="es-PE"/>
        </w:rPr>
        <w:t xml:space="preserve"> el INEI </w:t>
      </w:r>
      <w:r w:rsidR="00B452A8" w:rsidRPr="00AB12D6">
        <w:rPr>
          <w:rFonts w:eastAsia="Calibri" w:cs="Arial"/>
          <w:spacing w:val="0"/>
          <w:sz w:val="22"/>
          <w:szCs w:val="22"/>
          <w:lang w:eastAsia="es-PE"/>
        </w:rPr>
        <w:t xml:space="preserve">la pobreza </w:t>
      </w:r>
      <w:r w:rsidR="006A1A74" w:rsidRPr="00AB12D6">
        <w:rPr>
          <w:rFonts w:eastAsia="Calibri" w:cs="Arial"/>
          <w:spacing w:val="0"/>
          <w:sz w:val="22"/>
          <w:szCs w:val="22"/>
          <w:lang w:eastAsia="es-PE"/>
        </w:rPr>
        <w:t>es casi el doble que la del ámbito urbano.</w:t>
      </w:r>
      <w:r w:rsidR="009E12E2" w:rsidRPr="00AB12D6">
        <w:rPr>
          <w:rFonts w:cs="Arial"/>
          <w:sz w:val="22"/>
          <w:szCs w:val="22"/>
        </w:rPr>
        <w:t xml:space="preserve"> </w:t>
      </w:r>
      <w:r w:rsidR="00A9762F" w:rsidRPr="00AB12D6">
        <w:rPr>
          <w:rFonts w:cs="Arial"/>
          <w:sz w:val="22"/>
          <w:szCs w:val="22"/>
        </w:rPr>
        <w:t xml:space="preserve"> Resumiremos los principales puntos que destaca dicho estudio:</w:t>
      </w:r>
    </w:p>
    <w:p w:rsidR="009E12E2" w:rsidRPr="00585017" w:rsidRDefault="005A304D"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cs="Arial"/>
          <w:sz w:val="22"/>
          <w:szCs w:val="22"/>
        </w:rPr>
        <w:t>E</w:t>
      </w:r>
      <w:r w:rsidR="00F2368D" w:rsidRPr="00585017">
        <w:rPr>
          <w:rFonts w:cs="Arial"/>
          <w:sz w:val="22"/>
          <w:szCs w:val="22"/>
        </w:rPr>
        <w:t xml:space="preserve">ntre el 2005 y el </w:t>
      </w:r>
      <w:r w:rsidR="00FD0976" w:rsidRPr="00585017">
        <w:rPr>
          <w:rFonts w:cs="Arial"/>
          <w:sz w:val="22"/>
          <w:szCs w:val="22"/>
        </w:rPr>
        <w:t xml:space="preserve">2012 </w:t>
      </w:r>
      <w:r w:rsidR="00FD0976" w:rsidRPr="00585017">
        <w:rPr>
          <w:rFonts w:eastAsia="Calibri" w:cs="Arial"/>
          <w:spacing w:val="0"/>
          <w:sz w:val="22"/>
          <w:szCs w:val="22"/>
          <w:lang w:eastAsia="es-PE"/>
        </w:rPr>
        <w:t>el</w:t>
      </w:r>
      <w:r w:rsidR="009E12E2" w:rsidRPr="00585017">
        <w:rPr>
          <w:rFonts w:eastAsia="Calibri" w:cs="Arial"/>
          <w:spacing w:val="0"/>
          <w:sz w:val="22"/>
          <w:szCs w:val="22"/>
          <w:lang w:eastAsia="es-PE"/>
        </w:rPr>
        <w:t xml:space="preserve"> presupuesto manejado por los </w:t>
      </w:r>
      <w:r w:rsidR="00911095">
        <w:rPr>
          <w:rFonts w:eastAsia="Calibri" w:cs="Arial"/>
          <w:spacing w:val="0"/>
          <w:sz w:val="22"/>
          <w:szCs w:val="22"/>
          <w:lang w:eastAsia="es-PE"/>
        </w:rPr>
        <w:t>GR</w:t>
      </w:r>
      <w:r w:rsidR="009E12E2" w:rsidRPr="00585017">
        <w:rPr>
          <w:rFonts w:eastAsia="Calibri" w:cs="Arial"/>
          <w:spacing w:val="0"/>
          <w:sz w:val="22"/>
          <w:szCs w:val="22"/>
          <w:lang w:eastAsia="es-PE"/>
        </w:rPr>
        <w:t xml:space="preserve"> se </w:t>
      </w:r>
      <w:r w:rsidR="00FD0976" w:rsidRPr="00585017">
        <w:rPr>
          <w:rFonts w:eastAsia="Calibri" w:cs="Arial"/>
          <w:spacing w:val="0"/>
          <w:sz w:val="22"/>
          <w:szCs w:val="22"/>
          <w:lang w:eastAsia="es-PE"/>
        </w:rPr>
        <w:t>incrementó en</w:t>
      </w:r>
      <w:r w:rsidR="00947FA5" w:rsidRPr="00585017">
        <w:rPr>
          <w:rFonts w:eastAsia="Calibri" w:cs="Arial"/>
          <w:spacing w:val="0"/>
          <w:sz w:val="22"/>
          <w:szCs w:val="22"/>
          <w:lang w:eastAsia="es-PE"/>
        </w:rPr>
        <w:t xml:space="preserve"> </w:t>
      </w:r>
      <w:r w:rsidR="009E12E2" w:rsidRPr="00585017">
        <w:rPr>
          <w:rFonts w:eastAsia="Calibri" w:cs="Arial"/>
          <w:spacing w:val="0"/>
          <w:sz w:val="22"/>
          <w:szCs w:val="22"/>
          <w:lang w:eastAsia="es-PE"/>
        </w:rPr>
        <w:t>143%</w:t>
      </w:r>
      <w:r w:rsidR="0011572B" w:rsidRPr="00585017">
        <w:rPr>
          <w:rFonts w:eastAsia="Calibri" w:cs="Arial"/>
          <w:spacing w:val="0"/>
          <w:sz w:val="22"/>
          <w:szCs w:val="22"/>
          <w:lang w:eastAsia="es-PE"/>
        </w:rPr>
        <w:t xml:space="preserve">, mientras que el de los </w:t>
      </w:r>
      <w:r w:rsidR="00911095">
        <w:rPr>
          <w:rFonts w:eastAsia="Calibri" w:cs="Arial"/>
          <w:spacing w:val="0"/>
          <w:sz w:val="22"/>
          <w:szCs w:val="22"/>
          <w:lang w:eastAsia="es-PE"/>
        </w:rPr>
        <w:t>GL</w:t>
      </w:r>
      <w:r w:rsidR="0011572B" w:rsidRPr="00585017">
        <w:rPr>
          <w:rFonts w:eastAsia="Calibri" w:cs="Arial"/>
          <w:spacing w:val="0"/>
          <w:sz w:val="22"/>
          <w:szCs w:val="22"/>
          <w:lang w:eastAsia="es-PE"/>
        </w:rPr>
        <w:t xml:space="preserve"> </w:t>
      </w:r>
      <w:r w:rsidR="00FA652B" w:rsidRPr="00585017">
        <w:rPr>
          <w:rFonts w:eastAsia="Calibri" w:cs="Arial"/>
          <w:spacing w:val="0"/>
          <w:sz w:val="22"/>
          <w:szCs w:val="22"/>
          <w:lang w:eastAsia="es-PE"/>
        </w:rPr>
        <w:t xml:space="preserve">del 2007 al 2012 </w:t>
      </w:r>
      <w:r w:rsidR="0011572B" w:rsidRPr="00585017">
        <w:rPr>
          <w:rFonts w:eastAsia="Calibri" w:cs="Arial"/>
          <w:spacing w:val="0"/>
          <w:sz w:val="22"/>
          <w:szCs w:val="22"/>
          <w:lang w:eastAsia="es-PE"/>
        </w:rPr>
        <w:t>se incrementó en</w:t>
      </w:r>
      <w:r w:rsidR="009E12E2" w:rsidRPr="00585017">
        <w:rPr>
          <w:rFonts w:eastAsia="Calibri" w:cs="Arial"/>
          <w:spacing w:val="0"/>
          <w:sz w:val="22"/>
          <w:szCs w:val="22"/>
          <w:lang w:eastAsia="es-PE"/>
        </w:rPr>
        <w:t xml:space="preserve"> 183% más en</w:t>
      </w:r>
      <w:r w:rsidR="00947FA5" w:rsidRPr="00585017">
        <w:rPr>
          <w:rFonts w:eastAsia="Calibri" w:cs="Arial"/>
          <w:spacing w:val="0"/>
          <w:sz w:val="22"/>
          <w:szCs w:val="22"/>
          <w:lang w:eastAsia="es-PE"/>
        </w:rPr>
        <w:t xml:space="preserve"> </w:t>
      </w:r>
      <w:r w:rsidR="00FA652B" w:rsidRPr="00585017">
        <w:rPr>
          <w:rFonts w:eastAsia="Calibri" w:cs="Arial"/>
          <w:spacing w:val="0"/>
          <w:sz w:val="22"/>
          <w:szCs w:val="22"/>
          <w:lang w:eastAsia="es-PE"/>
        </w:rPr>
        <w:t>el 2012 que en el 2007</w:t>
      </w:r>
      <w:r w:rsidRPr="00585017">
        <w:rPr>
          <w:rFonts w:eastAsia="Calibri" w:cs="Arial"/>
          <w:spacing w:val="0"/>
          <w:sz w:val="22"/>
          <w:szCs w:val="22"/>
          <w:lang w:eastAsia="es-PE"/>
        </w:rPr>
        <w:t>, según cifras del MEF.</w:t>
      </w:r>
    </w:p>
    <w:p w:rsidR="00D05EF8" w:rsidRPr="00585017" w:rsidRDefault="00E700D2"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 xml:space="preserve">Entre el </w:t>
      </w:r>
      <w:r w:rsidR="00D87A19" w:rsidRPr="00585017">
        <w:rPr>
          <w:rFonts w:eastAsia="Calibri" w:cs="Arial"/>
          <w:spacing w:val="0"/>
          <w:sz w:val="22"/>
          <w:szCs w:val="22"/>
          <w:lang w:eastAsia="es-PE"/>
        </w:rPr>
        <w:t xml:space="preserve">2005-2012 </w:t>
      </w:r>
      <w:r w:rsidRPr="00585017">
        <w:rPr>
          <w:rFonts w:eastAsia="Calibri" w:cs="Arial"/>
          <w:spacing w:val="0"/>
          <w:sz w:val="22"/>
          <w:szCs w:val="22"/>
          <w:lang w:eastAsia="es-PE"/>
        </w:rPr>
        <w:t xml:space="preserve">los </w:t>
      </w:r>
      <w:r w:rsidR="00911095">
        <w:rPr>
          <w:rFonts w:eastAsia="Calibri" w:cs="Arial"/>
          <w:spacing w:val="0"/>
          <w:sz w:val="22"/>
          <w:szCs w:val="22"/>
          <w:lang w:eastAsia="es-PE"/>
        </w:rPr>
        <w:t>GR</w:t>
      </w:r>
      <w:r w:rsidRPr="00585017">
        <w:rPr>
          <w:rFonts w:eastAsia="Calibri" w:cs="Arial"/>
          <w:spacing w:val="0"/>
          <w:sz w:val="22"/>
          <w:szCs w:val="22"/>
          <w:lang w:eastAsia="es-PE"/>
        </w:rPr>
        <w:t xml:space="preserve"> ejecutaron </w:t>
      </w:r>
      <w:r w:rsidR="00FD0976" w:rsidRPr="00585017">
        <w:rPr>
          <w:rFonts w:eastAsia="Calibri" w:cs="Arial"/>
          <w:spacing w:val="0"/>
          <w:sz w:val="22"/>
          <w:szCs w:val="22"/>
          <w:lang w:eastAsia="es-PE"/>
        </w:rPr>
        <w:t>el 60</w:t>
      </w:r>
      <w:r w:rsidR="00D87A19" w:rsidRPr="00585017">
        <w:rPr>
          <w:rFonts w:eastAsia="Calibri" w:cs="Arial"/>
          <w:spacing w:val="0"/>
          <w:sz w:val="22"/>
          <w:szCs w:val="22"/>
          <w:lang w:eastAsia="es-PE"/>
        </w:rPr>
        <w:t>%</w:t>
      </w:r>
      <w:r w:rsidRPr="00585017">
        <w:rPr>
          <w:rFonts w:eastAsia="Calibri" w:cs="Arial"/>
          <w:spacing w:val="0"/>
          <w:sz w:val="22"/>
          <w:szCs w:val="22"/>
          <w:lang w:eastAsia="es-PE"/>
        </w:rPr>
        <w:t xml:space="preserve"> de su PIM, siendo este el mismo caso de los </w:t>
      </w:r>
      <w:r w:rsidR="00911095">
        <w:rPr>
          <w:rFonts w:eastAsia="Calibri" w:cs="Arial"/>
          <w:spacing w:val="0"/>
          <w:sz w:val="22"/>
          <w:szCs w:val="22"/>
          <w:lang w:eastAsia="es-PE"/>
        </w:rPr>
        <w:t>GL</w:t>
      </w:r>
      <w:r w:rsidRPr="00585017">
        <w:rPr>
          <w:rFonts w:eastAsia="Calibri" w:cs="Arial"/>
          <w:spacing w:val="0"/>
          <w:sz w:val="22"/>
          <w:szCs w:val="22"/>
          <w:lang w:eastAsia="es-PE"/>
        </w:rPr>
        <w:t xml:space="preserve"> en el periodo </w:t>
      </w:r>
      <w:r w:rsidR="009E1292" w:rsidRPr="00585017">
        <w:rPr>
          <w:rFonts w:eastAsia="Calibri" w:cs="Arial"/>
          <w:spacing w:val="0"/>
          <w:sz w:val="22"/>
          <w:szCs w:val="22"/>
          <w:lang w:eastAsia="es-PE"/>
        </w:rPr>
        <w:t>2007-2012, e</w:t>
      </w:r>
      <w:r w:rsidR="00D87A19" w:rsidRPr="00585017">
        <w:rPr>
          <w:rFonts w:eastAsia="Calibri" w:cs="Arial"/>
          <w:spacing w:val="0"/>
          <w:sz w:val="22"/>
          <w:szCs w:val="22"/>
          <w:lang w:eastAsia="es-PE"/>
        </w:rPr>
        <w:t xml:space="preserve">videnciado una limitada capacidad de gestión para proveer con eficacia, eficiencia y transparencia los servicios </w:t>
      </w:r>
      <w:r w:rsidR="009E1292" w:rsidRPr="00585017">
        <w:rPr>
          <w:rFonts w:eastAsia="Calibri" w:cs="Arial"/>
          <w:spacing w:val="0"/>
          <w:sz w:val="22"/>
          <w:szCs w:val="22"/>
          <w:lang w:eastAsia="es-PE"/>
        </w:rPr>
        <w:t>públicos.</w:t>
      </w:r>
    </w:p>
    <w:p w:rsidR="00D05EF8" w:rsidRPr="00585017" w:rsidRDefault="00D05EF8"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Dichas transferencias no fueron acompañadas con los recursos, capacidades y controles necesarios para un gasto de calidad, acorde con la diversidad de realidades regionales y locales. Como resultado, el desempeño de los sectores, gobiernos regionales y gobiernos locales ha sido heterogéneo.</w:t>
      </w:r>
    </w:p>
    <w:p w:rsidR="00A9762F" w:rsidRPr="00585017" w:rsidRDefault="00A9762F"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 xml:space="preserve">Dicha situación es preocupante </w:t>
      </w:r>
      <w:r w:rsidR="00CB2FFF" w:rsidRPr="00585017">
        <w:rPr>
          <w:rFonts w:eastAsia="Calibri" w:cs="Arial"/>
          <w:spacing w:val="0"/>
          <w:sz w:val="22"/>
          <w:szCs w:val="22"/>
          <w:lang w:eastAsia="es-PE"/>
        </w:rPr>
        <w:t xml:space="preserve">y plantea un reto para mejorar la calidad del gasto, </w:t>
      </w:r>
      <w:r w:rsidRPr="00585017">
        <w:rPr>
          <w:rFonts w:eastAsia="Calibri" w:cs="Arial"/>
          <w:spacing w:val="0"/>
          <w:sz w:val="22"/>
          <w:szCs w:val="22"/>
          <w:lang w:eastAsia="es-PE"/>
        </w:rPr>
        <w:t>considerando que existe una brecha de inversión en infraestructura de US$ 87,975 millones (</w:t>
      </w:r>
      <w:r w:rsidR="00CB2FFF" w:rsidRPr="00585017">
        <w:rPr>
          <w:rFonts w:cs="Arial"/>
          <w:sz w:val="22"/>
          <w:szCs w:val="22"/>
        </w:rPr>
        <w:t xml:space="preserve">Asociación para el Fomento de la Infraestructura Nacional. </w:t>
      </w:r>
      <w:r w:rsidRPr="00585017">
        <w:rPr>
          <w:rFonts w:eastAsia="Calibri" w:cs="Arial"/>
          <w:spacing w:val="0"/>
          <w:sz w:val="22"/>
          <w:szCs w:val="22"/>
          <w:lang w:eastAsia="es-PE"/>
        </w:rPr>
        <w:t>AFIN, 2012)</w:t>
      </w:r>
      <w:r w:rsidR="009C2D13" w:rsidRPr="00585017">
        <w:rPr>
          <w:rFonts w:eastAsia="Calibri" w:cs="Arial"/>
          <w:spacing w:val="0"/>
          <w:sz w:val="22"/>
          <w:szCs w:val="22"/>
          <w:lang w:eastAsia="es-PE"/>
        </w:rPr>
        <w:t>.</w:t>
      </w:r>
    </w:p>
    <w:p w:rsidR="00A9762F" w:rsidRPr="00585017" w:rsidRDefault="009C2D13"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El proceso de descentralización requiere de un arreglo institucional adecuado para implementarlo de manera gradual. La Ley Orgánica del Poder Ejecutivo define el rol rector de los ministerios que cuentan con el instrumento de los sistemas funcionales y establece el rol rector de los sistemas administrativos con el propósito de que el Estado funcione como un todo coherente y articulado.</w:t>
      </w:r>
    </w:p>
    <w:p w:rsidR="009C2D13" w:rsidRPr="00585017" w:rsidRDefault="009C2D13"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Durante el proceso de descentralización, el Estado no ha sido capaz de delimitar las competencias y distribuir funciones de las entidades públicas para una eficiente gestión de los distintos niveles de gobierno. Asimismo, el sistema de acreditación fue más un formalismo que un mecanismo eficiente donde se identificaran de manera adecuada las verdaderas brechas de capacidad que existían en las regiones y municipios. Sumado a ello, los ministerios no desarrollaron un plan integral de fortalecimiento de capacidades; este se entendió sólo como un plan de capacitación que no ha sido permanente. Como consecuencia, los gobiernos sub nacionales recibieron súbitamente una carga masiva de funciones y competencias sin los recursos necesarios ni las capacidades adecuadas para una oportuna, eficaz y eficiente provisión de los servicios.</w:t>
      </w:r>
    </w:p>
    <w:p w:rsidR="00D640F6" w:rsidRPr="00585017" w:rsidRDefault="005A304D"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E</w:t>
      </w:r>
      <w:r w:rsidR="00D640F6" w:rsidRPr="00585017">
        <w:rPr>
          <w:rFonts w:eastAsia="Calibri" w:cs="Arial"/>
          <w:spacing w:val="0"/>
          <w:sz w:val="22"/>
          <w:szCs w:val="22"/>
          <w:lang w:eastAsia="es-PE"/>
        </w:rPr>
        <w:t>l Poder Ejecutivo, a través</w:t>
      </w:r>
      <w:r w:rsidRPr="00585017">
        <w:rPr>
          <w:rFonts w:eastAsia="Calibri" w:cs="Arial"/>
          <w:spacing w:val="0"/>
          <w:sz w:val="22"/>
          <w:szCs w:val="22"/>
          <w:lang w:eastAsia="es-PE"/>
        </w:rPr>
        <w:t xml:space="preserve"> de los ministerios sectoriales y otros </w:t>
      </w:r>
      <w:r w:rsidR="00FD0976" w:rsidRPr="00585017">
        <w:rPr>
          <w:rFonts w:eastAsia="Calibri" w:cs="Arial"/>
          <w:spacing w:val="0"/>
          <w:sz w:val="22"/>
          <w:szCs w:val="22"/>
          <w:lang w:eastAsia="es-PE"/>
        </w:rPr>
        <w:t>organismos no</w:t>
      </w:r>
      <w:r w:rsidR="00D640F6" w:rsidRPr="00585017">
        <w:rPr>
          <w:rFonts w:eastAsia="Calibri" w:cs="Arial"/>
          <w:spacing w:val="0"/>
          <w:sz w:val="22"/>
          <w:szCs w:val="22"/>
          <w:lang w:eastAsia="es-PE"/>
        </w:rPr>
        <w:t xml:space="preserve"> ha logrado organizarse de manera coherente</w:t>
      </w:r>
      <w:r w:rsidRPr="00585017">
        <w:rPr>
          <w:rFonts w:eastAsia="Calibri" w:cs="Arial"/>
          <w:spacing w:val="0"/>
          <w:sz w:val="22"/>
          <w:szCs w:val="22"/>
          <w:lang w:eastAsia="es-PE"/>
        </w:rPr>
        <w:t xml:space="preserve">, más aun </w:t>
      </w:r>
      <w:r w:rsidR="00CE1F43" w:rsidRPr="00585017">
        <w:rPr>
          <w:rFonts w:eastAsia="Calibri" w:cs="Arial"/>
          <w:spacing w:val="0"/>
          <w:sz w:val="22"/>
          <w:szCs w:val="22"/>
          <w:lang w:eastAsia="es-PE"/>
        </w:rPr>
        <w:t>cuando se</w:t>
      </w:r>
      <w:r w:rsidR="00D640F6" w:rsidRPr="00585017">
        <w:rPr>
          <w:rFonts w:eastAsia="Calibri" w:cs="Arial"/>
          <w:spacing w:val="0"/>
          <w:sz w:val="22"/>
          <w:szCs w:val="22"/>
          <w:lang w:eastAsia="es-PE"/>
        </w:rPr>
        <w:t xml:space="preserve"> disolvió el Consejo Nacional de Descentralización y se creó la Secretaría de Descentralización, la misma que carece de autonomía técnico-administrativa, política y económica.</w:t>
      </w:r>
    </w:p>
    <w:p w:rsidR="00F162EB" w:rsidRPr="00585017" w:rsidRDefault="00F162EB"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 xml:space="preserve">Falta de liderazgo y fiscalización de los entes rectores tanto en los temas funcionales o sustantivos de línea, como en los temas administrativos. Se dictan normas </w:t>
      </w:r>
      <w:r w:rsidR="00A32C4F" w:rsidRPr="00585017">
        <w:rPr>
          <w:rFonts w:eastAsia="Calibri" w:cs="Arial"/>
          <w:spacing w:val="0"/>
          <w:sz w:val="22"/>
          <w:szCs w:val="22"/>
          <w:lang w:eastAsia="es-PE"/>
        </w:rPr>
        <w:t>sin un</w:t>
      </w:r>
      <w:r w:rsidRPr="00585017">
        <w:rPr>
          <w:rFonts w:eastAsia="Calibri" w:cs="Arial"/>
          <w:spacing w:val="0"/>
          <w:sz w:val="22"/>
          <w:szCs w:val="22"/>
          <w:lang w:eastAsia="es-PE"/>
        </w:rPr>
        <w:t xml:space="preserve"> diagnóstico de lo que pasa en el interior del país y sin previa consulta pública. </w:t>
      </w:r>
    </w:p>
    <w:p w:rsidR="00D05EF8" w:rsidRPr="00585017" w:rsidRDefault="00F162EB"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La planificación es débil. Los objetivos no conversan con los planes estratégicos; no existe un sistema de indicadores de seguimiento y evaluación que permita medir de manera simple el desempeño de las entidades y sus funcionarios en relación con el avance de la modernización y descentralización del Estado al servicio del ciudadano.</w:t>
      </w:r>
    </w:p>
    <w:p w:rsidR="00D05EF8" w:rsidRPr="00585017" w:rsidRDefault="00407340" w:rsidP="00395ED1">
      <w:pPr>
        <w:pStyle w:val="ListParagraph"/>
        <w:numPr>
          <w:ilvl w:val="0"/>
          <w:numId w:val="77"/>
        </w:numPr>
        <w:autoSpaceDE w:val="0"/>
        <w:autoSpaceDN w:val="0"/>
        <w:adjustRightInd w:val="0"/>
        <w:spacing w:before="120" w:after="240"/>
        <w:ind w:left="1418" w:hanging="425"/>
        <w:jc w:val="both"/>
        <w:rPr>
          <w:rFonts w:eastAsia="Calibri" w:cs="Arial"/>
          <w:spacing w:val="0"/>
          <w:sz w:val="22"/>
          <w:szCs w:val="22"/>
          <w:lang w:eastAsia="es-PE"/>
        </w:rPr>
      </w:pPr>
      <w:r w:rsidRPr="00585017">
        <w:rPr>
          <w:rFonts w:eastAsia="Calibri" w:cs="Arial"/>
          <w:spacing w:val="0"/>
          <w:sz w:val="22"/>
          <w:szCs w:val="22"/>
          <w:lang w:eastAsia="es-PE"/>
        </w:rPr>
        <w:t>Hace falta determinar la capacidad de gestión efectiva de los gobiernos sub nacionales con la finalidad de identificar las brechas y los niveles de heterogeneidad</w:t>
      </w:r>
      <w:r w:rsidR="003D0EA3" w:rsidRPr="00585017">
        <w:rPr>
          <w:rFonts w:eastAsia="Calibri" w:cs="Arial"/>
          <w:spacing w:val="0"/>
          <w:sz w:val="22"/>
          <w:szCs w:val="22"/>
          <w:lang w:eastAsia="es-PE"/>
        </w:rPr>
        <w:t xml:space="preserve"> </w:t>
      </w:r>
      <w:r w:rsidR="004E43A3" w:rsidRPr="00585017">
        <w:rPr>
          <w:rFonts w:eastAsia="Calibri" w:cs="Arial"/>
          <w:spacing w:val="0"/>
          <w:sz w:val="22"/>
          <w:szCs w:val="22"/>
          <w:lang w:eastAsia="es-PE"/>
        </w:rPr>
        <w:t xml:space="preserve">y de ser necesario, asumir temporalmente la gestión de las competencias transferidas en aquellas entidades que no estuvieren en condiciones de ejercerlas, mientras se desarrollan las capacidades </w:t>
      </w:r>
      <w:r w:rsidR="004E43A3" w:rsidRPr="00585017">
        <w:rPr>
          <w:rFonts w:eastAsia="Calibri" w:cs="Arial"/>
          <w:i/>
          <w:iCs/>
          <w:spacing w:val="0"/>
          <w:sz w:val="22"/>
          <w:szCs w:val="22"/>
          <w:lang w:eastAsia="es-PE"/>
        </w:rPr>
        <w:t xml:space="preserve">in situ </w:t>
      </w:r>
      <w:r w:rsidR="004E43A3" w:rsidRPr="00585017">
        <w:rPr>
          <w:rFonts w:eastAsia="Calibri" w:cs="Arial"/>
          <w:spacing w:val="0"/>
          <w:sz w:val="22"/>
          <w:szCs w:val="22"/>
          <w:lang w:eastAsia="es-PE"/>
        </w:rPr>
        <w:t>a través de un Programa Integral de Desarrollo de Capacidades.</w:t>
      </w:r>
    </w:p>
    <w:p w:rsidR="009E12E2" w:rsidRPr="00AB12D6" w:rsidRDefault="009752D2" w:rsidP="00073AA2">
      <w:pPr>
        <w:autoSpaceDE w:val="0"/>
        <w:autoSpaceDN w:val="0"/>
        <w:adjustRightInd w:val="0"/>
        <w:spacing w:before="120" w:after="240"/>
        <w:ind w:left="567"/>
        <w:jc w:val="both"/>
        <w:rPr>
          <w:rFonts w:eastAsia="Calibri" w:cs="Arial"/>
          <w:spacing w:val="0"/>
          <w:sz w:val="22"/>
          <w:szCs w:val="22"/>
          <w:lang w:eastAsia="es-PE"/>
        </w:rPr>
      </w:pPr>
      <w:r w:rsidRPr="00AB12D6">
        <w:rPr>
          <w:rFonts w:eastAsia="Calibri" w:cs="Arial"/>
          <w:spacing w:val="0"/>
          <w:sz w:val="22"/>
          <w:szCs w:val="22"/>
          <w:lang w:eastAsia="es-PE"/>
        </w:rPr>
        <w:t xml:space="preserve">El estudio alcanza un conjunto de recomendaciones entre los que destacan una serie de arreglos institucionales para dar lugar un organismo </w:t>
      </w:r>
      <w:r w:rsidR="00122426" w:rsidRPr="00AB12D6">
        <w:rPr>
          <w:rFonts w:eastAsia="Calibri" w:cs="Arial"/>
          <w:spacing w:val="0"/>
          <w:sz w:val="22"/>
          <w:szCs w:val="22"/>
          <w:lang w:eastAsia="es-PE"/>
        </w:rPr>
        <w:t xml:space="preserve">rector del sistema administrativo de modernización y descentralización del Estado </w:t>
      </w:r>
      <w:r w:rsidRPr="00AB12D6">
        <w:rPr>
          <w:rFonts w:eastAsia="Calibri" w:cs="Arial"/>
          <w:spacing w:val="0"/>
          <w:sz w:val="22"/>
          <w:szCs w:val="22"/>
          <w:lang w:eastAsia="es-PE"/>
        </w:rPr>
        <w:t xml:space="preserve">con autonomía funcional y administrativa como lo era el Consejo Nacional de Descentralización. </w:t>
      </w:r>
      <w:r w:rsidR="00FD0976" w:rsidRPr="00AB12D6">
        <w:rPr>
          <w:rFonts w:eastAsia="Calibri" w:cs="Arial"/>
          <w:spacing w:val="0"/>
          <w:sz w:val="22"/>
          <w:szCs w:val="22"/>
          <w:lang w:eastAsia="es-PE"/>
        </w:rPr>
        <w:t>Y la</w:t>
      </w:r>
      <w:r w:rsidR="0035328C" w:rsidRPr="00AB12D6">
        <w:rPr>
          <w:rFonts w:eastAsia="Calibri" w:cs="Arial"/>
          <w:spacing w:val="0"/>
          <w:sz w:val="22"/>
          <w:szCs w:val="22"/>
          <w:lang w:eastAsia="es-PE"/>
        </w:rPr>
        <w:t xml:space="preserve"> transferencia de </w:t>
      </w:r>
      <w:r w:rsidR="009E12E2" w:rsidRPr="00AB12D6">
        <w:rPr>
          <w:rFonts w:eastAsia="Calibri" w:cs="Arial"/>
          <w:spacing w:val="0"/>
          <w:sz w:val="22"/>
          <w:szCs w:val="22"/>
          <w:lang w:eastAsia="es-PE"/>
        </w:rPr>
        <w:t xml:space="preserve">todas las competencias, acompañadas de los recursos y de un programa de desarrollo de capacidades, a aquellos gobiernos regionales o locales que demuestren contar con capacidad de gestión efectiva. </w:t>
      </w:r>
      <w:r w:rsidR="0035328C" w:rsidRPr="00AB12D6">
        <w:rPr>
          <w:rFonts w:eastAsia="Calibri" w:cs="Arial"/>
          <w:spacing w:val="0"/>
          <w:sz w:val="22"/>
          <w:szCs w:val="22"/>
          <w:lang w:eastAsia="es-PE"/>
        </w:rPr>
        <w:t>Se enfatiza que</w:t>
      </w:r>
      <w:r w:rsidR="009E12E2" w:rsidRPr="00AB12D6">
        <w:rPr>
          <w:rFonts w:eastAsia="Calibri" w:cs="Arial"/>
          <w:spacing w:val="0"/>
          <w:sz w:val="22"/>
          <w:szCs w:val="22"/>
          <w:lang w:eastAsia="es-PE"/>
        </w:rPr>
        <w:t xml:space="preserve"> no deberá orientarse a centralizar lo transferido sin distinguir las diferencias de capacidad de las entidades públicas, en los tres niveles de gobierno.</w:t>
      </w:r>
    </w:p>
    <w:p w:rsidR="00B73957" w:rsidRPr="00585017" w:rsidRDefault="00B73957" w:rsidP="00073AA2">
      <w:pPr>
        <w:tabs>
          <w:tab w:val="left" w:pos="567"/>
        </w:tabs>
        <w:spacing w:before="120" w:after="240"/>
        <w:ind w:left="567"/>
        <w:jc w:val="both"/>
        <w:rPr>
          <w:rFonts w:eastAsia="Times New Roman" w:cs="Arial"/>
          <w:b/>
          <w:sz w:val="22"/>
          <w:szCs w:val="22"/>
          <w:lang w:eastAsia="es-PE"/>
        </w:rPr>
      </w:pPr>
      <w:r w:rsidRPr="00585017">
        <w:rPr>
          <w:rFonts w:eastAsia="Times New Roman" w:cs="Arial"/>
          <w:b/>
          <w:sz w:val="22"/>
          <w:szCs w:val="22"/>
          <w:u w:val="single"/>
          <w:lang w:eastAsia="es-PE"/>
        </w:rPr>
        <w:t>En materia de transportes</w:t>
      </w:r>
      <w:r w:rsidRPr="00585017">
        <w:rPr>
          <w:rFonts w:eastAsia="Times New Roman" w:cs="Arial"/>
          <w:b/>
          <w:sz w:val="22"/>
          <w:szCs w:val="22"/>
          <w:lang w:eastAsia="es-PE"/>
        </w:rPr>
        <w:t>:</w:t>
      </w:r>
    </w:p>
    <w:p w:rsidR="00C1443C" w:rsidRPr="00AB12D6" w:rsidRDefault="00C1443C" w:rsidP="00073AA2">
      <w:pPr>
        <w:autoSpaceDE w:val="0"/>
        <w:autoSpaceDN w:val="0"/>
        <w:adjustRightInd w:val="0"/>
        <w:spacing w:before="120" w:after="240"/>
        <w:ind w:left="567"/>
        <w:jc w:val="both"/>
        <w:rPr>
          <w:rFonts w:cs="Arial"/>
          <w:sz w:val="22"/>
          <w:szCs w:val="22"/>
        </w:rPr>
      </w:pPr>
      <w:r w:rsidRPr="00AB12D6">
        <w:rPr>
          <w:rFonts w:cs="Arial"/>
          <w:sz w:val="22"/>
          <w:szCs w:val="22"/>
        </w:rPr>
        <w:t xml:space="preserve">En el marco de esta ley, mediante el Decreto Supremo Nº 019-2011-MTC, se aprobó la Matriz de Delimitación de Competencias y Distribución de Funciones del </w:t>
      </w:r>
      <w:r w:rsidR="00FD0976" w:rsidRPr="00AB12D6">
        <w:rPr>
          <w:rFonts w:cs="Arial"/>
          <w:sz w:val="22"/>
          <w:szCs w:val="22"/>
        </w:rPr>
        <w:t>MTC en</w:t>
      </w:r>
      <w:r w:rsidRPr="00AB12D6">
        <w:rPr>
          <w:rFonts w:cs="Arial"/>
          <w:sz w:val="22"/>
          <w:szCs w:val="22"/>
        </w:rPr>
        <w:t xml:space="preserve"> dichos niveles de Gobierno. La Matriz, tiene la finalidad de facilitar una visión integradora para poder delimitar e identificar las responsabilidades de cada nivel de Gobierno, evitando así la duplicidad y superposición de funciones, siendo que el Poder Ejecutivo no debe asumir funciones y atribuciones que son asumidas por los otros niveles de gobiernos, conforme al Principio de Subsidiaridad. De esta forma, en materia de competencias según la categoría de la red vial se ha establecido que: </w:t>
      </w:r>
    </w:p>
    <w:p w:rsidR="00C1443C" w:rsidRPr="00567B29" w:rsidRDefault="00C1443C" w:rsidP="00395ED1">
      <w:pPr>
        <w:pStyle w:val="ListParagraph"/>
        <w:numPr>
          <w:ilvl w:val="0"/>
          <w:numId w:val="78"/>
        </w:numPr>
        <w:spacing w:before="120" w:after="240"/>
        <w:jc w:val="both"/>
        <w:rPr>
          <w:rFonts w:cs="Arial"/>
          <w:sz w:val="22"/>
          <w:szCs w:val="22"/>
        </w:rPr>
      </w:pPr>
      <w:r w:rsidRPr="00567B29">
        <w:rPr>
          <w:rFonts w:cs="Arial"/>
          <w:sz w:val="22"/>
          <w:szCs w:val="22"/>
        </w:rPr>
        <w:t>La red vial nacional está a cargo del Gobierno Central a través del MTC, quien es responsable de la gestión de infraestructura y servicios de transporte de ámbito nacional.</w:t>
      </w:r>
    </w:p>
    <w:p w:rsidR="00C1443C" w:rsidRPr="00567B29" w:rsidRDefault="00C1443C" w:rsidP="00395ED1">
      <w:pPr>
        <w:pStyle w:val="ListParagraph"/>
        <w:numPr>
          <w:ilvl w:val="0"/>
          <w:numId w:val="78"/>
        </w:numPr>
        <w:spacing w:before="120" w:after="240"/>
        <w:jc w:val="both"/>
        <w:rPr>
          <w:rFonts w:cs="Arial"/>
          <w:sz w:val="22"/>
          <w:szCs w:val="22"/>
        </w:rPr>
      </w:pPr>
      <w:r w:rsidRPr="00567B29">
        <w:rPr>
          <w:rFonts w:cs="Arial"/>
          <w:sz w:val="22"/>
          <w:szCs w:val="22"/>
        </w:rPr>
        <w:t xml:space="preserve">La red vial departamental está a cargo de los </w:t>
      </w:r>
      <w:r w:rsidR="00911095">
        <w:rPr>
          <w:rFonts w:cs="Arial"/>
          <w:sz w:val="22"/>
          <w:szCs w:val="22"/>
        </w:rPr>
        <w:t>GR</w:t>
      </w:r>
      <w:r w:rsidRPr="00567B29">
        <w:rPr>
          <w:rFonts w:cs="Arial"/>
          <w:sz w:val="22"/>
          <w:szCs w:val="22"/>
        </w:rPr>
        <w:t xml:space="preserve">, </w:t>
      </w:r>
      <w:r w:rsidR="00FD0976" w:rsidRPr="00567B29">
        <w:rPr>
          <w:rFonts w:cs="Arial"/>
          <w:sz w:val="22"/>
          <w:szCs w:val="22"/>
        </w:rPr>
        <w:t>quienes son</w:t>
      </w:r>
      <w:r w:rsidRPr="00567B29">
        <w:rPr>
          <w:rFonts w:cs="Arial"/>
          <w:sz w:val="22"/>
          <w:szCs w:val="22"/>
        </w:rPr>
        <w:t xml:space="preserve"> responsables de la gestión de la infraestructura y servicios de transporte en el ámbito departamental.</w:t>
      </w:r>
    </w:p>
    <w:p w:rsidR="00C1443C" w:rsidRPr="00567B29" w:rsidRDefault="00C1443C" w:rsidP="00395ED1">
      <w:pPr>
        <w:pStyle w:val="ListParagraph"/>
        <w:numPr>
          <w:ilvl w:val="0"/>
          <w:numId w:val="78"/>
        </w:numPr>
        <w:spacing w:before="120" w:after="240"/>
        <w:jc w:val="both"/>
        <w:rPr>
          <w:rFonts w:cs="Arial"/>
          <w:sz w:val="22"/>
          <w:szCs w:val="22"/>
        </w:rPr>
      </w:pPr>
      <w:r w:rsidRPr="00567B29">
        <w:rPr>
          <w:rFonts w:cs="Arial"/>
          <w:sz w:val="22"/>
          <w:szCs w:val="22"/>
        </w:rPr>
        <w:t xml:space="preserve">La red vial vecinal está a </w:t>
      </w:r>
      <w:r w:rsidR="00FD0976" w:rsidRPr="00567B29">
        <w:rPr>
          <w:rFonts w:cs="Arial"/>
          <w:sz w:val="22"/>
          <w:szCs w:val="22"/>
        </w:rPr>
        <w:t>cargo</w:t>
      </w:r>
      <w:r w:rsidRPr="00567B29">
        <w:rPr>
          <w:rFonts w:cs="Arial"/>
          <w:sz w:val="22"/>
          <w:szCs w:val="22"/>
        </w:rPr>
        <w:t xml:space="preserve"> de los </w:t>
      </w:r>
      <w:r w:rsidR="00911095">
        <w:rPr>
          <w:rFonts w:cs="Arial"/>
          <w:sz w:val="22"/>
          <w:szCs w:val="22"/>
        </w:rPr>
        <w:t>GL</w:t>
      </w:r>
      <w:r w:rsidRPr="00567B29">
        <w:rPr>
          <w:rFonts w:cs="Arial"/>
          <w:sz w:val="22"/>
          <w:szCs w:val="22"/>
        </w:rPr>
        <w:t xml:space="preserve">, quienes son responsables de </w:t>
      </w:r>
      <w:r w:rsidR="00FD0976" w:rsidRPr="00567B29">
        <w:rPr>
          <w:rFonts w:cs="Arial"/>
          <w:sz w:val="22"/>
          <w:szCs w:val="22"/>
        </w:rPr>
        <w:t>la infraestructura</w:t>
      </w:r>
      <w:r w:rsidRPr="00567B29">
        <w:rPr>
          <w:rFonts w:cs="Arial"/>
          <w:sz w:val="22"/>
          <w:szCs w:val="22"/>
        </w:rPr>
        <w:t xml:space="preserve"> y servicios de transporte de ámbito local (provincial, distrital, urbano).</w:t>
      </w:r>
    </w:p>
    <w:p w:rsidR="009F29BF" w:rsidRPr="00AB12D6" w:rsidRDefault="009F29BF" w:rsidP="00BE625E">
      <w:pPr>
        <w:pStyle w:val="Heading3"/>
        <w:tabs>
          <w:tab w:val="left" w:pos="1276"/>
        </w:tabs>
        <w:spacing w:before="360" w:after="360"/>
        <w:ind w:left="567"/>
      </w:pPr>
      <w:bookmarkStart w:id="20" w:name="_Toc424034229"/>
      <w:r w:rsidRPr="00AB12D6">
        <w:t>3.1.2</w:t>
      </w:r>
      <w:r w:rsidRPr="00AB12D6">
        <w:tab/>
        <w:t>El área de influencia</w:t>
      </w:r>
      <w:r w:rsidR="00E409F7" w:rsidRPr="00AB12D6">
        <w:t xml:space="preserve"> del PATS</w:t>
      </w:r>
      <w:bookmarkEnd w:id="20"/>
      <w:r w:rsidRPr="00AB12D6">
        <w:tab/>
      </w:r>
    </w:p>
    <w:p w:rsidR="00097B44" w:rsidRPr="00AB12D6" w:rsidRDefault="00E409F7" w:rsidP="00073AA2">
      <w:pPr>
        <w:tabs>
          <w:tab w:val="left" w:pos="709"/>
        </w:tabs>
        <w:spacing w:before="120" w:after="240"/>
        <w:ind w:left="567"/>
        <w:rPr>
          <w:rFonts w:cs="Arial"/>
          <w:sz w:val="22"/>
          <w:szCs w:val="22"/>
        </w:rPr>
      </w:pPr>
      <w:r w:rsidRPr="00AB12D6">
        <w:rPr>
          <w:rFonts w:cs="Arial"/>
          <w:sz w:val="22"/>
          <w:szCs w:val="22"/>
        </w:rPr>
        <w:t xml:space="preserve">El </w:t>
      </w:r>
      <w:r w:rsidR="00FD0976" w:rsidRPr="00AB12D6">
        <w:rPr>
          <w:rFonts w:cs="Arial"/>
          <w:sz w:val="22"/>
          <w:szCs w:val="22"/>
        </w:rPr>
        <w:t>área de</w:t>
      </w:r>
      <w:r w:rsidRPr="00AB12D6">
        <w:rPr>
          <w:rFonts w:cs="Arial"/>
          <w:sz w:val="22"/>
          <w:szCs w:val="22"/>
        </w:rPr>
        <w:t xml:space="preserve"> influencia del PATS es a nivel de los gobiernos provinciales abarcando casi la totalidad </w:t>
      </w:r>
      <w:r w:rsidR="00FD0976" w:rsidRPr="00AB12D6">
        <w:rPr>
          <w:rFonts w:cs="Arial"/>
          <w:sz w:val="22"/>
          <w:szCs w:val="22"/>
        </w:rPr>
        <w:t>de ellas</w:t>
      </w:r>
      <w:r w:rsidR="006307A0" w:rsidRPr="00AB12D6">
        <w:rPr>
          <w:rFonts w:cs="Arial"/>
          <w:sz w:val="22"/>
          <w:szCs w:val="22"/>
        </w:rPr>
        <w:t xml:space="preserve"> y a nivel regional</w:t>
      </w:r>
      <w:r w:rsidRPr="00AB12D6">
        <w:rPr>
          <w:rFonts w:cs="Arial"/>
          <w:sz w:val="22"/>
          <w:szCs w:val="22"/>
        </w:rPr>
        <w:t xml:space="preserve">. Según líneas de intervención </w:t>
      </w:r>
      <w:r w:rsidR="00320550">
        <w:rPr>
          <w:rFonts w:cs="Arial"/>
          <w:sz w:val="22"/>
          <w:szCs w:val="22"/>
        </w:rPr>
        <w:t>siguientes</w:t>
      </w:r>
      <w:r w:rsidRPr="00AB12D6">
        <w:rPr>
          <w:rFonts w:cs="Arial"/>
          <w:sz w:val="22"/>
          <w:szCs w:val="22"/>
        </w:rPr>
        <w:t>:</w:t>
      </w:r>
    </w:p>
    <w:p w:rsidR="00EC6A65" w:rsidRDefault="004B2326" w:rsidP="00642711">
      <w:pPr>
        <w:pStyle w:val="ListParagraph"/>
        <w:numPr>
          <w:ilvl w:val="0"/>
          <w:numId w:val="12"/>
        </w:numPr>
        <w:spacing w:before="120" w:after="240"/>
        <w:ind w:firstLine="273"/>
        <w:rPr>
          <w:rFonts w:cs="Arial"/>
          <w:sz w:val="22"/>
          <w:szCs w:val="22"/>
        </w:rPr>
      </w:pPr>
      <w:r w:rsidRPr="00AB12D6">
        <w:rPr>
          <w:rFonts w:cs="Arial"/>
          <w:sz w:val="22"/>
          <w:szCs w:val="22"/>
        </w:rPr>
        <w:t>Ámbito</w:t>
      </w:r>
      <w:r w:rsidR="00EC6A65" w:rsidRPr="00AB12D6">
        <w:rPr>
          <w:rFonts w:cs="Arial"/>
          <w:sz w:val="22"/>
          <w:szCs w:val="22"/>
        </w:rPr>
        <w:t xml:space="preserve"> </w:t>
      </w:r>
      <w:r w:rsidR="005C2687" w:rsidRPr="00AB12D6">
        <w:rPr>
          <w:rFonts w:cs="Arial"/>
          <w:sz w:val="22"/>
          <w:szCs w:val="22"/>
        </w:rPr>
        <w:t xml:space="preserve">para </w:t>
      </w:r>
      <w:r w:rsidR="00EC6A65" w:rsidRPr="00AB12D6">
        <w:rPr>
          <w:rFonts w:cs="Arial"/>
          <w:sz w:val="22"/>
          <w:szCs w:val="22"/>
        </w:rPr>
        <w:t xml:space="preserve"> las inversiones viales de 2,200 km:</w:t>
      </w:r>
    </w:p>
    <w:p w:rsidR="00567B29" w:rsidRPr="00AB12D6" w:rsidRDefault="00567B29" w:rsidP="00567B29">
      <w:pPr>
        <w:pStyle w:val="ListParagraph"/>
        <w:spacing w:before="120" w:after="240"/>
        <w:ind w:left="1134"/>
        <w:rPr>
          <w:rFonts w:cs="Arial"/>
          <w:sz w:val="22"/>
          <w:szCs w:val="22"/>
        </w:rPr>
      </w:pPr>
    </w:p>
    <w:p w:rsidR="00EC6A65" w:rsidRPr="00AB12D6" w:rsidRDefault="00EC6A65" w:rsidP="00395ED1">
      <w:pPr>
        <w:pStyle w:val="ListParagraph"/>
        <w:numPr>
          <w:ilvl w:val="1"/>
          <w:numId w:val="65"/>
        </w:numPr>
        <w:spacing w:before="120" w:after="240"/>
        <w:ind w:left="2268"/>
        <w:jc w:val="both"/>
        <w:rPr>
          <w:rFonts w:cs="Arial"/>
          <w:sz w:val="22"/>
          <w:szCs w:val="22"/>
        </w:rPr>
      </w:pPr>
      <w:r w:rsidRPr="00AB12D6">
        <w:rPr>
          <w:rFonts w:cs="Arial"/>
          <w:sz w:val="22"/>
          <w:szCs w:val="22"/>
        </w:rPr>
        <w:t xml:space="preserve">55 </w:t>
      </w:r>
      <w:r w:rsidR="00097B44" w:rsidRPr="00AB12D6">
        <w:rPr>
          <w:rFonts w:cs="Arial"/>
          <w:sz w:val="22"/>
          <w:szCs w:val="22"/>
        </w:rPr>
        <w:t>Gobiernos locales en el ámbito de acción del FONIE</w:t>
      </w:r>
    </w:p>
    <w:p w:rsidR="00097B44" w:rsidRPr="00AB12D6" w:rsidRDefault="00EC6A65" w:rsidP="00395ED1">
      <w:pPr>
        <w:pStyle w:val="ListParagraph"/>
        <w:numPr>
          <w:ilvl w:val="1"/>
          <w:numId w:val="65"/>
        </w:numPr>
        <w:spacing w:before="120" w:after="240"/>
        <w:ind w:left="2268"/>
        <w:jc w:val="both"/>
        <w:rPr>
          <w:rFonts w:cs="Arial"/>
          <w:sz w:val="22"/>
          <w:szCs w:val="22"/>
        </w:rPr>
      </w:pPr>
      <w:r w:rsidRPr="00AB12D6">
        <w:rPr>
          <w:rFonts w:cs="Arial"/>
          <w:sz w:val="22"/>
          <w:szCs w:val="22"/>
        </w:rPr>
        <w:t xml:space="preserve">40 Gobiernos locales del ámbito de las redes alimentadoras vecinales de los 3 </w:t>
      </w:r>
      <w:r w:rsidR="00097B44" w:rsidRPr="00AB12D6">
        <w:rPr>
          <w:rFonts w:cs="Arial"/>
          <w:sz w:val="22"/>
          <w:szCs w:val="22"/>
        </w:rPr>
        <w:t xml:space="preserve">corredores logísticos </w:t>
      </w:r>
      <w:r w:rsidR="00145200" w:rsidRPr="00AB12D6">
        <w:rPr>
          <w:rFonts w:cs="Arial"/>
          <w:sz w:val="22"/>
          <w:szCs w:val="22"/>
        </w:rPr>
        <w:t>priorizados por el MTC</w:t>
      </w:r>
    </w:p>
    <w:p w:rsidR="005C2687" w:rsidRPr="00AB12D6" w:rsidRDefault="005C2687" w:rsidP="005B4429">
      <w:pPr>
        <w:pStyle w:val="ListParagraph"/>
        <w:tabs>
          <w:tab w:val="left" w:pos="3544"/>
        </w:tabs>
        <w:spacing w:before="120" w:after="240"/>
        <w:ind w:left="2268"/>
        <w:rPr>
          <w:rFonts w:cs="Arial"/>
          <w:sz w:val="22"/>
          <w:szCs w:val="22"/>
        </w:rPr>
      </w:pPr>
    </w:p>
    <w:p w:rsidR="00097B44" w:rsidRDefault="004B2326" w:rsidP="00642711">
      <w:pPr>
        <w:pStyle w:val="ListParagraph"/>
        <w:numPr>
          <w:ilvl w:val="0"/>
          <w:numId w:val="12"/>
        </w:numPr>
        <w:spacing w:before="120" w:after="240"/>
        <w:ind w:left="1418" w:hanging="425"/>
        <w:rPr>
          <w:rFonts w:cs="Arial"/>
          <w:sz w:val="22"/>
          <w:szCs w:val="22"/>
        </w:rPr>
      </w:pPr>
      <w:r w:rsidRPr="00AB12D6">
        <w:rPr>
          <w:rFonts w:cs="Arial"/>
          <w:sz w:val="22"/>
          <w:szCs w:val="22"/>
        </w:rPr>
        <w:t>Ámbito</w:t>
      </w:r>
      <w:r w:rsidR="005C2687" w:rsidRPr="00AB12D6">
        <w:rPr>
          <w:rFonts w:cs="Arial"/>
          <w:sz w:val="22"/>
          <w:szCs w:val="22"/>
        </w:rPr>
        <w:t xml:space="preserve"> para el </w:t>
      </w:r>
      <w:r w:rsidR="00097B44" w:rsidRPr="00AB12D6">
        <w:rPr>
          <w:rFonts w:cs="Arial"/>
          <w:sz w:val="22"/>
          <w:szCs w:val="22"/>
        </w:rPr>
        <w:t xml:space="preserve">fortalecimiento institucional </w:t>
      </w:r>
      <w:r w:rsidR="005C2687" w:rsidRPr="00AB12D6">
        <w:rPr>
          <w:rFonts w:cs="Arial"/>
          <w:sz w:val="22"/>
          <w:szCs w:val="22"/>
        </w:rPr>
        <w:t xml:space="preserve">de la </w:t>
      </w:r>
      <w:r w:rsidR="00097B44" w:rsidRPr="00AB12D6">
        <w:rPr>
          <w:rFonts w:cs="Arial"/>
          <w:sz w:val="22"/>
          <w:szCs w:val="22"/>
        </w:rPr>
        <w:t>gestión vial y</w:t>
      </w:r>
      <w:r w:rsidR="005C2687" w:rsidRPr="00AB12D6">
        <w:rPr>
          <w:rFonts w:cs="Arial"/>
          <w:sz w:val="22"/>
          <w:szCs w:val="22"/>
        </w:rPr>
        <w:t xml:space="preserve"> </w:t>
      </w:r>
      <w:r w:rsidR="00097B44" w:rsidRPr="00AB12D6">
        <w:rPr>
          <w:rFonts w:cs="Arial"/>
          <w:sz w:val="22"/>
          <w:szCs w:val="22"/>
        </w:rPr>
        <w:t>el d</w:t>
      </w:r>
      <w:r w:rsidR="005C2687" w:rsidRPr="00AB12D6">
        <w:rPr>
          <w:rFonts w:cs="Arial"/>
          <w:sz w:val="22"/>
          <w:szCs w:val="22"/>
        </w:rPr>
        <w:t>esarrollo económico territorial</w:t>
      </w:r>
      <w:r w:rsidR="00097B44" w:rsidRPr="00AB12D6">
        <w:rPr>
          <w:rFonts w:cs="Arial"/>
          <w:sz w:val="22"/>
          <w:szCs w:val="22"/>
        </w:rPr>
        <w:t>:</w:t>
      </w:r>
    </w:p>
    <w:p w:rsidR="00567B29" w:rsidRPr="00AB12D6" w:rsidRDefault="00567B29" w:rsidP="00567B29">
      <w:pPr>
        <w:pStyle w:val="ListParagraph"/>
        <w:spacing w:before="120" w:after="240"/>
        <w:ind w:left="1418"/>
        <w:rPr>
          <w:rFonts w:cs="Arial"/>
          <w:sz w:val="22"/>
          <w:szCs w:val="22"/>
        </w:rPr>
      </w:pPr>
    </w:p>
    <w:p w:rsidR="00097B44" w:rsidRPr="00AB12D6" w:rsidRDefault="00097B44" w:rsidP="00395ED1">
      <w:pPr>
        <w:pStyle w:val="ListParagraph"/>
        <w:numPr>
          <w:ilvl w:val="0"/>
          <w:numId w:val="66"/>
        </w:numPr>
        <w:autoSpaceDE w:val="0"/>
        <w:autoSpaceDN w:val="0"/>
        <w:adjustRightInd w:val="0"/>
        <w:spacing w:before="120" w:after="240"/>
        <w:ind w:left="2268"/>
        <w:jc w:val="both"/>
        <w:rPr>
          <w:rFonts w:eastAsiaTheme="minorHAnsi" w:cs="Arial"/>
          <w:sz w:val="22"/>
          <w:szCs w:val="22"/>
        </w:rPr>
      </w:pPr>
      <w:r w:rsidRPr="00AB12D6">
        <w:rPr>
          <w:rFonts w:eastAsiaTheme="minorHAnsi" w:cs="Arial"/>
          <w:sz w:val="22"/>
          <w:szCs w:val="22"/>
        </w:rPr>
        <w:t>194 provincias del país</w:t>
      </w:r>
      <w:r w:rsidR="005C2687" w:rsidRPr="00AB12D6">
        <w:rPr>
          <w:rFonts w:eastAsiaTheme="minorHAnsi" w:cs="Arial"/>
          <w:sz w:val="22"/>
          <w:szCs w:val="22"/>
        </w:rPr>
        <w:t xml:space="preserve">, incluyendo a </w:t>
      </w:r>
      <w:r w:rsidRPr="00AB12D6">
        <w:rPr>
          <w:rFonts w:eastAsiaTheme="minorHAnsi" w:cs="Arial"/>
          <w:sz w:val="22"/>
          <w:szCs w:val="22"/>
        </w:rPr>
        <w:t>la nueva provincia de Putumayo en Loreto</w:t>
      </w:r>
      <w:r w:rsidR="005C2687" w:rsidRPr="00AB12D6">
        <w:rPr>
          <w:rFonts w:eastAsiaTheme="minorHAnsi" w:cs="Arial"/>
          <w:sz w:val="22"/>
          <w:szCs w:val="22"/>
        </w:rPr>
        <w:t xml:space="preserve"> y excluyendo a</w:t>
      </w:r>
      <w:r w:rsidRPr="00AB12D6">
        <w:rPr>
          <w:rFonts w:eastAsiaTheme="minorHAnsi" w:cs="Arial"/>
          <w:sz w:val="22"/>
          <w:szCs w:val="22"/>
        </w:rPr>
        <w:t xml:space="preserve"> las provincias de </w:t>
      </w:r>
      <w:r w:rsidR="00FD0976" w:rsidRPr="00AB12D6">
        <w:rPr>
          <w:rFonts w:eastAsiaTheme="minorHAnsi" w:cs="Arial"/>
          <w:sz w:val="22"/>
          <w:szCs w:val="22"/>
        </w:rPr>
        <w:t>Lima y</w:t>
      </w:r>
      <w:r w:rsidRPr="00AB12D6">
        <w:rPr>
          <w:rFonts w:eastAsiaTheme="minorHAnsi" w:cs="Arial"/>
          <w:sz w:val="22"/>
          <w:szCs w:val="22"/>
        </w:rPr>
        <w:t xml:space="preserve"> El Callao. Diferenciando la intervención en función a si es para la inclusión social o para la competitividad.</w:t>
      </w:r>
    </w:p>
    <w:p w:rsidR="00097B44" w:rsidRPr="00AB12D6" w:rsidRDefault="00097B44" w:rsidP="00395ED1">
      <w:pPr>
        <w:pStyle w:val="ListParagraph"/>
        <w:numPr>
          <w:ilvl w:val="0"/>
          <w:numId w:val="66"/>
        </w:numPr>
        <w:autoSpaceDE w:val="0"/>
        <w:autoSpaceDN w:val="0"/>
        <w:adjustRightInd w:val="0"/>
        <w:spacing w:before="120" w:after="240"/>
        <w:ind w:left="2268"/>
        <w:jc w:val="both"/>
        <w:rPr>
          <w:rFonts w:eastAsiaTheme="minorHAnsi" w:cs="Arial"/>
          <w:sz w:val="22"/>
          <w:szCs w:val="22"/>
        </w:rPr>
      </w:pPr>
      <w:r w:rsidRPr="00AB12D6">
        <w:rPr>
          <w:rFonts w:eastAsiaTheme="minorHAnsi" w:cs="Arial"/>
          <w:sz w:val="22"/>
          <w:szCs w:val="22"/>
        </w:rPr>
        <w:t>24 gobiernos regionales, prioriza</w:t>
      </w:r>
      <w:r w:rsidR="006307A0" w:rsidRPr="00AB12D6">
        <w:rPr>
          <w:rFonts w:eastAsiaTheme="minorHAnsi" w:cs="Arial"/>
          <w:sz w:val="22"/>
          <w:szCs w:val="22"/>
        </w:rPr>
        <w:t>ndo</w:t>
      </w:r>
      <w:r w:rsidRPr="00AB12D6">
        <w:rPr>
          <w:rFonts w:eastAsiaTheme="minorHAnsi" w:cs="Arial"/>
          <w:sz w:val="22"/>
          <w:szCs w:val="22"/>
        </w:rPr>
        <w:t xml:space="preserve"> </w:t>
      </w:r>
      <w:r w:rsidR="00ED1DA8" w:rsidRPr="00AB12D6">
        <w:rPr>
          <w:rFonts w:eastAsiaTheme="minorHAnsi" w:cs="Arial"/>
          <w:sz w:val="22"/>
          <w:szCs w:val="22"/>
        </w:rPr>
        <w:t xml:space="preserve">aquellos </w:t>
      </w:r>
      <w:r w:rsidRPr="00AB12D6">
        <w:rPr>
          <w:rFonts w:eastAsiaTheme="minorHAnsi" w:cs="Arial"/>
          <w:sz w:val="22"/>
          <w:szCs w:val="22"/>
        </w:rPr>
        <w:t xml:space="preserve">que tengan vías departamentales conectadas a los </w:t>
      </w:r>
      <w:r w:rsidR="00ED1DA8" w:rsidRPr="00AB12D6">
        <w:rPr>
          <w:rFonts w:eastAsiaTheme="minorHAnsi" w:cs="Arial"/>
          <w:sz w:val="22"/>
          <w:szCs w:val="22"/>
        </w:rPr>
        <w:t>corredores logísticos</w:t>
      </w:r>
      <w:r w:rsidRPr="00AB12D6">
        <w:rPr>
          <w:rFonts w:eastAsiaTheme="minorHAnsi" w:cs="Arial"/>
          <w:sz w:val="22"/>
          <w:szCs w:val="22"/>
        </w:rPr>
        <w:t>.</w:t>
      </w:r>
    </w:p>
    <w:p w:rsidR="00F95B14" w:rsidRPr="00AB12D6" w:rsidRDefault="009F29BF" w:rsidP="00073AA2">
      <w:pPr>
        <w:pStyle w:val="Heading3"/>
        <w:ind w:left="567"/>
      </w:pPr>
      <w:bookmarkStart w:id="21" w:name="_Toc424034230"/>
      <w:r w:rsidRPr="00AB12D6">
        <w:t>3.1.3</w:t>
      </w:r>
      <w:r w:rsidRPr="00AB12D6">
        <w:tab/>
        <w:t>Los servicios sobre los cuales se intervendrá.</w:t>
      </w:r>
      <w:bookmarkEnd w:id="21"/>
      <w:r w:rsidRPr="00AB12D6">
        <w:t xml:space="preserve"> </w:t>
      </w:r>
    </w:p>
    <w:p w:rsidR="009F29BF" w:rsidRPr="00AB12D6" w:rsidRDefault="00F95B14" w:rsidP="00073AA2">
      <w:pPr>
        <w:spacing w:before="120" w:after="240"/>
        <w:ind w:left="567"/>
        <w:jc w:val="both"/>
        <w:rPr>
          <w:rFonts w:cs="Arial"/>
          <w:sz w:val="22"/>
          <w:szCs w:val="22"/>
        </w:rPr>
      </w:pPr>
      <w:r w:rsidRPr="00AB12D6">
        <w:rPr>
          <w:rFonts w:cs="Arial"/>
          <w:sz w:val="22"/>
          <w:szCs w:val="22"/>
        </w:rPr>
        <w:t>El PATS intervendrá en diversa</w:t>
      </w:r>
      <w:r w:rsidR="007438A0">
        <w:rPr>
          <w:rFonts w:cs="Arial"/>
          <w:sz w:val="22"/>
          <w:szCs w:val="22"/>
        </w:rPr>
        <w:t>s</w:t>
      </w:r>
      <w:r w:rsidRPr="00AB12D6">
        <w:rPr>
          <w:rFonts w:cs="Arial"/>
          <w:sz w:val="22"/>
          <w:szCs w:val="22"/>
        </w:rPr>
        <w:t xml:space="preserve"> líneas de acción para la consecución de los siguientes servicios públicos:</w:t>
      </w:r>
      <w:r w:rsidR="009F29BF" w:rsidRPr="00AB12D6">
        <w:rPr>
          <w:rFonts w:cs="Arial"/>
          <w:sz w:val="22"/>
          <w:szCs w:val="22"/>
        </w:rPr>
        <w:tab/>
      </w:r>
    </w:p>
    <w:p w:rsidR="00627E73" w:rsidRPr="00567B29" w:rsidRDefault="00627E73" w:rsidP="00395ED1">
      <w:pPr>
        <w:pStyle w:val="ListParagraph"/>
        <w:numPr>
          <w:ilvl w:val="0"/>
          <w:numId w:val="79"/>
        </w:numPr>
        <w:spacing w:before="120" w:after="240"/>
        <w:ind w:left="1418" w:hanging="425"/>
        <w:jc w:val="both"/>
        <w:rPr>
          <w:rFonts w:cs="Arial"/>
          <w:sz w:val="22"/>
          <w:szCs w:val="22"/>
        </w:rPr>
      </w:pPr>
      <w:r w:rsidRPr="00567B29">
        <w:rPr>
          <w:rFonts w:cs="Arial"/>
          <w:sz w:val="22"/>
          <w:szCs w:val="22"/>
        </w:rPr>
        <w:t xml:space="preserve">Vías vecinales mejoradas y rehabilitadas </w:t>
      </w:r>
      <w:r w:rsidR="003622BA" w:rsidRPr="00567B29">
        <w:rPr>
          <w:rFonts w:cs="Arial"/>
          <w:sz w:val="22"/>
          <w:szCs w:val="22"/>
        </w:rPr>
        <w:t xml:space="preserve">a nivel de base granular estabilizada o pavimentos económicos </w:t>
      </w:r>
      <w:r w:rsidR="00F466DE" w:rsidRPr="00567B29">
        <w:rPr>
          <w:rFonts w:cs="Arial"/>
          <w:sz w:val="22"/>
          <w:szCs w:val="22"/>
        </w:rPr>
        <w:t xml:space="preserve">en el ámbito de las zonas pobres priorizadas por FONIE, </w:t>
      </w:r>
      <w:r w:rsidR="004A7553" w:rsidRPr="00567B29">
        <w:rPr>
          <w:rFonts w:cs="Arial"/>
          <w:sz w:val="22"/>
          <w:szCs w:val="22"/>
        </w:rPr>
        <w:t xml:space="preserve">las </w:t>
      </w:r>
      <w:r w:rsidR="00320550" w:rsidRPr="00567B29">
        <w:rPr>
          <w:rFonts w:cs="Arial"/>
          <w:sz w:val="22"/>
          <w:szCs w:val="22"/>
        </w:rPr>
        <w:t>cuales contribuirán</w:t>
      </w:r>
      <w:r w:rsidR="004A7553" w:rsidRPr="00567B29">
        <w:rPr>
          <w:rFonts w:cs="Arial"/>
          <w:sz w:val="22"/>
          <w:szCs w:val="22"/>
        </w:rPr>
        <w:t xml:space="preserve"> a reducir el costo del transporte y tiempo de desplazamiento</w:t>
      </w:r>
      <w:r w:rsidR="00F466DE" w:rsidRPr="00567B29">
        <w:rPr>
          <w:rFonts w:cs="Arial"/>
          <w:sz w:val="22"/>
          <w:szCs w:val="22"/>
        </w:rPr>
        <w:t xml:space="preserve"> de la población a servicios públicos de salud y educación y al mercado.</w:t>
      </w:r>
      <w:r w:rsidR="004A7553" w:rsidRPr="00567B29">
        <w:rPr>
          <w:rFonts w:cs="Arial"/>
          <w:sz w:val="22"/>
          <w:szCs w:val="22"/>
        </w:rPr>
        <w:t xml:space="preserve"> </w:t>
      </w:r>
    </w:p>
    <w:p w:rsidR="004908B1" w:rsidRPr="00567B29" w:rsidRDefault="004908B1" w:rsidP="00073AA2">
      <w:pPr>
        <w:pStyle w:val="ListParagraph"/>
        <w:spacing w:before="120" w:after="240"/>
        <w:ind w:left="1418" w:hanging="425"/>
        <w:jc w:val="both"/>
        <w:rPr>
          <w:rFonts w:cs="Arial"/>
          <w:sz w:val="22"/>
          <w:szCs w:val="22"/>
        </w:rPr>
      </w:pPr>
    </w:p>
    <w:p w:rsidR="00F466DE" w:rsidRPr="00567B29" w:rsidRDefault="00627E73" w:rsidP="00395ED1">
      <w:pPr>
        <w:pStyle w:val="ListParagraph"/>
        <w:numPr>
          <w:ilvl w:val="0"/>
          <w:numId w:val="79"/>
        </w:numPr>
        <w:spacing w:before="120" w:after="240"/>
        <w:ind w:left="1418" w:hanging="425"/>
        <w:jc w:val="both"/>
        <w:rPr>
          <w:rFonts w:cs="Arial"/>
          <w:sz w:val="22"/>
          <w:szCs w:val="22"/>
        </w:rPr>
      </w:pPr>
      <w:r w:rsidRPr="00567B29">
        <w:rPr>
          <w:rFonts w:cs="Arial"/>
          <w:sz w:val="22"/>
          <w:szCs w:val="22"/>
        </w:rPr>
        <w:t xml:space="preserve">Vías vecinales mejoradas y rehabilitadas </w:t>
      </w:r>
      <w:r w:rsidR="005E3374" w:rsidRPr="00567B29">
        <w:rPr>
          <w:rFonts w:cs="Arial"/>
          <w:sz w:val="22"/>
          <w:szCs w:val="22"/>
        </w:rPr>
        <w:t xml:space="preserve">a nivel de pavimentos económicos </w:t>
      </w:r>
      <w:r w:rsidRPr="00567B29">
        <w:rPr>
          <w:rFonts w:cs="Arial"/>
          <w:sz w:val="22"/>
          <w:szCs w:val="22"/>
        </w:rPr>
        <w:t xml:space="preserve">en el ámbito de </w:t>
      </w:r>
      <w:r w:rsidR="005E3374" w:rsidRPr="00567B29">
        <w:rPr>
          <w:rFonts w:cs="Arial"/>
          <w:sz w:val="22"/>
          <w:szCs w:val="22"/>
        </w:rPr>
        <w:t xml:space="preserve">las redes alimentadoras asociadas a cadenas de valor </w:t>
      </w:r>
      <w:r w:rsidR="0070257B" w:rsidRPr="00567B29">
        <w:rPr>
          <w:rFonts w:cs="Arial"/>
          <w:sz w:val="22"/>
          <w:szCs w:val="22"/>
        </w:rPr>
        <w:t>priorizada</w:t>
      </w:r>
      <w:r w:rsidR="00F466DE" w:rsidRPr="00567B29">
        <w:rPr>
          <w:rFonts w:cs="Arial"/>
          <w:sz w:val="22"/>
          <w:szCs w:val="22"/>
        </w:rPr>
        <w:t xml:space="preserve">s </w:t>
      </w:r>
      <w:r w:rsidR="005E3374" w:rsidRPr="00567B29">
        <w:rPr>
          <w:rFonts w:cs="Arial"/>
          <w:sz w:val="22"/>
          <w:szCs w:val="22"/>
        </w:rPr>
        <w:t xml:space="preserve">y que forman parte de los corredores logísticos. </w:t>
      </w:r>
      <w:r w:rsidR="00F466DE" w:rsidRPr="00567B29">
        <w:rPr>
          <w:rFonts w:cs="Arial"/>
          <w:sz w:val="22"/>
          <w:szCs w:val="22"/>
        </w:rPr>
        <w:t xml:space="preserve"> </w:t>
      </w:r>
      <w:r w:rsidR="004908B1" w:rsidRPr="00567B29">
        <w:rPr>
          <w:rFonts w:cs="Arial"/>
          <w:sz w:val="22"/>
          <w:szCs w:val="22"/>
        </w:rPr>
        <w:t>Ellas contribuirán</w:t>
      </w:r>
      <w:r w:rsidR="00F466DE" w:rsidRPr="00567B29">
        <w:rPr>
          <w:rFonts w:cs="Arial"/>
          <w:sz w:val="22"/>
          <w:szCs w:val="22"/>
        </w:rPr>
        <w:t xml:space="preserve"> a reducir el costo y tiempo del transporte de carga desde los centros de producción a los centros de acopio</w:t>
      </w:r>
      <w:r w:rsidR="004908B1" w:rsidRPr="00567B29">
        <w:rPr>
          <w:rFonts w:cs="Arial"/>
          <w:sz w:val="22"/>
          <w:szCs w:val="22"/>
        </w:rPr>
        <w:t xml:space="preserve"> y mercado local</w:t>
      </w:r>
      <w:r w:rsidR="00F466DE" w:rsidRPr="00567B29">
        <w:rPr>
          <w:rFonts w:cs="Arial"/>
          <w:sz w:val="22"/>
          <w:szCs w:val="22"/>
        </w:rPr>
        <w:t xml:space="preserve">. </w:t>
      </w:r>
    </w:p>
    <w:p w:rsidR="00627E73" w:rsidRPr="00AB12D6" w:rsidRDefault="00627E73" w:rsidP="00073AA2">
      <w:pPr>
        <w:pStyle w:val="ListParagraph"/>
        <w:spacing w:before="120" w:after="240"/>
        <w:ind w:left="1418" w:hanging="425"/>
        <w:jc w:val="both"/>
        <w:rPr>
          <w:rFonts w:cs="Arial"/>
          <w:sz w:val="22"/>
          <w:szCs w:val="22"/>
        </w:rPr>
      </w:pPr>
    </w:p>
    <w:p w:rsidR="00627E73" w:rsidRPr="00567B29" w:rsidRDefault="00627E73" w:rsidP="00395ED1">
      <w:pPr>
        <w:pStyle w:val="ListParagraph"/>
        <w:numPr>
          <w:ilvl w:val="0"/>
          <w:numId w:val="79"/>
        </w:numPr>
        <w:spacing w:before="120" w:after="240"/>
        <w:ind w:left="1418" w:hanging="425"/>
        <w:jc w:val="both"/>
        <w:rPr>
          <w:rFonts w:cs="Arial"/>
          <w:sz w:val="22"/>
          <w:szCs w:val="22"/>
        </w:rPr>
      </w:pPr>
      <w:r w:rsidRPr="00567B29">
        <w:rPr>
          <w:rFonts w:cs="Arial"/>
          <w:sz w:val="22"/>
          <w:szCs w:val="22"/>
        </w:rPr>
        <w:t>Vías vecinales mantenidas</w:t>
      </w:r>
      <w:r w:rsidR="003622BA" w:rsidRPr="00567B29">
        <w:rPr>
          <w:rFonts w:cs="Arial"/>
          <w:sz w:val="22"/>
          <w:szCs w:val="22"/>
        </w:rPr>
        <w:t xml:space="preserve"> que han sido rehabilitadas por el PTRD</w:t>
      </w:r>
      <w:r w:rsidR="004908B1" w:rsidRPr="00567B29">
        <w:rPr>
          <w:rFonts w:cs="Arial"/>
          <w:sz w:val="22"/>
          <w:szCs w:val="22"/>
        </w:rPr>
        <w:t>, las cuales contribuirán a la sostenibilidad de las inversiones viales.</w:t>
      </w:r>
    </w:p>
    <w:p w:rsidR="004908B1" w:rsidRPr="00AB12D6" w:rsidRDefault="004908B1" w:rsidP="00073AA2">
      <w:pPr>
        <w:pStyle w:val="ListParagraph"/>
        <w:spacing w:before="120" w:after="240"/>
        <w:ind w:left="1418" w:hanging="425"/>
        <w:jc w:val="both"/>
        <w:rPr>
          <w:rFonts w:cs="Arial"/>
          <w:sz w:val="22"/>
          <w:szCs w:val="22"/>
        </w:rPr>
      </w:pPr>
    </w:p>
    <w:p w:rsidR="00627E73" w:rsidRPr="00567B29" w:rsidRDefault="00FA38DF" w:rsidP="00395ED1">
      <w:pPr>
        <w:pStyle w:val="ListParagraph"/>
        <w:numPr>
          <w:ilvl w:val="0"/>
          <w:numId w:val="79"/>
        </w:numPr>
        <w:spacing w:before="120" w:after="240"/>
        <w:ind w:left="1418" w:hanging="425"/>
        <w:jc w:val="both"/>
        <w:rPr>
          <w:rFonts w:cs="Arial"/>
          <w:sz w:val="22"/>
          <w:szCs w:val="22"/>
        </w:rPr>
      </w:pPr>
      <w:r w:rsidRPr="00567B29">
        <w:rPr>
          <w:rFonts w:cs="Arial"/>
          <w:sz w:val="22"/>
          <w:szCs w:val="22"/>
        </w:rPr>
        <w:t>Capacidades de los g</w:t>
      </w:r>
      <w:r w:rsidR="00627E73" w:rsidRPr="00567B29">
        <w:rPr>
          <w:rFonts w:cs="Arial"/>
          <w:sz w:val="22"/>
          <w:szCs w:val="22"/>
        </w:rPr>
        <w:t xml:space="preserve">obiernos locales </w:t>
      </w:r>
      <w:r w:rsidR="00097FD6" w:rsidRPr="00567B29">
        <w:rPr>
          <w:rFonts w:cs="Arial"/>
          <w:sz w:val="22"/>
          <w:szCs w:val="22"/>
        </w:rPr>
        <w:t>fortalecidas para</w:t>
      </w:r>
      <w:r w:rsidRPr="00567B29">
        <w:rPr>
          <w:rFonts w:cs="Arial"/>
          <w:sz w:val="22"/>
          <w:szCs w:val="22"/>
        </w:rPr>
        <w:t xml:space="preserve"> adecuada gestión </w:t>
      </w:r>
      <w:r w:rsidR="00E53FD3" w:rsidRPr="00567B29">
        <w:rPr>
          <w:rFonts w:cs="Arial"/>
          <w:sz w:val="22"/>
          <w:szCs w:val="22"/>
        </w:rPr>
        <w:t xml:space="preserve">vial </w:t>
      </w:r>
      <w:r w:rsidRPr="00567B29">
        <w:rPr>
          <w:rFonts w:cs="Arial"/>
          <w:sz w:val="22"/>
          <w:szCs w:val="22"/>
        </w:rPr>
        <w:t xml:space="preserve">del transporte. </w:t>
      </w:r>
    </w:p>
    <w:p w:rsidR="009F29BF" w:rsidRPr="00AB12D6" w:rsidRDefault="009F29BF" w:rsidP="00073AA2">
      <w:pPr>
        <w:pStyle w:val="Heading3"/>
        <w:ind w:left="567"/>
      </w:pPr>
      <w:bookmarkStart w:id="22" w:name="_Toc424034231"/>
      <w:r w:rsidRPr="007438A0">
        <w:t>3.1.4</w:t>
      </w:r>
      <w:r w:rsidRPr="00AB12D6">
        <w:tab/>
        <w:t>Los grupos involucrados.</w:t>
      </w:r>
      <w:bookmarkEnd w:id="22"/>
      <w:r w:rsidRPr="00AB12D6">
        <w:t xml:space="preserve"> </w:t>
      </w:r>
    </w:p>
    <w:p w:rsidR="00016C25" w:rsidRPr="00AB12D6" w:rsidRDefault="00290329" w:rsidP="00073AA2">
      <w:pPr>
        <w:spacing w:before="120" w:after="240"/>
        <w:ind w:left="567"/>
        <w:jc w:val="both"/>
        <w:rPr>
          <w:rFonts w:cs="Arial"/>
          <w:sz w:val="22"/>
          <w:szCs w:val="22"/>
        </w:rPr>
      </w:pPr>
      <w:r w:rsidRPr="00AB12D6">
        <w:rPr>
          <w:rFonts w:cs="Arial"/>
          <w:sz w:val="22"/>
          <w:szCs w:val="22"/>
        </w:rPr>
        <w:t xml:space="preserve">Participarán en el PATS diversas entidades en su calidad de </w:t>
      </w:r>
      <w:r w:rsidR="00D538E2" w:rsidRPr="00AB12D6">
        <w:rPr>
          <w:rFonts w:cs="Arial"/>
          <w:sz w:val="22"/>
          <w:szCs w:val="22"/>
        </w:rPr>
        <w:t>beneficiarios</w:t>
      </w:r>
      <w:r w:rsidRPr="00AB12D6">
        <w:rPr>
          <w:rFonts w:cs="Arial"/>
          <w:sz w:val="22"/>
          <w:szCs w:val="22"/>
        </w:rPr>
        <w:t>, socios estratégicos, usuarios de los servicios y cofinanciadores</w:t>
      </w:r>
      <w:r w:rsidR="00016C25" w:rsidRPr="00AB12D6">
        <w:rPr>
          <w:rFonts w:cs="Arial"/>
          <w:sz w:val="22"/>
          <w:szCs w:val="22"/>
        </w:rPr>
        <w:t xml:space="preserve">: </w:t>
      </w:r>
    </w:p>
    <w:p w:rsidR="00016C25" w:rsidRPr="005B4429" w:rsidRDefault="00290C0D" w:rsidP="00395ED1">
      <w:pPr>
        <w:pStyle w:val="ListParagraph"/>
        <w:numPr>
          <w:ilvl w:val="0"/>
          <w:numId w:val="80"/>
        </w:numPr>
        <w:spacing w:before="120" w:after="240"/>
        <w:ind w:left="1418" w:hanging="425"/>
        <w:jc w:val="both"/>
        <w:rPr>
          <w:rFonts w:cs="Arial"/>
          <w:sz w:val="22"/>
          <w:szCs w:val="22"/>
        </w:rPr>
      </w:pPr>
      <w:r w:rsidRPr="005B4429">
        <w:rPr>
          <w:rFonts w:cs="Arial"/>
          <w:sz w:val="22"/>
          <w:szCs w:val="22"/>
        </w:rPr>
        <w:t xml:space="preserve">Involucrados directos: Ministerio de Transportes y Comunicaciones (MTC);  </w:t>
      </w:r>
      <w:r w:rsidR="00911095">
        <w:rPr>
          <w:rFonts w:cs="Arial"/>
          <w:sz w:val="22"/>
          <w:szCs w:val="22"/>
        </w:rPr>
        <w:t>PVD</w:t>
      </w:r>
      <w:r w:rsidRPr="005B4429">
        <w:rPr>
          <w:rFonts w:cs="Arial"/>
          <w:sz w:val="22"/>
          <w:szCs w:val="22"/>
        </w:rPr>
        <w:t xml:space="preserve">, gobiernos locales y  gobiernos regionales y </w:t>
      </w:r>
      <w:r w:rsidR="00365496" w:rsidRPr="005B4429">
        <w:rPr>
          <w:rFonts w:cs="Arial"/>
          <w:sz w:val="22"/>
          <w:szCs w:val="22"/>
        </w:rPr>
        <w:t xml:space="preserve"> Población rural</w:t>
      </w:r>
      <w:r w:rsidR="00A70305" w:rsidRPr="005B4429">
        <w:rPr>
          <w:rFonts w:cs="Arial"/>
          <w:sz w:val="22"/>
          <w:szCs w:val="22"/>
        </w:rPr>
        <w:t xml:space="preserve">, </w:t>
      </w:r>
      <w:r w:rsidR="009C4CC8" w:rsidRPr="005B4429">
        <w:rPr>
          <w:rFonts w:cs="Arial"/>
          <w:sz w:val="22"/>
          <w:szCs w:val="22"/>
        </w:rPr>
        <w:t xml:space="preserve"> </w:t>
      </w:r>
    </w:p>
    <w:p w:rsidR="00016C25" w:rsidRPr="005B4429" w:rsidRDefault="00016C25" w:rsidP="00395ED1">
      <w:pPr>
        <w:pStyle w:val="ListParagraph"/>
        <w:numPr>
          <w:ilvl w:val="0"/>
          <w:numId w:val="80"/>
        </w:numPr>
        <w:tabs>
          <w:tab w:val="left" w:pos="1418"/>
        </w:tabs>
        <w:spacing w:before="120" w:after="240"/>
        <w:ind w:left="1418" w:hanging="425"/>
        <w:jc w:val="both"/>
        <w:rPr>
          <w:rFonts w:cs="Arial"/>
          <w:sz w:val="22"/>
          <w:szCs w:val="22"/>
        </w:rPr>
      </w:pPr>
      <w:r w:rsidRPr="005B4429">
        <w:rPr>
          <w:rFonts w:cs="Arial"/>
          <w:sz w:val="22"/>
          <w:szCs w:val="22"/>
        </w:rPr>
        <w:t>Socios estratégicos</w:t>
      </w:r>
      <w:r w:rsidR="00290C0D" w:rsidRPr="005B4429">
        <w:rPr>
          <w:rFonts w:cs="Arial"/>
          <w:sz w:val="22"/>
          <w:szCs w:val="22"/>
        </w:rPr>
        <w:t xml:space="preserve">: </w:t>
      </w:r>
      <w:r w:rsidR="00F412E6" w:rsidRPr="005B4429">
        <w:rPr>
          <w:rFonts w:cs="Arial"/>
          <w:sz w:val="22"/>
          <w:szCs w:val="22"/>
        </w:rPr>
        <w:t>Ministerio de Desarrollo e Inclusión Social (MIDIS)</w:t>
      </w:r>
      <w:r w:rsidR="00290C0D" w:rsidRPr="005B4429">
        <w:rPr>
          <w:rFonts w:cs="Arial"/>
          <w:sz w:val="22"/>
          <w:szCs w:val="22"/>
        </w:rPr>
        <w:t xml:space="preserve">, </w:t>
      </w:r>
      <w:r w:rsidR="00F412E6" w:rsidRPr="005B4429">
        <w:rPr>
          <w:rFonts w:cs="Arial"/>
          <w:sz w:val="22"/>
          <w:szCs w:val="22"/>
        </w:rPr>
        <w:t>Ministerio de Economía y Finanzas (MEF)</w:t>
      </w:r>
      <w:r w:rsidR="00290C0D" w:rsidRPr="005B4429">
        <w:rPr>
          <w:rFonts w:cs="Arial"/>
          <w:sz w:val="22"/>
          <w:szCs w:val="22"/>
        </w:rPr>
        <w:t xml:space="preserve">, </w:t>
      </w:r>
      <w:r w:rsidRPr="005B4429">
        <w:rPr>
          <w:rFonts w:cs="Arial"/>
          <w:sz w:val="22"/>
          <w:szCs w:val="22"/>
        </w:rPr>
        <w:t>MTC</w:t>
      </w:r>
      <w:r w:rsidR="00290C0D" w:rsidRPr="005B4429">
        <w:rPr>
          <w:rFonts w:cs="Arial"/>
          <w:sz w:val="22"/>
          <w:szCs w:val="22"/>
        </w:rPr>
        <w:t xml:space="preserve"> (</w:t>
      </w:r>
      <w:r w:rsidRPr="005B4429">
        <w:rPr>
          <w:rFonts w:cs="Arial"/>
          <w:sz w:val="22"/>
          <w:szCs w:val="22"/>
        </w:rPr>
        <w:t>Dirección de caminos, Oficina de Planificación y Presupuesto, Dirección General de Asuntos Socio ambientales (DGASA)</w:t>
      </w:r>
      <w:r w:rsidR="00290C0D" w:rsidRPr="005B4429">
        <w:rPr>
          <w:rFonts w:cs="Arial"/>
          <w:sz w:val="22"/>
          <w:szCs w:val="22"/>
        </w:rPr>
        <w:t xml:space="preserve">; </w:t>
      </w:r>
      <w:r w:rsidRPr="005B4429">
        <w:rPr>
          <w:rFonts w:cs="Arial"/>
          <w:sz w:val="22"/>
          <w:szCs w:val="22"/>
        </w:rPr>
        <w:t>Ministerio de la Mujer y Poblaciones Vulnerables (MIMP)</w:t>
      </w:r>
      <w:r w:rsidR="00290C0D" w:rsidRPr="005B4429">
        <w:rPr>
          <w:rFonts w:cs="Arial"/>
          <w:sz w:val="22"/>
          <w:szCs w:val="22"/>
        </w:rPr>
        <w:t xml:space="preserve">, </w:t>
      </w:r>
      <w:r w:rsidRPr="005B4429">
        <w:rPr>
          <w:rFonts w:cs="Arial"/>
          <w:sz w:val="22"/>
          <w:szCs w:val="22"/>
        </w:rPr>
        <w:t>Ministerio de Comercio Exterior y Turismo (MINCETUR)</w:t>
      </w:r>
      <w:r w:rsidR="00290C0D" w:rsidRPr="005B4429">
        <w:rPr>
          <w:rFonts w:cs="Arial"/>
          <w:sz w:val="22"/>
          <w:szCs w:val="22"/>
        </w:rPr>
        <w:t xml:space="preserve">, </w:t>
      </w:r>
      <w:r w:rsidRPr="005B4429">
        <w:rPr>
          <w:rFonts w:cs="Arial"/>
          <w:sz w:val="22"/>
          <w:szCs w:val="22"/>
        </w:rPr>
        <w:t>Ministerio de la Producción (PRODUCE)</w:t>
      </w:r>
      <w:r w:rsidR="00290C0D" w:rsidRPr="005B4429">
        <w:rPr>
          <w:rFonts w:cs="Arial"/>
          <w:sz w:val="22"/>
          <w:szCs w:val="22"/>
        </w:rPr>
        <w:t xml:space="preserve">, y </w:t>
      </w:r>
      <w:r w:rsidRPr="005B4429">
        <w:rPr>
          <w:rFonts w:cs="Arial"/>
          <w:sz w:val="22"/>
          <w:szCs w:val="22"/>
        </w:rPr>
        <w:t>Ministerio de Agricultura (MINAG)</w:t>
      </w:r>
    </w:p>
    <w:p w:rsidR="00016C25" w:rsidRPr="005B4429" w:rsidRDefault="00016C25" w:rsidP="00395ED1">
      <w:pPr>
        <w:pStyle w:val="ListParagraph"/>
        <w:numPr>
          <w:ilvl w:val="0"/>
          <w:numId w:val="80"/>
        </w:numPr>
        <w:tabs>
          <w:tab w:val="left" w:pos="1418"/>
        </w:tabs>
        <w:spacing w:before="120" w:after="240"/>
        <w:ind w:left="1418" w:hanging="425"/>
        <w:jc w:val="both"/>
        <w:rPr>
          <w:rFonts w:cs="Arial"/>
          <w:sz w:val="22"/>
          <w:szCs w:val="22"/>
        </w:rPr>
      </w:pPr>
      <w:r w:rsidRPr="005B4429">
        <w:rPr>
          <w:rFonts w:cs="Arial"/>
          <w:sz w:val="22"/>
          <w:szCs w:val="22"/>
        </w:rPr>
        <w:t>Financiadores</w:t>
      </w:r>
      <w:r w:rsidR="00290C0D" w:rsidRPr="005B4429">
        <w:rPr>
          <w:rFonts w:cs="Arial"/>
          <w:sz w:val="22"/>
          <w:szCs w:val="22"/>
        </w:rPr>
        <w:t xml:space="preserve">; </w:t>
      </w:r>
      <w:r w:rsidRPr="005B4429">
        <w:rPr>
          <w:rFonts w:cs="Arial"/>
          <w:sz w:val="22"/>
          <w:szCs w:val="22"/>
        </w:rPr>
        <w:t>Banco Interamericano de Desarrollo (BID)</w:t>
      </w:r>
      <w:r w:rsidR="00290C0D" w:rsidRPr="005B4429">
        <w:rPr>
          <w:rFonts w:cs="Arial"/>
          <w:sz w:val="22"/>
          <w:szCs w:val="22"/>
        </w:rPr>
        <w:t xml:space="preserve"> y </w:t>
      </w:r>
      <w:r w:rsidRPr="005B4429">
        <w:rPr>
          <w:rFonts w:cs="Arial"/>
          <w:sz w:val="22"/>
          <w:szCs w:val="22"/>
        </w:rPr>
        <w:t>Banco Mundial (BM)</w:t>
      </w:r>
    </w:p>
    <w:p w:rsidR="00016C25" w:rsidRPr="00AB12D6" w:rsidRDefault="00016C25" w:rsidP="007438A0">
      <w:pPr>
        <w:spacing w:before="120" w:after="240"/>
        <w:ind w:left="567"/>
        <w:jc w:val="both"/>
        <w:rPr>
          <w:rFonts w:cs="Arial"/>
          <w:sz w:val="22"/>
          <w:szCs w:val="22"/>
        </w:rPr>
      </w:pPr>
      <w:r w:rsidRPr="00AB12D6">
        <w:rPr>
          <w:rFonts w:cs="Arial"/>
          <w:sz w:val="22"/>
          <w:szCs w:val="22"/>
        </w:rPr>
        <w:t xml:space="preserve">A partir de la experiencia de los programas PCR, PTRD y PCD, </w:t>
      </w:r>
      <w:r w:rsidR="00493F84" w:rsidRPr="00AB12D6">
        <w:rPr>
          <w:rFonts w:cs="Arial"/>
          <w:sz w:val="22"/>
          <w:szCs w:val="22"/>
        </w:rPr>
        <w:t xml:space="preserve">de las lecciones aprendidas, </w:t>
      </w:r>
      <w:r w:rsidRPr="00AB12D6">
        <w:rPr>
          <w:rFonts w:cs="Arial"/>
          <w:sz w:val="22"/>
          <w:szCs w:val="22"/>
        </w:rPr>
        <w:t xml:space="preserve">así como de los problemas percibidos e intereses de los involucrados, se propone la siguiente matriz de involucrados: </w:t>
      </w:r>
    </w:p>
    <w:p w:rsidR="007438A0" w:rsidRPr="00AB12D6" w:rsidRDefault="00995D73" w:rsidP="007438A0">
      <w:pPr>
        <w:spacing w:before="120" w:after="240"/>
        <w:ind w:left="567"/>
        <w:jc w:val="both"/>
        <w:rPr>
          <w:rFonts w:cs="Arial"/>
          <w:b/>
          <w:sz w:val="22"/>
          <w:szCs w:val="22"/>
        </w:rPr>
      </w:pPr>
      <w:r>
        <w:rPr>
          <w:rFonts w:cs="Arial"/>
          <w:b/>
          <w:sz w:val="22"/>
          <w:szCs w:val="22"/>
        </w:rPr>
        <w:t>PROVIAS Descentralizado</w:t>
      </w:r>
    </w:p>
    <w:p w:rsidR="007438A0" w:rsidRPr="005B4429" w:rsidRDefault="007438A0" w:rsidP="00395ED1">
      <w:pPr>
        <w:pStyle w:val="ListParagraph"/>
        <w:numPr>
          <w:ilvl w:val="0"/>
          <w:numId w:val="81"/>
        </w:numPr>
        <w:spacing w:before="120" w:after="240"/>
        <w:ind w:left="1418" w:hanging="425"/>
        <w:jc w:val="both"/>
        <w:rPr>
          <w:rFonts w:cs="Arial"/>
          <w:sz w:val="22"/>
          <w:szCs w:val="22"/>
        </w:rPr>
      </w:pPr>
      <w:r w:rsidRPr="005B4429">
        <w:rPr>
          <w:rFonts w:cs="Arial"/>
          <w:sz w:val="22"/>
          <w:szCs w:val="22"/>
        </w:rPr>
        <w:t>Será la Unidad Ejecutora responsable del Programa, cumpliendo las funciones de coordinación general, asistencia técnica, gestión fiduciaria, monitoreo y evaluación del Programa, en el marco de las normas que rigen la administración pública.</w:t>
      </w:r>
    </w:p>
    <w:p w:rsidR="007438A0" w:rsidRPr="00AB12D6" w:rsidRDefault="007438A0" w:rsidP="00995D73">
      <w:pPr>
        <w:pStyle w:val="ListParagraph"/>
        <w:spacing w:before="120" w:after="240"/>
        <w:ind w:left="1418" w:hanging="425"/>
        <w:jc w:val="both"/>
        <w:rPr>
          <w:rFonts w:cs="Arial"/>
          <w:sz w:val="22"/>
          <w:szCs w:val="22"/>
        </w:rPr>
      </w:pPr>
    </w:p>
    <w:p w:rsidR="007438A0" w:rsidRPr="005B4429" w:rsidRDefault="007438A0" w:rsidP="00395ED1">
      <w:pPr>
        <w:pStyle w:val="ListParagraph"/>
        <w:numPr>
          <w:ilvl w:val="0"/>
          <w:numId w:val="81"/>
        </w:numPr>
        <w:spacing w:before="120" w:after="240"/>
        <w:ind w:left="1418" w:hanging="425"/>
        <w:jc w:val="both"/>
        <w:rPr>
          <w:rFonts w:cs="Arial"/>
          <w:sz w:val="22"/>
          <w:szCs w:val="22"/>
        </w:rPr>
      </w:pPr>
      <w:r w:rsidRPr="005B4429">
        <w:rPr>
          <w:rFonts w:cs="Arial"/>
          <w:sz w:val="22"/>
          <w:szCs w:val="22"/>
        </w:rPr>
        <w:t xml:space="preserve">Fortalecerá las capacidades institucionales  de los gobiernos locales en todo el ciclo de la gestión  pública  </w:t>
      </w:r>
      <w:r w:rsidRPr="005B4429">
        <w:rPr>
          <w:rFonts w:eastAsia="Times New Roman" w:cs="Arial"/>
          <w:sz w:val="22"/>
          <w:szCs w:val="22"/>
          <w:lang w:eastAsia="es-PE"/>
        </w:rPr>
        <w:t xml:space="preserve">(planificación, priorización, programación y asignación presupuestal, ejecución y monitoreo y evaluación) </w:t>
      </w:r>
      <w:r w:rsidRPr="005B4429">
        <w:rPr>
          <w:rFonts w:cs="Arial"/>
          <w:sz w:val="22"/>
          <w:szCs w:val="22"/>
        </w:rPr>
        <w:t>para la adecuada gestión  vial y de esta forma cumplan  eficientemente las funciones y competencias asignadas en materia de gestión vial, mediante el emprendimiento de políticas que sean consistentes con las políticas del sector, y a su vez respondan a las necesidades de desarrollo de la competitividad de sus territorios (regional y local) de manera articulada, efectiva y sostenible.</w:t>
      </w:r>
    </w:p>
    <w:p w:rsidR="007438A0" w:rsidRPr="00AB12D6" w:rsidRDefault="007438A0" w:rsidP="00995D73">
      <w:pPr>
        <w:pStyle w:val="ListParagraph"/>
        <w:spacing w:before="120" w:after="240"/>
        <w:ind w:left="1418" w:hanging="425"/>
        <w:jc w:val="both"/>
        <w:rPr>
          <w:rFonts w:cs="Arial"/>
          <w:sz w:val="22"/>
          <w:szCs w:val="22"/>
        </w:rPr>
      </w:pPr>
    </w:p>
    <w:p w:rsidR="007438A0" w:rsidRPr="005B4429" w:rsidRDefault="007438A0" w:rsidP="00395ED1">
      <w:pPr>
        <w:pStyle w:val="ListParagraph"/>
        <w:numPr>
          <w:ilvl w:val="0"/>
          <w:numId w:val="81"/>
        </w:numPr>
        <w:spacing w:before="120" w:after="240"/>
        <w:ind w:left="1418" w:hanging="425"/>
        <w:jc w:val="both"/>
        <w:rPr>
          <w:rFonts w:cs="Arial"/>
          <w:sz w:val="22"/>
          <w:szCs w:val="22"/>
        </w:rPr>
      </w:pPr>
      <w:r w:rsidRPr="005B4429">
        <w:rPr>
          <w:rFonts w:cs="Arial"/>
          <w:sz w:val="22"/>
          <w:szCs w:val="22"/>
        </w:rPr>
        <w:t xml:space="preserve">A través de convenios interinstitucionales, se encargará de la ejecución de estudios, obras y actividades de mantenimiento para los gobiernos locales – IVPs con débiles capacidades técnicas y administrativas (niveles I y II). </w:t>
      </w:r>
    </w:p>
    <w:p w:rsidR="007438A0" w:rsidRPr="00AB12D6" w:rsidRDefault="007438A0" w:rsidP="00995D73">
      <w:pPr>
        <w:pStyle w:val="ListParagraph"/>
        <w:spacing w:before="120" w:after="240"/>
        <w:ind w:left="1418" w:hanging="425"/>
        <w:rPr>
          <w:rFonts w:cs="Arial"/>
          <w:sz w:val="22"/>
          <w:szCs w:val="22"/>
        </w:rPr>
      </w:pPr>
    </w:p>
    <w:p w:rsidR="007438A0" w:rsidRPr="005B4429" w:rsidRDefault="007438A0" w:rsidP="00395ED1">
      <w:pPr>
        <w:pStyle w:val="ListParagraph"/>
        <w:numPr>
          <w:ilvl w:val="0"/>
          <w:numId w:val="81"/>
        </w:numPr>
        <w:spacing w:before="120" w:after="240"/>
        <w:ind w:left="1418" w:hanging="425"/>
        <w:jc w:val="both"/>
        <w:rPr>
          <w:rFonts w:cs="Arial"/>
          <w:sz w:val="22"/>
          <w:szCs w:val="22"/>
        </w:rPr>
      </w:pPr>
      <w:r w:rsidRPr="005B4429">
        <w:rPr>
          <w:rFonts w:cs="Arial"/>
          <w:sz w:val="22"/>
          <w:szCs w:val="22"/>
        </w:rPr>
        <w:t>Realizar el asesoramiento, seguimiento y autorización de pago para las transferencias condicionadas para mantenimiento rutinario.</w:t>
      </w:r>
    </w:p>
    <w:p w:rsidR="007438A0" w:rsidRPr="00AB12D6" w:rsidRDefault="007438A0" w:rsidP="00D15E2F">
      <w:pPr>
        <w:spacing w:before="120" w:after="240"/>
        <w:ind w:left="567"/>
        <w:jc w:val="both"/>
        <w:rPr>
          <w:rFonts w:cs="Arial"/>
          <w:b/>
          <w:sz w:val="22"/>
          <w:szCs w:val="22"/>
        </w:rPr>
      </w:pPr>
      <w:r w:rsidRPr="00AB12D6">
        <w:rPr>
          <w:rFonts w:cs="Arial"/>
          <w:b/>
          <w:sz w:val="22"/>
          <w:szCs w:val="22"/>
        </w:rPr>
        <w:t>Gobiernos Locales – Institutos Viales Provinciales</w:t>
      </w:r>
    </w:p>
    <w:p w:rsidR="007438A0" w:rsidRPr="005B4429" w:rsidRDefault="007438A0" w:rsidP="00395ED1">
      <w:pPr>
        <w:pStyle w:val="ListParagraph"/>
        <w:numPr>
          <w:ilvl w:val="0"/>
          <w:numId w:val="67"/>
        </w:numPr>
        <w:spacing w:before="120" w:after="240"/>
        <w:ind w:left="1418" w:hanging="425"/>
        <w:jc w:val="both"/>
        <w:rPr>
          <w:rFonts w:cs="Arial"/>
          <w:sz w:val="22"/>
          <w:szCs w:val="22"/>
        </w:rPr>
      </w:pPr>
      <w:r w:rsidRPr="005B4429">
        <w:rPr>
          <w:rFonts w:cs="Arial"/>
          <w:sz w:val="22"/>
          <w:szCs w:val="22"/>
        </w:rPr>
        <w:t xml:space="preserve">Gestionarán la ejecución de cartera de proyectos en  inversiones que PVD  les transferirá  y las de su cartera local, realizando todas las actividades que comprende el ciclo de la gestión pública </w:t>
      </w:r>
    </w:p>
    <w:p w:rsidR="007438A0" w:rsidRPr="005B4429" w:rsidRDefault="007438A0" w:rsidP="00395ED1">
      <w:pPr>
        <w:pStyle w:val="ListParagraph"/>
        <w:numPr>
          <w:ilvl w:val="0"/>
          <w:numId w:val="67"/>
        </w:numPr>
        <w:spacing w:before="120" w:after="240"/>
        <w:ind w:left="1418" w:hanging="425"/>
        <w:jc w:val="both"/>
        <w:rPr>
          <w:rFonts w:cs="Arial"/>
          <w:sz w:val="22"/>
          <w:szCs w:val="22"/>
        </w:rPr>
      </w:pPr>
      <w:r w:rsidRPr="005B4429">
        <w:rPr>
          <w:rFonts w:cs="Arial"/>
          <w:sz w:val="22"/>
          <w:szCs w:val="22"/>
        </w:rPr>
        <w:t>De acuerdo a sus capacidades técnicas, ejecutarán los estudios, obras y actividades de mantenimiento de acuerdo a sus competencias. Se espera que El Instituto Vial Provincial (IVP) sea el encargado del manejo técnico-operativo a nivel local.</w:t>
      </w:r>
    </w:p>
    <w:p w:rsidR="007438A0" w:rsidRPr="00AB12D6" w:rsidRDefault="007438A0" w:rsidP="007438A0">
      <w:pPr>
        <w:pStyle w:val="ListParagraph"/>
        <w:spacing w:before="120" w:after="240"/>
        <w:ind w:left="1418"/>
        <w:jc w:val="both"/>
        <w:rPr>
          <w:rFonts w:cs="Arial"/>
          <w:sz w:val="22"/>
          <w:szCs w:val="22"/>
        </w:rPr>
      </w:pPr>
    </w:p>
    <w:p w:rsidR="007438A0" w:rsidRDefault="007438A0" w:rsidP="00D15E2F">
      <w:pPr>
        <w:ind w:left="567"/>
        <w:rPr>
          <w:rFonts w:cs="Arial"/>
          <w:b/>
          <w:sz w:val="22"/>
          <w:szCs w:val="22"/>
        </w:rPr>
        <w:sectPr w:rsidR="007438A0" w:rsidSect="008B66EE">
          <w:headerReference w:type="default" r:id="rId25"/>
          <w:footerReference w:type="default" r:id="rId26"/>
          <w:headerReference w:type="first" r:id="rId27"/>
          <w:footerReference w:type="first" r:id="rId28"/>
          <w:pgSz w:w="11907" w:h="16840" w:code="9"/>
          <w:pgMar w:top="1418" w:right="1701" w:bottom="1418" w:left="1701" w:header="709" w:footer="806" w:gutter="0"/>
          <w:pgNumType w:start="1"/>
          <w:cols w:space="708"/>
          <w:titlePg/>
          <w:docGrid w:linePitch="360"/>
        </w:sectPr>
      </w:pPr>
      <w:r w:rsidRPr="00AB12D6">
        <w:rPr>
          <w:rFonts w:cs="Arial"/>
          <w:sz w:val="22"/>
          <w:szCs w:val="22"/>
        </w:rPr>
        <w:t>Ejecutarán</w:t>
      </w:r>
      <w:r>
        <w:rPr>
          <w:rFonts w:cs="Arial"/>
          <w:sz w:val="22"/>
          <w:szCs w:val="22"/>
        </w:rPr>
        <w:t>, a través de las microempresas,</w:t>
      </w:r>
      <w:r w:rsidRPr="00AB12D6">
        <w:rPr>
          <w:rFonts w:cs="Arial"/>
          <w:sz w:val="22"/>
          <w:szCs w:val="22"/>
        </w:rPr>
        <w:t xml:space="preserve"> el mantenimiento rutinario a ser financiadas bajo la modalidad de transferencias condicionadas</w:t>
      </w:r>
    </w:p>
    <w:p w:rsidR="005B4429" w:rsidRPr="006E0DFB" w:rsidRDefault="00A87305" w:rsidP="005B4429">
      <w:pPr>
        <w:pStyle w:val="Caption"/>
        <w:jc w:val="center"/>
        <w:rPr>
          <w:rFonts w:ascii="Arial" w:hAnsi="Arial" w:cs="Arial"/>
          <w:b/>
          <w:sz w:val="20"/>
        </w:rPr>
      </w:pPr>
      <w:bookmarkStart w:id="23" w:name="_Toc424029444"/>
      <w:r w:rsidRPr="006E0DFB">
        <w:rPr>
          <w:rFonts w:ascii="Arial" w:hAnsi="Arial" w:cs="Arial"/>
          <w:b/>
          <w:sz w:val="20"/>
        </w:rPr>
        <w:t xml:space="preserve">CUADRO </w:t>
      </w:r>
      <w:r w:rsidR="002D4AC0" w:rsidRPr="006E0DFB">
        <w:rPr>
          <w:rFonts w:ascii="Arial" w:hAnsi="Arial" w:cs="Arial"/>
          <w:b/>
          <w:sz w:val="20"/>
        </w:rPr>
        <w:fldChar w:fldCharType="begin"/>
      </w:r>
      <w:r w:rsidR="005B4429" w:rsidRPr="006E0DFB">
        <w:rPr>
          <w:rFonts w:ascii="Arial" w:hAnsi="Arial" w:cs="Arial"/>
          <w:b/>
          <w:sz w:val="20"/>
        </w:rPr>
        <w:instrText xml:space="preserve"> SEQ Tabla \* ARABIC </w:instrText>
      </w:r>
      <w:r w:rsidR="002D4AC0" w:rsidRPr="006E0DFB">
        <w:rPr>
          <w:rFonts w:ascii="Arial" w:hAnsi="Arial" w:cs="Arial"/>
          <w:b/>
          <w:sz w:val="20"/>
        </w:rPr>
        <w:fldChar w:fldCharType="separate"/>
      </w:r>
      <w:r w:rsidR="00831344">
        <w:rPr>
          <w:rFonts w:ascii="Arial" w:hAnsi="Arial" w:cs="Arial"/>
          <w:b/>
          <w:noProof/>
          <w:sz w:val="20"/>
        </w:rPr>
        <w:t>2</w:t>
      </w:r>
      <w:r w:rsidR="002D4AC0" w:rsidRPr="006E0DFB">
        <w:rPr>
          <w:rFonts w:ascii="Arial" w:hAnsi="Arial" w:cs="Arial"/>
          <w:b/>
          <w:sz w:val="20"/>
        </w:rPr>
        <w:fldChar w:fldCharType="end"/>
      </w:r>
      <w:r w:rsidRPr="006E0DFB">
        <w:rPr>
          <w:rFonts w:ascii="Arial" w:hAnsi="Arial" w:cs="Arial"/>
          <w:b/>
          <w:sz w:val="20"/>
        </w:rPr>
        <w:t>: MATRIZ DE LOS INVOLUCRADOS</w:t>
      </w:r>
      <w:bookmarkEnd w:id="23"/>
    </w:p>
    <w:tbl>
      <w:tblPr>
        <w:tblW w:w="12624" w:type="dxa"/>
        <w:tblInd w:w="1116" w:type="dxa"/>
        <w:tblLayout w:type="fixed"/>
        <w:tblCellMar>
          <w:left w:w="70" w:type="dxa"/>
          <w:right w:w="70" w:type="dxa"/>
        </w:tblCellMar>
        <w:tblLook w:val="04A0" w:firstRow="1" w:lastRow="0" w:firstColumn="1" w:lastColumn="0" w:noHBand="0" w:noVBand="1"/>
      </w:tblPr>
      <w:tblGrid>
        <w:gridCol w:w="2985"/>
        <w:gridCol w:w="3260"/>
        <w:gridCol w:w="3118"/>
        <w:gridCol w:w="3261"/>
      </w:tblGrid>
      <w:tr w:rsidR="00CE1F43" w:rsidRPr="00CE1F43" w:rsidTr="00CE1F43">
        <w:trPr>
          <w:trHeight w:val="240"/>
          <w:tblHeader/>
        </w:trPr>
        <w:tc>
          <w:tcPr>
            <w:tcW w:w="2985" w:type="dxa"/>
            <w:tcBorders>
              <w:top w:val="single" w:sz="8" w:space="0" w:color="C6D9F1"/>
              <w:left w:val="single" w:sz="8" w:space="0" w:color="C6D9F1"/>
              <w:bottom w:val="single" w:sz="4" w:space="0" w:color="C6D9F1"/>
              <w:right w:val="single" w:sz="8" w:space="0" w:color="C6D9F1"/>
            </w:tcBorders>
            <w:shd w:val="clear" w:color="000000" w:fill="4F81BD"/>
            <w:tcMar>
              <w:top w:w="57" w:type="dxa"/>
              <w:bottom w:w="57" w:type="dxa"/>
            </w:tcMar>
            <w:vAlign w:val="center"/>
            <w:hideMark/>
          </w:tcPr>
          <w:p w:rsidR="00CE1F43" w:rsidRPr="00CE1F43" w:rsidRDefault="00CE1F43" w:rsidP="00C06579">
            <w:pPr>
              <w:spacing w:before="120" w:after="240"/>
              <w:ind w:left="0"/>
              <w:jc w:val="center"/>
              <w:rPr>
                <w:rFonts w:eastAsia="Times New Roman" w:cs="Arial"/>
                <w:b/>
                <w:bCs/>
                <w:szCs w:val="22"/>
                <w:lang w:eastAsia="es-PE"/>
              </w:rPr>
            </w:pPr>
            <w:r w:rsidRPr="00CE1F43">
              <w:rPr>
                <w:rFonts w:eastAsia="Times New Roman" w:cs="Arial"/>
                <w:b/>
                <w:bCs/>
                <w:szCs w:val="22"/>
                <w:lang w:eastAsia="es-PE"/>
              </w:rPr>
              <w:t>Actores</w:t>
            </w:r>
          </w:p>
        </w:tc>
        <w:tc>
          <w:tcPr>
            <w:tcW w:w="3260" w:type="dxa"/>
            <w:tcBorders>
              <w:top w:val="single" w:sz="8" w:space="0" w:color="C6D9F1"/>
              <w:left w:val="nil"/>
              <w:bottom w:val="single" w:sz="4" w:space="0" w:color="C6D9F1"/>
              <w:right w:val="single" w:sz="8" w:space="0" w:color="C6D9F1"/>
            </w:tcBorders>
            <w:shd w:val="clear" w:color="000000" w:fill="4F81BD"/>
            <w:tcMar>
              <w:top w:w="57" w:type="dxa"/>
              <w:bottom w:w="57" w:type="dxa"/>
            </w:tcMar>
            <w:vAlign w:val="center"/>
            <w:hideMark/>
          </w:tcPr>
          <w:p w:rsidR="00CE1F43" w:rsidRPr="00CE1F43" w:rsidRDefault="00CE1F43" w:rsidP="00C06579">
            <w:pPr>
              <w:spacing w:before="120" w:after="240"/>
              <w:jc w:val="center"/>
              <w:rPr>
                <w:rFonts w:eastAsia="Times New Roman" w:cs="Arial"/>
                <w:b/>
                <w:bCs/>
                <w:szCs w:val="22"/>
                <w:lang w:eastAsia="es-PE"/>
              </w:rPr>
            </w:pPr>
            <w:r w:rsidRPr="00CE1F43">
              <w:rPr>
                <w:rFonts w:eastAsia="Times New Roman" w:cs="Arial"/>
                <w:b/>
                <w:bCs/>
                <w:szCs w:val="22"/>
                <w:lang w:eastAsia="es-PE"/>
              </w:rPr>
              <w:t>Problemas percibidos</w:t>
            </w:r>
          </w:p>
        </w:tc>
        <w:tc>
          <w:tcPr>
            <w:tcW w:w="3118" w:type="dxa"/>
            <w:tcBorders>
              <w:top w:val="single" w:sz="8" w:space="0" w:color="C6D9F1"/>
              <w:left w:val="nil"/>
              <w:bottom w:val="single" w:sz="4" w:space="0" w:color="C6D9F1"/>
              <w:right w:val="single" w:sz="8" w:space="0" w:color="C6D9F1"/>
            </w:tcBorders>
            <w:shd w:val="clear" w:color="000000" w:fill="4F81BD"/>
            <w:tcMar>
              <w:top w:w="57" w:type="dxa"/>
              <w:bottom w:w="57" w:type="dxa"/>
            </w:tcMar>
            <w:vAlign w:val="center"/>
            <w:hideMark/>
          </w:tcPr>
          <w:p w:rsidR="00CE1F43" w:rsidRPr="00CE1F43" w:rsidRDefault="00CE1F43" w:rsidP="00C06579">
            <w:pPr>
              <w:spacing w:before="120" w:after="240"/>
              <w:jc w:val="center"/>
              <w:rPr>
                <w:rFonts w:eastAsia="Times New Roman" w:cs="Arial"/>
                <w:b/>
                <w:bCs/>
                <w:szCs w:val="22"/>
                <w:lang w:eastAsia="es-PE"/>
              </w:rPr>
            </w:pPr>
            <w:r w:rsidRPr="00CE1F43">
              <w:rPr>
                <w:rFonts w:eastAsia="Times New Roman" w:cs="Arial"/>
                <w:b/>
                <w:bCs/>
                <w:szCs w:val="22"/>
                <w:lang w:eastAsia="es-PE"/>
              </w:rPr>
              <w:t>Intereses</w:t>
            </w:r>
          </w:p>
        </w:tc>
        <w:tc>
          <w:tcPr>
            <w:tcW w:w="3261" w:type="dxa"/>
            <w:tcBorders>
              <w:top w:val="single" w:sz="8" w:space="0" w:color="C6D9F1"/>
              <w:left w:val="nil"/>
              <w:bottom w:val="single" w:sz="4" w:space="0" w:color="C6D9F1"/>
              <w:right w:val="single" w:sz="8" w:space="0" w:color="C6D9F1"/>
            </w:tcBorders>
            <w:shd w:val="clear" w:color="000000" w:fill="4F81BD"/>
            <w:tcMar>
              <w:top w:w="57" w:type="dxa"/>
              <w:bottom w:w="57" w:type="dxa"/>
            </w:tcMar>
            <w:vAlign w:val="center"/>
            <w:hideMark/>
          </w:tcPr>
          <w:p w:rsidR="00CE1F43" w:rsidRPr="00CE1F43" w:rsidRDefault="00CE1F43" w:rsidP="00C06579">
            <w:pPr>
              <w:spacing w:before="120" w:after="240"/>
              <w:ind w:hanging="516"/>
              <w:jc w:val="center"/>
              <w:rPr>
                <w:rFonts w:eastAsia="Times New Roman" w:cs="Arial"/>
                <w:b/>
                <w:bCs/>
                <w:szCs w:val="22"/>
                <w:lang w:eastAsia="es-PE"/>
              </w:rPr>
            </w:pPr>
            <w:r w:rsidRPr="00CE1F43">
              <w:rPr>
                <w:rFonts w:eastAsia="Times New Roman" w:cs="Arial"/>
                <w:b/>
                <w:bCs/>
                <w:szCs w:val="22"/>
                <w:lang w:eastAsia="es-PE"/>
              </w:rPr>
              <w:t>Estrategias</w:t>
            </w:r>
          </w:p>
        </w:tc>
      </w:tr>
      <w:tr w:rsidR="00CE1F43" w:rsidRPr="00CE1F43" w:rsidTr="00CE1F43">
        <w:trPr>
          <w:trHeight w:val="2519"/>
        </w:trPr>
        <w:tc>
          <w:tcPr>
            <w:tcW w:w="2985" w:type="dxa"/>
            <w:tcBorders>
              <w:top w:val="single" w:sz="4" w:space="0" w:color="C6D9F1"/>
              <w:left w:val="single" w:sz="4" w:space="0" w:color="C6D9F1"/>
              <w:bottom w:val="single" w:sz="4" w:space="0" w:color="C6D9F1"/>
              <w:right w:val="single" w:sz="4" w:space="0" w:color="C6D9F1"/>
            </w:tcBorders>
            <w:shd w:val="clear" w:color="auto" w:fill="auto"/>
            <w:tcMar>
              <w:top w:w="57" w:type="dxa"/>
              <w:bottom w:w="57" w:type="dxa"/>
            </w:tcMar>
            <w:vAlign w:val="center"/>
            <w:hideMark/>
          </w:tcPr>
          <w:p w:rsidR="00CE1F43" w:rsidRPr="00CE1F43" w:rsidRDefault="00CE1F43" w:rsidP="00C06579">
            <w:pPr>
              <w:spacing w:before="120" w:after="240"/>
              <w:ind w:left="0"/>
              <w:rPr>
                <w:rFonts w:eastAsia="Times New Roman" w:cs="Arial"/>
                <w:b/>
                <w:bCs/>
                <w:szCs w:val="22"/>
                <w:lang w:eastAsia="es-PE"/>
              </w:rPr>
            </w:pPr>
            <w:r w:rsidRPr="00CE1F43">
              <w:rPr>
                <w:rFonts w:eastAsia="Times New Roman" w:cs="Arial"/>
                <w:b/>
                <w:bCs/>
                <w:szCs w:val="22"/>
                <w:lang w:eastAsia="es-PE"/>
              </w:rPr>
              <w:t>Ministerio de Transportes y Comunicaciones</w:t>
            </w:r>
          </w:p>
        </w:tc>
        <w:tc>
          <w:tcPr>
            <w:tcW w:w="3260"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Insuficiente desarrollo del transporte vial (infraestructura y servicios) </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Limitados recursos financieros de los gobiernos locales y regionales</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Limitadas capacidades de los gobiernos locales y regionales para adecuada  gestión descentralizada del empezando por  la </w:t>
            </w:r>
          </w:p>
          <w:p w:rsidR="00CE1F43" w:rsidRPr="00CE1F43" w:rsidRDefault="00CE1F43" w:rsidP="00C06579">
            <w:pPr>
              <w:pStyle w:val="ListParagraph"/>
              <w:spacing w:before="120" w:after="240"/>
              <w:ind w:left="213"/>
              <w:jc w:val="both"/>
              <w:rPr>
                <w:rFonts w:eastAsia="Times New Roman" w:cs="Arial"/>
                <w:szCs w:val="22"/>
                <w:lang w:eastAsia="es-PE"/>
              </w:rPr>
            </w:pPr>
            <w:proofErr w:type="gramStart"/>
            <w:r w:rsidRPr="00CE1F43">
              <w:rPr>
                <w:rFonts w:eastAsia="Times New Roman" w:cs="Arial"/>
                <w:szCs w:val="22"/>
                <w:lang w:eastAsia="es-PE"/>
              </w:rPr>
              <w:t>planificación</w:t>
            </w:r>
            <w:proofErr w:type="gramEnd"/>
            <w:r w:rsidRPr="00CE1F43">
              <w:rPr>
                <w:rFonts w:eastAsia="Times New Roman" w:cs="Arial"/>
                <w:szCs w:val="22"/>
                <w:lang w:eastAsia="es-PE"/>
              </w:rPr>
              <w:t>.</w:t>
            </w:r>
          </w:p>
        </w:tc>
        <w:tc>
          <w:tcPr>
            <w:tcW w:w="3118"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Mejora de las condiciones de vida de la población através del desarrollo del transporte.</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Articular la política sectorial  con la territorial de los gobiernos regionales y locales </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Mejora de capacidades de de los gobiernos locales y regionales  en todo el ciclo de la gestión  vial </w:t>
            </w:r>
          </w:p>
        </w:tc>
        <w:tc>
          <w:tcPr>
            <w:tcW w:w="3261"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Apoyar la ejecución y financiamiento del Programa.</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Brindar la normatividad legal para el desarrollo de proyectos viales en el ámbito nacional.</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Promover el fortalecimiento de la gestión descentralizada de las inversiones en infraestructura  vial priorizando aquellas que alimentan a los principales corredores logísticos.</w:t>
            </w:r>
          </w:p>
        </w:tc>
      </w:tr>
      <w:tr w:rsidR="00CE1F43" w:rsidRPr="00CE1F43" w:rsidTr="00CE1F43">
        <w:trPr>
          <w:trHeight w:val="912"/>
        </w:trPr>
        <w:tc>
          <w:tcPr>
            <w:tcW w:w="2985" w:type="dxa"/>
            <w:tcBorders>
              <w:top w:val="single" w:sz="4" w:space="0" w:color="C6D9F1"/>
              <w:left w:val="single" w:sz="4" w:space="0" w:color="C6D9F1"/>
              <w:bottom w:val="single" w:sz="4" w:space="0" w:color="C6D9F1"/>
              <w:right w:val="single" w:sz="4" w:space="0" w:color="C6D9F1"/>
            </w:tcBorders>
            <w:shd w:val="clear" w:color="auto" w:fill="auto"/>
            <w:tcMar>
              <w:top w:w="57" w:type="dxa"/>
              <w:bottom w:w="57" w:type="dxa"/>
            </w:tcMar>
            <w:vAlign w:val="center"/>
            <w:hideMark/>
          </w:tcPr>
          <w:p w:rsidR="00CE1F43" w:rsidRPr="00CE1F43" w:rsidRDefault="00911095" w:rsidP="00C06579">
            <w:pPr>
              <w:spacing w:before="120" w:after="240"/>
              <w:ind w:left="0"/>
              <w:rPr>
                <w:rFonts w:eastAsia="Times New Roman" w:cs="Arial"/>
                <w:b/>
                <w:bCs/>
                <w:szCs w:val="22"/>
                <w:lang w:eastAsia="es-PE"/>
              </w:rPr>
            </w:pPr>
            <w:r>
              <w:rPr>
                <w:rFonts w:eastAsia="Times New Roman" w:cs="Arial"/>
                <w:b/>
                <w:bCs/>
                <w:szCs w:val="22"/>
                <w:lang w:eastAsia="es-PE"/>
              </w:rPr>
              <w:t>PVD</w:t>
            </w:r>
          </w:p>
        </w:tc>
        <w:tc>
          <w:tcPr>
            <w:tcW w:w="3260"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Mal estado de la infraestructura vial vecinal en las zonas rurales.</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Escasos recursos financieros de los gobiernos locales para la ejecución de proyectos viales y el mantenimiento vial.</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Débiles capacidades técnicas y administrativas de los gobiernos locales para la gestión vial.</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Alta demanda de ejecución y financiamiento de proyectos viales por parte de las autoridades y pobladores.</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Falta de articulación entre las intervenciones viales en los tres niveles de gobierno.</w:t>
            </w:r>
          </w:p>
        </w:tc>
        <w:tc>
          <w:tcPr>
            <w:tcW w:w="3118" w:type="dxa"/>
            <w:tcBorders>
              <w:top w:val="single" w:sz="4" w:space="0" w:color="C6D9F1"/>
              <w:left w:val="single" w:sz="4" w:space="0" w:color="C6D9F1"/>
              <w:bottom w:val="single" w:sz="4" w:space="0" w:color="C6D9F1"/>
              <w:right w:val="single" w:sz="4" w:space="0" w:color="C6D9F1"/>
            </w:tcBorders>
            <w:shd w:val="clear" w:color="auto" w:fill="auto"/>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Articular el Sistema Vial subnacional para que integre su ámbito de acción, mediante una gestión vial efectiva y coherente.</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Apoyar la política de descentralización del sector a través de la ejecución y financiamiento de proyectos viales y mantenimiento vial en las zonas rurales </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Apoyar el desarrollo económico de las zonas productivas locales a través de la articulación con las inversiones viales </w:t>
            </w:r>
          </w:p>
        </w:tc>
        <w:tc>
          <w:tcPr>
            <w:tcW w:w="3261"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138" w:hanging="213"/>
              <w:jc w:val="both"/>
              <w:rPr>
                <w:rFonts w:eastAsia="Times New Roman" w:cs="Arial"/>
                <w:szCs w:val="22"/>
                <w:lang w:eastAsia="es-PE"/>
              </w:rPr>
            </w:pPr>
            <w:r w:rsidRPr="00CE1F43">
              <w:rPr>
                <w:rFonts w:eastAsia="Times New Roman" w:cs="Arial"/>
                <w:szCs w:val="22"/>
                <w:lang w:eastAsia="es-PE"/>
              </w:rPr>
              <w:t>Financiar proyectos de inversión y de mantenimiento vial para caminos vecinales en el ámbito del FONIE y de, los corredores logísticos priorizados por el MTC.</w:t>
            </w:r>
          </w:p>
          <w:p w:rsidR="00CE1F43" w:rsidRPr="00CE1F43" w:rsidRDefault="00CE1F43" w:rsidP="00642711">
            <w:pPr>
              <w:pStyle w:val="ListParagraph"/>
              <w:numPr>
                <w:ilvl w:val="0"/>
                <w:numId w:val="11"/>
              </w:numPr>
              <w:spacing w:before="120" w:after="240"/>
              <w:ind w:left="138" w:hanging="213"/>
              <w:jc w:val="both"/>
              <w:rPr>
                <w:rFonts w:eastAsia="Times New Roman" w:cs="Arial"/>
                <w:szCs w:val="22"/>
                <w:lang w:eastAsia="es-PE"/>
              </w:rPr>
            </w:pPr>
            <w:r w:rsidRPr="00CE1F43">
              <w:rPr>
                <w:rFonts w:eastAsia="Times New Roman" w:cs="Arial"/>
                <w:szCs w:val="22"/>
                <w:lang w:eastAsia="es-PE"/>
              </w:rPr>
              <w:t>Elaborar los estudios de pre inversión, e intervenir en la inversión y post inversión en los gobiernos locales con débiles capacidades técnicas.</w:t>
            </w:r>
          </w:p>
          <w:p w:rsidR="00CE1F43" w:rsidRPr="00CE1F43" w:rsidRDefault="00CE1F43" w:rsidP="00642711">
            <w:pPr>
              <w:pStyle w:val="ListParagraph"/>
              <w:numPr>
                <w:ilvl w:val="0"/>
                <w:numId w:val="11"/>
              </w:numPr>
              <w:spacing w:before="120" w:after="240"/>
              <w:ind w:left="138" w:hanging="213"/>
              <w:jc w:val="both"/>
              <w:rPr>
                <w:rFonts w:eastAsia="Times New Roman" w:cs="Arial"/>
                <w:szCs w:val="22"/>
                <w:lang w:eastAsia="es-PE"/>
              </w:rPr>
            </w:pPr>
            <w:r w:rsidRPr="00CE1F43">
              <w:rPr>
                <w:rFonts w:eastAsia="Times New Roman" w:cs="Arial"/>
                <w:szCs w:val="22"/>
                <w:lang w:eastAsia="es-PE"/>
              </w:rPr>
              <w:t>Fortalecer gestión descentralizada del transporte vial de los gobiernos en todo el ciclo que comprende la gestión pública (planificación</w:t>
            </w:r>
            <w:proofErr w:type="gramStart"/>
            <w:r w:rsidRPr="00CE1F43">
              <w:rPr>
                <w:rFonts w:eastAsia="Times New Roman" w:cs="Arial"/>
                <w:szCs w:val="22"/>
                <w:lang w:eastAsia="es-PE"/>
              </w:rPr>
              <w:t>,priorización</w:t>
            </w:r>
            <w:proofErr w:type="gramEnd"/>
            <w:r w:rsidRPr="00CE1F43">
              <w:rPr>
                <w:rFonts w:eastAsia="Times New Roman" w:cs="Arial"/>
                <w:szCs w:val="22"/>
                <w:lang w:eastAsia="es-PE"/>
              </w:rPr>
              <w:t>, programación y asignación presupuestal, ejecución y monitoreo y evaluación).</w:t>
            </w:r>
          </w:p>
        </w:tc>
      </w:tr>
      <w:tr w:rsidR="00CE1F43" w:rsidRPr="00CE1F43" w:rsidTr="00CE1F43">
        <w:trPr>
          <w:trHeight w:val="1126"/>
        </w:trPr>
        <w:tc>
          <w:tcPr>
            <w:tcW w:w="2985" w:type="dxa"/>
            <w:tcBorders>
              <w:top w:val="single" w:sz="4" w:space="0" w:color="C6D9F1"/>
              <w:left w:val="single" w:sz="4" w:space="0" w:color="C6D9F1"/>
              <w:bottom w:val="single" w:sz="4" w:space="0" w:color="C6D9F1"/>
              <w:right w:val="single" w:sz="4" w:space="0" w:color="C6D9F1"/>
            </w:tcBorders>
            <w:shd w:val="clear" w:color="auto" w:fill="auto"/>
            <w:tcMar>
              <w:top w:w="57" w:type="dxa"/>
              <w:bottom w:w="57" w:type="dxa"/>
            </w:tcMar>
            <w:vAlign w:val="center"/>
            <w:hideMark/>
          </w:tcPr>
          <w:p w:rsidR="00CE1F43" w:rsidRPr="00CE1F43" w:rsidRDefault="00CE1F43" w:rsidP="00C06579">
            <w:pPr>
              <w:spacing w:before="120" w:after="240"/>
              <w:ind w:left="0"/>
              <w:rPr>
                <w:rFonts w:eastAsia="Times New Roman" w:cs="Arial"/>
                <w:b/>
                <w:bCs/>
                <w:szCs w:val="22"/>
                <w:lang w:eastAsia="es-PE"/>
              </w:rPr>
            </w:pPr>
            <w:r w:rsidRPr="00CE1F43">
              <w:rPr>
                <w:rFonts w:eastAsia="Times New Roman" w:cs="Arial"/>
                <w:b/>
                <w:bCs/>
                <w:szCs w:val="22"/>
                <w:lang w:eastAsia="es-PE"/>
              </w:rPr>
              <w:t xml:space="preserve">Gobiernos Locales </w:t>
            </w:r>
          </w:p>
        </w:tc>
        <w:tc>
          <w:tcPr>
            <w:tcW w:w="3260"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tabs>
                <w:tab w:val="left" w:pos="139"/>
              </w:tabs>
              <w:spacing w:before="120" w:after="240"/>
              <w:ind w:left="139" w:hanging="139"/>
              <w:jc w:val="both"/>
              <w:rPr>
                <w:rFonts w:eastAsia="Times New Roman" w:cs="Arial"/>
                <w:szCs w:val="22"/>
                <w:lang w:eastAsia="es-PE"/>
              </w:rPr>
            </w:pPr>
            <w:r w:rsidRPr="00CE1F43">
              <w:rPr>
                <w:rFonts w:eastAsia="Times New Roman" w:cs="Arial"/>
                <w:szCs w:val="22"/>
                <w:lang w:eastAsia="es-PE"/>
              </w:rPr>
              <w:t>Mal estado de la infraestructura vial vecinal en las zonas rurales ocasiona demora en el tiempo de viaje y altos costos para el transporte de la producción agropecuaria hacia los mercados nacionales y locales.</w:t>
            </w:r>
          </w:p>
          <w:p w:rsidR="00CE1F43" w:rsidRPr="00CE1F43" w:rsidRDefault="00CE1F43" w:rsidP="00642711">
            <w:pPr>
              <w:pStyle w:val="ListParagraph"/>
              <w:numPr>
                <w:ilvl w:val="0"/>
                <w:numId w:val="11"/>
              </w:numPr>
              <w:tabs>
                <w:tab w:val="left" w:pos="139"/>
              </w:tabs>
              <w:spacing w:before="120" w:after="240"/>
              <w:ind w:left="139" w:hanging="139"/>
              <w:jc w:val="both"/>
              <w:rPr>
                <w:rFonts w:eastAsia="Times New Roman" w:cs="Arial"/>
                <w:szCs w:val="22"/>
                <w:lang w:eastAsia="es-PE"/>
              </w:rPr>
            </w:pPr>
            <w:r w:rsidRPr="00CE1F43">
              <w:rPr>
                <w:rFonts w:eastAsia="Times New Roman" w:cs="Arial"/>
                <w:szCs w:val="22"/>
                <w:lang w:eastAsia="es-PE"/>
              </w:rPr>
              <w:t>Pobreza rural y bajo nivel de desarrollo económico de los pobladores del área rural.</w:t>
            </w:r>
          </w:p>
          <w:p w:rsidR="00CE1F43" w:rsidRPr="00CE1F43" w:rsidRDefault="00CE1F43" w:rsidP="00642711">
            <w:pPr>
              <w:pStyle w:val="ListParagraph"/>
              <w:numPr>
                <w:ilvl w:val="0"/>
                <w:numId w:val="11"/>
              </w:numPr>
              <w:tabs>
                <w:tab w:val="left" w:pos="139"/>
              </w:tabs>
              <w:spacing w:before="120" w:after="240"/>
              <w:ind w:left="139" w:hanging="139"/>
              <w:jc w:val="both"/>
              <w:rPr>
                <w:rFonts w:eastAsia="Times New Roman" w:cs="Arial"/>
                <w:szCs w:val="22"/>
                <w:lang w:eastAsia="es-PE"/>
              </w:rPr>
            </w:pPr>
            <w:r w:rsidRPr="00CE1F43">
              <w:rPr>
                <w:rFonts w:eastAsia="Times New Roman" w:cs="Arial"/>
                <w:szCs w:val="22"/>
                <w:lang w:eastAsia="es-PE"/>
              </w:rPr>
              <w:t>Migración y despoblamiento del área rural.</w:t>
            </w:r>
          </w:p>
          <w:p w:rsidR="00CE1F43" w:rsidRPr="00CE1F43" w:rsidRDefault="00CE1F43" w:rsidP="00642711">
            <w:pPr>
              <w:pStyle w:val="ListParagraph"/>
              <w:numPr>
                <w:ilvl w:val="0"/>
                <w:numId w:val="11"/>
              </w:numPr>
              <w:tabs>
                <w:tab w:val="left" w:pos="139"/>
              </w:tabs>
              <w:spacing w:before="120" w:after="240"/>
              <w:ind w:left="139" w:hanging="139"/>
              <w:jc w:val="both"/>
              <w:rPr>
                <w:rFonts w:eastAsia="Times New Roman" w:cs="Arial"/>
                <w:szCs w:val="22"/>
                <w:lang w:eastAsia="es-PE"/>
              </w:rPr>
            </w:pPr>
            <w:r w:rsidRPr="00CE1F43">
              <w:rPr>
                <w:rFonts w:eastAsia="Times New Roman" w:cs="Arial"/>
                <w:szCs w:val="22"/>
                <w:lang w:eastAsia="es-PE"/>
              </w:rPr>
              <w:t>Accesibilidad limitada de la población a servicios básicos (salud, educación)</w:t>
            </w:r>
          </w:p>
          <w:p w:rsidR="00CE1F43" w:rsidRPr="00CE1F43" w:rsidRDefault="00CE1F43" w:rsidP="00642711">
            <w:pPr>
              <w:pStyle w:val="ListParagraph"/>
              <w:numPr>
                <w:ilvl w:val="0"/>
                <w:numId w:val="11"/>
              </w:numPr>
              <w:tabs>
                <w:tab w:val="left" w:pos="139"/>
              </w:tabs>
              <w:spacing w:before="120" w:after="240"/>
              <w:ind w:left="139" w:hanging="139"/>
              <w:jc w:val="both"/>
              <w:rPr>
                <w:rFonts w:eastAsia="Times New Roman" w:cs="Arial"/>
                <w:szCs w:val="22"/>
                <w:lang w:eastAsia="es-PE"/>
              </w:rPr>
            </w:pPr>
            <w:r w:rsidRPr="00CE1F43">
              <w:rPr>
                <w:rFonts w:eastAsia="Times New Roman" w:cs="Arial"/>
                <w:szCs w:val="22"/>
                <w:lang w:eastAsia="es-PE"/>
              </w:rPr>
              <w:t>Limitados recursos financieros para la ejecución de proyectos viales y el mantenimiento vial.</w:t>
            </w:r>
          </w:p>
        </w:tc>
        <w:tc>
          <w:tcPr>
            <w:tcW w:w="3118"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Representar a la población perteneciente a su nivel de gobierno.</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 xml:space="preserve">Promover la adecuada prestación de los servicios públicos a la población que representa a través de políticas territoriales, en consistencia con las sectoriales y nacionales. </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Construir, rehabilitar, mejorar y mantener la infraestructura vial que se encuentre bajo su jurisdicción.</w:t>
            </w:r>
          </w:p>
        </w:tc>
        <w:tc>
          <w:tcPr>
            <w:tcW w:w="3261"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Ejecución de las inversiones del Programa (según capacidades).</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Asumir los costos de operación y mantenimiento del proyecto junto con la población beneficiaria.</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Rendir cuentas por el financiamiento recibido a través del Programa.</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Participar en las acciones de fortalecimiento y asistencia técnica.</w:t>
            </w:r>
          </w:p>
          <w:p w:rsidR="00CE1F43" w:rsidRPr="00CE1F43" w:rsidRDefault="00CE1F43" w:rsidP="00642711">
            <w:pPr>
              <w:pStyle w:val="ListParagraph"/>
              <w:numPr>
                <w:ilvl w:val="0"/>
                <w:numId w:val="11"/>
              </w:numPr>
              <w:spacing w:before="120" w:after="240"/>
              <w:ind w:left="138" w:hanging="138"/>
              <w:jc w:val="both"/>
              <w:rPr>
                <w:rFonts w:eastAsia="Times New Roman" w:cs="Arial"/>
                <w:szCs w:val="22"/>
                <w:lang w:eastAsia="es-PE"/>
              </w:rPr>
            </w:pPr>
            <w:r w:rsidRPr="00CE1F43">
              <w:rPr>
                <w:rFonts w:eastAsia="Times New Roman" w:cs="Arial"/>
                <w:szCs w:val="22"/>
                <w:lang w:eastAsia="es-PE"/>
              </w:rPr>
              <w:t>Asumir el modelo de gestión vial promovido por el Programa.</w:t>
            </w:r>
          </w:p>
        </w:tc>
      </w:tr>
      <w:tr w:rsidR="00CE1F43" w:rsidRPr="00CE1F43" w:rsidTr="00CE1F43">
        <w:trPr>
          <w:trHeight w:val="1688"/>
        </w:trPr>
        <w:tc>
          <w:tcPr>
            <w:tcW w:w="2985" w:type="dxa"/>
            <w:tcBorders>
              <w:top w:val="single" w:sz="4" w:space="0" w:color="C6D9F1"/>
              <w:left w:val="single" w:sz="4" w:space="0" w:color="C6D9F1"/>
              <w:bottom w:val="single" w:sz="4" w:space="0" w:color="C6D9F1"/>
              <w:right w:val="single" w:sz="4" w:space="0" w:color="C6D9F1"/>
            </w:tcBorders>
            <w:shd w:val="clear" w:color="auto" w:fill="auto"/>
            <w:tcMar>
              <w:top w:w="57" w:type="dxa"/>
              <w:bottom w:w="57" w:type="dxa"/>
            </w:tcMar>
            <w:vAlign w:val="center"/>
            <w:hideMark/>
          </w:tcPr>
          <w:p w:rsidR="00CE1F43" w:rsidRPr="00CE1F43" w:rsidRDefault="00CE1F43" w:rsidP="00C06579">
            <w:pPr>
              <w:spacing w:before="120" w:after="240"/>
              <w:ind w:left="0"/>
              <w:rPr>
                <w:rFonts w:eastAsia="Times New Roman" w:cs="Arial"/>
                <w:b/>
                <w:bCs/>
                <w:szCs w:val="22"/>
                <w:lang w:eastAsia="es-PE"/>
              </w:rPr>
            </w:pPr>
            <w:r w:rsidRPr="00CE1F43">
              <w:rPr>
                <w:rFonts w:eastAsia="Times New Roman" w:cs="Arial"/>
                <w:b/>
                <w:bCs/>
                <w:szCs w:val="22"/>
                <w:lang w:eastAsia="es-PE"/>
              </w:rPr>
              <w:t xml:space="preserve">Población </w:t>
            </w:r>
          </w:p>
        </w:tc>
        <w:tc>
          <w:tcPr>
            <w:tcW w:w="3260"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0" w:firstLine="0"/>
              <w:jc w:val="both"/>
              <w:rPr>
                <w:rFonts w:eastAsia="Times New Roman" w:cs="Arial"/>
                <w:szCs w:val="22"/>
                <w:lang w:eastAsia="es-PE"/>
              </w:rPr>
            </w:pPr>
            <w:r w:rsidRPr="00CE1F43">
              <w:rPr>
                <w:rFonts w:eastAsia="Times New Roman" w:cs="Arial"/>
                <w:szCs w:val="22"/>
                <w:lang w:eastAsia="es-PE"/>
              </w:rPr>
              <w:t>Infraestructura vial en malas condiciones.</w:t>
            </w:r>
          </w:p>
          <w:p w:rsidR="00CE1F43" w:rsidRPr="00CE1F43" w:rsidRDefault="00CE1F43" w:rsidP="00642711">
            <w:pPr>
              <w:pStyle w:val="ListParagraph"/>
              <w:numPr>
                <w:ilvl w:val="0"/>
                <w:numId w:val="11"/>
              </w:numPr>
              <w:spacing w:before="120" w:after="240"/>
              <w:ind w:left="0" w:firstLine="0"/>
              <w:jc w:val="both"/>
              <w:rPr>
                <w:rFonts w:eastAsia="Times New Roman" w:cs="Arial"/>
                <w:szCs w:val="22"/>
                <w:lang w:eastAsia="es-PE"/>
              </w:rPr>
            </w:pPr>
            <w:r w:rsidRPr="00CE1F43">
              <w:rPr>
                <w:rFonts w:eastAsia="Times New Roman" w:cs="Arial"/>
                <w:szCs w:val="22"/>
                <w:lang w:eastAsia="es-PE"/>
              </w:rPr>
              <w:t>Demora en el tiempo de viaje y altos costos para el transporte de los productos.</w:t>
            </w:r>
          </w:p>
          <w:p w:rsidR="00CE1F43" w:rsidRPr="00CE1F43" w:rsidRDefault="00CE1F43" w:rsidP="00642711">
            <w:pPr>
              <w:pStyle w:val="ListParagraph"/>
              <w:numPr>
                <w:ilvl w:val="0"/>
                <w:numId w:val="11"/>
              </w:numPr>
              <w:spacing w:before="120" w:after="240"/>
              <w:ind w:left="0" w:firstLine="0"/>
              <w:jc w:val="both"/>
              <w:rPr>
                <w:rFonts w:eastAsia="Times New Roman" w:cs="Arial"/>
                <w:szCs w:val="22"/>
                <w:lang w:eastAsia="es-PE"/>
              </w:rPr>
            </w:pPr>
            <w:r w:rsidRPr="00CE1F43">
              <w:rPr>
                <w:rFonts w:eastAsia="Times New Roman" w:cs="Arial"/>
                <w:szCs w:val="22"/>
                <w:lang w:eastAsia="es-PE"/>
              </w:rPr>
              <w:t>Dificultad para acceder a los servicios básicos.</w:t>
            </w:r>
          </w:p>
        </w:tc>
        <w:tc>
          <w:tcPr>
            <w:tcW w:w="3118"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Disminuir los costos de transporte de los productos agropecuarios.</w:t>
            </w:r>
          </w:p>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 xml:space="preserve">Transitar en forma segura, que les permita alcanzar la red nacional asfaltada y así poder acceder con mayor facilidad a mercados de mayor importancia. </w:t>
            </w:r>
          </w:p>
        </w:tc>
        <w:tc>
          <w:tcPr>
            <w:tcW w:w="3261" w:type="dxa"/>
            <w:tcBorders>
              <w:top w:val="single" w:sz="4" w:space="0" w:color="C6D9F1"/>
              <w:left w:val="single" w:sz="4" w:space="0" w:color="C6D9F1"/>
              <w:bottom w:val="single" w:sz="4" w:space="0" w:color="C6D9F1"/>
              <w:right w:val="single" w:sz="4" w:space="0" w:color="C6D9F1"/>
            </w:tcBorders>
            <w:shd w:val="clear" w:color="auto" w:fill="auto"/>
            <w:noWrap/>
            <w:tcMar>
              <w:top w:w="57" w:type="dxa"/>
              <w:bottom w:w="57" w:type="dxa"/>
            </w:tcMar>
            <w:hideMark/>
          </w:tcPr>
          <w:p w:rsidR="00CE1F43" w:rsidRPr="00CE1F43" w:rsidRDefault="00CE1F43" w:rsidP="00642711">
            <w:pPr>
              <w:pStyle w:val="ListParagraph"/>
              <w:numPr>
                <w:ilvl w:val="0"/>
                <w:numId w:val="11"/>
              </w:numPr>
              <w:spacing w:before="120" w:after="240"/>
              <w:ind w:left="213" w:hanging="213"/>
              <w:jc w:val="both"/>
              <w:rPr>
                <w:rFonts w:eastAsia="Times New Roman" w:cs="Arial"/>
                <w:szCs w:val="22"/>
                <w:lang w:eastAsia="es-PE"/>
              </w:rPr>
            </w:pPr>
            <w:r w:rsidRPr="00CE1F43">
              <w:rPr>
                <w:rFonts w:eastAsia="Times New Roman" w:cs="Arial"/>
                <w:szCs w:val="22"/>
                <w:lang w:eastAsia="es-PE"/>
              </w:rPr>
              <w:t>Realizar las gestiones correspondientes ante los órganos respectivos para la operación y mantenimiento de las vías rurales.</w:t>
            </w:r>
          </w:p>
        </w:tc>
      </w:tr>
    </w:tbl>
    <w:p w:rsidR="00CE1F43" w:rsidRDefault="00CE1F43" w:rsidP="00AB12D6">
      <w:pPr>
        <w:spacing w:before="120" w:after="240"/>
        <w:ind w:left="993"/>
        <w:jc w:val="both"/>
        <w:rPr>
          <w:rFonts w:cs="Arial"/>
          <w:sz w:val="22"/>
          <w:szCs w:val="22"/>
        </w:rPr>
        <w:sectPr w:rsidR="00CE1F43" w:rsidSect="00CE1F43">
          <w:pgSz w:w="16840" w:h="11907" w:orient="landscape" w:code="9"/>
          <w:pgMar w:top="1701" w:right="1418" w:bottom="1701" w:left="1418" w:header="709" w:footer="454" w:gutter="0"/>
          <w:cols w:space="708"/>
          <w:titlePg/>
          <w:docGrid w:linePitch="360"/>
        </w:sectPr>
      </w:pPr>
    </w:p>
    <w:p w:rsidR="009F29BF" w:rsidRPr="00AB12D6" w:rsidRDefault="009F29BF" w:rsidP="0004781C">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jc w:val="both"/>
      </w:pPr>
      <w:bookmarkStart w:id="24" w:name="_Toc424034232"/>
      <w:r w:rsidRPr="0045432B">
        <w:rPr>
          <w:rFonts w:ascii="Arial" w:hAnsi="Arial" w:cs="Arial"/>
          <w:b/>
          <w:color w:val="auto"/>
          <w:sz w:val="22"/>
          <w:szCs w:val="22"/>
        </w:rPr>
        <w:t>3.2</w:t>
      </w:r>
      <w:r w:rsidRPr="0045432B">
        <w:rPr>
          <w:rFonts w:ascii="Arial" w:hAnsi="Arial" w:cs="Arial"/>
          <w:b/>
          <w:color w:val="auto"/>
          <w:sz w:val="22"/>
          <w:szCs w:val="22"/>
        </w:rPr>
        <w:tab/>
        <w:t xml:space="preserve">Definición del problema central: sus efectos y sus causas, </w:t>
      </w:r>
      <w:r w:rsidR="00987EA3" w:rsidRPr="0045432B">
        <w:rPr>
          <w:rFonts w:ascii="Arial" w:hAnsi="Arial" w:cs="Arial"/>
          <w:b/>
          <w:color w:val="auto"/>
          <w:sz w:val="22"/>
          <w:szCs w:val="22"/>
        </w:rPr>
        <w:t>área</w:t>
      </w:r>
      <w:r w:rsidRPr="0045432B">
        <w:rPr>
          <w:rFonts w:ascii="Arial" w:hAnsi="Arial" w:cs="Arial"/>
          <w:b/>
          <w:color w:val="auto"/>
          <w:sz w:val="22"/>
          <w:szCs w:val="22"/>
        </w:rPr>
        <w:t xml:space="preserve"> de influencia, árbol de problemas</w:t>
      </w:r>
      <w:bookmarkEnd w:id="24"/>
      <w:r w:rsidRPr="00AB12D6">
        <w:tab/>
      </w:r>
    </w:p>
    <w:p w:rsidR="00027181" w:rsidRPr="00AB12D6" w:rsidRDefault="0077141E" w:rsidP="00751E36">
      <w:pPr>
        <w:spacing w:before="120" w:after="240"/>
        <w:ind w:left="567"/>
        <w:jc w:val="both"/>
        <w:rPr>
          <w:rFonts w:eastAsia="Arial Unicode MS" w:cs="Arial"/>
          <w:sz w:val="22"/>
          <w:szCs w:val="22"/>
        </w:rPr>
      </w:pPr>
      <w:r w:rsidRPr="00AB12D6">
        <w:rPr>
          <w:rFonts w:eastAsia="Arial Unicode MS" w:cs="Arial"/>
          <w:sz w:val="22"/>
          <w:szCs w:val="22"/>
        </w:rPr>
        <w:t xml:space="preserve">El </w:t>
      </w:r>
      <w:r w:rsidR="00E61918" w:rsidRPr="00AB12D6">
        <w:rPr>
          <w:rFonts w:eastAsia="Arial Unicode MS" w:cs="Arial"/>
          <w:sz w:val="22"/>
          <w:szCs w:val="22"/>
        </w:rPr>
        <w:t>transporte es</w:t>
      </w:r>
      <w:r w:rsidRPr="00AB12D6">
        <w:rPr>
          <w:rFonts w:eastAsia="Arial Unicode MS" w:cs="Arial"/>
          <w:sz w:val="22"/>
          <w:szCs w:val="22"/>
        </w:rPr>
        <w:t xml:space="preserve"> </w:t>
      </w:r>
      <w:r w:rsidR="001E7682" w:rsidRPr="00AB12D6">
        <w:rPr>
          <w:rFonts w:eastAsia="Arial Unicode MS" w:cs="Arial"/>
          <w:sz w:val="22"/>
          <w:szCs w:val="22"/>
        </w:rPr>
        <w:t xml:space="preserve">un </w:t>
      </w:r>
      <w:r w:rsidRPr="00AB12D6">
        <w:rPr>
          <w:rFonts w:eastAsia="Arial Unicode MS" w:cs="Arial"/>
          <w:sz w:val="22"/>
          <w:szCs w:val="22"/>
        </w:rPr>
        <w:t>bien público y como tal</w:t>
      </w:r>
      <w:r w:rsidR="00B64A36" w:rsidRPr="00AB12D6">
        <w:rPr>
          <w:rFonts w:eastAsia="Arial Unicode MS" w:cs="Arial"/>
          <w:sz w:val="22"/>
          <w:szCs w:val="22"/>
        </w:rPr>
        <w:t>, las</w:t>
      </w:r>
      <w:r w:rsidR="00E752B8" w:rsidRPr="00AB12D6">
        <w:rPr>
          <w:rFonts w:eastAsia="Arial Unicode MS" w:cs="Arial"/>
          <w:sz w:val="22"/>
          <w:szCs w:val="22"/>
        </w:rPr>
        <w:t xml:space="preserve"> inversiones para </w:t>
      </w:r>
      <w:r w:rsidR="00E61918" w:rsidRPr="00AB12D6">
        <w:rPr>
          <w:rFonts w:eastAsia="Arial Unicode MS" w:cs="Arial"/>
          <w:sz w:val="22"/>
          <w:szCs w:val="22"/>
        </w:rPr>
        <w:t>su</w:t>
      </w:r>
      <w:r w:rsidRPr="00AB12D6">
        <w:rPr>
          <w:rFonts w:eastAsia="Arial Unicode MS" w:cs="Arial"/>
          <w:sz w:val="22"/>
          <w:szCs w:val="22"/>
        </w:rPr>
        <w:t xml:space="preserve"> desarrollo</w:t>
      </w:r>
      <w:r w:rsidR="00E752B8" w:rsidRPr="00AB12D6">
        <w:rPr>
          <w:rFonts w:eastAsia="Arial Unicode MS" w:cs="Arial"/>
          <w:sz w:val="22"/>
          <w:szCs w:val="22"/>
        </w:rPr>
        <w:t xml:space="preserve"> son instrumentos de política </w:t>
      </w:r>
      <w:r w:rsidR="002B5803" w:rsidRPr="00AB12D6">
        <w:rPr>
          <w:rFonts w:eastAsia="Arial Unicode MS" w:cs="Arial"/>
          <w:sz w:val="22"/>
          <w:szCs w:val="22"/>
        </w:rPr>
        <w:t>pública mediante</w:t>
      </w:r>
      <w:r w:rsidR="00413FB9" w:rsidRPr="00AB12D6">
        <w:rPr>
          <w:rFonts w:eastAsia="Arial Unicode MS" w:cs="Arial"/>
          <w:sz w:val="22"/>
          <w:szCs w:val="22"/>
        </w:rPr>
        <w:t xml:space="preserve"> los cuales se busca mejorar la accesibilidad a servicios públicos de las </w:t>
      </w:r>
      <w:r w:rsidR="002B5803" w:rsidRPr="00AB12D6">
        <w:rPr>
          <w:rFonts w:eastAsia="Arial Unicode MS" w:cs="Arial"/>
          <w:sz w:val="22"/>
          <w:szCs w:val="22"/>
        </w:rPr>
        <w:t>poblaciones excluidas</w:t>
      </w:r>
      <w:r w:rsidR="00413FB9" w:rsidRPr="00AB12D6">
        <w:rPr>
          <w:rFonts w:eastAsia="Arial Unicode MS" w:cs="Arial"/>
          <w:sz w:val="22"/>
          <w:szCs w:val="22"/>
        </w:rPr>
        <w:t xml:space="preserve"> por su ubicación geográfica y mejorar la eficiencia del transporte de mercancías para incrementar </w:t>
      </w:r>
      <w:r w:rsidR="002B5803" w:rsidRPr="00AB12D6">
        <w:rPr>
          <w:rFonts w:eastAsia="Arial Unicode MS" w:cs="Arial"/>
          <w:sz w:val="22"/>
          <w:szCs w:val="22"/>
        </w:rPr>
        <w:t>la competitividad</w:t>
      </w:r>
      <w:r w:rsidR="00413FB9" w:rsidRPr="00AB12D6">
        <w:rPr>
          <w:rFonts w:eastAsia="Arial Unicode MS" w:cs="Arial"/>
          <w:sz w:val="22"/>
          <w:szCs w:val="22"/>
        </w:rPr>
        <w:t xml:space="preserve">. Al respecto se resumen las políticas sociales y de desarrollo del transporte que </w:t>
      </w:r>
      <w:r w:rsidR="002B1D63" w:rsidRPr="00AB12D6">
        <w:rPr>
          <w:rFonts w:eastAsia="Arial Unicode MS" w:cs="Arial"/>
          <w:sz w:val="22"/>
          <w:szCs w:val="22"/>
        </w:rPr>
        <w:t>delimitan el</w:t>
      </w:r>
      <w:r w:rsidR="00413FB9" w:rsidRPr="00AB12D6">
        <w:rPr>
          <w:rFonts w:eastAsia="Arial Unicode MS" w:cs="Arial"/>
          <w:sz w:val="22"/>
          <w:szCs w:val="22"/>
        </w:rPr>
        <w:t xml:space="preserve"> marco </w:t>
      </w:r>
      <w:r w:rsidR="002B1D63" w:rsidRPr="00AB12D6">
        <w:rPr>
          <w:rFonts w:eastAsia="Arial Unicode MS" w:cs="Arial"/>
          <w:sz w:val="22"/>
          <w:szCs w:val="22"/>
        </w:rPr>
        <w:t>de la problemática que el PATS abordará</w:t>
      </w:r>
      <w:r w:rsidR="00413FB9" w:rsidRPr="00AB12D6">
        <w:rPr>
          <w:rFonts w:eastAsia="Arial Unicode MS" w:cs="Arial"/>
          <w:sz w:val="22"/>
          <w:szCs w:val="22"/>
        </w:rPr>
        <w:t>.</w:t>
      </w:r>
    </w:p>
    <w:p w:rsidR="00027181" w:rsidRPr="00AB12D6" w:rsidRDefault="00413FB9" w:rsidP="00642711">
      <w:pPr>
        <w:pStyle w:val="ListParagraph"/>
        <w:numPr>
          <w:ilvl w:val="0"/>
          <w:numId w:val="13"/>
        </w:numPr>
        <w:autoSpaceDE w:val="0"/>
        <w:autoSpaceDN w:val="0"/>
        <w:adjustRightInd w:val="0"/>
        <w:spacing w:before="120" w:after="240"/>
        <w:ind w:left="993" w:hanging="426"/>
        <w:jc w:val="both"/>
        <w:rPr>
          <w:rFonts w:eastAsia="Arial Unicode MS" w:cs="Arial"/>
          <w:sz w:val="22"/>
          <w:szCs w:val="22"/>
        </w:rPr>
      </w:pPr>
      <w:r w:rsidRPr="00AB12D6">
        <w:rPr>
          <w:rFonts w:eastAsia="Arial Unicode MS" w:cs="Arial"/>
          <w:sz w:val="22"/>
          <w:szCs w:val="22"/>
        </w:rPr>
        <w:t xml:space="preserve">Políticas para </w:t>
      </w:r>
      <w:r w:rsidR="00974048" w:rsidRPr="00AB12D6">
        <w:rPr>
          <w:rFonts w:eastAsia="Arial Unicode MS" w:cs="Arial"/>
          <w:sz w:val="22"/>
          <w:szCs w:val="22"/>
        </w:rPr>
        <w:t>mejorar la</w:t>
      </w:r>
      <w:r w:rsidR="0077141E" w:rsidRPr="00AB12D6">
        <w:rPr>
          <w:rFonts w:eastAsia="Arial Unicode MS" w:cs="Arial"/>
          <w:sz w:val="22"/>
          <w:szCs w:val="22"/>
        </w:rPr>
        <w:t xml:space="preserve"> accesibilidad de poblaciones excluidas a servicios públicos básicos</w:t>
      </w:r>
      <w:r w:rsidR="00027181" w:rsidRPr="00AB12D6">
        <w:rPr>
          <w:rFonts w:eastAsia="Arial Unicode MS" w:cs="Arial"/>
          <w:sz w:val="22"/>
          <w:szCs w:val="22"/>
        </w:rPr>
        <w:t xml:space="preserve"> como salud y educación y al mercado y con ello reducir a la pobreza</w:t>
      </w:r>
      <w:r w:rsidR="00E45A32" w:rsidRPr="00AB12D6">
        <w:rPr>
          <w:rFonts w:eastAsia="Arial Unicode MS" w:cs="Arial"/>
          <w:sz w:val="22"/>
          <w:szCs w:val="22"/>
        </w:rPr>
        <w:t>.</w:t>
      </w:r>
    </w:p>
    <w:p w:rsidR="00E45A32" w:rsidRPr="00AB12D6" w:rsidRDefault="00E45A32" w:rsidP="00AB12D6">
      <w:pPr>
        <w:pStyle w:val="ListParagraph"/>
        <w:autoSpaceDE w:val="0"/>
        <w:autoSpaceDN w:val="0"/>
        <w:adjustRightInd w:val="0"/>
        <w:spacing w:before="120" w:after="240"/>
        <w:ind w:left="993" w:hanging="426"/>
        <w:jc w:val="both"/>
        <w:rPr>
          <w:rFonts w:eastAsia="Arial Unicode MS" w:cs="Arial"/>
          <w:sz w:val="22"/>
          <w:szCs w:val="22"/>
        </w:rPr>
      </w:pPr>
    </w:p>
    <w:p w:rsidR="00E45A32" w:rsidRPr="00AB12D6" w:rsidRDefault="00E45A32" w:rsidP="00AB12D6">
      <w:pPr>
        <w:pStyle w:val="ListParagraph"/>
        <w:autoSpaceDE w:val="0"/>
        <w:autoSpaceDN w:val="0"/>
        <w:adjustRightInd w:val="0"/>
        <w:spacing w:before="120" w:after="240"/>
        <w:ind w:left="993"/>
        <w:jc w:val="both"/>
        <w:rPr>
          <w:rFonts w:cs="Arial"/>
          <w:sz w:val="22"/>
          <w:szCs w:val="22"/>
        </w:rPr>
      </w:pPr>
      <w:r w:rsidRPr="00AB12D6">
        <w:rPr>
          <w:rFonts w:cs="Arial"/>
          <w:sz w:val="22"/>
          <w:szCs w:val="22"/>
        </w:rPr>
        <w:t xml:space="preserve">Pese al crecimiento de la economía </w:t>
      </w:r>
      <w:r w:rsidR="00E668B6" w:rsidRPr="00AB12D6">
        <w:rPr>
          <w:rFonts w:cs="Arial"/>
          <w:sz w:val="22"/>
          <w:szCs w:val="22"/>
        </w:rPr>
        <w:t>nacional de</w:t>
      </w:r>
      <w:r w:rsidRPr="00AB12D6">
        <w:rPr>
          <w:rFonts w:cs="Arial"/>
          <w:sz w:val="22"/>
          <w:szCs w:val="22"/>
        </w:rPr>
        <w:t xml:space="preserve"> la última década, la pobreza no se ha reducido de manera drástica. Persisten zonas muy pobres donde las brechas de acceso a distintos servicios públicos y mercados son limitantes para su desarrollo. Según ENAHO (2010)</w:t>
      </w:r>
      <w:r w:rsidRPr="00AB12D6">
        <w:rPr>
          <w:rStyle w:val="FootnoteReference"/>
          <w:rFonts w:cs="Arial"/>
          <w:sz w:val="22"/>
          <w:szCs w:val="22"/>
        </w:rPr>
        <w:footnoteReference w:id="24"/>
      </w:r>
      <w:r w:rsidRPr="00AB12D6">
        <w:rPr>
          <w:rFonts w:cs="Arial"/>
          <w:sz w:val="22"/>
          <w:szCs w:val="22"/>
        </w:rPr>
        <w:t xml:space="preserve"> el 22% de hogares a nivel nacional no cuentan con agua segura y cerca del 12% no tiene acceso a servicios de electricidad, el 65% de los </w:t>
      </w:r>
      <w:r w:rsidR="00E668B6" w:rsidRPr="00AB12D6">
        <w:rPr>
          <w:rFonts w:cs="Arial"/>
          <w:sz w:val="22"/>
          <w:szCs w:val="22"/>
        </w:rPr>
        <w:t>distritos del</w:t>
      </w:r>
      <w:r w:rsidRPr="00AB12D6">
        <w:rPr>
          <w:rFonts w:cs="Arial"/>
          <w:sz w:val="22"/>
          <w:szCs w:val="22"/>
        </w:rPr>
        <w:t xml:space="preserve"> país, donde se ubica el 16% de la población total, no tienen acceso a servicios financieros. A sí mismo las poblaciones </w:t>
      </w:r>
      <w:r w:rsidR="002B1D63" w:rsidRPr="00AB12D6">
        <w:rPr>
          <w:rFonts w:cs="Arial"/>
          <w:sz w:val="22"/>
          <w:szCs w:val="22"/>
        </w:rPr>
        <w:t>más</w:t>
      </w:r>
      <w:r w:rsidRPr="00AB12D6">
        <w:rPr>
          <w:rFonts w:cs="Arial"/>
          <w:sz w:val="22"/>
          <w:szCs w:val="22"/>
        </w:rPr>
        <w:t xml:space="preserve"> </w:t>
      </w:r>
      <w:r w:rsidR="00F8159D" w:rsidRPr="00AB12D6">
        <w:rPr>
          <w:rFonts w:cs="Arial"/>
          <w:sz w:val="22"/>
          <w:szCs w:val="22"/>
        </w:rPr>
        <w:t>pobres están</w:t>
      </w:r>
      <w:r w:rsidRPr="00AB12D6">
        <w:rPr>
          <w:rFonts w:cs="Arial"/>
          <w:sz w:val="22"/>
          <w:szCs w:val="22"/>
        </w:rPr>
        <w:t xml:space="preserve"> ubicadas en zonas geográficas </w:t>
      </w:r>
      <w:r w:rsidR="002B1D63" w:rsidRPr="00AB12D6">
        <w:rPr>
          <w:rFonts w:cs="Arial"/>
          <w:sz w:val="22"/>
          <w:szCs w:val="22"/>
        </w:rPr>
        <w:t xml:space="preserve">que </w:t>
      </w:r>
      <w:r w:rsidR="00F8159D" w:rsidRPr="00AB12D6">
        <w:rPr>
          <w:rFonts w:cs="Arial"/>
          <w:sz w:val="22"/>
          <w:szCs w:val="22"/>
        </w:rPr>
        <w:t xml:space="preserve">dificultan </w:t>
      </w:r>
      <w:r w:rsidR="00E668B6" w:rsidRPr="00AB12D6">
        <w:rPr>
          <w:rFonts w:cs="Arial"/>
          <w:sz w:val="22"/>
          <w:szCs w:val="22"/>
        </w:rPr>
        <w:t>su acceso</w:t>
      </w:r>
      <w:r w:rsidRPr="00AB12D6">
        <w:rPr>
          <w:rFonts w:cs="Arial"/>
          <w:sz w:val="22"/>
          <w:szCs w:val="22"/>
        </w:rPr>
        <w:t xml:space="preserve"> a bienes </w:t>
      </w:r>
      <w:r w:rsidR="002B1D63" w:rsidRPr="00AB12D6">
        <w:rPr>
          <w:rFonts w:cs="Arial"/>
          <w:sz w:val="22"/>
          <w:szCs w:val="22"/>
        </w:rPr>
        <w:t>públicos como salud y educación</w:t>
      </w:r>
      <w:r w:rsidRPr="00AB12D6">
        <w:rPr>
          <w:rFonts w:cs="Arial"/>
          <w:sz w:val="22"/>
          <w:szCs w:val="22"/>
        </w:rPr>
        <w:t>.</w:t>
      </w:r>
    </w:p>
    <w:p w:rsidR="00974048" w:rsidRPr="00AB12D6" w:rsidRDefault="00974048" w:rsidP="00AB12D6">
      <w:pPr>
        <w:autoSpaceDE w:val="0"/>
        <w:autoSpaceDN w:val="0"/>
        <w:adjustRightInd w:val="0"/>
        <w:spacing w:before="120" w:after="240"/>
        <w:ind w:left="993"/>
        <w:jc w:val="both"/>
        <w:rPr>
          <w:rFonts w:eastAsia="Calibri" w:cs="Arial"/>
          <w:spacing w:val="0"/>
          <w:sz w:val="22"/>
          <w:szCs w:val="22"/>
          <w:lang w:eastAsia="es-PE"/>
        </w:rPr>
      </w:pPr>
      <w:r w:rsidRPr="00AB12D6">
        <w:rPr>
          <w:rFonts w:eastAsia="Calibri" w:cs="Arial"/>
          <w:spacing w:val="0"/>
          <w:sz w:val="22"/>
          <w:szCs w:val="22"/>
          <w:lang w:eastAsia="es-PE"/>
        </w:rPr>
        <w:t>El MIDIS</w:t>
      </w:r>
      <w:r w:rsidR="00E53FD3" w:rsidRPr="00AB12D6">
        <w:rPr>
          <w:rFonts w:eastAsia="Calibri" w:cs="Arial"/>
          <w:spacing w:val="0"/>
          <w:sz w:val="22"/>
          <w:szCs w:val="22"/>
          <w:lang w:eastAsia="es-PE"/>
        </w:rPr>
        <w:t>, autoridad rectora de la polític</w:t>
      </w:r>
      <w:r w:rsidR="00DB1601" w:rsidRPr="00AB12D6">
        <w:rPr>
          <w:rFonts w:eastAsia="Calibri" w:cs="Arial"/>
          <w:spacing w:val="0"/>
          <w:sz w:val="22"/>
          <w:szCs w:val="22"/>
          <w:lang w:eastAsia="es-PE"/>
        </w:rPr>
        <w:t>a social,</w:t>
      </w:r>
      <w:r w:rsidRPr="00AB12D6">
        <w:rPr>
          <w:rFonts w:eastAsia="Calibri" w:cs="Arial"/>
          <w:spacing w:val="0"/>
          <w:sz w:val="22"/>
          <w:szCs w:val="22"/>
          <w:lang w:eastAsia="es-PE"/>
        </w:rPr>
        <w:t xml:space="preserve"> define</w:t>
      </w:r>
      <w:r w:rsidR="00DB1601" w:rsidRPr="00AB12D6">
        <w:rPr>
          <w:rFonts w:eastAsia="Calibri" w:cs="Arial"/>
          <w:spacing w:val="0"/>
          <w:sz w:val="22"/>
          <w:szCs w:val="22"/>
          <w:lang w:eastAsia="es-PE"/>
        </w:rPr>
        <w:t xml:space="preserve"> “</w:t>
      </w:r>
      <w:r w:rsidRPr="00AB12D6">
        <w:rPr>
          <w:rFonts w:eastAsia="Calibri" w:cs="Arial"/>
          <w:i/>
          <w:spacing w:val="0"/>
          <w:sz w:val="22"/>
          <w:szCs w:val="22"/>
          <w:lang w:eastAsia="es-PE"/>
        </w:rPr>
        <w:t>inclusión social como la situación en la que todas las personas puedan ejercer sus derechos, aprovechar sus habilidades y tomar ventaja de las oportunidades que se encuentran en su medio</w:t>
      </w:r>
      <w:r w:rsidR="00DB1601" w:rsidRPr="00AB12D6">
        <w:rPr>
          <w:rFonts w:eastAsia="Calibri" w:cs="Arial"/>
          <w:spacing w:val="0"/>
          <w:sz w:val="22"/>
          <w:szCs w:val="22"/>
          <w:lang w:eastAsia="es-PE"/>
        </w:rPr>
        <w:t>”</w:t>
      </w:r>
      <w:r w:rsidRPr="00AB12D6">
        <w:rPr>
          <w:rFonts w:eastAsia="Calibri" w:cs="Arial"/>
          <w:spacing w:val="0"/>
          <w:sz w:val="22"/>
          <w:szCs w:val="22"/>
          <w:lang w:eastAsia="es-PE"/>
        </w:rPr>
        <w:t>.</w:t>
      </w:r>
      <w:r w:rsidR="00B22DB4" w:rsidRPr="00AB12D6">
        <w:rPr>
          <w:rFonts w:eastAsia="Calibri" w:cs="Arial"/>
          <w:spacing w:val="0"/>
          <w:sz w:val="22"/>
          <w:szCs w:val="22"/>
          <w:lang w:eastAsia="es-PE"/>
        </w:rPr>
        <w:t xml:space="preserve"> </w:t>
      </w:r>
      <w:r w:rsidR="00ED3969" w:rsidRPr="00AB12D6">
        <w:rPr>
          <w:rFonts w:eastAsia="Calibri" w:cs="Arial"/>
          <w:spacing w:val="0"/>
          <w:sz w:val="22"/>
          <w:szCs w:val="22"/>
          <w:lang w:eastAsia="es-PE"/>
        </w:rPr>
        <w:t>Su política s</w:t>
      </w:r>
      <w:r w:rsidR="009B547B" w:rsidRPr="00AB12D6">
        <w:rPr>
          <w:rFonts w:eastAsia="Calibri" w:cs="Arial"/>
          <w:spacing w:val="0"/>
          <w:sz w:val="22"/>
          <w:szCs w:val="22"/>
          <w:lang w:eastAsia="es-PE"/>
        </w:rPr>
        <w:t>e enfoca preferentemente en la población más pobre</w:t>
      </w:r>
      <w:r w:rsidR="00ED3969" w:rsidRPr="00AB12D6">
        <w:rPr>
          <w:rFonts w:eastAsia="Calibri" w:cs="Arial"/>
          <w:spacing w:val="0"/>
          <w:sz w:val="22"/>
          <w:szCs w:val="22"/>
          <w:lang w:eastAsia="es-PE"/>
        </w:rPr>
        <w:t>, así,</w:t>
      </w:r>
      <w:r w:rsidR="00044C93" w:rsidRPr="00AB12D6">
        <w:rPr>
          <w:rFonts w:eastAsia="Calibri" w:cs="Arial"/>
          <w:spacing w:val="0"/>
          <w:sz w:val="22"/>
          <w:szCs w:val="22"/>
          <w:lang w:eastAsia="es-PE"/>
        </w:rPr>
        <w:t xml:space="preserve"> e</w:t>
      </w:r>
      <w:r w:rsidR="00B22DB4" w:rsidRPr="00AB12D6">
        <w:rPr>
          <w:rFonts w:eastAsia="Calibri" w:cs="Arial"/>
          <w:spacing w:val="0"/>
          <w:sz w:val="22"/>
          <w:szCs w:val="22"/>
          <w:lang w:eastAsia="es-PE"/>
        </w:rPr>
        <w:t>n el corto plazo</w:t>
      </w:r>
      <w:r w:rsidR="00044C93" w:rsidRPr="00AB12D6">
        <w:rPr>
          <w:rFonts w:eastAsia="Calibri" w:cs="Arial"/>
          <w:spacing w:val="0"/>
          <w:sz w:val="22"/>
          <w:szCs w:val="22"/>
          <w:lang w:eastAsia="es-PE"/>
        </w:rPr>
        <w:t xml:space="preserve"> está centrada</w:t>
      </w:r>
      <w:r w:rsidR="00B22DB4" w:rsidRPr="00AB12D6">
        <w:rPr>
          <w:rFonts w:eastAsia="Calibri" w:cs="Arial"/>
          <w:spacing w:val="0"/>
          <w:sz w:val="22"/>
          <w:szCs w:val="22"/>
          <w:lang w:eastAsia="es-PE"/>
        </w:rPr>
        <w:t xml:space="preserve"> </w:t>
      </w:r>
      <w:r w:rsidR="00044C93" w:rsidRPr="00AB12D6">
        <w:rPr>
          <w:rFonts w:eastAsia="Calibri" w:cs="Arial"/>
          <w:spacing w:val="0"/>
          <w:sz w:val="22"/>
          <w:szCs w:val="22"/>
          <w:lang w:eastAsia="es-PE"/>
        </w:rPr>
        <w:t xml:space="preserve">en </w:t>
      </w:r>
      <w:r w:rsidRPr="00AB12D6">
        <w:rPr>
          <w:rFonts w:eastAsia="Calibri" w:cs="Arial"/>
          <w:spacing w:val="0"/>
          <w:sz w:val="22"/>
          <w:szCs w:val="22"/>
          <w:lang w:eastAsia="es-PE"/>
        </w:rPr>
        <w:t>programas de asistencia directa</w:t>
      </w:r>
      <w:r w:rsidR="00044C93" w:rsidRPr="00AB12D6">
        <w:rPr>
          <w:rFonts w:eastAsia="Calibri" w:cs="Arial"/>
          <w:spacing w:val="0"/>
          <w:sz w:val="22"/>
          <w:szCs w:val="22"/>
          <w:lang w:eastAsia="es-PE"/>
        </w:rPr>
        <w:t xml:space="preserve"> para el alivio a la pobreza</w:t>
      </w:r>
      <w:r w:rsidRPr="00AB12D6">
        <w:rPr>
          <w:rFonts w:eastAsia="Calibri" w:cs="Arial"/>
          <w:spacing w:val="0"/>
          <w:sz w:val="22"/>
          <w:szCs w:val="22"/>
          <w:lang w:eastAsia="es-PE"/>
        </w:rPr>
        <w:t xml:space="preserve">; en el mediano plazo, en el desarrollo de capacidades </w:t>
      </w:r>
      <w:r w:rsidR="00044C93" w:rsidRPr="00AB12D6">
        <w:rPr>
          <w:rFonts w:eastAsia="Calibri" w:cs="Arial"/>
          <w:spacing w:val="0"/>
          <w:sz w:val="22"/>
          <w:szCs w:val="22"/>
          <w:lang w:eastAsia="es-PE"/>
        </w:rPr>
        <w:t>para mejorar</w:t>
      </w:r>
      <w:r w:rsidRPr="00AB12D6">
        <w:rPr>
          <w:rFonts w:eastAsia="Calibri" w:cs="Arial"/>
          <w:spacing w:val="0"/>
          <w:sz w:val="22"/>
          <w:szCs w:val="22"/>
          <w:lang w:eastAsia="es-PE"/>
        </w:rPr>
        <w:t xml:space="preserve"> el acceso de los hogares a servicios e infraestructura básica y a incrementar su</w:t>
      </w:r>
      <w:r w:rsidR="00B52258" w:rsidRPr="00AB12D6">
        <w:rPr>
          <w:rFonts w:eastAsia="Calibri" w:cs="Arial"/>
          <w:spacing w:val="0"/>
          <w:sz w:val="22"/>
          <w:szCs w:val="22"/>
          <w:lang w:eastAsia="es-PE"/>
        </w:rPr>
        <w:t xml:space="preserve">s </w:t>
      </w:r>
      <w:r w:rsidRPr="00AB12D6">
        <w:rPr>
          <w:rFonts w:eastAsia="Calibri" w:cs="Arial"/>
          <w:spacing w:val="0"/>
          <w:sz w:val="22"/>
          <w:szCs w:val="22"/>
          <w:lang w:eastAsia="es-PE"/>
        </w:rPr>
        <w:t>ingresos</w:t>
      </w:r>
      <w:r w:rsidR="00044C93" w:rsidRPr="00AB12D6">
        <w:rPr>
          <w:rFonts w:eastAsia="Calibri" w:cs="Arial"/>
          <w:spacing w:val="0"/>
          <w:sz w:val="22"/>
          <w:szCs w:val="22"/>
          <w:lang w:eastAsia="es-PE"/>
        </w:rPr>
        <w:t xml:space="preserve"> e</w:t>
      </w:r>
      <w:r w:rsidRPr="00AB12D6">
        <w:rPr>
          <w:rFonts w:eastAsia="Calibri" w:cs="Arial"/>
          <w:spacing w:val="0"/>
          <w:sz w:val="22"/>
          <w:szCs w:val="22"/>
          <w:lang w:eastAsia="es-PE"/>
        </w:rPr>
        <w:t xml:space="preserve"> inclusión financiera;</w:t>
      </w:r>
      <w:r w:rsidR="00044C93" w:rsidRPr="00AB12D6">
        <w:rPr>
          <w:rFonts w:eastAsia="Calibri" w:cs="Arial"/>
          <w:spacing w:val="0"/>
          <w:sz w:val="22"/>
          <w:szCs w:val="22"/>
          <w:lang w:eastAsia="es-PE"/>
        </w:rPr>
        <w:t xml:space="preserve"> y en el largo plazo a reducir la desnutrición crónica y la asistencia y la inasistencia escolar.</w:t>
      </w:r>
    </w:p>
    <w:p w:rsidR="00E45A32" w:rsidRPr="00AB12D6" w:rsidRDefault="00E45A32" w:rsidP="00AB12D6">
      <w:pPr>
        <w:pStyle w:val="ListParagraph"/>
        <w:autoSpaceDE w:val="0"/>
        <w:autoSpaceDN w:val="0"/>
        <w:adjustRightInd w:val="0"/>
        <w:spacing w:before="120" w:after="240"/>
        <w:ind w:left="993"/>
        <w:jc w:val="both"/>
        <w:rPr>
          <w:rFonts w:eastAsia="+mn-ea" w:cs="Arial"/>
          <w:iCs/>
          <w:kern w:val="24"/>
          <w:sz w:val="22"/>
          <w:szCs w:val="22"/>
          <w:lang w:eastAsia="es-PE"/>
        </w:rPr>
      </w:pPr>
      <w:r w:rsidRPr="00AB12D6">
        <w:rPr>
          <w:rFonts w:cs="Arial"/>
          <w:sz w:val="22"/>
          <w:szCs w:val="22"/>
        </w:rPr>
        <w:t>Mediante el Fondo para la Inclusión Económica en Zonas Rurales (FON</w:t>
      </w:r>
      <w:r w:rsidR="009B547B" w:rsidRPr="00AB12D6">
        <w:rPr>
          <w:rFonts w:cs="Arial"/>
          <w:sz w:val="22"/>
          <w:szCs w:val="22"/>
        </w:rPr>
        <w:t>IE) creado con la Ley Nº 29951</w:t>
      </w:r>
      <w:r w:rsidR="00A31319" w:rsidRPr="00AB12D6">
        <w:rPr>
          <w:rFonts w:cs="Arial"/>
          <w:sz w:val="22"/>
          <w:szCs w:val="22"/>
        </w:rPr>
        <w:t xml:space="preserve">, el MIDIS </w:t>
      </w:r>
      <w:r w:rsidR="00357438" w:rsidRPr="00AB12D6">
        <w:rPr>
          <w:rFonts w:eastAsia="Calibri" w:cs="Arial"/>
          <w:spacing w:val="0"/>
          <w:sz w:val="22"/>
          <w:szCs w:val="22"/>
          <w:lang w:eastAsia="es-PE"/>
        </w:rPr>
        <w:t>promueve oportunidades económicas y la inversión en infraestructura básica</w:t>
      </w:r>
      <w:r w:rsidR="00357438" w:rsidRPr="00AB12D6">
        <w:rPr>
          <w:rFonts w:eastAsia="+mn-ea" w:cs="Arial"/>
          <w:iCs/>
          <w:kern w:val="24"/>
          <w:sz w:val="22"/>
          <w:szCs w:val="22"/>
          <w:lang w:eastAsia="es-PE"/>
        </w:rPr>
        <w:t xml:space="preserve"> </w:t>
      </w:r>
      <w:r w:rsidRPr="00AB12D6">
        <w:rPr>
          <w:rFonts w:eastAsia="+mn-ea" w:cs="Arial"/>
          <w:iCs/>
          <w:kern w:val="24"/>
          <w:sz w:val="22"/>
          <w:szCs w:val="22"/>
          <w:lang w:eastAsia="es-PE"/>
        </w:rPr>
        <w:t xml:space="preserve">de agua y saneamiento, electrificación, telecomunicaciones y caminos vecinales, de forma simultánea. </w:t>
      </w:r>
      <w:r w:rsidR="00C76620" w:rsidRPr="00AB12D6">
        <w:rPr>
          <w:rFonts w:eastAsia="+mn-ea" w:cs="Arial"/>
          <w:iCs/>
          <w:kern w:val="24"/>
          <w:sz w:val="22"/>
          <w:szCs w:val="22"/>
          <w:lang w:eastAsia="es-PE"/>
        </w:rPr>
        <w:t>Para su implementación cuenta</w:t>
      </w:r>
      <w:r w:rsidRPr="00AB12D6">
        <w:rPr>
          <w:rFonts w:eastAsia="+mn-ea" w:cs="Arial"/>
          <w:iCs/>
          <w:kern w:val="24"/>
          <w:sz w:val="22"/>
          <w:szCs w:val="22"/>
          <w:lang w:eastAsia="es-PE"/>
        </w:rPr>
        <w:t xml:space="preserve"> con una estrategia multisectorial que involucra que las inversiones coincidan en el espacio geográfico focalizado. </w:t>
      </w:r>
      <w:r w:rsidR="00A41EB1" w:rsidRPr="00AB12D6">
        <w:rPr>
          <w:rFonts w:eastAsia="+mn-ea" w:cs="Arial"/>
          <w:iCs/>
          <w:kern w:val="24"/>
          <w:sz w:val="22"/>
          <w:szCs w:val="22"/>
          <w:lang w:eastAsia="es-PE"/>
        </w:rPr>
        <w:t>FONIE ha focalizado su intervención en 570 distritos que cumplen con al menos uno de los siguientes criterios: Pertenecer en los quintiles I y II de pobreza y además que cuenten con asm de 50% de la población en proceso de desarrollo e inclusión social, pertenecer a la zona del VRAEM, a la zona del alto Huallaga, a la zona de frontera o la zona de influencia de ellos.</w:t>
      </w:r>
    </w:p>
    <w:p w:rsidR="00E45A32" w:rsidRPr="00AB12D6" w:rsidRDefault="00E45A32" w:rsidP="00AB12D6">
      <w:pPr>
        <w:pStyle w:val="ListParagraph"/>
        <w:autoSpaceDE w:val="0"/>
        <w:autoSpaceDN w:val="0"/>
        <w:adjustRightInd w:val="0"/>
        <w:spacing w:before="120" w:after="240"/>
        <w:ind w:left="993"/>
        <w:jc w:val="both"/>
        <w:rPr>
          <w:rFonts w:eastAsia="+mn-ea" w:cs="Arial"/>
          <w:iCs/>
          <w:kern w:val="24"/>
          <w:sz w:val="22"/>
          <w:szCs w:val="22"/>
          <w:lang w:eastAsia="es-PE"/>
        </w:rPr>
      </w:pPr>
    </w:p>
    <w:p w:rsidR="00E45A32" w:rsidRDefault="00E45A32" w:rsidP="00AB12D6">
      <w:pPr>
        <w:pStyle w:val="ListParagraph"/>
        <w:autoSpaceDE w:val="0"/>
        <w:autoSpaceDN w:val="0"/>
        <w:adjustRightInd w:val="0"/>
        <w:spacing w:before="120" w:after="240"/>
        <w:ind w:left="993"/>
        <w:jc w:val="both"/>
        <w:rPr>
          <w:rFonts w:cs="Arial"/>
          <w:sz w:val="22"/>
          <w:szCs w:val="22"/>
        </w:rPr>
      </w:pPr>
      <w:r w:rsidRPr="00AB12D6">
        <w:rPr>
          <w:rFonts w:eastAsia="+mn-ea" w:cs="Arial"/>
          <w:iCs/>
          <w:kern w:val="24"/>
          <w:sz w:val="22"/>
          <w:szCs w:val="22"/>
          <w:lang w:eastAsia="es-PE"/>
        </w:rPr>
        <w:t>El MTC forma parte de la estrategia FONIE y a t</w:t>
      </w:r>
      <w:r w:rsidRPr="00AB12D6">
        <w:rPr>
          <w:rFonts w:cs="Arial"/>
          <w:sz w:val="22"/>
          <w:szCs w:val="22"/>
        </w:rPr>
        <w:t xml:space="preserve">ravés de </w:t>
      </w:r>
      <w:r w:rsidR="00911095">
        <w:rPr>
          <w:rFonts w:cs="Arial"/>
          <w:sz w:val="22"/>
          <w:szCs w:val="22"/>
        </w:rPr>
        <w:t>PVD</w:t>
      </w:r>
      <w:r w:rsidRPr="00AB12D6">
        <w:rPr>
          <w:rFonts w:cs="Arial"/>
          <w:sz w:val="22"/>
          <w:szCs w:val="22"/>
        </w:rPr>
        <w:t>, participa en la coordinación y ejecución para la intervención de los caminos vecinales</w:t>
      </w:r>
      <w:r w:rsidRPr="00AB12D6">
        <w:rPr>
          <w:rStyle w:val="FootnoteReference"/>
          <w:rFonts w:cs="Arial"/>
          <w:sz w:val="22"/>
          <w:szCs w:val="22"/>
        </w:rPr>
        <w:footnoteReference w:id="25"/>
      </w:r>
      <w:r w:rsidRPr="00AB12D6">
        <w:rPr>
          <w:rFonts w:cs="Arial"/>
          <w:sz w:val="22"/>
          <w:szCs w:val="22"/>
        </w:rPr>
        <w:t>.  E</w:t>
      </w:r>
      <w:r w:rsidRPr="00AB12D6">
        <w:rPr>
          <w:rFonts w:eastAsia="+mn-ea" w:cs="Arial"/>
          <w:iCs/>
          <w:kern w:val="24"/>
          <w:sz w:val="22"/>
          <w:szCs w:val="22"/>
          <w:lang w:eastAsia="es-PE"/>
        </w:rPr>
        <w:t xml:space="preserve">l FONIE financia </w:t>
      </w:r>
      <w:r w:rsidRPr="00AB12D6">
        <w:rPr>
          <w:rFonts w:cs="Arial"/>
          <w:sz w:val="22"/>
          <w:szCs w:val="22"/>
        </w:rPr>
        <w:t xml:space="preserve">la elaboración de estudios de preinversión, ejecución de proyectos de inversión pública, y/o mantenimiento.  Con ello se espera que el mejoramiento de la infraestructura </w:t>
      </w:r>
      <w:r w:rsidR="00FD0976" w:rsidRPr="00AB12D6">
        <w:rPr>
          <w:rFonts w:cs="Arial"/>
          <w:sz w:val="22"/>
          <w:szCs w:val="22"/>
        </w:rPr>
        <w:t>vial mejore</w:t>
      </w:r>
      <w:r w:rsidRPr="00AB12D6">
        <w:rPr>
          <w:rFonts w:cs="Arial"/>
          <w:sz w:val="22"/>
          <w:szCs w:val="22"/>
        </w:rPr>
        <w:t xml:space="preserve"> a su vez el acceso a servicios básicos de la población.</w:t>
      </w:r>
    </w:p>
    <w:p w:rsidR="00FD0976" w:rsidRPr="00AB12D6" w:rsidRDefault="00FD0976" w:rsidP="00AB12D6">
      <w:pPr>
        <w:pStyle w:val="ListParagraph"/>
        <w:autoSpaceDE w:val="0"/>
        <w:autoSpaceDN w:val="0"/>
        <w:adjustRightInd w:val="0"/>
        <w:spacing w:before="120" w:after="240"/>
        <w:ind w:left="993"/>
        <w:jc w:val="both"/>
        <w:rPr>
          <w:rFonts w:cs="Arial"/>
          <w:sz w:val="22"/>
          <w:szCs w:val="22"/>
        </w:rPr>
      </w:pPr>
    </w:p>
    <w:p w:rsidR="00987EA3" w:rsidRPr="00AB12D6" w:rsidRDefault="0008050C" w:rsidP="00642711">
      <w:pPr>
        <w:pStyle w:val="ListParagraph"/>
        <w:numPr>
          <w:ilvl w:val="0"/>
          <w:numId w:val="13"/>
        </w:numPr>
        <w:autoSpaceDE w:val="0"/>
        <w:autoSpaceDN w:val="0"/>
        <w:adjustRightInd w:val="0"/>
        <w:spacing w:before="120" w:after="240"/>
        <w:ind w:left="993" w:hanging="426"/>
        <w:jc w:val="both"/>
        <w:rPr>
          <w:rFonts w:eastAsia="Arial Unicode MS" w:cs="Arial"/>
          <w:sz w:val="22"/>
          <w:szCs w:val="22"/>
        </w:rPr>
      </w:pPr>
      <w:r w:rsidRPr="00AB12D6">
        <w:rPr>
          <w:rFonts w:eastAsia="Arial Unicode MS" w:cs="Arial"/>
          <w:sz w:val="22"/>
          <w:szCs w:val="22"/>
        </w:rPr>
        <w:t>Políticas para m</w:t>
      </w:r>
      <w:r w:rsidR="00601368" w:rsidRPr="00AB12D6">
        <w:rPr>
          <w:rFonts w:eastAsia="Arial Unicode MS" w:cs="Arial"/>
          <w:sz w:val="22"/>
          <w:szCs w:val="22"/>
        </w:rPr>
        <w:t>ejorar la</w:t>
      </w:r>
      <w:r w:rsidR="00C90B8B" w:rsidRPr="00AB12D6">
        <w:rPr>
          <w:rFonts w:eastAsia="Arial Unicode MS" w:cs="Arial"/>
          <w:sz w:val="22"/>
          <w:szCs w:val="22"/>
        </w:rPr>
        <w:t xml:space="preserve"> eficiencia</w:t>
      </w:r>
      <w:r w:rsidR="0077141E" w:rsidRPr="00AB12D6">
        <w:rPr>
          <w:rFonts w:eastAsia="Arial Unicode MS" w:cs="Arial"/>
          <w:sz w:val="22"/>
          <w:szCs w:val="22"/>
        </w:rPr>
        <w:t xml:space="preserve"> de</w:t>
      </w:r>
      <w:r w:rsidR="00C76620" w:rsidRPr="00AB12D6">
        <w:rPr>
          <w:rFonts w:eastAsia="Arial Unicode MS" w:cs="Arial"/>
          <w:sz w:val="22"/>
          <w:szCs w:val="22"/>
        </w:rPr>
        <w:t xml:space="preserve"> la logística del transporte </w:t>
      </w:r>
      <w:r w:rsidR="00FD0976" w:rsidRPr="00AB12D6">
        <w:rPr>
          <w:rFonts w:eastAsia="Arial Unicode MS" w:cs="Arial"/>
          <w:sz w:val="22"/>
          <w:szCs w:val="22"/>
        </w:rPr>
        <w:t>de carga</w:t>
      </w:r>
      <w:r w:rsidR="00C76620" w:rsidRPr="00AB12D6">
        <w:rPr>
          <w:rFonts w:eastAsia="Arial Unicode MS" w:cs="Arial"/>
          <w:sz w:val="22"/>
          <w:szCs w:val="22"/>
        </w:rPr>
        <w:t xml:space="preserve">, </w:t>
      </w:r>
      <w:r w:rsidR="00FD0976" w:rsidRPr="00AB12D6">
        <w:rPr>
          <w:rFonts w:eastAsia="Arial Unicode MS" w:cs="Arial"/>
          <w:sz w:val="22"/>
          <w:szCs w:val="22"/>
        </w:rPr>
        <w:t>contribuir con</w:t>
      </w:r>
      <w:r w:rsidR="00C76620" w:rsidRPr="00AB12D6">
        <w:rPr>
          <w:rFonts w:eastAsia="Arial Unicode MS" w:cs="Arial"/>
          <w:sz w:val="22"/>
          <w:szCs w:val="22"/>
        </w:rPr>
        <w:t xml:space="preserve"> ello </w:t>
      </w:r>
      <w:r w:rsidR="00027181" w:rsidRPr="00AB12D6">
        <w:rPr>
          <w:rFonts w:eastAsia="Arial Unicode MS" w:cs="Arial"/>
          <w:sz w:val="22"/>
          <w:szCs w:val="22"/>
        </w:rPr>
        <w:t>a la reducción de los costos logísticos</w:t>
      </w:r>
      <w:r w:rsidR="00C76620" w:rsidRPr="00AB12D6">
        <w:rPr>
          <w:rFonts w:eastAsia="Arial Unicode MS" w:cs="Arial"/>
          <w:sz w:val="22"/>
          <w:szCs w:val="22"/>
        </w:rPr>
        <w:t xml:space="preserve"> y </w:t>
      </w:r>
      <w:r w:rsidR="00027181" w:rsidRPr="00AB12D6">
        <w:rPr>
          <w:rFonts w:eastAsia="Arial Unicode MS" w:cs="Arial"/>
          <w:sz w:val="22"/>
          <w:szCs w:val="22"/>
        </w:rPr>
        <w:t xml:space="preserve">a la </w:t>
      </w:r>
      <w:r w:rsidR="00C90B8B" w:rsidRPr="00AB12D6">
        <w:rPr>
          <w:rFonts w:eastAsia="Arial Unicode MS" w:cs="Arial"/>
          <w:sz w:val="22"/>
          <w:szCs w:val="22"/>
        </w:rPr>
        <w:t>competitividad</w:t>
      </w:r>
      <w:r w:rsidR="00806F43" w:rsidRPr="00AB12D6">
        <w:rPr>
          <w:rFonts w:eastAsia="Arial Unicode MS" w:cs="Arial"/>
          <w:sz w:val="22"/>
          <w:szCs w:val="22"/>
        </w:rPr>
        <w:t>.</w:t>
      </w:r>
      <w:r w:rsidR="00E752B8" w:rsidRPr="00AB12D6">
        <w:rPr>
          <w:rFonts w:eastAsia="Arial Unicode MS" w:cs="Arial"/>
          <w:sz w:val="22"/>
          <w:szCs w:val="22"/>
        </w:rPr>
        <w:t xml:space="preserve"> </w:t>
      </w:r>
    </w:p>
    <w:p w:rsidR="00EB5A8C" w:rsidRPr="00AB12D6" w:rsidRDefault="007B17FF" w:rsidP="00AB12D6">
      <w:pPr>
        <w:spacing w:before="120" w:after="240"/>
        <w:ind w:left="993"/>
        <w:jc w:val="both"/>
        <w:rPr>
          <w:rFonts w:cs="Arial"/>
          <w:sz w:val="22"/>
          <w:szCs w:val="22"/>
        </w:rPr>
      </w:pPr>
      <w:r w:rsidRPr="00AB12D6">
        <w:rPr>
          <w:rFonts w:cs="Arial"/>
          <w:sz w:val="22"/>
          <w:szCs w:val="22"/>
        </w:rPr>
        <w:t>Como instrumento</w:t>
      </w:r>
      <w:r w:rsidR="00F46A6D" w:rsidRPr="00AB12D6">
        <w:rPr>
          <w:rFonts w:cs="Arial"/>
          <w:sz w:val="22"/>
          <w:szCs w:val="22"/>
        </w:rPr>
        <w:t xml:space="preserve"> para el desarrollo económico el</w:t>
      </w:r>
      <w:r w:rsidRPr="00AB12D6">
        <w:rPr>
          <w:rFonts w:cs="Arial"/>
          <w:sz w:val="22"/>
          <w:szCs w:val="22"/>
        </w:rPr>
        <w:t xml:space="preserve"> transporte involucra no solo infraestructura sino también servicios logísticos</w:t>
      </w:r>
      <w:r w:rsidR="00EB5A8C" w:rsidRPr="00AB12D6">
        <w:rPr>
          <w:rStyle w:val="FootnoteReference"/>
          <w:rFonts w:cs="Arial"/>
          <w:sz w:val="22"/>
          <w:szCs w:val="22"/>
        </w:rPr>
        <w:footnoteReference w:id="26"/>
      </w:r>
      <w:r w:rsidRPr="00AB12D6">
        <w:rPr>
          <w:rFonts w:cs="Arial"/>
          <w:sz w:val="22"/>
          <w:szCs w:val="22"/>
        </w:rPr>
        <w:t xml:space="preserve"> y está afecto a las normas que regulan los requisitos y procedimientos para la movilización de personas y de mercancías. Los servicios logísticos involucran el conjunto de procesos, denominado cadenas logísticas, que participan en la movilización de la carga, desde los centros de producción hasta el mercado final. </w:t>
      </w:r>
      <w:r w:rsidR="00EB5A8C" w:rsidRPr="00AB12D6">
        <w:rPr>
          <w:rFonts w:cs="Arial"/>
          <w:sz w:val="22"/>
          <w:szCs w:val="22"/>
        </w:rPr>
        <w:t xml:space="preserve">La </w:t>
      </w:r>
      <w:r w:rsidR="008C430F" w:rsidRPr="00AB12D6">
        <w:rPr>
          <w:rFonts w:cs="Arial"/>
          <w:sz w:val="22"/>
          <w:szCs w:val="22"/>
        </w:rPr>
        <w:t>logística al</w:t>
      </w:r>
      <w:r w:rsidR="00EB5A8C" w:rsidRPr="00AB12D6">
        <w:rPr>
          <w:rFonts w:cs="Arial"/>
          <w:sz w:val="22"/>
          <w:szCs w:val="22"/>
        </w:rPr>
        <w:t xml:space="preserve"> reducir los costos de comercialización e incidir </w:t>
      </w:r>
      <w:r w:rsidR="00FD0976" w:rsidRPr="00AB12D6">
        <w:rPr>
          <w:rFonts w:cs="Arial"/>
          <w:sz w:val="22"/>
          <w:szCs w:val="22"/>
        </w:rPr>
        <w:t>en la</w:t>
      </w:r>
      <w:r w:rsidR="00EB5A8C" w:rsidRPr="00AB12D6">
        <w:rPr>
          <w:rFonts w:cs="Arial"/>
          <w:sz w:val="22"/>
          <w:szCs w:val="22"/>
        </w:rPr>
        <w:t xml:space="preserve"> competitividad de mercado, es un factor de desarrollo que puede contribuir al desarrollo económico y </w:t>
      </w:r>
      <w:r w:rsidR="00FD0976" w:rsidRPr="00AB12D6">
        <w:rPr>
          <w:rFonts w:cs="Arial"/>
          <w:sz w:val="22"/>
          <w:szCs w:val="22"/>
        </w:rPr>
        <w:t>social y</w:t>
      </w:r>
      <w:r w:rsidR="00EB5A8C" w:rsidRPr="00AB12D6">
        <w:rPr>
          <w:rFonts w:cs="Arial"/>
          <w:sz w:val="22"/>
          <w:szCs w:val="22"/>
        </w:rPr>
        <w:t xml:space="preserve"> con ello a la reducción de la pobreza </w:t>
      </w:r>
    </w:p>
    <w:p w:rsidR="00F64CEC" w:rsidRPr="00AB12D6" w:rsidRDefault="00F46A6D" w:rsidP="00AB12D6">
      <w:pPr>
        <w:spacing w:before="120" w:after="240"/>
        <w:ind w:left="993"/>
        <w:jc w:val="both"/>
        <w:rPr>
          <w:rFonts w:cs="Arial"/>
          <w:sz w:val="22"/>
          <w:szCs w:val="22"/>
        </w:rPr>
      </w:pPr>
      <w:r w:rsidRPr="00AB12D6">
        <w:rPr>
          <w:rFonts w:cs="Arial"/>
          <w:sz w:val="22"/>
          <w:szCs w:val="22"/>
        </w:rPr>
        <w:t xml:space="preserve">La política del MTC </w:t>
      </w:r>
      <w:r w:rsidR="00CA2D0C" w:rsidRPr="00AB12D6">
        <w:rPr>
          <w:rFonts w:cs="Arial"/>
          <w:sz w:val="22"/>
          <w:szCs w:val="22"/>
        </w:rPr>
        <w:t xml:space="preserve">establecida en el PESEM 2012-2016 </w:t>
      </w:r>
      <w:r w:rsidRPr="00AB12D6">
        <w:rPr>
          <w:rFonts w:cs="Arial"/>
          <w:sz w:val="22"/>
          <w:szCs w:val="22"/>
        </w:rPr>
        <w:t xml:space="preserve">se sustenta en la concepción </w:t>
      </w:r>
      <w:r w:rsidR="00CA2D0C" w:rsidRPr="00AB12D6">
        <w:rPr>
          <w:rFonts w:cs="Arial"/>
          <w:sz w:val="22"/>
          <w:szCs w:val="22"/>
        </w:rPr>
        <w:t>integral</w:t>
      </w:r>
      <w:r w:rsidR="008C430F" w:rsidRPr="00AB12D6">
        <w:rPr>
          <w:rFonts w:cs="Arial"/>
          <w:sz w:val="22"/>
          <w:szCs w:val="22"/>
        </w:rPr>
        <w:t xml:space="preserve"> </w:t>
      </w:r>
      <w:r w:rsidR="00FD0976" w:rsidRPr="00AB12D6">
        <w:rPr>
          <w:rFonts w:cs="Arial"/>
          <w:sz w:val="22"/>
          <w:szCs w:val="22"/>
        </w:rPr>
        <w:t>y sistémica</w:t>
      </w:r>
      <w:r w:rsidR="008C430F" w:rsidRPr="00AB12D6">
        <w:rPr>
          <w:rFonts w:cs="Arial"/>
          <w:sz w:val="22"/>
          <w:szCs w:val="22"/>
        </w:rPr>
        <w:t xml:space="preserve"> del transporte</w:t>
      </w:r>
      <w:r w:rsidR="00CA2D0C" w:rsidRPr="00AB12D6">
        <w:rPr>
          <w:rFonts w:cs="Arial"/>
          <w:sz w:val="22"/>
          <w:szCs w:val="22"/>
        </w:rPr>
        <w:t xml:space="preserve"> que </w:t>
      </w:r>
      <w:r w:rsidR="00FD0976" w:rsidRPr="00AB12D6">
        <w:rPr>
          <w:rFonts w:cs="Arial"/>
          <w:sz w:val="22"/>
          <w:szCs w:val="22"/>
        </w:rPr>
        <w:t>comprende la infraestructura</w:t>
      </w:r>
      <w:r w:rsidR="007B17FF" w:rsidRPr="00AB12D6">
        <w:rPr>
          <w:rFonts w:cs="Arial"/>
          <w:sz w:val="22"/>
          <w:szCs w:val="22"/>
        </w:rPr>
        <w:t xml:space="preserve"> y los servicios de transporte</w:t>
      </w:r>
      <w:r w:rsidRPr="00AB12D6">
        <w:rPr>
          <w:rFonts w:cs="Arial"/>
          <w:sz w:val="22"/>
          <w:szCs w:val="22"/>
        </w:rPr>
        <w:t xml:space="preserve"> con esquemas  </w:t>
      </w:r>
      <w:r w:rsidR="00E61918" w:rsidRPr="00AB12D6">
        <w:rPr>
          <w:rFonts w:cs="Arial"/>
          <w:sz w:val="22"/>
          <w:szCs w:val="22"/>
        </w:rPr>
        <w:t xml:space="preserve"> multimodales,</w:t>
      </w:r>
      <w:r w:rsidR="008C430F" w:rsidRPr="00AB12D6">
        <w:rPr>
          <w:rFonts w:cs="Arial"/>
          <w:sz w:val="22"/>
          <w:szCs w:val="22"/>
        </w:rPr>
        <w:t xml:space="preserve"> tomando en </w:t>
      </w:r>
      <w:r w:rsidR="00FD0976" w:rsidRPr="00AB12D6">
        <w:rPr>
          <w:rFonts w:cs="Arial"/>
          <w:sz w:val="22"/>
          <w:szCs w:val="22"/>
        </w:rPr>
        <w:t>cuenta los</w:t>
      </w:r>
      <w:r w:rsidR="00F64CEC" w:rsidRPr="00AB12D6">
        <w:rPr>
          <w:rFonts w:cs="Arial"/>
          <w:sz w:val="22"/>
          <w:szCs w:val="22"/>
        </w:rPr>
        <w:t xml:space="preserve"> procedimientos,</w:t>
      </w:r>
      <w:r w:rsidRPr="00AB12D6">
        <w:rPr>
          <w:rFonts w:cs="Arial"/>
          <w:sz w:val="22"/>
          <w:szCs w:val="22"/>
        </w:rPr>
        <w:t xml:space="preserve"> las características de la carga, el t</w:t>
      </w:r>
      <w:r w:rsidR="00F64CEC" w:rsidRPr="00AB12D6">
        <w:rPr>
          <w:rFonts w:cs="Arial"/>
          <w:sz w:val="22"/>
          <w:szCs w:val="22"/>
        </w:rPr>
        <w:t>iempo, la distancia y geografía</w:t>
      </w:r>
      <w:r w:rsidRPr="00AB12D6">
        <w:rPr>
          <w:rFonts w:cs="Arial"/>
          <w:sz w:val="22"/>
          <w:szCs w:val="22"/>
        </w:rPr>
        <w:t xml:space="preserve"> que deben recorrer</w:t>
      </w:r>
      <w:r w:rsidR="00F64CEC" w:rsidRPr="00AB12D6">
        <w:rPr>
          <w:rFonts w:cs="Arial"/>
          <w:sz w:val="22"/>
          <w:szCs w:val="22"/>
        </w:rPr>
        <w:t>,</w:t>
      </w:r>
      <w:r w:rsidR="00CA2D0C" w:rsidRPr="00AB12D6">
        <w:rPr>
          <w:rFonts w:cs="Arial"/>
          <w:sz w:val="22"/>
          <w:szCs w:val="22"/>
        </w:rPr>
        <w:t xml:space="preserve"> planteando </w:t>
      </w:r>
      <w:r w:rsidR="00F64CEC" w:rsidRPr="00AB12D6">
        <w:rPr>
          <w:rFonts w:cs="Arial"/>
          <w:sz w:val="22"/>
          <w:szCs w:val="22"/>
        </w:rPr>
        <w:t>el</w:t>
      </w:r>
      <w:r w:rsidR="00CA2D0C" w:rsidRPr="00AB12D6">
        <w:rPr>
          <w:rFonts w:cs="Arial"/>
          <w:sz w:val="22"/>
          <w:szCs w:val="22"/>
        </w:rPr>
        <w:t xml:space="preserve"> tratamiento de</w:t>
      </w:r>
      <w:r w:rsidR="00F64CEC" w:rsidRPr="00AB12D6">
        <w:rPr>
          <w:rFonts w:cs="Arial"/>
          <w:sz w:val="22"/>
          <w:szCs w:val="22"/>
        </w:rPr>
        <w:t xml:space="preserve">l transportes </w:t>
      </w:r>
      <w:r w:rsidR="00CA2D0C" w:rsidRPr="00AB12D6">
        <w:rPr>
          <w:rFonts w:cs="Arial"/>
          <w:sz w:val="22"/>
          <w:szCs w:val="22"/>
        </w:rPr>
        <w:t xml:space="preserve">bajo </w:t>
      </w:r>
      <w:r w:rsidR="00F64CEC" w:rsidRPr="00AB12D6">
        <w:rPr>
          <w:rFonts w:cs="Arial"/>
          <w:sz w:val="22"/>
          <w:szCs w:val="22"/>
        </w:rPr>
        <w:t>el</w:t>
      </w:r>
      <w:r w:rsidR="00CA2D0C" w:rsidRPr="00AB12D6">
        <w:rPr>
          <w:rFonts w:cs="Arial"/>
          <w:sz w:val="22"/>
          <w:szCs w:val="22"/>
        </w:rPr>
        <w:t xml:space="preserve"> concepto de corredores logísticos</w:t>
      </w:r>
      <w:r w:rsidR="008139C8" w:rsidRPr="00AB12D6">
        <w:rPr>
          <w:rFonts w:cs="Arial"/>
          <w:sz w:val="22"/>
          <w:szCs w:val="22"/>
        </w:rPr>
        <w:t>. Este es definido com</w:t>
      </w:r>
      <w:r w:rsidR="00CA2D0C" w:rsidRPr="00AB12D6">
        <w:rPr>
          <w:rFonts w:cs="Arial"/>
          <w:sz w:val="22"/>
          <w:szCs w:val="22"/>
        </w:rPr>
        <w:t>o es una red en la cual las cargas se mueven de acuerdo a orígenes y destinos definidos por la localización de los puntos de producción y consumo, pero también por la búsqueda del camino crítico al menor costo logístico posible; donde la conectividad de la red de transporte cobra mayor relevancia.</w:t>
      </w:r>
    </w:p>
    <w:p w:rsidR="00DD3F8E" w:rsidRPr="00AB12D6" w:rsidRDefault="00B64A36" w:rsidP="00AB12D6">
      <w:pPr>
        <w:spacing w:before="120" w:after="240"/>
        <w:ind w:left="993"/>
        <w:jc w:val="both"/>
        <w:rPr>
          <w:rFonts w:cs="Arial"/>
          <w:sz w:val="22"/>
          <w:szCs w:val="22"/>
          <w:lang w:val="es-PE" w:eastAsia="es-PE"/>
        </w:rPr>
      </w:pPr>
      <w:r w:rsidRPr="00AB12D6">
        <w:rPr>
          <w:rFonts w:cs="Arial"/>
          <w:sz w:val="22"/>
          <w:szCs w:val="22"/>
        </w:rPr>
        <w:t xml:space="preserve">El MTC elaboró un </w:t>
      </w:r>
      <w:r w:rsidR="00E61918" w:rsidRPr="00AB12D6">
        <w:rPr>
          <w:rFonts w:cs="Arial"/>
          <w:sz w:val="22"/>
          <w:szCs w:val="22"/>
        </w:rPr>
        <w:t xml:space="preserve">Diagnóstico </w:t>
      </w:r>
      <w:r w:rsidR="004C45F6" w:rsidRPr="00AB12D6">
        <w:rPr>
          <w:rFonts w:cs="Arial"/>
          <w:sz w:val="22"/>
          <w:szCs w:val="22"/>
        </w:rPr>
        <w:t xml:space="preserve">y un Plan </w:t>
      </w:r>
      <w:r w:rsidR="00E61918" w:rsidRPr="00AB12D6">
        <w:rPr>
          <w:rFonts w:cs="Arial"/>
          <w:sz w:val="22"/>
          <w:szCs w:val="22"/>
        </w:rPr>
        <w:t xml:space="preserve">de los Servicios Logísticos de </w:t>
      </w:r>
      <w:r w:rsidR="00C76620" w:rsidRPr="00AB12D6">
        <w:rPr>
          <w:rFonts w:cs="Arial"/>
          <w:sz w:val="22"/>
          <w:szCs w:val="22"/>
        </w:rPr>
        <w:t>T</w:t>
      </w:r>
      <w:r w:rsidR="00777C0D" w:rsidRPr="00AB12D6">
        <w:rPr>
          <w:rFonts w:cs="Arial"/>
          <w:sz w:val="22"/>
          <w:szCs w:val="22"/>
        </w:rPr>
        <w:t xml:space="preserve">ransporte </w:t>
      </w:r>
      <w:r w:rsidR="00E61918" w:rsidRPr="00AB12D6">
        <w:rPr>
          <w:rFonts w:cs="Arial"/>
          <w:sz w:val="22"/>
          <w:szCs w:val="22"/>
        </w:rPr>
        <w:t>en el 2011</w:t>
      </w:r>
      <w:r w:rsidR="0019791A" w:rsidRPr="00AB12D6">
        <w:rPr>
          <w:rFonts w:cs="Arial"/>
          <w:sz w:val="22"/>
          <w:szCs w:val="22"/>
        </w:rPr>
        <w:t xml:space="preserve">. </w:t>
      </w:r>
      <w:r w:rsidR="00873EF2" w:rsidRPr="00AB12D6">
        <w:rPr>
          <w:rFonts w:cs="Arial"/>
          <w:sz w:val="22"/>
          <w:szCs w:val="22"/>
        </w:rPr>
        <w:t>Este estudio</w:t>
      </w:r>
      <w:r w:rsidR="008C430F" w:rsidRPr="00AB12D6">
        <w:rPr>
          <w:rFonts w:cs="Arial"/>
          <w:sz w:val="22"/>
          <w:szCs w:val="22"/>
        </w:rPr>
        <w:t xml:space="preserve"> </w:t>
      </w:r>
      <w:r w:rsidR="009813B8" w:rsidRPr="00AB12D6">
        <w:rPr>
          <w:rFonts w:cs="Arial"/>
          <w:sz w:val="22"/>
          <w:szCs w:val="22"/>
        </w:rPr>
        <w:t xml:space="preserve">señala que los costos logísticos del </w:t>
      </w:r>
      <w:r w:rsidR="00873EF2" w:rsidRPr="00AB12D6">
        <w:rPr>
          <w:rFonts w:cs="Arial"/>
          <w:sz w:val="22"/>
          <w:szCs w:val="22"/>
        </w:rPr>
        <w:t>Perú son</w:t>
      </w:r>
      <w:r w:rsidR="009813B8" w:rsidRPr="00AB12D6">
        <w:rPr>
          <w:rFonts w:cs="Arial"/>
          <w:sz w:val="22"/>
          <w:szCs w:val="22"/>
        </w:rPr>
        <w:t xml:space="preserve"> de </w:t>
      </w:r>
      <w:r w:rsidR="009813B8" w:rsidRPr="00AB12D6">
        <w:rPr>
          <w:rFonts w:cs="Arial"/>
          <w:sz w:val="22"/>
          <w:szCs w:val="22"/>
          <w:lang w:val="es-PE" w:eastAsia="es-PE"/>
        </w:rPr>
        <w:t>34%</w:t>
      </w:r>
      <w:r w:rsidR="00873EF2" w:rsidRPr="00AB12D6">
        <w:rPr>
          <w:rFonts w:cs="Arial"/>
          <w:sz w:val="22"/>
          <w:szCs w:val="22"/>
          <w:lang w:val="es-PE" w:eastAsia="es-PE"/>
        </w:rPr>
        <w:t>, superior</w:t>
      </w:r>
      <w:r w:rsidR="009813B8" w:rsidRPr="00AB12D6">
        <w:rPr>
          <w:rFonts w:cs="Arial"/>
          <w:sz w:val="22"/>
          <w:szCs w:val="22"/>
          <w:lang w:val="es-PE" w:eastAsia="es-PE"/>
        </w:rPr>
        <w:t xml:space="preserve"> a la media de América Latina (24%) y al de los países miembros de la OECD (8%).  Los altos costos logísticos desde ya constituyen un factor que reduce la competitividad de los productos peruanos en el mercado nacional e internacional. </w:t>
      </w:r>
    </w:p>
    <w:p w:rsidR="000D7C71" w:rsidRPr="00AB12D6" w:rsidRDefault="00DD3F8E" w:rsidP="00AB12D6">
      <w:pPr>
        <w:spacing w:before="120" w:after="240"/>
        <w:ind w:left="993"/>
        <w:jc w:val="both"/>
        <w:rPr>
          <w:rFonts w:cs="Arial"/>
          <w:sz w:val="22"/>
          <w:szCs w:val="22"/>
          <w:lang w:val="es-PE" w:eastAsia="es-PE"/>
        </w:rPr>
      </w:pPr>
      <w:r w:rsidRPr="00AB12D6">
        <w:rPr>
          <w:rFonts w:cs="Arial"/>
          <w:sz w:val="22"/>
          <w:szCs w:val="22"/>
          <w:lang w:val="es-PE" w:eastAsia="es-PE"/>
        </w:rPr>
        <w:t xml:space="preserve">El estudio analiza las principales causas de tal situación en relación a la infraestructura </w:t>
      </w:r>
      <w:r w:rsidR="00873EF2" w:rsidRPr="00AB12D6">
        <w:rPr>
          <w:rFonts w:cs="Arial"/>
          <w:sz w:val="22"/>
          <w:szCs w:val="22"/>
          <w:lang w:val="es-PE" w:eastAsia="es-PE"/>
        </w:rPr>
        <w:t>vial y</w:t>
      </w:r>
      <w:r w:rsidRPr="00AB12D6">
        <w:rPr>
          <w:rFonts w:cs="Arial"/>
          <w:sz w:val="22"/>
          <w:szCs w:val="22"/>
          <w:lang w:val="es-PE" w:eastAsia="es-PE"/>
        </w:rPr>
        <w:t xml:space="preserve"> los servicios logísticos</w:t>
      </w:r>
      <w:r w:rsidR="004C45F6" w:rsidRPr="00AB12D6">
        <w:rPr>
          <w:rFonts w:cs="Arial"/>
          <w:sz w:val="22"/>
          <w:szCs w:val="22"/>
          <w:lang w:val="es-PE" w:eastAsia="es-PE"/>
        </w:rPr>
        <w:t xml:space="preserve"> </w:t>
      </w:r>
      <w:r w:rsidR="00873EF2" w:rsidRPr="00AB12D6">
        <w:rPr>
          <w:rFonts w:cs="Arial"/>
          <w:sz w:val="22"/>
          <w:szCs w:val="22"/>
          <w:lang w:val="es-PE" w:eastAsia="es-PE"/>
        </w:rPr>
        <w:t>y define</w:t>
      </w:r>
      <w:r w:rsidR="008F615E" w:rsidRPr="00AB12D6">
        <w:rPr>
          <w:rFonts w:cs="Arial"/>
          <w:sz w:val="22"/>
          <w:szCs w:val="22"/>
        </w:rPr>
        <w:t xml:space="preserve"> </w:t>
      </w:r>
      <w:r w:rsidR="000D7C71" w:rsidRPr="00AB12D6">
        <w:rPr>
          <w:rFonts w:cs="Arial"/>
          <w:sz w:val="22"/>
          <w:szCs w:val="22"/>
        </w:rPr>
        <w:t xml:space="preserve">22 corredores </w:t>
      </w:r>
      <w:r w:rsidR="000A4612" w:rsidRPr="00AB12D6">
        <w:rPr>
          <w:rFonts w:cs="Arial"/>
          <w:sz w:val="22"/>
          <w:szCs w:val="22"/>
        </w:rPr>
        <w:t xml:space="preserve">logísticos </w:t>
      </w:r>
      <w:r w:rsidR="000D7C71" w:rsidRPr="00AB12D6">
        <w:rPr>
          <w:rFonts w:cs="Arial"/>
          <w:sz w:val="22"/>
          <w:szCs w:val="22"/>
        </w:rPr>
        <w:t>por los cuales actualmente se mueve la carga entre los diferentes nodos de transporte</w:t>
      </w:r>
      <w:r w:rsidR="004C45F6" w:rsidRPr="00AB12D6">
        <w:rPr>
          <w:rFonts w:cs="Arial"/>
          <w:sz w:val="22"/>
          <w:szCs w:val="22"/>
        </w:rPr>
        <w:t>. S</w:t>
      </w:r>
      <w:r w:rsidR="000D7C71" w:rsidRPr="00AB12D6">
        <w:rPr>
          <w:rFonts w:cs="Arial"/>
          <w:sz w:val="22"/>
          <w:szCs w:val="22"/>
        </w:rPr>
        <w:t>u identificación se ha realizado en base al análisis de la estructura funcional y espacial de las 57 cadenas l</w:t>
      </w:r>
      <w:r w:rsidR="004C45F6" w:rsidRPr="00AB12D6">
        <w:rPr>
          <w:rFonts w:cs="Arial"/>
          <w:sz w:val="22"/>
          <w:szCs w:val="22"/>
        </w:rPr>
        <w:t>ogísticas estudiadas en el Plan,</w:t>
      </w:r>
      <w:r w:rsidR="000D7C71" w:rsidRPr="00AB12D6">
        <w:rPr>
          <w:rFonts w:cs="Arial"/>
          <w:sz w:val="22"/>
          <w:szCs w:val="22"/>
        </w:rPr>
        <w:t xml:space="preserve"> así como la evaluación de los flujos origen-destino de la carga, resultado del Estudio de Demanda de Carga y Pasajeros 2010</w:t>
      </w:r>
      <w:r w:rsidR="004159E9" w:rsidRPr="00AB12D6">
        <w:rPr>
          <w:rFonts w:cs="Arial"/>
          <w:sz w:val="22"/>
          <w:szCs w:val="22"/>
        </w:rPr>
        <w:t>.</w:t>
      </w:r>
      <w:r w:rsidR="00E45A32" w:rsidRPr="00AB12D6">
        <w:rPr>
          <w:rFonts w:cs="Arial"/>
          <w:sz w:val="22"/>
          <w:szCs w:val="22"/>
        </w:rPr>
        <w:t xml:space="preserve"> </w:t>
      </w:r>
    </w:p>
    <w:p w:rsidR="000D7C71" w:rsidRPr="00AB12D6" w:rsidRDefault="000D7C71" w:rsidP="00E80362">
      <w:pPr>
        <w:spacing w:before="120" w:after="240"/>
        <w:ind w:left="567"/>
        <w:jc w:val="both"/>
        <w:rPr>
          <w:rFonts w:cs="Arial"/>
          <w:sz w:val="22"/>
          <w:szCs w:val="22"/>
        </w:rPr>
      </w:pPr>
      <w:r w:rsidRPr="00AB12D6">
        <w:rPr>
          <w:rFonts w:cs="Arial"/>
          <w:sz w:val="22"/>
          <w:szCs w:val="22"/>
        </w:rPr>
        <w:t xml:space="preserve">Estos 22 corredores logísticos comprenden en su trayectoria carreteras nacionales, departamentales y rurales o vecinales, totalizando una longitud de 25,717 kilómetros. </w:t>
      </w:r>
      <w:r w:rsidR="00BF019D" w:rsidRPr="00AB12D6">
        <w:rPr>
          <w:rFonts w:cs="Arial"/>
          <w:sz w:val="22"/>
          <w:szCs w:val="22"/>
        </w:rPr>
        <w:t xml:space="preserve"> </w:t>
      </w:r>
      <w:r w:rsidRPr="00AB12D6">
        <w:rPr>
          <w:rFonts w:cs="Arial"/>
          <w:bCs/>
          <w:sz w:val="22"/>
          <w:szCs w:val="22"/>
        </w:rPr>
        <w:t>Los estándares de los ejes principales de los corredores logísticos</w:t>
      </w:r>
      <w:r w:rsidRPr="00AB12D6">
        <w:rPr>
          <w:rFonts w:cs="Arial"/>
          <w:sz w:val="22"/>
          <w:szCs w:val="22"/>
        </w:rPr>
        <w:t xml:space="preserve"> consideran que deben estar bajo competencia nacional y estar adecuados a los “estándares logísticos”, es decir, deben tener las siguientes características: </w:t>
      </w:r>
    </w:p>
    <w:p w:rsidR="000D7C71" w:rsidRPr="005B4429" w:rsidRDefault="000D7C71" w:rsidP="00395ED1">
      <w:pPr>
        <w:pStyle w:val="ListParagraph"/>
        <w:numPr>
          <w:ilvl w:val="0"/>
          <w:numId w:val="82"/>
        </w:numPr>
        <w:spacing w:before="120" w:after="240"/>
        <w:ind w:left="1418" w:hanging="425"/>
        <w:jc w:val="both"/>
        <w:rPr>
          <w:rFonts w:cs="Arial"/>
          <w:sz w:val="22"/>
          <w:szCs w:val="22"/>
        </w:rPr>
      </w:pPr>
      <w:r w:rsidRPr="005B4429">
        <w:rPr>
          <w:rFonts w:cs="Arial"/>
          <w:sz w:val="22"/>
          <w:szCs w:val="22"/>
        </w:rPr>
        <w:t xml:space="preserve">Estar totalmente pavimentados a efectos de soportar mayores cargas por eje en todas sus estructuras: pavimentos, puentes, túneles, etc. </w:t>
      </w:r>
    </w:p>
    <w:p w:rsidR="000D7C71" w:rsidRPr="005B4429" w:rsidRDefault="000D7C71" w:rsidP="00395ED1">
      <w:pPr>
        <w:pStyle w:val="ListParagraph"/>
        <w:numPr>
          <w:ilvl w:val="0"/>
          <w:numId w:val="82"/>
        </w:numPr>
        <w:spacing w:before="120" w:after="240"/>
        <w:ind w:left="1418" w:hanging="425"/>
        <w:jc w:val="both"/>
        <w:rPr>
          <w:rFonts w:cs="Arial"/>
          <w:sz w:val="22"/>
          <w:szCs w:val="22"/>
        </w:rPr>
      </w:pPr>
      <w:r w:rsidRPr="005B4429">
        <w:rPr>
          <w:rFonts w:cs="Arial"/>
          <w:sz w:val="22"/>
          <w:szCs w:val="22"/>
        </w:rPr>
        <w:t xml:space="preserve">Los flujos de carga de largo recorrido no deben atravesar las ciudades, es decir, se deben implementar vías de evitamiento que eviten que los vehículos pesados entren a las ciudades. </w:t>
      </w:r>
    </w:p>
    <w:p w:rsidR="000D7C71" w:rsidRPr="005B4429" w:rsidRDefault="000D7C71" w:rsidP="00395ED1">
      <w:pPr>
        <w:pStyle w:val="ListParagraph"/>
        <w:numPr>
          <w:ilvl w:val="0"/>
          <w:numId w:val="82"/>
        </w:numPr>
        <w:spacing w:before="120" w:after="240"/>
        <w:ind w:left="1418" w:hanging="425"/>
        <w:jc w:val="both"/>
        <w:rPr>
          <w:rFonts w:cs="Arial"/>
          <w:sz w:val="22"/>
          <w:szCs w:val="22"/>
        </w:rPr>
      </w:pPr>
      <w:r w:rsidRPr="005B4429">
        <w:rPr>
          <w:rFonts w:cs="Arial"/>
          <w:sz w:val="22"/>
          <w:szCs w:val="22"/>
        </w:rPr>
        <w:t xml:space="preserve">Deben estar señalizadas adecuadamente para el flujo de carga pesada y tener carriles de adelantamiento en determinados puntos a efectos de mitigar el impacto de los vehículos pesados en el flujo de tráfico. </w:t>
      </w:r>
    </w:p>
    <w:p w:rsidR="000D7C71" w:rsidRPr="00AB12D6" w:rsidRDefault="000D7C71" w:rsidP="00E80362">
      <w:pPr>
        <w:pStyle w:val="Default"/>
        <w:spacing w:before="120" w:after="240"/>
        <w:ind w:left="567"/>
        <w:jc w:val="both"/>
        <w:rPr>
          <w:color w:val="auto"/>
          <w:sz w:val="22"/>
          <w:szCs w:val="22"/>
        </w:rPr>
      </w:pPr>
      <w:r w:rsidRPr="00AB12D6">
        <w:rPr>
          <w:color w:val="auto"/>
          <w:sz w:val="22"/>
          <w:szCs w:val="22"/>
        </w:rPr>
        <w:t xml:space="preserve">Asimismo, deben contener infraestructura de comunicaciones de banda ancha en las proximidades del eje vial de manera que permita una adecuada gestión del tránsito y la aplicación intensiva de sistemas de transporte inteligentes como trazabilidad de la carga, seguridad, despacho anticipado, entre otros. </w:t>
      </w:r>
    </w:p>
    <w:p w:rsidR="000D7C71" w:rsidRPr="00AB12D6" w:rsidRDefault="000D7C71" w:rsidP="00E80362">
      <w:pPr>
        <w:pStyle w:val="Default"/>
        <w:spacing w:before="120" w:after="240"/>
        <w:ind w:left="567"/>
        <w:jc w:val="both"/>
        <w:rPr>
          <w:color w:val="auto"/>
          <w:sz w:val="22"/>
          <w:szCs w:val="22"/>
        </w:rPr>
      </w:pPr>
      <w:r w:rsidRPr="00AB12D6">
        <w:rPr>
          <w:bCs/>
          <w:color w:val="auto"/>
          <w:sz w:val="22"/>
          <w:szCs w:val="22"/>
        </w:rPr>
        <w:t xml:space="preserve">Los </w:t>
      </w:r>
      <w:r w:rsidRPr="00AB12D6">
        <w:rPr>
          <w:color w:val="auto"/>
          <w:sz w:val="22"/>
          <w:szCs w:val="22"/>
        </w:rPr>
        <w:t xml:space="preserve">ejes alimentadores, como su nombre lo indica, se encargan de suministrar los flujos de carga a los ejes principales dentro de un mismo corredor logístico. Estos ejes pueden estar bajo competencia nacional o regional y también deben contar con las siguientes características: </w:t>
      </w:r>
    </w:p>
    <w:p w:rsidR="000D7C71" w:rsidRPr="005B4429" w:rsidRDefault="000D7C71" w:rsidP="00395ED1">
      <w:pPr>
        <w:pStyle w:val="ListParagraph"/>
        <w:numPr>
          <w:ilvl w:val="0"/>
          <w:numId w:val="83"/>
        </w:numPr>
        <w:tabs>
          <w:tab w:val="left" w:pos="567"/>
        </w:tabs>
        <w:spacing w:before="120" w:after="240"/>
        <w:ind w:left="1418" w:hanging="425"/>
        <w:jc w:val="both"/>
        <w:rPr>
          <w:rFonts w:cs="Arial"/>
          <w:sz w:val="22"/>
          <w:szCs w:val="22"/>
        </w:rPr>
      </w:pPr>
      <w:r w:rsidRPr="005B4429">
        <w:rPr>
          <w:rFonts w:cs="Arial"/>
          <w:sz w:val="22"/>
          <w:szCs w:val="22"/>
        </w:rPr>
        <w:t xml:space="preserve">Estar totalmente pavimentados con un diseño a cinco años como mínimo o con otro tipo de pavimento superior de acuerdo a la demanda que tenga el eje en cuestión. </w:t>
      </w:r>
    </w:p>
    <w:p w:rsidR="000D7C71" w:rsidRPr="005B4429" w:rsidRDefault="000D7C71" w:rsidP="00395ED1">
      <w:pPr>
        <w:pStyle w:val="ListParagraph"/>
        <w:numPr>
          <w:ilvl w:val="0"/>
          <w:numId w:val="83"/>
        </w:numPr>
        <w:tabs>
          <w:tab w:val="left" w:pos="567"/>
        </w:tabs>
        <w:spacing w:before="120" w:after="240"/>
        <w:ind w:left="1418" w:hanging="425"/>
        <w:jc w:val="both"/>
        <w:rPr>
          <w:rFonts w:cs="Arial"/>
          <w:sz w:val="22"/>
          <w:szCs w:val="22"/>
        </w:rPr>
      </w:pPr>
      <w:r w:rsidRPr="005B4429">
        <w:rPr>
          <w:rFonts w:cs="Arial"/>
          <w:sz w:val="22"/>
          <w:szCs w:val="22"/>
        </w:rPr>
        <w:t xml:space="preserve">Deben estar señalizadas adecuadamente para el flujo de carga pesada y tener carriles de adelantamiento en determinados puntos a efectos de mitigar el impacto de los vehículos pesados en el flujo de tráfico. </w:t>
      </w:r>
    </w:p>
    <w:p w:rsidR="005E1237" w:rsidRPr="00AB12D6" w:rsidRDefault="00003775" w:rsidP="00E80362">
      <w:pPr>
        <w:spacing w:before="120" w:after="240"/>
        <w:ind w:left="567"/>
        <w:jc w:val="both"/>
        <w:rPr>
          <w:rFonts w:cs="Arial"/>
          <w:sz w:val="22"/>
          <w:szCs w:val="22"/>
        </w:rPr>
      </w:pPr>
      <w:r w:rsidRPr="00AB12D6">
        <w:rPr>
          <w:rFonts w:cs="Arial"/>
          <w:sz w:val="22"/>
          <w:szCs w:val="22"/>
        </w:rPr>
        <w:t>E</w:t>
      </w:r>
      <w:r w:rsidR="005E1237" w:rsidRPr="00AB12D6">
        <w:rPr>
          <w:rFonts w:cs="Arial"/>
          <w:sz w:val="22"/>
          <w:szCs w:val="22"/>
        </w:rPr>
        <w:t xml:space="preserve">l MTC se ha propuesto para el quinquenio hasta el 2016, priorizar acciones en los corredores logísticos donde se concentra más del 85% del movimiento de carga del país, </w:t>
      </w:r>
      <w:r w:rsidR="00237B97" w:rsidRPr="00AB12D6">
        <w:rPr>
          <w:rFonts w:cs="Arial"/>
          <w:sz w:val="22"/>
          <w:szCs w:val="22"/>
        </w:rPr>
        <w:t xml:space="preserve">a fin de </w:t>
      </w:r>
      <w:r w:rsidR="005E1237" w:rsidRPr="00AB12D6">
        <w:rPr>
          <w:rFonts w:cs="Arial"/>
          <w:sz w:val="22"/>
          <w:szCs w:val="22"/>
        </w:rPr>
        <w:t xml:space="preserve">contribuir a </w:t>
      </w:r>
      <w:r w:rsidR="00237B97" w:rsidRPr="00AB12D6">
        <w:rPr>
          <w:rFonts w:cs="Arial"/>
          <w:sz w:val="22"/>
          <w:szCs w:val="22"/>
        </w:rPr>
        <w:t xml:space="preserve">sostener </w:t>
      </w:r>
      <w:r w:rsidR="005E1237" w:rsidRPr="00AB12D6">
        <w:rPr>
          <w:rFonts w:cs="Arial"/>
          <w:sz w:val="22"/>
          <w:szCs w:val="22"/>
        </w:rPr>
        <w:t>el</w:t>
      </w:r>
      <w:r w:rsidR="00237B97" w:rsidRPr="00AB12D6">
        <w:rPr>
          <w:rFonts w:cs="Arial"/>
          <w:sz w:val="22"/>
          <w:szCs w:val="22"/>
        </w:rPr>
        <w:t xml:space="preserve"> crecimiento económico del país. Además de ello se intervendrá en las redes viales departamentales y vecinales </w:t>
      </w:r>
      <w:r w:rsidR="00FD0976" w:rsidRPr="00AB12D6">
        <w:rPr>
          <w:rFonts w:cs="Arial"/>
          <w:sz w:val="22"/>
          <w:szCs w:val="22"/>
        </w:rPr>
        <w:t>de las</w:t>
      </w:r>
      <w:r w:rsidR="00237B97" w:rsidRPr="00AB12D6">
        <w:rPr>
          <w:rFonts w:cs="Arial"/>
          <w:sz w:val="22"/>
          <w:szCs w:val="22"/>
        </w:rPr>
        <w:t xml:space="preserve"> </w:t>
      </w:r>
      <w:r w:rsidR="00873EF2" w:rsidRPr="00AB12D6">
        <w:rPr>
          <w:rFonts w:cs="Arial"/>
          <w:sz w:val="22"/>
          <w:szCs w:val="22"/>
        </w:rPr>
        <w:t>zonas más</w:t>
      </w:r>
      <w:r w:rsidR="00237B97" w:rsidRPr="00AB12D6">
        <w:rPr>
          <w:rFonts w:cs="Arial"/>
          <w:sz w:val="22"/>
          <w:szCs w:val="22"/>
        </w:rPr>
        <w:t xml:space="preserve"> pobres para</w:t>
      </w:r>
      <w:r w:rsidR="005E1237" w:rsidRPr="00AB12D6">
        <w:rPr>
          <w:rFonts w:cs="Arial"/>
          <w:sz w:val="22"/>
          <w:szCs w:val="22"/>
        </w:rPr>
        <w:t xml:space="preserve"> inclusión social.</w:t>
      </w:r>
    </w:p>
    <w:p w:rsidR="00CA2D0C" w:rsidRPr="00AB12D6" w:rsidRDefault="00312737" w:rsidP="00E80362">
      <w:pPr>
        <w:spacing w:before="120" w:after="240"/>
        <w:ind w:left="567"/>
        <w:jc w:val="both"/>
        <w:rPr>
          <w:rFonts w:cs="Arial"/>
          <w:b/>
          <w:sz w:val="22"/>
          <w:szCs w:val="22"/>
        </w:rPr>
      </w:pPr>
      <w:r w:rsidRPr="00AB12D6">
        <w:rPr>
          <w:rFonts w:cs="Arial"/>
          <w:b/>
          <w:sz w:val="22"/>
          <w:szCs w:val="22"/>
        </w:rPr>
        <w:t xml:space="preserve">El </w:t>
      </w:r>
      <w:r w:rsidR="00CA2D0C" w:rsidRPr="00AB12D6">
        <w:rPr>
          <w:rFonts w:cs="Arial"/>
          <w:b/>
          <w:sz w:val="22"/>
          <w:szCs w:val="22"/>
        </w:rPr>
        <w:t>problema central del PATS</w:t>
      </w:r>
    </w:p>
    <w:p w:rsidR="0041016B" w:rsidRPr="00AB12D6" w:rsidRDefault="00FD0976" w:rsidP="00E80362">
      <w:pPr>
        <w:spacing w:before="120" w:after="240"/>
        <w:ind w:left="567"/>
        <w:jc w:val="both"/>
        <w:rPr>
          <w:rFonts w:eastAsia="Arial Unicode MS" w:cs="Arial"/>
          <w:sz w:val="22"/>
          <w:szCs w:val="22"/>
        </w:rPr>
      </w:pPr>
      <w:r w:rsidRPr="00AB12D6">
        <w:rPr>
          <w:rFonts w:cs="Arial"/>
          <w:sz w:val="22"/>
          <w:szCs w:val="22"/>
        </w:rPr>
        <w:t>Considerando que</w:t>
      </w:r>
      <w:r w:rsidR="00003775" w:rsidRPr="00AB12D6">
        <w:rPr>
          <w:rFonts w:cs="Arial"/>
          <w:sz w:val="22"/>
          <w:szCs w:val="22"/>
        </w:rPr>
        <w:t xml:space="preserve"> el transporte vial es un instrumento de p</w:t>
      </w:r>
      <w:r w:rsidR="003063CC" w:rsidRPr="00AB12D6">
        <w:rPr>
          <w:rFonts w:eastAsia="Arial Unicode MS" w:cs="Arial"/>
          <w:sz w:val="22"/>
          <w:szCs w:val="22"/>
        </w:rPr>
        <w:t>olítica</w:t>
      </w:r>
      <w:r w:rsidR="00003775" w:rsidRPr="00AB12D6">
        <w:rPr>
          <w:rFonts w:eastAsia="Arial Unicode MS" w:cs="Arial"/>
          <w:sz w:val="22"/>
          <w:szCs w:val="22"/>
        </w:rPr>
        <w:t xml:space="preserve"> para mejorar la accesibilidad de poblaciones excluidas a servicios públicos básicos y </w:t>
      </w:r>
      <w:r w:rsidRPr="00AB12D6">
        <w:rPr>
          <w:rFonts w:eastAsia="Arial Unicode MS" w:cs="Arial"/>
          <w:sz w:val="22"/>
          <w:szCs w:val="22"/>
        </w:rPr>
        <w:t>para mejorar</w:t>
      </w:r>
      <w:r w:rsidR="00003775" w:rsidRPr="00AB12D6">
        <w:rPr>
          <w:rFonts w:eastAsia="Arial Unicode MS" w:cs="Arial"/>
          <w:sz w:val="22"/>
          <w:szCs w:val="22"/>
        </w:rPr>
        <w:t xml:space="preserve"> la eficiencia de la logística del transporte </w:t>
      </w:r>
      <w:r w:rsidR="00873EF2" w:rsidRPr="00AB12D6">
        <w:rPr>
          <w:rFonts w:eastAsia="Arial Unicode MS" w:cs="Arial"/>
          <w:sz w:val="22"/>
          <w:szCs w:val="22"/>
        </w:rPr>
        <w:t>de carga</w:t>
      </w:r>
      <w:r w:rsidR="00003775" w:rsidRPr="00AB12D6">
        <w:rPr>
          <w:rFonts w:eastAsia="Arial Unicode MS" w:cs="Arial"/>
          <w:sz w:val="22"/>
          <w:szCs w:val="22"/>
        </w:rPr>
        <w:t xml:space="preserve">, reducir los costos logísticos </w:t>
      </w:r>
      <w:r w:rsidR="00873EF2" w:rsidRPr="00AB12D6">
        <w:rPr>
          <w:rFonts w:eastAsia="Arial Unicode MS" w:cs="Arial"/>
          <w:sz w:val="22"/>
          <w:szCs w:val="22"/>
        </w:rPr>
        <w:t>y mejorar</w:t>
      </w:r>
      <w:r w:rsidR="00003775" w:rsidRPr="00AB12D6">
        <w:rPr>
          <w:rFonts w:eastAsia="Arial Unicode MS" w:cs="Arial"/>
          <w:sz w:val="22"/>
          <w:szCs w:val="22"/>
        </w:rPr>
        <w:t xml:space="preserve"> a la competitividad</w:t>
      </w:r>
      <w:r w:rsidR="00003775" w:rsidRPr="00AB12D6">
        <w:rPr>
          <w:rFonts w:cs="Arial"/>
          <w:sz w:val="22"/>
          <w:szCs w:val="22"/>
        </w:rPr>
        <w:t>, e</w:t>
      </w:r>
      <w:r w:rsidR="000263B7" w:rsidRPr="00AB12D6">
        <w:rPr>
          <w:rFonts w:cs="Arial"/>
          <w:sz w:val="22"/>
          <w:szCs w:val="22"/>
        </w:rPr>
        <w:t xml:space="preserve">l </w:t>
      </w:r>
      <w:r w:rsidR="00362E5B" w:rsidRPr="00AB12D6">
        <w:rPr>
          <w:rFonts w:cs="Arial"/>
          <w:sz w:val="22"/>
          <w:szCs w:val="22"/>
        </w:rPr>
        <w:t>problema central</w:t>
      </w:r>
      <w:r w:rsidR="00AF1CCE" w:rsidRPr="00AB12D6">
        <w:rPr>
          <w:rFonts w:cs="Arial"/>
          <w:sz w:val="22"/>
          <w:szCs w:val="22"/>
        </w:rPr>
        <w:t xml:space="preserve"> que focaliza </w:t>
      </w:r>
      <w:r w:rsidR="00003775" w:rsidRPr="00AB12D6">
        <w:rPr>
          <w:rFonts w:cs="Arial"/>
          <w:sz w:val="22"/>
          <w:szCs w:val="22"/>
        </w:rPr>
        <w:t xml:space="preserve">el PATS </w:t>
      </w:r>
      <w:r w:rsidR="00AF1CCE" w:rsidRPr="00AB12D6">
        <w:rPr>
          <w:rFonts w:cs="Arial"/>
          <w:sz w:val="22"/>
          <w:szCs w:val="22"/>
        </w:rPr>
        <w:t>es:</w:t>
      </w:r>
      <w:r w:rsidR="000263B7" w:rsidRPr="00AB12D6">
        <w:rPr>
          <w:rFonts w:cs="Arial"/>
          <w:sz w:val="22"/>
          <w:szCs w:val="22"/>
        </w:rPr>
        <w:t xml:space="preserve"> </w:t>
      </w:r>
      <w:r w:rsidR="00873EF2" w:rsidRPr="00AB12D6">
        <w:rPr>
          <w:rFonts w:cs="Arial"/>
          <w:b/>
          <w:sz w:val="22"/>
          <w:szCs w:val="22"/>
        </w:rPr>
        <w:t>Deficiente transporte vial</w:t>
      </w:r>
      <w:r w:rsidR="0041016B" w:rsidRPr="00AB12D6">
        <w:rPr>
          <w:rFonts w:cs="Arial"/>
          <w:b/>
          <w:sz w:val="22"/>
          <w:szCs w:val="22"/>
        </w:rPr>
        <w:t xml:space="preserve"> vecinal para la integración de la población rural a servicios públicos y corredores logísticos en el ámbito del Programa.</w:t>
      </w:r>
    </w:p>
    <w:p w:rsidR="00D25BA2" w:rsidRPr="00AB12D6" w:rsidRDefault="00CA0C82" w:rsidP="00E80362">
      <w:pPr>
        <w:spacing w:before="120" w:after="240"/>
        <w:ind w:left="567"/>
        <w:jc w:val="both"/>
        <w:rPr>
          <w:rFonts w:cs="Arial"/>
          <w:sz w:val="22"/>
          <w:szCs w:val="22"/>
        </w:rPr>
      </w:pPr>
      <w:r w:rsidRPr="00AB12D6">
        <w:rPr>
          <w:rFonts w:cs="Arial"/>
          <w:b/>
          <w:sz w:val="22"/>
          <w:szCs w:val="22"/>
        </w:rPr>
        <w:t xml:space="preserve"> </w:t>
      </w:r>
      <w:r w:rsidR="00D25BA2" w:rsidRPr="00AB12D6">
        <w:rPr>
          <w:rFonts w:cs="Arial"/>
          <w:sz w:val="22"/>
          <w:szCs w:val="22"/>
        </w:rPr>
        <w:t xml:space="preserve">Se ha identificado que los principales factores que explican este </w:t>
      </w:r>
      <w:r w:rsidR="00873EF2" w:rsidRPr="00AB12D6">
        <w:rPr>
          <w:rFonts w:cs="Arial"/>
          <w:sz w:val="22"/>
          <w:szCs w:val="22"/>
        </w:rPr>
        <w:t>problema son</w:t>
      </w:r>
      <w:r w:rsidR="00D25BA2" w:rsidRPr="00AB12D6">
        <w:rPr>
          <w:rFonts w:cs="Arial"/>
          <w:sz w:val="22"/>
          <w:szCs w:val="22"/>
        </w:rPr>
        <w:t xml:space="preserve"> los siguientes:</w:t>
      </w:r>
    </w:p>
    <w:p w:rsidR="00504763" w:rsidRPr="00AB12D6" w:rsidRDefault="00F110F3" w:rsidP="00395ED1">
      <w:pPr>
        <w:pStyle w:val="ListParagraph"/>
        <w:numPr>
          <w:ilvl w:val="0"/>
          <w:numId w:val="84"/>
        </w:numPr>
        <w:spacing w:before="120" w:after="240"/>
        <w:ind w:left="1418" w:hanging="425"/>
        <w:jc w:val="both"/>
        <w:rPr>
          <w:rFonts w:cs="Arial"/>
          <w:sz w:val="22"/>
          <w:szCs w:val="22"/>
        </w:rPr>
      </w:pPr>
      <w:r w:rsidRPr="00AB12D6">
        <w:rPr>
          <w:rFonts w:cs="Arial"/>
          <w:sz w:val="22"/>
          <w:szCs w:val="22"/>
        </w:rPr>
        <w:t>Insuficiente</w:t>
      </w:r>
      <w:r w:rsidR="00504763" w:rsidRPr="00AB12D6">
        <w:rPr>
          <w:rFonts w:cs="Arial"/>
          <w:sz w:val="22"/>
          <w:szCs w:val="22"/>
        </w:rPr>
        <w:t xml:space="preserve"> e </w:t>
      </w:r>
      <w:r w:rsidRPr="00AB12D6">
        <w:rPr>
          <w:rFonts w:cs="Arial"/>
          <w:sz w:val="22"/>
          <w:szCs w:val="22"/>
        </w:rPr>
        <w:t xml:space="preserve">inadecuada </w:t>
      </w:r>
      <w:r w:rsidR="00D25BA2" w:rsidRPr="00AB12D6">
        <w:rPr>
          <w:rFonts w:cs="Arial"/>
          <w:sz w:val="22"/>
          <w:szCs w:val="22"/>
        </w:rPr>
        <w:t xml:space="preserve"> infraestructura vial vecinal </w:t>
      </w:r>
      <w:r w:rsidR="009E5F97" w:rsidRPr="00AB12D6">
        <w:rPr>
          <w:rFonts w:cs="Arial"/>
          <w:sz w:val="22"/>
          <w:szCs w:val="22"/>
        </w:rPr>
        <w:t>limita la accesibilidad y conectividad de la red vial</w:t>
      </w:r>
      <w:r w:rsidR="00BF390B" w:rsidRPr="00AB12D6">
        <w:rPr>
          <w:rFonts w:cs="Arial"/>
          <w:sz w:val="22"/>
          <w:szCs w:val="22"/>
        </w:rPr>
        <w:t xml:space="preserve"> y </w:t>
      </w:r>
      <w:r w:rsidR="00504763" w:rsidRPr="00AB12D6">
        <w:rPr>
          <w:rFonts w:cs="Arial"/>
          <w:sz w:val="22"/>
          <w:szCs w:val="22"/>
        </w:rPr>
        <w:t>ponen en riesgo el transporte de personas y mercancías</w:t>
      </w:r>
    </w:p>
    <w:p w:rsidR="005A51CC" w:rsidRPr="00AB12D6" w:rsidRDefault="005A51CC" w:rsidP="00395ED1">
      <w:pPr>
        <w:pStyle w:val="ListParagraph"/>
        <w:numPr>
          <w:ilvl w:val="0"/>
          <w:numId w:val="84"/>
        </w:numPr>
        <w:spacing w:before="120" w:after="240"/>
        <w:ind w:left="1418" w:hanging="425"/>
        <w:jc w:val="both"/>
        <w:rPr>
          <w:rFonts w:cs="Arial"/>
          <w:sz w:val="22"/>
          <w:szCs w:val="22"/>
        </w:rPr>
      </w:pPr>
      <w:r w:rsidRPr="00AB12D6">
        <w:rPr>
          <w:rFonts w:cs="Arial"/>
          <w:sz w:val="22"/>
          <w:szCs w:val="22"/>
        </w:rPr>
        <w:t>Deficiente gestión vial  de los gobiernos subnacionales</w:t>
      </w:r>
    </w:p>
    <w:p w:rsidR="001043C4" w:rsidRPr="00AB12D6" w:rsidRDefault="001043C4" w:rsidP="00395ED1">
      <w:pPr>
        <w:pStyle w:val="ListParagraph"/>
        <w:numPr>
          <w:ilvl w:val="0"/>
          <w:numId w:val="84"/>
        </w:numPr>
        <w:spacing w:before="120" w:after="240"/>
        <w:ind w:left="1418" w:hanging="425"/>
        <w:jc w:val="both"/>
        <w:rPr>
          <w:rFonts w:cs="Arial"/>
          <w:sz w:val="22"/>
          <w:szCs w:val="22"/>
        </w:rPr>
      </w:pPr>
      <w:r w:rsidRPr="00AB12D6">
        <w:rPr>
          <w:rFonts w:cs="Arial"/>
          <w:sz w:val="22"/>
          <w:szCs w:val="22"/>
        </w:rPr>
        <w:t xml:space="preserve">Deficiente servicios de transporte de carga en el ámbito vecinal de la red asociada a los corredores logísticos </w:t>
      </w:r>
    </w:p>
    <w:p w:rsidR="004B7517" w:rsidRPr="00AB12D6" w:rsidRDefault="007A4AD7" w:rsidP="00D15E2F">
      <w:pPr>
        <w:spacing w:before="120" w:after="240"/>
        <w:ind w:left="567"/>
        <w:jc w:val="both"/>
        <w:rPr>
          <w:rFonts w:cs="Arial"/>
          <w:sz w:val="22"/>
          <w:szCs w:val="22"/>
        </w:rPr>
      </w:pPr>
      <w:r w:rsidRPr="00AB12D6">
        <w:rPr>
          <w:rFonts w:cs="Arial"/>
          <w:sz w:val="22"/>
          <w:szCs w:val="22"/>
        </w:rPr>
        <w:t>En lo que sigue explicamos cómo cada uno de ellos</w:t>
      </w:r>
      <w:r w:rsidR="005A51CC" w:rsidRPr="00AB12D6">
        <w:rPr>
          <w:rFonts w:cs="Arial"/>
          <w:sz w:val="22"/>
          <w:szCs w:val="22"/>
        </w:rPr>
        <w:t xml:space="preserve"> contribuye al problema central</w:t>
      </w:r>
      <w:r w:rsidRPr="00AB12D6">
        <w:rPr>
          <w:rFonts w:cs="Arial"/>
          <w:sz w:val="22"/>
          <w:szCs w:val="22"/>
        </w:rPr>
        <w:t>.</w:t>
      </w:r>
    </w:p>
    <w:p w:rsidR="003D78A8" w:rsidRPr="00AB12D6" w:rsidRDefault="003D78A8" w:rsidP="00642711">
      <w:pPr>
        <w:pStyle w:val="ListParagraph"/>
        <w:numPr>
          <w:ilvl w:val="0"/>
          <w:numId w:val="9"/>
        </w:numPr>
        <w:spacing w:before="240" w:after="240"/>
        <w:ind w:left="993" w:hanging="426"/>
        <w:jc w:val="both"/>
        <w:rPr>
          <w:rFonts w:cs="Arial"/>
          <w:b/>
          <w:sz w:val="22"/>
          <w:szCs w:val="22"/>
        </w:rPr>
      </w:pPr>
      <w:r w:rsidRPr="00AB12D6">
        <w:rPr>
          <w:rFonts w:cs="Arial"/>
          <w:b/>
          <w:sz w:val="22"/>
          <w:szCs w:val="22"/>
        </w:rPr>
        <w:t xml:space="preserve">Insuficiente e inadecuada  infraestructura vial vecinal </w:t>
      </w:r>
    </w:p>
    <w:p w:rsidR="00AA266F" w:rsidRPr="00AB12D6" w:rsidRDefault="00255C91" w:rsidP="00D15E2F">
      <w:pPr>
        <w:spacing w:before="120" w:after="240"/>
        <w:ind w:left="567"/>
        <w:jc w:val="both"/>
        <w:rPr>
          <w:rFonts w:cs="Arial"/>
          <w:sz w:val="22"/>
          <w:szCs w:val="22"/>
        </w:rPr>
      </w:pPr>
      <w:r w:rsidRPr="00AB12D6">
        <w:rPr>
          <w:rFonts w:cs="Arial"/>
          <w:sz w:val="22"/>
          <w:szCs w:val="22"/>
        </w:rPr>
        <w:t xml:space="preserve">La infraestructura </w:t>
      </w:r>
      <w:r w:rsidR="00FD0976" w:rsidRPr="00AB12D6">
        <w:rPr>
          <w:rFonts w:cs="Arial"/>
          <w:sz w:val="22"/>
          <w:szCs w:val="22"/>
        </w:rPr>
        <w:t>vial es</w:t>
      </w:r>
      <w:r w:rsidR="00AA266F" w:rsidRPr="00AB12D6">
        <w:rPr>
          <w:rFonts w:cs="Arial"/>
          <w:sz w:val="22"/>
          <w:szCs w:val="22"/>
        </w:rPr>
        <w:t xml:space="preserve"> el medio de transporte más importante porque </w:t>
      </w:r>
      <w:r w:rsidRPr="00AB12D6">
        <w:rPr>
          <w:rFonts w:cs="Arial"/>
          <w:sz w:val="22"/>
          <w:szCs w:val="22"/>
        </w:rPr>
        <w:t xml:space="preserve">traslada el 90% de la carga </w:t>
      </w:r>
      <w:r w:rsidR="00873EF2" w:rsidRPr="00AB12D6">
        <w:rPr>
          <w:rFonts w:cs="Arial"/>
          <w:sz w:val="22"/>
          <w:szCs w:val="22"/>
        </w:rPr>
        <w:t>y moviliza</w:t>
      </w:r>
      <w:r w:rsidRPr="00AB12D6">
        <w:rPr>
          <w:rFonts w:cs="Arial"/>
          <w:sz w:val="22"/>
          <w:szCs w:val="22"/>
        </w:rPr>
        <w:t xml:space="preserve"> el 80% de los pasajero</w:t>
      </w:r>
      <w:r w:rsidR="00C12E97" w:rsidRPr="00AB12D6">
        <w:rPr>
          <w:rFonts w:cs="Arial"/>
          <w:sz w:val="22"/>
          <w:szCs w:val="22"/>
        </w:rPr>
        <w:t>s</w:t>
      </w:r>
      <w:r w:rsidR="00AA266F" w:rsidRPr="00AB12D6">
        <w:rPr>
          <w:rFonts w:cs="Arial"/>
          <w:sz w:val="22"/>
          <w:szCs w:val="22"/>
        </w:rPr>
        <w:t>. Actualmente, el sistema vial está concentrado en atender la demanda de servicios de transportes y necesidades de interconexión de las grandes ciudades del país, y no llega a satisfacer los requerimientos que garanticen óptimas condiciones de accesibilidad, transitabilidad, confiabilidad y seguridad, limitando la inclusión social, la sostenibilidad en el crecimiento económico y la integración interna del país.</w:t>
      </w:r>
    </w:p>
    <w:p w:rsidR="00407CE2" w:rsidRPr="00AB12D6" w:rsidRDefault="00407CE2" w:rsidP="00D15E2F">
      <w:pPr>
        <w:spacing w:before="120" w:after="240"/>
        <w:ind w:left="567"/>
        <w:jc w:val="both"/>
        <w:rPr>
          <w:rFonts w:cs="Arial"/>
          <w:sz w:val="22"/>
          <w:szCs w:val="22"/>
        </w:rPr>
      </w:pPr>
      <w:r w:rsidRPr="00AB12D6">
        <w:rPr>
          <w:rFonts w:cs="Arial"/>
          <w:sz w:val="22"/>
          <w:szCs w:val="22"/>
        </w:rPr>
        <w:t xml:space="preserve">De acuerdo a la actualización del Clasificador de Rutas del </w:t>
      </w:r>
      <w:r w:rsidR="0067786B" w:rsidRPr="00AB12D6">
        <w:rPr>
          <w:rFonts w:cs="Arial"/>
          <w:sz w:val="22"/>
          <w:szCs w:val="22"/>
        </w:rPr>
        <w:t>Sistema Nacional de Carreteras (</w:t>
      </w:r>
      <w:r w:rsidRPr="00AB12D6">
        <w:rPr>
          <w:rFonts w:cs="Arial"/>
          <w:sz w:val="22"/>
          <w:szCs w:val="22"/>
        </w:rPr>
        <w:t>SINAC</w:t>
      </w:r>
      <w:r w:rsidR="0067786B" w:rsidRPr="00AB12D6">
        <w:rPr>
          <w:rFonts w:cs="Arial"/>
          <w:sz w:val="22"/>
          <w:szCs w:val="22"/>
        </w:rPr>
        <w:t>)</w:t>
      </w:r>
      <w:r w:rsidR="0067786B" w:rsidRPr="00AB12D6">
        <w:rPr>
          <w:rStyle w:val="FootnoteReference"/>
          <w:rFonts w:cs="Arial"/>
          <w:sz w:val="22"/>
          <w:szCs w:val="22"/>
        </w:rPr>
        <w:footnoteReference w:id="27"/>
      </w:r>
      <w:r w:rsidRPr="00AB12D6">
        <w:rPr>
          <w:rFonts w:cs="Arial"/>
          <w:sz w:val="22"/>
          <w:szCs w:val="22"/>
        </w:rPr>
        <w:t xml:space="preserve"> (D.S. Nº 036-2011-MTC)</w:t>
      </w:r>
      <w:r w:rsidRPr="00AB12D6">
        <w:rPr>
          <w:rStyle w:val="FootnoteReference"/>
          <w:rFonts w:cs="Arial"/>
          <w:sz w:val="22"/>
          <w:szCs w:val="22"/>
        </w:rPr>
        <w:footnoteReference w:id="28"/>
      </w:r>
      <w:r w:rsidRPr="00AB12D6">
        <w:rPr>
          <w:rFonts w:cs="Arial"/>
          <w:sz w:val="22"/>
          <w:szCs w:val="22"/>
        </w:rPr>
        <w:t xml:space="preserve">, y la longitud de la Red Vial Vecinal identificada a partir de los IVG elaborados por </w:t>
      </w:r>
      <w:r w:rsidR="00911095">
        <w:rPr>
          <w:rFonts w:cs="Arial"/>
          <w:sz w:val="22"/>
          <w:szCs w:val="22"/>
        </w:rPr>
        <w:t>PVD</w:t>
      </w:r>
      <w:r w:rsidRPr="00AB12D6">
        <w:rPr>
          <w:rStyle w:val="FootnoteReference"/>
          <w:rFonts w:cs="Arial"/>
          <w:sz w:val="22"/>
          <w:szCs w:val="22"/>
        </w:rPr>
        <w:footnoteReference w:id="29"/>
      </w:r>
      <w:r w:rsidRPr="00AB12D6">
        <w:rPr>
          <w:rFonts w:cs="Arial"/>
          <w:sz w:val="22"/>
          <w:szCs w:val="22"/>
        </w:rPr>
        <w:t xml:space="preserve">, se tiene que la longitud total de la Red Vial en sus tres categorías es de 151,564 Km. </w:t>
      </w:r>
    </w:p>
    <w:p w:rsidR="001E73C1" w:rsidRPr="001B64D3" w:rsidRDefault="00A87305" w:rsidP="001A6187">
      <w:pPr>
        <w:pStyle w:val="Caption"/>
        <w:spacing w:before="120" w:after="120"/>
        <w:jc w:val="center"/>
        <w:rPr>
          <w:rFonts w:ascii="Arial" w:hAnsi="Arial" w:cs="Arial"/>
          <w:b/>
          <w:sz w:val="20"/>
        </w:rPr>
      </w:pPr>
      <w:bookmarkStart w:id="25" w:name="_MON_1454911629"/>
      <w:bookmarkStart w:id="26" w:name="_MON_1454911645"/>
      <w:bookmarkStart w:id="27" w:name="_Toc424029445"/>
      <w:bookmarkEnd w:id="25"/>
      <w:bookmarkEnd w:id="26"/>
      <w:r w:rsidRPr="001B64D3">
        <w:rPr>
          <w:rFonts w:ascii="Arial" w:hAnsi="Arial" w:cs="Arial"/>
          <w:b/>
          <w:sz w:val="20"/>
        </w:rPr>
        <w:t xml:space="preserve">CUADRO </w:t>
      </w:r>
      <w:r w:rsidR="002D4AC0" w:rsidRPr="001B64D3">
        <w:rPr>
          <w:rFonts w:ascii="Arial" w:hAnsi="Arial" w:cs="Arial"/>
          <w:b/>
          <w:sz w:val="20"/>
        </w:rPr>
        <w:fldChar w:fldCharType="begin"/>
      </w:r>
      <w:r w:rsidR="001E73C1" w:rsidRPr="001B64D3">
        <w:rPr>
          <w:rFonts w:ascii="Arial" w:hAnsi="Arial" w:cs="Arial"/>
          <w:b/>
          <w:sz w:val="20"/>
        </w:rPr>
        <w:instrText xml:space="preserve"> SEQ Tabla \* ARABIC </w:instrText>
      </w:r>
      <w:r w:rsidR="002D4AC0" w:rsidRPr="001B64D3">
        <w:rPr>
          <w:rFonts w:ascii="Arial" w:hAnsi="Arial" w:cs="Arial"/>
          <w:b/>
          <w:sz w:val="20"/>
        </w:rPr>
        <w:fldChar w:fldCharType="separate"/>
      </w:r>
      <w:r w:rsidR="00831344">
        <w:rPr>
          <w:rFonts w:ascii="Arial" w:hAnsi="Arial" w:cs="Arial"/>
          <w:b/>
          <w:noProof/>
          <w:sz w:val="20"/>
        </w:rPr>
        <w:t>3</w:t>
      </w:r>
      <w:r w:rsidR="002D4AC0" w:rsidRPr="001B64D3">
        <w:rPr>
          <w:rFonts w:ascii="Arial" w:hAnsi="Arial" w:cs="Arial"/>
          <w:b/>
          <w:sz w:val="20"/>
        </w:rPr>
        <w:fldChar w:fldCharType="end"/>
      </w:r>
      <w:r w:rsidRPr="001B64D3">
        <w:rPr>
          <w:rFonts w:ascii="Arial" w:hAnsi="Arial" w:cs="Arial"/>
          <w:b/>
          <w:sz w:val="20"/>
        </w:rPr>
        <w:t>: LONGITUD DE LA RED VIAL</w:t>
      </w:r>
      <w:bookmarkEnd w:id="27"/>
    </w:p>
    <w:bookmarkStart w:id="28" w:name="_MON_1454911618"/>
    <w:bookmarkEnd w:id="28"/>
    <w:p w:rsidR="00407CE2" w:rsidRPr="00AB12D6" w:rsidRDefault="00407CE2" w:rsidP="00A87305">
      <w:pPr>
        <w:spacing w:before="120" w:after="240"/>
        <w:ind w:left="567" w:hanging="425"/>
        <w:jc w:val="center"/>
        <w:rPr>
          <w:rFonts w:cs="Arial"/>
          <w:sz w:val="22"/>
          <w:szCs w:val="22"/>
        </w:rPr>
      </w:pPr>
      <w:r w:rsidRPr="00AB12D6">
        <w:rPr>
          <w:rFonts w:cs="Arial"/>
          <w:sz w:val="22"/>
          <w:szCs w:val="22"/>
        </w:rPr>
        <w:object w:dxaOrig="7786"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78.75pt" o:ole="">
            <v:imagedata r:id="rId29" o:title=""/>
          </v:shape>
          <o:OLEObject Type="Embed" ProgID="Excel.Sheet.12" ShapeID="_x0000_i1025" DrawAspect="Content" ObjectID="_1501322420" r:id="rId30"/>
        </w:object>
      </w:r>
    </w:p>
    <w:p w:rsidR="00407CE2" w:rsidRPr="001E73C1" w:rsidRDefault="00407CE2" w:rsidP="00A87305">
      <w:pPr>
        <w:spacing w:after="240"/>
        <w:ind w:left="851"/>
        <w:jc w:val="both"/>
        <w:rPr>
          <w:rFonts w:cs="Arial"/>
          <w:szCs w:val="22"/>
        </w:rPr>
      </w:pPr>
      <w:r w:rsidRPr="001E73C1">
        <w:rPr>
          <w:rFonts w:cs="Arial"/>
          <w:szCs w:val="22"/>
        </w:rPr>
        <w:t xml:space="preserve">Fuente: Anuario Estadístico 2012 del MTC, - </w:t>
      </w:r>
      <w:r w:rsidR="00911095">
        <w:rPr>
          <w:rFonts w:cs="Arial"/>
          <w:szCs w:val="22"/>
        </w:rPr>
        <w:t>PVD</w:t>
      </w:r>
      <w:r w:rsidRPr="001E73C1">
        <w:rPr>
          <w:rFonts w:cs="Arial"/>
          <w:szCs w:val="22"/>
        </w:rPr>
        <w:t xml:space="preserve"> - 172 IVG's Provinciales actualizados al 17.06.2013.</w:t>
      </w:r>
    </w:p>
    <w:p w:rsidR="00421CF3" w:rsidRPr="00AB12D6" w:rsidRDefault="00421CF3" w:rsidP="00AB12D6">
      <w:pPr>
        <w:spacing w:before="120" w:after="240"/>
        <w:ind w:left="993"/>
        <w:jc w:val="both"/>
        <w:rPr>
          <w:rFonts w:cs="Arial"/>
          <w:sz w:val="22"/>
          <w:szCs w:val="22"/>
        </w:rPr>
      </w:pPr>
    </w:p>
    <w:p w:rsidR="001E73C1" w:rsidRPr="005C2F2A" w:rsidRDefault="005C2F2A" w:rsidP="001E73C1">
      <w:pPr>
        <w:pStyle w:val="Caption"/>
        <w:jc w:val="center"/>
        <w:rPr>
          <w:rFonts w:ascii="Arial" w:hAnsi="Arial" w:cs="Arial"/>
          <w:b/>
          <w:sz w:val="20"/>
        </w:rPr>
      </w:pPr>
      <w:bookmarkStart w:id="29" w:name="_Toc424029431"/>
      <w:r w:rsidRPr="005C2F2A">
        <w:rPr>
          <w:rFonts w:ascii="Arial" w:hAnsi="Arial" w:cs="Arial"/>
          <w:b/>
          <w:sz w:val="20"/>
        </w:rPr>
        <w:t xml:space="preserve">GRÁFICO </w:t>
      </w:r>
      <w:r w:rsidR="002D4AC0" w:rsidRPr="005C2F2A">
        <w:rPr>
          <w:rFonts w:ascii="Arial" w:hAnsi="Arial" w:cs="Arial"/>
          <w:b/>
          <w:sz w:val="20"/>
        </w:rPr>
        <w:fldChar w:fldCharType="begin"/>
      </w:r>
      <w:r w:rsidR="001E73C1" w:rsidRPr="005C2F2A">
        <w:rPr>
          <w:rFonts w:ascii="Arial" w:hAnsi="Arial" w:cs="Arial"/>
          <w:b/>
          <w:sz w:val="20"/>
        </w:rPr>
        <w:instrText xml:space="preserve"> SEQ Ilustración \* ARABIC </w:instrText>
      </w:r>
      <w:r w:rsidR="002D4AC0" w:rsidRPr="005C2F2A">
        <w:rPr>
          <w:rFonts w:ascii="Arial" w:hAnsi="Arial" w:cs="Arial"/>
          <w:b/>
          <w:sz w:val="20"/>
        </w:rPr>
        <w:fldChar w:fldCharType="separate"/>
      </w:r>
      <w:r w:rsidR="00831344">
        <w:rPr>
          <w:rFonts w:ascii="Arial" w:hAnsi="Arial" w:cs="Arial"/>
          <w:b/>
          <w:noProof/>
          <w:sz w:val="20"/>
        </w:rPr>
        <w:t>2</w:t>
      </w:r>
      <w:r w:rsidR="002D4AC0" w:rsidRPr="005C2F2A">
        <w:rPr>
          <w:rFonts w:ascii="Arial" w:hAnsi="Arial" w:cs="Arial"/>
          <w:b/>
          <w:sz w:val="20"/>
        </w:rPr>
        <w:fldChar w:fldCharType="end"/>
      </w:r>
      <w:r w:rsidRPr="005C2F2A">
        <w:rPr>
          <w:rFonts w:ascii="Arial" w:hAnsi="Arial" w:cs="Arial"/>
          <w:b/>
          <w:sz w:val="20"/>
        </w:rPr>
        <w:t>: CONFORMACIÓN DE LA RED VIAL</w:t>
      </w:r>
      <w:bookmarkEnd w:id="29"/>
    </w:p>
    <w:p w:rsidR="00407CE2" w:rsidRPr="00AB12D6" w:rsidRDefault="00407CE2" w:rsidP="00AB12D6">
      <w:pPr>
        <w:spacing w:before="120" w:after="240"/>
        <w:ind w:left="993"/>
        <w:jc w:val="center"/>
        <w:rPr>
          <w:rFonts w:cs="Arial"/>
          <w:sz w:val="22"/>
          <w:szCs w:val="22"/>
        </w:rPr>
      </w:pPr>
      <w:r w:rsidRPr="00AB12D6">
        <w:rPr>
          <w:rFonts w:cs="Arial"/>
          <w:noProof/>
          <w:sz w:val="22"/>
          <w:szCs w:val="22"/>
          <w:lang w:val="en-US"/>
        </w:rPr>
        <w:drawing>
          <wp:inline distT="0" distB="0" distL="0" distR="0">
            <wp:extent cx="2167507" cy="1761731"/>
            <wp:effectExtent l="19050" t="0" r="4193"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l="23811" t="13869" r="20383" b="1985"/>
                    <a:stretch>
                      <a:fillRect/>
                    </a:stretch>
                  </pic:blipFill>
                  <pic:spPr bwMode="auto">
                    <a:xfrm>
                      <a:off x="0" y="0"/>
                      <a:ext cx="2171898" cy="1765300"/>
                    </a:xfrm>
                    <a:prstGeom prst="rect">
                      <a:avLst/>
                    </a:prstGeom>
                    <a:noFill/>
                    <a:ln>
                      <a:noFill/>
                    </a:ln>
                  </pic:spPr>
                </pic:pic>
              </a:graphicData>
            </a:graphic>
          </wp:inline>
        </w:drawing>
      </w:r>
    </w:p>
    <w:p w:rsidR="00407CE2" w:rsidRPr="00AB12D6" w:rsidRDefault="00407CE2" w:rsidP="00AB12D6">
      <w:pPr>
        <w:spacing w:before="120" w:after="240"/>
        <w:ind w:left="993"/>
        <w:jc w:val="both"/>
        <w:rPr>
          <w:rFonts w:cs="Arial"/>
          <w:sz w:val="22"/>
          <w:szCs w:val="22"/>
        </w:rPr>
      </w:pPr>
    </w:p>
    <w:p w:rsidR="00E80362" w:rsidRDefault="00407CE2" w:rsidP="00E80362">
      <w:pPr>
        <w:spacing w:before="120" w:after="240"/>
        <w:ind w:left="567"/>
        <w:jc w:val="both"/>
        <w:rPr>
          <w:rFonts w:cs="Arial"/>
          <w:sz w:val="22"/>
          <w:szCs w:val="22"/>
        </w:rPr>
      </w:pPr>
      <w:r w:rsidRPr="00AB12D6">
        <w:rPr>
          <w:rFonts w:cs="Arial"/>
          <w:sz w:val="22"/>
          <w:szCs w:val="22"/>
        </w:rPr>
        <w:t>Del cuadro anterior se puede observar que 26,495 Km (18%) son carreteras nacionales que están bajo la competencia del MTC, 29,030 Km (19%) son carreteras departamentales que están a cargo de los gobiernos regionales y 96,039 Km (63%) son caminos vecinales que están bajo responsabilidad de los gobiernos locales.</w:t>
      </w:r>
      <w:r w:rsidR="00E80362">
        <w:rPr>
          <w:rFonts w:cs="Arial"/>
          <w:sz w:val="22"/>
          <w:szCs w:val="22"/>
        </w:rPr>
        <w:br w:type="page"/>
      </w:r>
    </w:p>
    <w:p w:rsidR="00CE1F43" w:rsidRDefault="00CE1F43" w:rsidP="00AB12D6">
      <w:pPr>
        <w:spacing w:before="120" w:after="240"/>
        <w:ind w:left="993"/>
        <w:jc w:val="both"/>
        <w:rPr>
          <w:rFonts w:cs="Arial"/>
          <w:sz w:val="22"/>
          <w:szCs w:val="22"/>
        </w:rPr>
        <w:sectPr w:rsidR="00CE1F43" w:rsidSect="00CE1F43">
          <w:pgSz w:w="11907" w:h="16840" w:code="9"/>
          <w:pgMar w:top="1418" w:right="1701" w:bottom="1418" w:left="1701" w:header="709" w:footer="454" w:gutter="0"/>
          <w:cols w:space="708"/>
          <w:titlePg/>
          <w:docGrid w:linePitch="360"/>
        </w:sectPr>
      </w:pPr>
    </w:p>
    <w:p w:rsidR="001E73C1" w:rsidRPr="005C2F2A" w:rsidRDefault="00A87305" w:rsidP="001A6187">
      <w:pPr>
        <w:pStyle w:val="Caption"/>
        <w:spacing w:before="120" w:after="120"/>
        <w:jc w:val="center"/>
        <w:rPr>
          <w:rFonts w:ascii="Arial" w:hAnsi="Arial" w:cs="Arial"/>
          <w:b/>
          <w:sz w:val="20"/>
        </w:rPr>
      </w:pPr>
      <w:bookmarkStart w:id="30" w:name="_MON_1454915524"/>
      <w:bookmarkStart w:id="31" w:name="_Toc424029446"/>
      <w:bookmarkEnd w:id="30"/>
      <w:r w:rsidRPr="005C2F2A">
        <w:rPr>
          <w:rFonts w:ascii="Arial" w:hAnsi="Arial" w:cs="Arial"/>
          <w:b/>
          <w:sz w:val="20"/>
        </w:rPr>
        <w:t xml:space="preserve">CUADRO </w:t>
      </w:r>
      <w:r w:rsidR="002D4AC0" w:rsidRPr="005C2F2A">
        <w:rPr>
          <w:rFonts w:ascii="Arial" w:hAnsi="Arial" w:cs="Arial"/>
          <w:b/>
          <w:sz w:val="20"/>
        </w:rPr>
        <w:fldChar w:fldCharType="begin"/>
      </w:r>
      <w:r w:rsidR="001E73C1" w:rsidRPr="005C2F2A">
        <w:rPr>
          <w:rFonts w:ascii="Arial" w:hAnsi="Arial" w:cs="Arial"/>
          <w:b/>
          <w:sz w:val="20"/>
        </w:rPr>
        <w:instrText xml:space="preserve"> SEQ Tabla \* ARABIC </w:instrText>
      </w:r>
      <w:r w:rsidR="002D4AC0" w:rsidRPr="005C2F2A">
        <w:rPr>
          <w:rFonts w:ascii="Arial" w:hAnsi="Arial" w:cs="Arial"/>
          <w:b/>
          <w:sz w:val="20"/>
        </w:rPr>
        <w:fldChar w:fldCharType="separate"/>
      </w:r>
      <w:r w:rsidR="00831344">
        <w:rPr>
          <w:rFonts w:ascii="Arial" w:hAnsi="Arial" w:cs="Arial"/>
          <w:b/>
          <w:noProof/>
          <w:sz w:val="20"/>
        </w:rPr>
        <w:t>4</w:t>
      </w:r>
      <w:r w:rsidR="002D4AC0" w:rsidRPr="005C2F2A">
        <w:rPr>
          <w:rFonts w:ascii="Arial" w:hAnsi="Arial" w:cs="Arial"/>
          <w:b/>
          <w:sz w:val="20"/>
        </w:rPr>
        <w:fldChar w:fldCharType="end"/>
      </w:r>
      <w:r w:rsidRPr="005C2F2A">
        <w:rPr>
          <w:rFonts w:ascii="Arial" w:hAnsi="Arial" w:cs="Arial"/>
          <w:b/>
          <w:sz w:val="20"/>
        </w:rPr>
        <w:t>:</w:t>
      </w:r>
      <w:r w:rsidR="001A6187" w:rsidRPr="005C2F2A">
        <w:rPr>
          <w:rFonts w:ascii="Arial" w:hAnsi="Arial" w:cs="Arial"/>
          <w:b/>
          <w:sz w:val="20"/>
        </w:rPr>
        <w:t xml:space="preserve"> </w:t>
      </w:r>
      <w:r w:rsidRPr="005C2F2A">
        <w:rPr>
          <w:rFonts w:ascii="Arial" w:hAnsi="Arial" w:cs="Arial"/>
          <w:b/>
          <w:sz w:val="20"/>
        </w:rPr>
        <w:t xml:space="preserve"> RED VIAL VECINAL EXISTENTE POR TIPO DE SUPERFICIE DE RODADURA Y DEPARTAMENTOS</w:t>
      </w:r>
      <w:bookmarkEnd w:id="31"/>
    </w:p>
    <w:bookmarkStart w:id="32" w:name="_MON_1454915469"/>
    <w:bookmarkEnd w:id="32"/>
    <w:p w:rsidR="00407CE2" w:rsidRPr="00AB12D6" w:rsidRDefault="00CE1F43" w:rsidP="00CE1F43">
      <w:pPr>
        <w:spacing w:before="120" w:after="240"/>
        <w:ind w:left="0" w:firstLine="284"/>
        <w:jc w:val="center"/>
        <w:rPr>
          <w:rFonts w:cs="Arial"/>
          <w:sz w:val="22"/>
          <w:szCs w:val="22"/>
        </w:rPr>
      </w:pPr>
      <w:r w:rsidRPr="00AB12D6">
        <w:rPr>
          <w:rFonts w:cs="Arial"/>
          <w:sz w:val="22"/>
          <w:szCs w:val="22"/>
        </w:rPr>
        <w:object w:dxaOrig="13623" w:dyaOrig="8050">
          <v:shape id="_x0000_i1026" type="#_x0000_t75" style="width:561pt;height:334.5pt" o:ole="">
            <v:imagedata r:id="rId32" o:title=""/>
          </v:shape>
          <o:OLEObject Type="Embed" ProgID="Excel.Sheet.12" ShapeID="_x0000_i1026" DrawAspect="Content" ObjectID="_1501322421" r:id="rId33"/>
        </w:object>
      </w:r>
    </w:p>
    <w:p w:rsidR="00407CE2" w:rsidRPr="00AB12D6" w:rsidRDefault="00407CE2" w:rsidP="00A87305">
      <w:pPr>
        <w:spacing w:before="120" w:after="240"/>
        <w:ind w:left="1277" w:firstLine="283"/>
        <w:rPr>
          <w:rFonts w:cs="Arial"/>
          <w:sz w:val="22"/>
          <w:szCs w:val="22"/>
        </w:rPr>
      </w:pPr>
      <w:r w:rsidRPr="00AB12D6">
        <w:rPr>
          <w:rFonts w:cs="Arial"/>
          <w:sz w:val="22"/>
          <w:szCs w:val="22"/>
        </w:rPr>
        <w:t xml:space="preserve">Fuente: </w:t>
      </w:r>
      <w:r w:rsidR="00911095">
        <w:rPr>
          <w:rFonts w:cs="Arial"/>
          <w:sz w:val="22"/>
          <w:szCs w:val="22"/>
        </w:rPr>
        <w:t>PVD</w:t>
      </w:r>
      <w:r w:rsidRPr="00AB12D6">
        <w:rPr>
          <w:rFonts w:cs="Arial"/>
          <w:sz w:val="22"/>
          <w:szCs w:val="22"/>
        </w:rPr>
        <w:t xml:space="preserve"> - 172 IVG's Provinciales actualizados al 17.06.2013</w:t>
      </w:r>
    </w:p>
    <w:p w:rsidR="00CE1F43" w:rsidRDefault="00CE1F43" w:rsidP="00AB12D6">
      <w:pPr>
        <w:spacing w:before="120" w:after="240"/>
        <w:ind w:left="993"/>
        <w:jc w:val="both"/>
        <w:rPr>
          <w:rFonts w:cs="Arial"/>
          <w:sz w:val="22"/>
          <w:szCs w:val="22"/>
        </w:rPr>
        <w:sectPr w:rsidR="00CE1F43" w:rsidSect="00CE1F43">
          <w:pgSz w:w="16840" w:h="11907" w:orient="landscape" w:code="9"/>
          <w:pgMar w:top="1701" w:right="1418" w:bottom="1701" w:left="1418" w:header="709" w:footer="454" w:gutter="0"/>
          <w:cols w:space="708"/>
          <w:titlePg/>
          <w:docGrid w:linePitch="360"/>
        </w:sectPr>
      </w:pPr>
    </w:p>
    <w:p w:rsidR="00D42A97" w:rsidRPr="00AB12D6" w:rsidRDefault="00D42A97" w:rsidP="00D42A97">
      <w:pPr>
        <w:spacing w:before="120" w:after="240"/>
        <w:ind w:left="567"/>
        <w:jc w:val="both"/>
        <w:rPr>
          <w:rFonts w:cs="Arial"/>
          <w:sz w:val="22"/>
          <w:szCs w:val="22"/>
        </w:rPr>
      </w:pPr>
      <w:r w:rsidRPr="00AB12D6">
        <w:rPr>
          <w:rFonts w:cs="Arial"/>
          <w:sz w:val="22"/>
          <w:szCs w:val="22"/>
        </w:rPr>
        <w:t>La red vial nacional que comprende los principales ejes viales longitudinales y transversales, actualmente presentan condiciones de asfaltado en buen estado (56% de la Red Vial Nacional está pavimentada) y no así las carreteras departamentales y</w:t>
      </w:r>
      <w:r>
        <w:rPr>
          <w:rFonts w:cs="Arial"/>
          <w:sz w:val="22"/>
          <w:szCs w:val="22"/>
        </w:rPr>
        <w:t xml:space="preserve"> </w:t>
      </w:r>
      <w:r w:rsidRPr="00AB12D6">
        <w:rPr>
          <w:rFonts w:cs="Arial"/>
          <w:sz w:val="22"/>
          <w:szCs w:val="22"/>
        </w:rPr>
        <w:t>locales, que tienen una condición, en un gran porcentaje, de afirmadas o trochas en mal estado y que son utilizadas en la prestación del servicio provincial de carga y pasajeros (solo 1.7% de la Red Vial Vecinal está pavimentada).</w:t>
      </w:r>
    </w:p>
    <w:p w:rsidR="00D42A97" w:rsidRPr="00AB12D6" w:rsidRDefault="00D42A97" w:rsidP="00D42A97">
      <w:pPr>
        <w:spacing w:before="120" w:after="240"/>
        <w:ind w:left="567"/>
        <w:jc w:val="both"/>
        <w:rPr>
          <w:rFonts w:cs="Arial"/>
          <w:sz w:val="22"/>
          <w:szCs w:val="22"/>
        </w:rPr>
      </w:pPr>
      <w:r w:rsidRPr="00AB12D6">
        <w:rPr>
          <w:rFonts w:cs="Arial"/>
          <w:sz w:val="22"/>
          <w:szCs w:val="22"/>
        </w:rPr>
        <w:t>La Red Vial Vecinal está conformada por las carreteras que constituyen la red vial circunscrita al ámbito local, cuya función es articular las capitales de provincia con capitales de distrito, éstos entre sí, con centros poblados o zonas de influencia local y con las redes viales nacional y departamental o regional</w:t>
      </w:r>
    </w:p>
    <w:p w:rsidR="00D42A97" w:rsidRPr="00AB12D6" w:rsidRDefault="00D42A97" w:rsidP="00D42A97">
      <w:pPr>
        <w:spacing w:before="120" w:after="240"/>
        <w:ind w:left="567"/>
        <w:jc w:val="both"/>
        <w:rPr>
          <w:rFonts w:cs="Arial"/>
          <w:sz w:val="22"/>
          <w:szCs w:val="22"/>
        </w:rPr>
      </w:pPr>
      <w:r w:rsidRPr="00AB12D6">
        <w:rPr>
          <w:rFonts w:cs="Arial"/>
          <w:sz w:val="22"/>
          <w:szCs w:val="22"/>
        </w:rPr>
        <w:t>En el marco del Proceso de Descentralización y de acuerdo a los dispuesto con el Reglamento de Jerarquización Vial (D.S. N° 017-2007-MTC), la Red Vial Vecinal está bajo la responsabilidad de los gobiernos locales. Asimismo, el Reglamento establece que los gobiernos locales pueden delegar la gestión de carreteras o tramos de la red vial de su competencia mediante convenios de cooperación.</w:t>
      </w:r>
    </w:p>
    <w:p w:rsidR="00D42A97" w:rsidRPr="00AB12D6" w:rsidRDefault="00D42A97" w:rsidP="00D42A97">
      <w:pPr>
        <w:spacing w:before="120" w:after="240"/>
        <w:ind w:left="567"/>
        <w:jc w:val="both"/>
        <w:rPr>
          <w:rFonts w:cs="Arial"/>
          <w:sz w:val="22"/>
          <w:szCs w:val="22"/>
        </w:rPr>
      </w:pPr>
      <w:r w:rsidRPr="00AB12D6">
        <w:rPr>
          <w:rFonts w:cs="Arial"/>
          <w:sz w:val="22"/>
          <w:szCs w:val="22"/>
        </w:rPr>
        <w:t xml:space="preserve">Según la información de los inventarios viales georeferenciados elaborados por </w:t>
      </w:r>
      <w:r>
        <w:rPr>
          <w:rFonts w:cs="Arial"/>
          <w:sz w:val="22"/>
          <w:szCs w:val="22"/>
        </w:rPr>
        <w:t>PVD</w:t>
      </w:r>
      <w:r w:rsidRPr="00AB12D6">
        <w:rPr>
          <w:rFonts w:cs="Arial"/>
          <w:sz w:val="22"/>
          <w:szCs w:val="22"/>
        </w:rPr>
        <w:t xml:space="preserve">, la Red Vial Vecinal tiene una longitud de 96,039 Km, y sólo el 1.7% de estas vías tienen la condición de asfaltadas, el 98.3% están afirmadas, sin afirmar o en condición de trocha. </w:t>
      </w:r>
    </w:p>
    <w:p w:rsidR="00D42A97" w:rsidRPr="00AB12D6" w:rsidRDefault="00D42A97" w:rsidP="00D42A97">
      <w:pPr>
        <w:spacing w:before="120" w:after="240"/>
        <w:ind w:left="567"/>
        <w:jc w:val="both"/>
        <w:rPr>
          <w:rFonts w:cs="Arial"/>
          <w:sz w:val="22"/>
          <w:szCs w:val="22"/>
        </w:rPr>
      </w:pPr>
      <w:r w:rsidRPr="00AB12D6">
        <w:rPr>
          <w:rFonts w:cs="Arial"/>
          <w:sz w:val="22"/>
          <w:szCs w:val="22"/>
        </w:rPr>
        <w:t>Según lo encontrado en los IVG, solo el 10% de la Red Vial Vecinal se encuentra en buen estado, el 42% en regular estado, el 34% se encuentra en mal estado y el 10% se encuentra en muy mal estado de conservación</w:t>
      </w:r>
      <w:r w:rsidRPr="00AB12D6">
        <w:rPr>
          <w:rStyle w:val="FootnoteReference"/>
          <w:rFonts w:cs="Arial"/>
          <w:sz w:val="22"/>
          <w:szCs w:val="22"/>
        </w:rPr>
        <w:footnoteReference w:id="30"/>
      </w:r>
      <w:r w:rsidRPr="00AB12D6">
        <w:rPr>
          <w:rFonts w:cs="Arial"/>
          <w:sz w:val="22"/>
          <w:szCs w:val="22"/>
        </w:rPr>
        <w:t xml:space="preserve">. </w:t>
      </w:r>
    </w:p>
    <w:p w:rsidR="00D42A97" w:rsidRPr="00AB12D6" w:rsidRDefault="00D42A97" w:rsidP="00D42A97">
      <w:pPr>
        <w:spacing w:before="120" w:after="240"/>
        <w:ind w:left="567"/>
        <w:jc w:val="both"/>
        <w:rPr>
          <w:rFonts w:cs="Arial"/>
          <w:sz w:val="22"/>
          <w:szCs w:val="22"/>
        </w:rPr>
      </w:pPr>
      <w:r w:rsidRPr="00AB12D6">
        <w:rPr>
          <w:rFonts w:cs="Arial"/>
          <w:sz w:val="22"/>
          <w:szCs w:val="22"/>
        </w:rPr>
        <w:t>Cabe precisar que las vías sin afirmar y a nivel de trocha, por no tener un tratamiento de su superficie de rodadura, dificultan la transitabilidad vehicular, por lo que se puede considerar que dichas vías vecinales se encuentran en mal estado de transitabilidad, las mismas que suman 73,941 Km (77% de la Red Vial Vecinal).</w:t>
      </w:r>
    </w:p>
    <w:p w:rsidR="00407CE2" w:rsidRPr="00AB12D6" w:rsidRDefault="00407CE2" w:rsidP="00AB12D6">
      <w:pPr>
        <w:spacing w:before="120" w:after="240"/>
        <w:ind w:left="993"/>
        <w:jc w:val="center"/>
        <w:rPr>
          <w:rFonts w:cs="Arial"/>
          <w:b/>
          <w:sz w:val="22"/>
          <w:szCs w:val="22"/>
        </w:rPr>
      </w:pPr>
    </w:p>
    <w:p w:rsidR="00717C39" w:rsidRPr="007A046A" w:rsidRDefault="007A046A" w:rsidP="00717C39">
      <w:pPr>
        <w:pStyle w:val="Caption"/>
        <w:jc w:val="center"/>
        <w:rPr>
          <w:rFonts w:ascii="Arial" w:hAnsi="Arial" w:cs="Arial"/>
          <w:b/>
          <w:sz w:val="20"/>
        </w:rPr>
      </w:pPr>
      <w:bookmarkStart w:id="33" w:name="_Toc424029432"/>
      <w:r w:rsidRPr="007A046A">
        <w:rPr>
          <w:rFonts w:ascii="Arial" w:hAnsi="Arial" w:cs="Arial"/>
          <w:b/>
          <w:sz w:val="20"/>
        </w:rPr>
        <w:t xml:space="preserve">GRÁFICO </w:t>
      </w:r>
      <w:r w:rsidR="002D4AC0" w:rsidRPr="007A046A">
        <w:rPr>
          <w:rFonts w:ascii="Arial" w:hAnsi="Arial" w:cs="Arial"/>
          <w:b/>
          <w:sz w:val="20"/>
        </w:rPr>
        <w:fldChar w:fldCharType="begin"/>
      </w:r>
      <w:r w:rsidR="00717C39" w:rsidRPr="007A046A">
        <w:rPr>
          <w:rFonts w:ascii="Arial" w:hAnsi="Arial" w:cs="Arial"/>
          <w:b/>
          <w:sz w:val="20"/>
        </w:rPr>
        <w:instrText xml:space="preserve"> SEQ Ilustración \* ARABIC </w:instrText>
      </w:r>
      <w:r w:rsidR="002D4AC0" w:rsidRPr="007A046A">
        <w:rPr>
          <w:rFonts w:ascii="Arial" w:hAnsi="Arial" w:cs="Arial"/>
          <w:b/>
          <w:sz w:val="20"/>
        </w:rPr>
        <w:fldChar w:fldCharType="separate"/>
      </w:r>
      <w:r w:rsidR="00831344">
        <w:rPr>
          <w:rFonts w:ascii="Arial" w:hAnsi="Arial" w:cs="Arial"/>
          <w:b/>
          <w:noProof/>
          <w:sz w:val="20"/>
        </w:rPr>
        <w:t>3</w:t>
      </w:r>
      <w:r w:rsidR="002D4AC0" w:rsidRPr="007A046A">
        <w:rPr>
          <w:rFonts w:ascii="Arial" w:hAnsi="Arial" w:cs="Arial"/>
          <w:b/>
          <w:sz w:val="20"/>
        </w:rPr>
        <w:fldChar w:fldCharType="end"/>
      </w:r>
      <w:r w:rsidRPr="007A046A">
        <w:rPr>
          <w:rFonts w:ascii="Arial" w:hAnsi="Arial" w:cs="Arial"/>
          <w:b/>
          <w:sz w:val="20"/>
        </w:rPr>
        <w:t>: ESTADO DE CONSERVACIÓN DE LA RED VIAL VECINAL</w:t>
      </w:r>
      <w:bookmarkEnd w:id="33"/>
    </w:p>
    <w:p w:rsidR="00407CE2" w:rsidRPr="00AB12D6" w:rsidRDefault="00407CE2" w:rsidP="00AB12D6">
      <w:pPr>
        <w:spacing w:before="120" w:after="240"/>
        <w:ind w:left="993"/>
        <w:jc w:val="center"/>
        <w:rPr>
          <w:rFonts w:cs="Arial"/>
          <w:sz w:val="22"/>
          <w:szCs w:val="22"/>
        </w:rPr>
      </w:pPr>
      <w:r w:rsidRPr="00AB12D6">
        <w:rPr>
          <w:rFonts w:cs="Arial"/>
          <w:noProof/>
          <w:sz w:val="22"/>
          <w:szCs w:val="22"/>
          <w:lang w:val="en-US"/>
        </w:rPr>
        <w:drawing>
          <wp:inline distT="0" distB="0" distL="0" distR="0">
            <wp:extent cx="3062282" cy="2173857"/>
            <wp:effectExtent l="19050" t="0" r="4768"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4">
                      <a:extLst>
                        <a:ext uri="{28A0092B-C50C-407E-A947-70E740481C1C}">
                          <a14:useLocalDpi xmlns:a14="http://schemas.microsoft.com/office/drawing/2010/main" val="0"/>
                        </a:ext>
                      </a:extLst>
                    </a:blip>
                    <a:srcRect l="17857" t="13368" r="18155" b="1968"/>
                    <a:stretch>
                      <a:fillRect/>
                    </a:stretch>
                  </pic:blipFill>
                  <pic:spPr bwMode="auto">
                    <a:xfrm>
                      <a:off x="0" y="0"/>
                      <a:ext cx="3065051" cy="2175823"/>
                    </a:xfrm>
                    <a:prstGeom prst="rect">
                      <a:avLst/>
                    </a:prstGeom>
                    <a:noFill/>
                    <a:ln>
                      <a:noFill/>
                    </a:ln>
                  </pic:spPr>
                </pic:pic>
              </a:graphicData>
            </a:graphic>
          </wp:inline>
        </w:drawing>
      </w:r>
    </w:p>
    <w:p w:rsidR="00407CE2" w:rsidRPr="00AB12D6" w:rsidRDefault="00407CE2" w:rsidP="00AB12D6">
      <w:pPr>
        <w:spacing w:before="120" w:after="240"/>
        <w:ind w:left="993"/>
        <w:jc w:val="both"/>
        <w:rPr>
          <w:rFonts w:cs="Arial"/>
          <w:sz w:val="22"/>
          <w:szCs w:val="22"/>
        </w:rPr>
      </w:pPr>
    </w:p>
    <w:p w:rsidR="00CD2F05" w:rsidRPr="00AB12D6" w:rsidRDefault="00220D58" w:rsidP="00D15E2F">
      <w:pPr>
        <w:spacing w:before="120" w:after="240"/>
        <w:ind w:left="567"/>
        <w:jc w:val="both"/>
        <w:rPr>
          <w:rFonts w:cs="Arial"/>
          <w:sz w:val="22"/>
          <w:szCs w:val="22"/>
        </w:rPr>
      </w:pPr>
      <w:r w:rsidRPr="00AB12D6">
        <w:rPr>
          <w:rFonts w:cs="Arial"/>
          <w:sz w:val="22"/>
          <w:szCs w:val="22"/>
        </w:rPr>
        <w:t xml:space="preserve">Al deficiente estado de </w:t>
      </w:r>
      <w:r w:rsidR="00D84EBA" w:rsidRPr="00AB12D6">
        <w:rPr>
          <w:rFonts w:cs="Arial"/>
          <w:sz w:val="22"/>
          <w:szCs w:val="22"/>
        </w:rPr>
        <w:t>la infraestructura</w:t>
      </w:r>
      <w:r w:rsidRPr="00AB12D6">
        <w:rPr>
          <w:rFonts w:cs="Arial"/>
          <w:sz w:val="22"/>
          <w:szCs w:val="22"/>
        </w:rPr>
        <w:t xml:space="preserve"> vial se agrega</w:t>
      </w:r>
      <w:r w:rsidR="00CD2F05" w:rsidRPr="00AB12D6">
        <w:rPr>
          <w:rFonts w:cs="Arial"/>
          <w:sz w:val="22"/>
          <w:szCs w:val="22"/>
        </w:rPr>
        <w:t>:</w:t>
      </w:r>
    </w:p>
    <w:p w:rsidR="00C35768" w:rsidRPr="00AB12D6" w:rsidRDefault="00CD2F05" w:rsidP="00642711">
      <w:pPr>
        <w:pStyle w:val="ListParagraph"/>
        <w:numPr>
          <w:ilvl w:val="0"/>
          <w:numId w:val="8"/>
        </w:numPr>
        <w:spacing w:before="120" w:after="240"/>
        <w:jc w:val="both"/>
        <w:rPr>
          <w:rFonts w:cs="Arial"/>
          <w:sz w:val="22"/>
          <w:szCs w:val="22"/>
          <w:lang w:val="es-PE" w:eastAsia="es-PE"/>
        </w:rPr>
      </w:pPr>
      <w:r w:rsidRPr="00AB12D6">
        <w:rPr>
          <w:rFonts w:cs="Arial"/>
          <w:sz w:val="22"/>
          <w:szCs w:val="22"/>
        </w:rPr>
        <w:t xml:space="preserve">El </w:t>
      </w:r>
      <w:r w:rsidR="00220D58" w:rsidRPr="00AB12D6">
        <w:rPr>
          <w:rFonts w:cs="Arial"/>
          <w:sz w:val="22"/>
          <w:szCs w:val="22"/>
        </w:rPr>
        <w:t>inadecuado diseño para carga pesada. Según el “Plan de Desarrollo de Servicios Logísticos de Transporte” (MTC, 2011) l</w:t>
      </w:r>
      <w:r w:rsidR="00220D58" w:rsidRPr="00AB12D6">
        <w:rPr>
          <w:rFonts w:cs="Arial"/>
          <w:sz w:val="22"/>
          <w:szCs w:val="22"/>
          <w:lang w:val="es-PE" w:eastAsia="es-PE"/>
        </w:rPr>
        <w:t xml:space="preserve">a infraestructura vial de segundo orden muestra una calidad irregular de la superficie, la geometría de las vías no son adaptadas a </w:t>
      </w:r>
      <w:r w:rsidR="00F15304" w:rsidRPr="00AB12D6">
        <w:rPr>
          <w:rFonts w:cs="Arial"/>
          <w:sz w:val="22"/>
          <w:szCs w:val="22"/>
          <w:lang w:val="es-PE" w:eastAsia="es-PE"/>
        </w:rPr>
        <w:t>vehículos de carga pesada</w:t>
      </w:r>
      <w:r w:rsidR="005337F5" w:rsidRPr="00AB12D6">
        <w:rPr>
          <w:rFonts w:cs="Arial"/>
          <w:sz w:val="22"/>
          <w:szCs w:val="22"/>
          <w:lang w:val="es-PE" w:eastAsia="es-PE"/>
        </w:rPr>
        <w:t>, existe</w:t>
      </w:r>
      <w:r w:rsidR="00220D58" w:rsidRPr="00AB12D6">
        <w:rPr>
          <w:rFonts w:cs="Arial"/>
          <w:sz w:val="22"/>
          <w:szCs w:val="22"/>
          <w:lang w:val="es-PE" w:eastAsia="es-PE"/>
        </w:rPr>
        <w:t xml:space="preserve"> deficiente conectividad con las unidades productoras y de la misma red secundaria con la primaria</w:t>
      </w:r>
      <w:r w:rsidR="00C35768" w:rsidRPr="00AB12D6">
        <w:rPr>
          <w:rFonts w:cs="Arial"/>
          <w:sz w:val="22"/>
          <w:szCs w:val="22"/>
          <w:lang w:val="es-PE" w:eastAsia="es-PE"/>
        </w:rPr>
        <w:t>.</w:t>
      </w:r>
    </w:p>
    <w:p w:rsidR="00CD2F05" w:rsidRPr="00AB12D6" w:rsidRDefault="00CD2F05" w:rsidP="00AB12D6">
      <w:pPr>
        <w:pStyle w:val="ListParagraph"/>
        <w:spacing w:before="120" w:after="240"/>
        <w:ind w:left="1004"/>
        <w:jc w:val="both"/>
        <w:rPr>
          <w:rFonts w:cs="Arial"/>
          <w:sz w:val="22"/>
          <w:szCs w:val="22"/>
          <w:lang w:val="es-PE" w:eastAsia="es-PE"/>
        </w:rPr>
      </w:pPr>
    </w:p>
    <w:p w:rsidR="00CD2F05" w:rsidRPr="00AB12D6" w:rsidRDefault="00CD2F05" w:rsidP="00642711">
      <w:pPr>
        <w:pStyle w:val="ListParagraph"/>
        <w:numPr>
          <w:ilvl w:val="0"/>
          <w:numId w:val="8"/>
        </w:numPr>
        <w:spacing w:before="120" w:after="240"/>
        <w:jc w:val="both"/>
        <w:rPr>
          <w:rFonts w:cs="Arial"/>
          <w:sz w:val="22"/>
          <w:szCs w:val="22"/>
        </w:rPr>
      </w:pPr>
      <w:r w:rsidRPr="00AB12D6">
        <w:rPr>
          <w:rFonts w:cs="Arial"/>
          <w:sz w:val="22"/>
          <w:szCs w:val="22"/>
        </w:rPr>
        <w:t xml:space="preserve">Inadecuado diseño en relación a seguridad vial estaría condicionando la ocurrencia de accidentes. </w:t>
      </w:r>
      <w:r w:rsidRPr="00AB12D6">
        <w:rPr>
          <w:rFonts w:eastAsia="Times New Roman" w:cs="Arial"/>
          <w:sz w:val="22"/>
          <w:szCs w:val="22"/>
          <w:lang w:eastAsia="es-ES"/>
        </w:rPr>
        <w:t xml:space="preserve">De acuerdo a las estadísticas del MTC, los accidentes por volcadura y despiste en carretas subnacionales representan el 43% del total; si a ello le adicionamos el choque de vehículos (que se encuentra asociado a la infraestructura de la vía, la incidencia se eleva al 80%. </w:t>
      </w:r>
    </w:p>
    <w:p w:rsidR="00CD2F05" w:rsidRPr="00AB12D6" w:rsidRDefault="00CD2F05" w:rsidP="00AB12D6">
      <w:pPr>
        <w:pStyle w:val="ListParagraph"/>
        <w:spacing w:before="120" w:after="240"/>
        <w:ind w:left="1004"/>
        <w:jc w:val="both"/>
        <w:rPr>
          <w:rFonts w:eastAsia="Times New Roman" w:cs="Arial"/>
          <w:sz w:val="22"/>
          <w:szCs w:val="22"/>
        </w:rPr>
      </w:pPr>
    </w:p>
    <w:p w:rsidR="00CD2F05" w:rsidRPr="00AB12D6" w:rsidRDefault="00CD2F05" w:rsidP="00D15E2F">
      <w:pPr>
        <w:pStyle w:val="ListParagraph"/>
        <w:spacing w:before="120" w:after="240"/>
        <w:ind w:left="567"/>
        <w:jc w:val="both"/>
        <w:rPr>
          <w:rFonts w:eastAsia="Times New Roman" w:cs="Arial"/>
          <w:sz w:val="22"/>
          <w:szCs w:val="22"/>
        </w:rPr>
      </w:pPr>
      <w:r w:rsidRPr="00AB12D6">
        <w:rPr>
          <w:rFonts w:eastAsia="Times New Roman" w:cs="Arial"/>
          <w:sz w:val="22"/>
          <w:szCs w:val="22"/>
        </w:rPr>
        <w:t>Según estudios realizados por el BID,</w:t>
      </w:r>
      <w:r w:rsidRPr="00AB12D6">
        <w:rPr>
          <w:rFonts w:cs="Arial"/>
          <w:sz w:val="22"/>
          <w:szCs w:val="22"/>
          <w:vertAlign w:val="superscript"/>
        </w:rPr>
        <w:footnoteReference w:id="31"/>
      </w:r>
      <w:r w:rsidRPr="00AB12D6">
        <w:rPr>
          <w:rFonts w:eastAsia="Times New Roman" w:cs="Arial"/>
          <w:sz w:val="22"/>
          <w:szCs w:val="22"/>
        </w:rPr>
        <w:t xml:space="preserve"> se ha encontrado que los factores que inciden en la seguridad vial son: El marco institucional, legal y de control; el factor humano, la Infraestructura y los vehículos. Dentro del primero se mencionan como limitaciones la gestión deficiente de la seguridad vial y la desarticulación interinstitucional para la asistencia en siniestro y/o ineficiencia de los servicios de asistencia. Dentro del segundo destacan la escasa educación vial de los peatones y conductores, así como la inexistencia de inspecciones técnicas obligatorias de seguridad, periódicas, reguladas por la administración.</w:t>
      </w:r>
    </w:p>
    <w:p w:rsidR="00CD2F05" w:rsidRPr="00AB12D6" w:rsidRDefault="00CD2F05" w:rsidP="00AB12D6">
      <w:pPr>
        <w:pStyle w:val="ListParagraph"/>
        <w:spacing w:before="120" w:after="240"/>
        <w:ind w:left="1004"/>
        <w:jc w:val="both"/>
        <w:rPr>
          <w:rFonts w:eastAsia="Times New Roman" w:cs="Arial"/>
          <w:sz w:val="22"/>
          <w:szCs w:val="22"/>
        </w:rPr>
      </w:pPr>
    </w:p>
    <w:p w:rsidR="00CD2F05" w:rsidRPr="00AB12D6" w:rsidRDefault="00CD2F05" w:rsidP="00D15E2F">
      <w:pPr>
        <w:pStyle w:val="ListParagraph"/>
        <w:spacing w:before="120" w:after="240"/>
        <w:ind w:left="567"/>
        <w:jc w:val="both"/>
        <w:rPr>
          <w:rFonts w:eastAsia="Times New Roman" w:cs="Arial"/>
          <w:sz w:val="22"/>
          <w:szCs w:val="22"/>
          <w:lang w:eastAsia="es-ES"/>
        </w:rPr>
      </w:pPr>
      <w:r w:rsidRPr="00AB12D6">
        <w:rPr>
          <w:rFonts w:eastAsia="Times New Roman" w:cs="Arial"/>
          <w:sz w:val="22"/>
          <w:szCs w:val="22"/>
          <w:lang w:eastAsia="es-ES"/>
        </w:rPr>
        <w:t>En relación a la infraestructura, el BID identifica las siguientes variables que inciden en la seguridad vial: p</w:t>
      </w:r>
      <w:r w:rsidRPr="00AB12D6">
        <w:rPr>
          <w:rFonts w:eastAsia="Times New Roman" w:cs="Arial"/>
          <w:sz w:val="22"/>
          <w:szCs w:val="22"/>
        </w:rPr>
        <w:t xml:space="preserve">resencia de tráfico de vehículos no motorizadas y peatones; diseño geométrico de la carretera; visibilidad; ancho de la vía; ancho de los puentes; cantidad y localización de intersecciones; diseño geométrico de las intersecciones; calidad de las obras de drenaje; existencia de bermas laterales y estabilidad de taludes. </w:t>
      </w:r>
      <w:r w:rsidRPr="00AB12D6">
        <w:rPr>
          <w:rFonts w:eastAsia="Times New Roman" w:cs="Arial"/>
          <w:sz w:val="22"/>
          <w:szCs w:val="22"/>
          <w:lang w:eastAsia="es-ES"/>
        </w:rPr>
        <w:t>Actualmente tales elementos son descuidados y muchas veces son los primeros en anularse cuando se trata de reducir costos de las obras.</w:t>
      </w:r>
    </w:p>
    <w:p w:rsidR="00F60EC9" w:rsidRPr="00AB12D6" w:rsidRDefault="001043C4" w:rsidP="00D15E2F">
      <w:pPr>
        <w:spacing w:before="120" w:after="240"/>
        <w:ind w:left="567"/>
        <w:jc w:val="both"/>
        <w:rPr>
          <w:rFonts w:cs="Arial"/>
          <w:sz w:val="22"/>
          <w:szCs w:val="22"/>
        </w:rPr>
      </w:pPr>
      <w:r w:rsidRPr="00AB12D6">
        <w:rPr>
          <w:rFonts w:cs="Arial"/>
          <w:sz w:val="22"/>
          <w:szCs w:val="22"/>
        </w:rPr>
        <w:t xml:space="preserve">Siendo la red vial </w:t>
      </w:r>
      <w:r w:rsidR="0053694F" w:rsidRPr="00AB12D6">
        <w:rPr>
          <w:rFonts w:cs="Arial"/>
          <w:sz w:val="22"/>
          <w:szCs w:val="22"/>
        </w:rPr>
        <w:t xml:space="preserve">vecinal </w:t>
      </w:r>
      <w:r w:rsidRPr="00AB12D6">
        <w:rPr>
          <w:rFonts w:cs="Arial"/>
          <w:sz w:val="22"/>
          <w:szCs w:val="22"/>
        </w:rPr>
        <w:t xml:space="preserve">competencia de los </w:t>
      </w:r>
      <w:r w:rsidR="00911095">
        <w:rPr>
          <w:rFonts w:cs="Arial"/>
          <w:sz w:val="22"/>
          <w:szCs w:val="22"/>
        </w:rPr>
        <w:t>GL</w:t>
      </w:r>
      <w:r w:rsidRPr="00AB12D6">
        <w:rPr>
          <w:rFonts w:cs="Arial"/>
          <w:sz w:val="22"/>
          <w:szCs w:val="22"/>
        </w:rPr>
        <w:t>, l</w:t>
      </w:r>
      <w:r w:rsidR="00407CE2" w:rsidRPr="00AB12D6">
        <w:rPr>
          <w:rFonts w:cs="Arial"/>
          <w:sz w:val="22"/>
          <w:szCs w:val="22"/>
        </w:rPr>
        <w:t xml:space="preserve">a </w:t>
      </w:r>
      <w:r w:rsidR="0053694F" w:rsidRPr="00AB12D6">
        <w:rPr>
          <w:rFonts w:cs="Arial"/>
          <w:sz w:val="22"/>
          <w:szCs w:val="22"/>
        </w:rPr>
        <w:t xml:space="preserve">deficiente e inadecuada infraestructura </w:t>
      </w:r>
      <w:r w:rsidR="00407CE2" w:rsidRPr="00AB12D6">
        <w:rPr>
          <w:rFonts w:cs="Arial"/>
          <w:sz w:val="22"/>
          <w:szCs w:val="22"/>
        </w:rPr>
        <w:t xml:space="preserve">de los caminos </w:t>
      </w:r>
      <w:r w:rsidR="0053694F" w:rsidRPr="00AB12D6">
        <w:rPr>
          <w:rFonts w:cs="Arial"/>
          <w:sz w:val="22"/>
          <w:szCs w:val="22"/>
        </w:rPr>
        <w:t xml:space="preserve">vecinales se explica </w:t>
      </w:r>
      <w:r w:rsidR="001D54AB" w:rsidRPr="00AB12D6">
        <w:rPr>
          <w:rFonts w:cs="Arial"/>
          <w:sz w:val="22"/>
          <w:szCs w:val="22"/>
        </w:rPr>
        <w:t xml:space="preserve">principalmente por </w:t>
      </w:r>
      <w:r w:rsidR="00C35768" w:rsidRPr="00AB12D6">
        <w:rPr>
          <w:rFonts w:cs="Arial"/>
          <w:sz w:val="22"/>
          <w:szCs w:val="22"/>
        </w:rPr>
        <w:t>dos factores: insuficientes</w:t>
      </w:r>
      <w:r w:rsidR="00F60EC9" w:rsidRPr="00AB12D6">
        <w:rPr>
          <w:rFonts w:cs="Arial"/>
          <w:sz w:val="22"/>
          <w:szCs w:val="22"/>
        </w:rPr>
        <w:t xml:space="preserve"> </w:t>
      </w:r>
      <w:r w:rsidR="00C35768" w:rsidRPr="00AB12D6">
        <w:rPr>
          <w:rFonts w:cs="Arial"/>
          <w:sz w:val="22"/>
          <w:szCs w:val="22"/>
        </w:rPr>
        <w:t>recursos</w:t>
      </w:r>
      <w:r w:rsidRPr="00AB12D6">
        <w:rPr>
          <w:rFonts w:cs="Arial"/>
          <w:sz w:val="22"/>
          <w:szCs w:val="22"/>
        </w:rPr>
        <w:t xml:space="preserve"> financieros </w:t>
      </w:r>
      <w:r w:rsidR="00C35768" w:rsidRPr="00AB12D6">
        <w:rPr>
          <w:rFonts w:cs="Arial"/>
          <w:sz w:val="22"/>
          <w:szCs w:val="22"/>
        </w:rPr>
        <w:t xml:space="preserve">para </w:t>
      </w:r>
      <w:r w:rsidR="00F60EC9" w:rsidRPr="00AB12D6">
        <w:rPr>
          <w:rFonts w:cs="Arial"/>
          <w:sz w:val="22"/>
          <w:szCs w:val="22"/>
        </w:rPr>
        <w:t xml:space="preserve">inversiones </w:t>
      </w:r>
      <w:r w:rsidR="00C35768" w:rsidRPr="00AB12D6">
        <w:rPr>
          <w:rFonts w:cs="Arial"/>
          <w:sz w:val="22"/>
          <w:szCs w:val="22"/>
        </w:rPr>
        <w:t xml:space="preserve">en </w:t>
      </w:r>
      <w:r w:rsidR="00F60EC9" w:rsidRPr="00AB12D6">
        <w:rPr>
          <w:rFonts w:cs="Arial"/>
          <w:sz w:val="22"/>
          <w:szCs w:val="22"/>
        </w:rPr>
        <w:t>el mejoramiento,  rehabilitación y mantenimiento  de las vías</w:t>
      </w:r>
      <w:r w:rsidR="00C35768" w:rsidRPr="00AB12D6">
        <w:rPr>
          <w:rFonts w:cs="Arial"/>
          <w:sz w:val="22"/>
          <w:szCs w:val="22"/>
        </w:rPr>
        <w:t xml:space="preserve"> e i</w:t>
      </w:r>
      <w:r w:rsidR="00F60EC9" w:rsidRPr="00AB12D6">
        <w:rPr>
          <w:rFonts w:cs="Arial"/>
          <w:sz w:val="22"/>
          <w:szCs w:val="22"/>
        </w:rPr>
        <w:t>nsuficiente capa</w:t>
      </w:r>
      <w:r w:rsidRPr="00AB12D6">
        <w:rPr>
          <w:rFonts w:cs="Arial"/>
          <w:sz w:val="22"/>
          <w:szCs w:val="22"/>
        </w:rPr>
        <w:t>cidad de gestión vial</w:t>
      </w:r>
      <w:r w:rsidR="00C35768" w:rsidRPr="00AB12D6">
        <w:rPr>
          <w:rFonts w:cs="Arial"/>
          <w:sz w:val="22"/>
          <w:szCs w:val="22"/>
        </w:rPr>
        <w:t>.</w:t>
      </w:r>
    </w:p>
    <w:p w:rsidR="00C35768" w:rsidRPr="00AB12D6" w:rsidRDefault="00C35768" w:rsidP="00D15E2F">
      <w:pPr>
        <w:spacing w:before="240" w:after="240"/>
        <w:ind w:left="567"/>
        <w:jc w:val="both"/>
        <w:rPr>
          <w:rFonts w:cs="Arial"/>
          <w:sz w:val="22"/>
          <w:szCs w:val="22"/>
        </w:rPr>
      </w:pPr>
      <w:r w:rsidRPr="00AB12D6">
        <w:rPr>
          <w:rFonts w:cs="Arial"/>
          <w:sz w:val="22"/>
          <w:szCs w:val="22"/>
          <w:u w:val="single"/>
        </w:rPr>
        <w:t xml:space="preserve">Sobre </w:t>
      </w:r>
      <w:r w:rsidR="002A745F" w:rsidRPr="00AB12D6">
        <w:rPr>
          <w:rFonts w:cs="Arial"/>
          <w:sz w:val="22"/>
          <w:szCs w:val="22"/>
          <w:u w:val="single"/>
        </w:rPr>
        <w:t xml:space="preserve">Insuficientes recursos financieros </w:t>
      </w:r>
      <w:r w:rsidR="001043C4" w:rsidRPr="00AB12D6">
        <w:rPr>
          <w:rFonts w:cs="Arial"/>
          <w:sz w:val="22"/>
          <w:szCs w:val="22"/>
          <w:u w:val="single"/>
        </w:rPr>
        <w:t xml:space="preserve">de los </w:t>
      </w:r>
      <w:r w:rsidR="00911095">
        <w:rPr>
          <w:rFonts w:cs="Arial"/>
          <w:sz w:val="22"/>
          <w:szCs w:val="22"/>
          <w:u w:val="single"/>
        </w:rPr>
        <w:t>GL</w:t>
      </w:r>
      <w:r w:rsidRPr="00AB12D6">
        <w:rPr>
          <w:rFonts w:cs="Arial"/>
          <w:sz w:val="22"/>
          <w:szCs w:val="22"/>
        </w:rPr>
        <w:t>:</w:t>
      </w:r>
    </w:p>
    <w:p w:rsidR="005E2E5E" w:rsidRPr="00AB12D6" w:rsidRDefault="005E2E5E" w:rsidP="00D15E2F">
      <w:pPr>
        <w:spacing w:before="120" w:after="240"/>
        <w:ind w:left="567"/>
        <w:jc w:val="both"/>
        <w:rPr>
          <w:rFonts w:cs="Arial"/>
          <w:sz w:val="22"/>
          <w:szCs w:val="22"/>
          <w:lang w:val="es-PE"/>
        </w:rPr>
      </w:pPr>
      <w:r w:rsidRPr="00AB12D6">
        <w:rPr>
          <w:rFonts w:cs="Arial"/>
          <w:sz w:val="22"/>
          <w:szCs w:val="22"/>
        </w:rPr>
        <w:t xml:space="preserve">La atención a las necesidades de inversión para cerrar la </w:t>
      </w:r>
      <w:r w:rsidR="005337F5" w:rsidRPr="00AB12D6">
        <w:rPr>
          <w:rFonts w:cs="Arial"/>
          <w:sz w:val="22"/>
          <w:szCs w:val="22"/>
        </w:rPr>
        <w:t>brecha de</w:t>
      </w:r>
      <w:r w:rsidRPr="00AB12D6">
        <w:rPr>
          <w:rFonts w:cs="Arial"/>
          <w:sz w:val="22"/>
          <w:szCs w:val="22"/>
        </w:rPr>
        <w:t xml:space="preserve"> 42,257 Km </w:t>
      </w:r>
      <w:r w:rsidR="002A12E7" w:rsidRPr="00AB12D6">
        <w:rPr>
          <w:rFonts w:cs="Arial"/>
          <w:sz w:val="22"/>
          <w:szCs w:val="22"/>
        </w:rPr>
        <w:t>(amarrar con los porcentajes anteriores)</w:t>
      </w:r>
      <w:r w:rsidRPr="00AB12D6">
        <w:rPr>
          <w:rFonts w:cs="Arial"/>
          <w:sz w:val="22"/>
          <w:szCs w:val="22"/>
        </w:rPr>
        <w:t xml:space="preserve"> de la red vial vecinal requeriría una inversión, para puesta a punto</w:t>
      </w:r>
      <w:r w:rsidR="005337F5" w:rsidRPr="00AB12D6">
        <w:rPr>
          <w:rFonts w:cs="Arial"/>
          <w:sz w:val="22"/>
          <w:szCs w:val="22"/>
        </w:rPr>
        <w:t>, de</w:t>
      </w:r>
      <w:r w:rsidRPr="00AB12D6">
        <w:rPr>
          <w:rFonts w:cs="Arial"/>
          <w:sz w:val="22"/>
          <w:szCs w:val="22"/>
        </w:rPr>
        <w:t xml:space="preserve"> S/</w:t>
      </w:r>
      <w:r w:rsidR="00C12E97" w:rsidRPr="00AB12D6">
        <w:rPr>
          <w:rFonts w:cs="Arial"/>
          <w:sz w:val="22"/>
          <w:szCs w:val="22"/>
        </w:rPr>
        <w:t xml:space="preserve">. </w:t>
      </w:r>
      <w:r w:rsidRPr="00AB12D6">
        <w:rPr>
          <w:rFonts w:eastAsia="Times New Roman" w:cs="Arial"/>
          <w:spacing w:val="0"/>
          <w:sz w:val="22"/>
          <w:szCs w:val="22"/>
        </w:rPr>
        <w:t>26,199,340,000.00  (US$8,451,400,000.00) y para mantenimiento de S/.1,964,950,500 (</w:t>
      </w:r>
      <w:r w:rsidRPr="00AB12D6">
        <w:rPr>
          <w:rFonts w:cs="Arial"/>
          <w:sz w:val="22"/>
          <w:szCs w:val="22"/>
          <w:lang w:val="es-PE"/>
        </w:rPr>
        <w:t>US$/633,855,000) por año</w:t>
      </w:r>
      <w:r w:rsidRPr="00AB12D6">
        <w:rPr>
          <w:rStyle w:val="FootnoteReference"/>
          <w:rFonts w:eastAsia="Times New Roman" w:cs="Arial"/>
          <w:spacing w:val="0"/>
          <w:sz w:val="22"/>
          <w:szCs w:val="22"/>
        </w:rPr>
        <w:footnoteReference w:id="32"/>
      </w:r>
      <w:r w:rsidRPr="00AB12D6">
        <w:rPr>
          <w:rFonts w:cs="Arial"/>
          <w:sz w:val="22"/>
          <w:szCs w:val="22"/>
          <w:lang w:val="es-PE"/>
        </w:rPr>
        <w:t>.</w:t>
      </w:r>
    </w:p>
    <w:p w:rsidR="00F67B78" w:rsidRDefault="00FC4876" w:rsidP="00D15E2F">
      <w:pPr>
        <w:spacing w:before="120" w:after="240"/>
        <w:ind w:left="567"/>
        <w:jc w:val="both"/>
        <w:rPr>
          <w:rFonts w:eastAsia="Times New Roman" w:cs="Arial"/>
          <w:spacing w:val="0"/>
          <w:sz w:val="22"/>
          <w:szCs w:val="22"/>
        </w:rPr>
      </w:pPr>
      <w:r w:rsidRPr="00AB12D6">
        <w:rPr>
          <w:rFonts w:cs="Arial"/>
          <w:sz w:val="22"/>
          <w:szCs w:val="22"/>
        </w:rPr>
        <w:t>U</w:t>
      </w:r>
      <w:r w:rsidR="005E2E5E" w:rsidRPr="00AB12D6">
        <w:rPr>
          <w:rFonts w:cs="Arial"/>
          <w:sz w:val="22"/>
          <w:szCs w:val="22"/>
        </w:rPr>
        <w:t>n estudio realizado</w:t>
      </w:r>
      <w:r w:rsidR="005E2E5E" w:rsidRPr="00AB12D6">
        <w:rPr>
          <w:rStyle w:val="FootnoteReference"/>
          <w:rFonts w:cs="Arial"/>
          <w:sz w:val="22"/>
          <w:szCs w:val="22"/>
        </w:rPr>
        <w:footnoteReference w:id="33"/>
      </w:r>
      <w:r w:rsidR="005E2E5E" w:rsidRPr="00AB12D6">
        <w:rPr>
          <w:rFonts w:cs="Arial"/>
          <w:sz w:val="22"/>
          <w:szCs w:val="22"/>
        </w:rPr>
        <w:t xml:space="preserve"> sobre la capacidad financ</w:t>
      </w:r>
      <w:r w:rsidR="008B3C2B" w:rsidRPr="00AB12D6">
        <w:rPr>
          <w:rFonts w:cs="Arial"/>
          <w:sz w:val="22"/>
          <w:szCs w:val="22"/>
        </w:rPr>
        <w:t xml:space="preserve">iera de los </w:t>
      </w:r>
      <w:r w:rsidR="00911095">
        <w:rPr>
          <w:rFonts w:cs="Arial"/>
          <w:sz w:val="22"/>
          <w:szCs w:val="22"/>
        </w:rPr>
        <w:t>GL</w:t>
      </w:r>
      <w:r w:rsidR="008B3C2B" w:rsidRPr="00AB12D6">
        <w:rPr>
          <w:rFonts w:cs="Arial"/>
          <w:sz w:val="22"/>
          <w:szCs w:val="22"/>
        </w:rPr>
        <w:t xml:space="preserve"> (provinciales) </w:t>
      </w:r>
      <w:r w:rsidR="005E2E5E" w:rsidRPr="00AB12D6">
        <w:rPr>
          <w:rFonts w:cs="Arial"/>
          <w:sz w:val="22"/>
          <w:szCs w:val="22"/>
        </w:rPr>
        <w:t xml:space="preserve">para invertir en </w:t>
      </w:r>
      <w:r w:rsidR="000E367E" w:rsidRPr="00AB12D6">
        <w:rPr>
          <w:rFonts w:cs="Arial"/>
          <w:sz w:val="22"/>
          <w:szCs w:val="22"/>
        </w:rPr>
        <w:t>proyectos de</w:t>
      </w:r>
      <w:r w:rsidR="005E2E5E" w:rsidRPr="00AB12D6">
        <w:rPr>
          <w:rFonts w:cs="Arial"/>
          <w:sz w:val="22"/>
          <w:szCs w:val="22"/>
        </w:rPr>
        <w:t xml:space="preserve"> transporte, en el período </w:t>
      </w:r>
      <w:r w:rsidR="005337F5" w:rsidRPr="00AB12D6">
        <w:rPr>
          <w:rFonts w:cs="Arial"/>
          <w:sz w:val="22"/>
          <w:szCs w:val="22"/>
        </w:rPr>
        <w:t>del 2007</w:t>
      </w:r>
      <w:r w:rsidR="005E2E5E" w:rsidRPr="00AB12D6">
        <w:rPr>
          <w:rFonts w:cs="Arial"/>
          <w:sz w:val="22"/>
          <w:szCs w:val="22"/>
        </w:rPr>
        <w:t xml:space="preserve"> y al 2010</w:t>
      </w:r>
      <w:r w:rsidR="005337F5" w:rsidRPr="00AB12D6">
        <w:rPr>
          <w:rFonts w:cs="Arial"/>
          <w:sz w:val="22"/>
          <w:szCs w:val="22"/>
        </w:rPr>
        <w:t>, indica</w:t>
      </w:r>
      <w:r w:rsidR="005E2E5E" w:rsidRPr="00AB12D6">
        <w:rPr>
          <w:rFonts w:cs="Arial"/>
          <w:sz w:val="22"/>
          <w:szCs w:val="22"/>
        </w:rPr>
        <w:t xml:space="preserve"> que alrededor del 80% </w:t>
      </w:r>
      <w:r w:rsidR="005337F5" w:rsidRPr="00AB12D6">
        <w:rPr>
          <w:rFonts w:cs="Arial"/>
          <w:sz w:val="22"/>
          <w:szCs w:val="22"/>
        </w:rPr>
        <w:t>de ellos</w:t>
      </w:r>
      <w:r w:rsidR="005E2E5E" w:rsidRPr="00AB12D6">
        <w:rPr>
          <w:rFonts w:cs="Arial"/>
          <w:sz w:val="22"/>
          <w:szCs w:val="22"/>
        </w:rPr>
        <w:t xml:space="preserve"> destinaron entre el 10 y el 30% de su presupuesto a proyectos de inf</w:t>
      </w:r>
      <w:r w:rsidR="00C7246A" w:rsidRPr="00AB12D6">
        <w:rPr>
          <w:rFonts w:cs="Arial"/>
          <w:sz w:val="22"/>
          <w:szCs w:val="22"/>
        </w:rPr>
        <w:t>raestructura de transporte vial. E</w:t>
      </w:r>
      <w:r w:rsidR="005E2E5E" w:rsidRPr="00AB12D6">
        <w:rPr>
          <w:rFonts w:cs="Arial"/>
          <w:sz w:val="22"/>
          <w:szCs w:val="22"/>
        </w:rPr>
        <w:t>n promedio</w:t>
      </w:r>
      <w:r w:rsidR="00897506" w:rsidRPr="00AB12D6">
        <w:rPr>
          <w:rFonts w:cs="Arial"/>
          <w:sz w:val="22"/>
          <w:szCs w:val="22"/>
        </w:rPr>
        <w:t>,</w:t>
      </w:r>
      <w:r w:rsidR="005E2E5E" w:rsidRPr="00AB12D6">
        <w:rPr>
          <w:rFonts w:cs="Arial"/>
          <w:sz w:val="22"/>
          <w:szCs w:val="22"/>
        </w:rPr>
        <w:t xml:space="preserve"> </w:t>
      </w:r>
      <w:r w:rsidR="002A12E7" w:rsidRPr="00AB12D6">
        <w:rPr>
          <w:rFonts w:cs="Arial"/>
          <w:sz w:val="22"/>
          <w:szCs w:val="22"/>
        </w:rPr>
        <w:t>asignaron el 31% de sus presupuestos equivalente a S/.4,133,939,496.00, cubriendo solo el 16%</w:t>
      </w:r>
      <w:r w:rsidR="00D572A8" w:rsidRPr="00AB12D6">
        <w:rPr>
          <w:rFonts w:eastAsia="Times New Roman" w:cs="Arial"/>
          <w:spacing w:val="0"/>
          <w:sz w:val="22"/>
          <w:szCs w:val="22"/>
        </w:rPr>
        <w:t xml:space="preserve"> de las necesidades de inversión. </w:t>
      </w:r>
      <w:r w:rsidR="008B3C2B" w:rsidRPr="00AB12D6">
        <w:rPr>
          <w:rFonts w:eastAsia="Times New Roman" w:cs="Arial"/>
          <w:spacing w:val="0"/>
          <w:sz w:val="22"/>
          <w:szCs w:val="22"/>
        </w:rPr>
        <w:t>Quizás pueden   llegar hasta el 20% tomando en cuenta el incremento de sus presupuestos en los últimos años</w:t>
      </w:r>
      <w:r w:rsidR="00F67B78">
        <w:rPr>
          <w:rFonts w:eastAsia="Times New Roman" w:cs="Arial"/>
          <w:spacing w:val="0"/>
          <w:sz w:val="22"/>
          <w:szCs w:val="22"/>
        </w:rPr>
        <w:t>.</w:t>
      </w:r>
    </w:p>
    <w:p w:rsidR="00D359AA" w:rsidRPr="00AB12D6" w:rsidRDefault="00334AE0" w:rsidP="00D15E2F">
      <w:pPr>
        <w:spacing w:before="120" w:after="240"/>
        <w:ind w:left="567"/>
        <w:jc w:val="both"/>
        <w:rPr>
          <w:rFonts w:eastAsia="Times New Roman" w:cs="Arial"/>
          <w:spacing w:val="0"/>
          <w:sz w:val="22"/>
          <w:szCs w:val="22"/>
        </w:rPr>
      </w:pPr>
      <w:r w:rsidRPr="00AB12D6">
        <w:rPr>
          <w:rFonts w:eastAsia="Times New Roman" w:cs="Arial"/>
          <w:spacing w:val="0"/>
          <w:sz w:val="22"/>
          <w:szCs w:val="22"/>
        </w:rPr>
        <w:t xml:space="preserve">No podemos decir que esta baja cobertura es por un problema de </w:t>
      </w:r>
      <w:r w:rsidR="003B15FB" w:rsidRPr="00AB12D6">
        <w:rPr>
          <w:rFonts w:eastAsia="Times New Roman" w:cs="Arial"/>
          <w:spacing w:val="0"/>
          <w:sz w:val="22"/>
          <w:szCs w:val="22"/>
        </w:rPr>
        <w:t>prioridad de</w:t>
      </w:r>
      <w:r w:rsidRPr="00AB12D6">
        <w:rPr>
          <w:rFonts w:eastAsia="Times New Roman" w:cs="Arial"/>
          <w:spacing w:val="0"/>
          <w:sz w:val="22"/>
          <w:szCs w:val="22"/>
        </w:rPr>
        <w:t xml:space="preserve"> los proyectos de transporte </w:t>
      </w:r>
      <w:r w:rsidR="008D6334" w:rsidRPr="00AB12D6">
        <w:rPr>
          <w:rFonts w:eastAsia="Times New Roman" w:cs="Arial"/>
          <w:spacing w:val="0"/>
          <w:sz w:val="22"/>
          <w:szCs w:val="22"/>
        </w:rPr>
        <w:t xml:space="preserve">por parte de las autoridades municipales, </w:t>
      </w:r>
      <w:r w:rsidR="00C2786D" w:rsidRPr="00AB12D6">
        <w:rPr>
          <w:rFonts w:eastAsia="Times New Roman" w:cs="Arial"/>
          <w:spacing w:val="0"/>
          <w:sz w:val="22"/>
          <w:szCs w:val="22"/>
        </w:rPr>
        <w:t>porque las</w:t>
      </w:r>
      <w:r w:rsidRPr="00AB12D6">
        <w:rPr>
          <w:rFonts w:eastAsia="Times New Roman" w:cs="Arial"/>
          <w:spacing w:val="0"/>
          <w:sz w:val="22"/>
          <w:szCs w:val="22"/>
        </w:rPr>
        <w:t xml:space="preserve"> obras viales </w:t>
      </w:r>
      <w:r w:rsidR="00C2786D" w:rsidRPr="00AB12D6">
        <w:rPr>
          <w:rFonts w:eastAsia="Times New Roman" w:cs="Arial"/>
          <w:spacing w:val="0"/>
          <w:sz w:val="22"/>
          <w:szCs w:val="22"/>
        </w:rPr>
        <w:t>son</w:t>
      </w:r>
      <w:r w:rsidRPr="00AB12D6">
        <w:rPr>
          <w:rFonts w:eastAsia="Times New Roman" w:cs="Arial"/>
          <w:spacing w:val="0"/>
          <w:sz w:val="22"/>
          <w:szCs w:val="22"/>
        </w:rPr>
        <w:t xml:space="preserve"> una de las que políticamente reditúan mayor reconocimiento de la población beneficiaria.</w:t>
      </w:r>
      <w:r w:rsidR="00942B26" w:rsidRPr="00AB12D6">
        <w:rPr>
          <w:rFonts w:eastAsia="Times New Roman" w:cs="Arial"/>
          <w:spacing w:val="0"/>
          <w:sz w:val="22"/>
          <w:szCs w:val="22"/>
        </w:rPr>
        <w:t xml:space="preserve"> </w:t>
      </w:r>
      <w:r w:rsidR="00EC7735" w:rsidRPr="00AB12D6">
        <w:rPr>
          <w:rFonts w:eastAsia="Times New Roman" w:cs="Arial"/>
          <w:spacing w:val="0"/>
          <w:sz w:val="22"/>
          <w:szCs w:val="22"/>
        </w:rPr>
        <w:t xml:space="preserve">Lo que </w:t>
      </w:r>
      <w:r w:rsidR="000E367E" w:rsidRPr="00AB12D6">
        <w:rPr>
          <w:rFonts w:eastAsia="Times New Roman" w:cs="Arial"/>
          <w:spacing w:val="0"/>
          <w:sz w:val="22"/>
          <w:szCs w:val="22"/>
        </w:rPr>
        <w:t xml:space="preserve">podemos </w:t>
      </w:r>
      <w:r w:rsidR="005337F5" w:rsidRPr="00AB12D6">
        <w:rPr>
          <w:rFonts w:eastAsia="Times New Roman" w:cs="Arial"/>
          <w:spacing w:val="0"/>
          <w:sz w:val="22"/>
          <w:szCs w:val="22"/>
        </w:rPr>
        <w:t>decir es</w:t>
      </w:r>
      <w:r w:rsidR="00EC7735" w:rsidRPr="00AB12D6">
        <w:rPr>
          <w:rFonts w:eastAsia="Times New Roman" w:cs="Arial"/>
          <w:spacing w:val="0"/>
          <w:sz w:val="22"/>
          <w:szCs w:val="22"/>
        </w:rPr>
        <w:t xml:space="preserve"> que </w:t>
      </w:r>
      <w:r w:rsidR="005E2E5E" w:rsidRPr="00AB12D6">
        <w:rPr>
          <w:rFonts w:eastAsia="Times New Roman" w:cs="Arial"/>
          <w:spacing w:val="0"/>
          <w:sz w:val="22"/>
          <w:szCs w:val="22"/>
        </w:rPr>
        <w:t xml:space="preserve">si bien la atención a tales necesidades de inversión es competencia de los </w:t>
      </w:r>
      <w:r w:rsidR="00911095">
        <w:rPr>
          <w:rFonts w:eastAsia="Times New Roman" w:cs="Arial"/>
          <w:spacing w:val="0"/>
          <w:sz w:val="22"/>
          <w:szCs w:val="22"/>
        </w:rPr>
        <w:t>GL</w:t>
      </w:r>
      <w:r w:rsidR="005337F5" w:rsidRPr="00AB12D6">
        <w:rPr>
          <w:rFonts w:eastAsia="Times New Roman" w:cs="Arial"/>
          <w:spacing w:val="0"/>
          <w:sz w:val="22"/>
          <w:szCs w:val="22"/>
        </w:rPr>
        <w:t>, el 80</w:t>
      </w:r>
      <w:r w:rsidR="005E2E5E" w:rsidRPr="00AB12D6">
        <w:rPr>
          <w:rFonts w:eastAsia="Times New Roman" w:cs="Arial"/>
          <w:spacing w:val="0"/>
          <w:sz w:val="22"/>
          <w:szCs w:val="22"/>
        </w:rPr>
        <w:t>% de los recursos requeridos están fuera de sus posibilidades financieras</w:t>
      </w:r>
      <w:r w:rsidR="00D359AA" w:rsidRPr="00AB12D6">
        <w:rPr>
          <w:rFonts w:eastAsia="Times New Roman" w:cs="Arial"/>
          <w:spacing w:val="0"/>
          <w:sz w:val="22"/>
          <w:szCs w:val="22"/>
        </w:rPr>
        <w:t>.</w:t>
      </w:r>
      <w:r w:rsidR="00773932" w:rsidRPr="00AB12D6">
        <w:rPr>
          <w:rFonts w:eastAsia="Times New Roman" w:cs="Arial"/>
          <w:spacing w:val="0"/>
          <w:sz w:val="22"/>
          <w:szCs w:val="22"/>
        </w:rPr>
        <w:t xml:space="preserve"> </w:t>
      </w:r>
      <w:r w:rsidR="00D359AA" w:rsidRPr="00AB12D6">
        <w:rPr>
          <w:rFonts w:eastAsia="Times New Roman" w:cs="Arial"/>
          <w:spacing w:val="0"/>
          <w:sz w:val="22"/>
          <w:szCs w:val="22"/>
        </w:rPr>
        <w:t xml:space="preserve">Para tener una idea de la magnitud, si todo el presupuesto de los </w:t>
      </w:r>
      <w:r w:rsidR="00911095">
        <w:rPr>
          <w:rFonts w:eastAsia="Times New Roman" w:cs="Arial"/>
          <w:spacing w:val="0"/>
          <w:sz w:val="22"/>
          <w:szCs w:val="22"/>
        </w:rPr>
        <w:t>GL</w:t>
      </w:r>
      <w:r w:rsidR="00D359AA" w:rsidRPr="00AB12D6">
        <w:rPr>
          <w:rFonts w:eastAsia="Times New Roman" w:cs="Arial"/>
          <w:spacing w:val="0"/>
          <w:sz w:val="22"/>
          <w:szCs w:val="22"/>
        </w:rPr>
        <w:t xml:space="preserve"> (del 2014) se asignara a cubrir la brecha </w:t>
      </w:r>
      <w:r w:rsidR="002A12E7" w:rsidRPr="00AB12D6">
        <w:rPr>
          <w:rFonts w:eastAsia="Times New Roman" w:cs="Arial"/>
          <w:spacing w:val="0"/>
          <w:sz w:val="22"/>
          <w:szCs w:val="22"/>
        </w:rPr>
        <w:t xml:space="preserve">de inversión </w:t>
      </w:r>
      <w:r w:rsidR="00D359AA" w:rsidRPr="00AB12D6">
        <w:rPr>
          <w:rFonts w:eastAsia="Times New Roman" w:cs="Arial"/>
          <w:spacing w:val="0"/>
          <w:sz w:val="22"/>
          <w:szCs w:val="22"/>
        </w:rPr>
        <w:t xml:space="preserve">existente, solo </w:t>
      </w:r>
      <w:r w:rsidR="002A12E7" w:rsidRPr="00AB12D6">
        <w:rPr>
          <w:rFonts w:eastAsia="Times New Roman" w:cs="Arial"/>
          <w:spacing w:val="0"/>
          <w:sz w:val="22"/>
          <w:szCs w:val="22"/>
        </w:rPr>
        <w:t xml:space="preserve">alcanzaría para el 70% de ella y no </w:t>
      </w:r>
      <w:r w:rsidR="005337F5" w:rsidRPr="00AB12D6">
        <w:rPr>
          <w:rFonts w:eastAsia="Times New Roman" w:cs="Arial"/>
          <w:spacing w:val="0"/>
          <w:sz w:val="22"/>
          <w:szCs w:val="22"/>
        </w:rPr>
        <w:t>habría</w:t>
      </w:r>
      <w:r w:rsidR="002A12E7" w:rsidRPr="00AB12D6">
        <w:rPr>
          <w:rFonts w:eastAsia="Times New Roman" w:cs="Arial"/>
          <w:spacing w:val="0"/>
          <w:sz w:val="22"/>
          <w:szCs w:val="22"/>
        </w:rPr>
        <w:t xml:space="preserve"> recursos para mantenimiento.</w:t>
      </w:r>
    </w:p>
    <w:p w:rsidR="005E2E5E" w:rsidRPr="00AB12D6" w:rsidRDefault="005E2E5E" w:rsidP="00D15E2F">
      <w:pPr>
        <w:spacing w:before="120" w:after="240"/>
        <w:ind w:left="567"/>
        <w:jc w:val="both"/>
        <w:rPr>
          <w:rFonts w:cs="Arial"/>
          <w:sz w:val="22"/>
          <w:szCs w:val="22"/>
          <w:lang w:val="es-PE"/>
        </w:rPr>
      </w:pPr>
      <w:r w:rsidRPr="00AB12D6">
        <w:rPr>
          <w:rFonts w:cs="Arial"/>
          <w:sz w:val="22"/>
          <w:szCs w:val="22"/>
        </w:rPr>
        <w:t xml:space="preserve">Para la atención de las necesidades de mantenimiento, a las  limitaciones presupuestales  se suma el hecho que el mantenimiento es calificado como gasto corriente y no de inversión  por lo que no pueden usarse para este fin los recursos provenientes del canon y sobre canon con los que cuentan los gobiernos locales. </w:t>
      </w:r>
    </w:p>
    <w:p w:rsidR="00407CE2" w:rsidRPr="00AB12D6" w:rsidRDefault="002552F5" w:rsidP="00D15E2F">
      <w:pPr>
        <w:spacing w:before="120" w:after="240"/>
        <w:ind w:left="567"/>
        <w:jc w:val="both"/>
        <w:rPr>
          <w:rFonts w:cs="Arial"/>
          <w:sz w:val="22"/>
          <w:szCs w:val="22"/>
        </w:rPr>
      </w:pPr>
      <w:r w:rsidRPr="00AB12D6">
        <w:rPr>
          <w:rFonts w:cs="Arial"/>
          <w:sz w:val="22"/>
          <w:szCs w:val="22"/>
        </w:rPr>
        <w:t>E</w:t>
      </w:r>
      <w:r w:rsidR="00334576" w:rsidRPr="00AB12D6">
        <w:rPr>
          <w:rFonts w:cs="Arial"/>
          <w:sz w:val="22"/>
          <w:szCs w:val="22"/>
        </w:rPr>
        <w:t xml:space="preserve">l mantenimiento es un tema crítico que llega a afectar la transitabilidad en </w:t>
      </w:r>
      <w:r w:rsidRPr="00AB12D6">
        <w:rPr>
          <w:rFonts w:cs="Arial"/>
          <w:sz w:val="22"/>
          <w:szCs w:val="22"/>
        </w:rPr>
        <w:t xml:space="preserve"> especial en situaciones de </w:t>
      </w:r>
      <w:r w:rsidR="00407CE2" w:rsidRPr="00AB12D6">
        <w:rPr>
          <w:rFonts w:cs="Arial"/>
          <w:sz w:val="22"/>
          <w:szCs w:val="22"/>
        </w:rPr>
        <w:t xml:space="preserve">topografía accidentada </w:t>
      </w:r>
      <w:r w:rsidRPr="00AB12D6">
        <w:rPr>
          <w:rFonts w:cs="Arial"/>
          <w:sz w:val="22"/>
          <w:szCs w:val="22"/>
        </w:rPr>
        <w:t>y altas precipitaciones,  como es el caso de zonas rurales</w:t>
      </w:r>
      <w:r w:rsidR="00220D58" w:rsidRPr="00AB12D6">
        <w:rPr>
          <w:rFonts w:cs="Arial"/>
          <w:sz w:val="22"/>
          <w:szCs w:val="22"/>
        </w:rPr>
        <w:t xml:space="preserve"> de la sierra y la costa</w:t>
      </w:r>
      <w:r w:rsidRPr="00AB12D6">
        <w:rPr>
          <w:rFonts w:cs="Arial"/>
          <w:sz w:val="22"/>
          <w:szCs w:val="22"/>
        </w:rPr>
        <w:t>.</w:t>
      </w:r>
      <w:r w:rsidR="00815DB0" w:rsidRPr="00AB12D6">
        <w:rPr>
          <w:rFonts w:cs="Arial"/>
          <w:sz w:val="22"/>
          <w:szCs w:val="22"/>
        </w:rPr>
        <w:t xml:space="preserve"> </w:t>
      </w:r>
      <w:r w:rsidR="00911095">
        <w:rPr>
          <w:rFonts w:cs="Arial"/>
          <w:sz w:val="22"/>
          <w:szCs w:val="22"/>
        </w:rPr>
        <w:t>PVD</w:t>
      </w:r>
      <w:r w:rsidR="00407CE2" w:rsidRPr="00AB12D6">
        <w:rPr>
          <w:rFonts w:cs="Arial"/>
          <w:sz w:val="22"/>
          <w:szCs w:val="22"/>
        </w:rPr>
        <w:t xml:space="preserve"> considera la priorización del mantenimiento de la infraestructura como parte importante del modelo de gestión vial que impulsa en los gobiernos subnacionales (Cultura de Mantenimiento). Por ello, desde su ejecución ha promovido el financiamiento de las actividades de mantenimiento a través de los Programas y otras estrategias sectoriales y nacionales</w:t>
      </w:r>
      <w:r w:rsidR="00407CE2" w:rsidRPr="00AB12D6">
        <w:rPr>
          <w:rStyle w:val="FootnoteReference"/>
          <w:rFonts w:cs="Arial"/>
          <w:sz w:val="22"/>
          <w:szCs w:val="22"/>
        </w:rPr>
        <w:footnoteReference w:id="34"/>
      </w:r>
      <w:r w:rsidR="00407CE2" w:rsidRPr="00AB12D6">
        <w:rPr>
          <w:rFonts w:cs="Arial"/>
          <w:sz w:val="22"/>
          <w:szCs w:val="22"/>
        </w:rPr>
        <w:t>.</w:t>
      </w:r>
    </w:p>
    <w:p w:rsidR="006B4DB1" w:rsidRPr="00AB12D6" w:rsidRDefault="00F67502" w:rsidP="00D42A97">
      <w:pPr>
        <w:spacing w:before="120" w:after="240"/>
        <w:ind w:left="567"/>
        <w:jc w:val="both"/>
        <w:rPr>
          <w:rFonts w:cs="Arial"/>
          <w:sz w:val="22"/>
          <w:szCs w:val="22"/>
        </w:rPr>
      </w:pPr>
      <w:r w:rsidRPr="00AB12D6">
        <w:rPr>
          <w:rFonts w:cs="Arial"/>
          <w:sz w:val="22"/>
          <w:szCs w:val="22"/>
        </w:rPr>
        <w:t>El análisis de la gestión vial se trata en el siguiente punto.</w:t>
      </w:r>
    </w:p>
    <w:p w:rsidR="00442E24" w:rsidRPr="00D15E2F" w:rsidRDefault="00907736" w:rsidP="00642711">
      <w:pPr>
        <w:pStyle w:val="ListParagraph"/>
        <w:numPr>
          <w:ilvl w:val="0"/>
          <w:numId w:val="9"/>
        </w:numPr>
        <w:tabs>
          <w:tab w:val="left" w:pos="993"/>
        </w:tabs>
        <w:spacing w:before="240" w:after="240"/>
        <w:ind w:left="567" w:firstLine="0"/>
        <w:jc w:val="both"/>
        <w:rPr>
          <w:rFonts w:cs="Arial"/>
          <w:b/>
          <w:sz w:val="22"/>
          <w:szCs w:val="22"/>
        </w:rPr>
      </w:pPr>
      <w:r w:rsidRPr="00AB12D6">
        <w:rPr>
          <w:rFonts w:cs="Arial"/>
          <w:b/>
          <w:sz w:val="22"/>
          <w:szCs w:val="22"/>
        </w:rPr>
        <w:t>D</w:t>
      </w:r>
      <w:r w:rsidR="002A745F" w:rsidRPr="00AB12D6">
        <w:rPr>
          <w:rFonts w:cs="Arial"/>
          <w:b/>
          <w:sz w:val="22"/>
          <w:szCs w:val="22"/>
        </w:rPr>
        <w:t xml:space="preserve">eficiente gestión </w:t>
      </w:r>
      <w:r w:rsidR="00A75A90" w:rsidRPr="00AB12D6">
        <w:rPr>
          <w:rFonts w:cs="Arial"/>
          <w:b/>
          <w:sz w:val="22"/>
          <w:szCs w:val="22"/>
        </w:rPr>
        <w:t>del transporte vial</w:t>
      </w:r>
      <w:r w:rsidR="00D15E2F">
        <w:rPr>
          <w:rFonts w:cs="Arial"/>
          <w:b/>
          <w:sz w:val="22"/>
          <w:szCs w:val="22"/>
        </w:rPr>
        <w:t xml:space="preserve"> de los GL</w:t>
      </w:r>
      <w:r w:rsidR="00442E24" w:rsidRPr="00D15E2F">
        <w:rPr>
          <w:rFonts w:cs="Arial"/>
          <w:b/>
          <w:sz w:val="22"/>
          <w:szCs w:val="22"/>
        </w:rPr>
        <w:t>:</w:t>
      </w:r>
    </w:p>
    <w:p w:rsidR="00442E24" w:rsidRPr="00AB12D6" w:rsidRDefault="00442E24" w:rsidP="00D15E2F">
      <w:pPr>
        <w:spacing w:before="120" w:after="240"/>
        <w:ind w:left="567"/>
        <w:jc w:val="both"/>
        <w:rPr>
          <w:rFonts w:cs="Arial"/>
          <w:sz w:val="22"/>
          <w:szCs w:val="22"/>
        </w:rPr>
      </w:pPr>
      <w:r w:rsidRPr="00AB12D6">
        <w:rPr>
          <w:rFonts w:cs="Arial"/>
          <w:sz w:val="22"/>
          <w:szCs w:val="22"/>
        </w:rPr>
        <w:t xml:space="preserve">Según la normativa vigente (Ley de Bases de la Descentralización y Ley Orgánica de Municipalidades), la </w:t>
      </w:r>
      <w:r w:rsidR="005337F5" w:rsidRPr="00AB12D6">
        <w:rPr>
          <w:rFonts w:cs="Arial"/>
          <w:sz w:val="22"/>
          <w:szCs w:val="22"/>
        </w:rPr>
        <w:t>gestión del</w:t>
      </w:r>
      <w:r w:rsidRPr="00AB12D6">
        <w:rPr>
          <w:rFonts w:cs="Arial"/>
          <w:sz w:val="22"/>
          <w:szCs w:val="22"/>
        </w:rPr>
        <w:t xml:space="preserve"> </w:t>
      </w:r>
      <w:r w:rsidR="005337F5" w:rsidRPr="00AB12D6">
        <w:rPr>
          <w:rFonts w:cs="Arial"/>
          <w:sz w:val="22"/>
          <w:szCs w:val="22"/>
        </w:rPr>
        <w:t>transporte de</w:t>
      </w:r>
      <w:r w:rsidRPr="00AB12D6">
        <w:rPr>
          <w:rFonts w:cs="Arial"/>
          <w:sz w:val="22"/>
          <w:szCs w:val="22"/>
        </w:rPr>
        <w:t xml:space="preserve"> los gobiernos locales provinciales, es competencia de la Municipalidad Provincial. En el marco del proceso de descentralización de la gestión vial, </w:t>
      </w:r>
      <w:r w:rsidR="00911095">
        <w:rPr>
          <w:rFonts w:cs="Arial"/>
          <w:sz w:val="22"/>
          <w:szCs w:val="22"/>
        </w:rPr>
        <w:t>PVD</w:t>
      </w:r>
      <w:r w:rsidRPr="00AB12D6">
        <w:rPr>
          <w:rFonts w:cs="Arial"/>
          <w:sz w:val="22"/>
          <w:szCs w:val="22"/>
        </w:rPr>
        <w:t xml:space="preserve"> ha venido impulsando el desarrollo de un modelo de gestión vial descentralizado a través de la constitución de una unidad especializada en gestión vial del gobierno provincial que debería asumir todas las actividades inherentes a la gestión vial, actuando con agilidad, oportunidad y eficiencia en sus decisiones e intervenciones.</w:t>
      </w:r>
    </w:p>
    <w:p w:rsidR="00442E24" w:rsidRPr="00AB12D6" w:rsidRDefault="00442E24" w:rsidP="00D15E2F">
      <w:pPr>
        <w:spacing w:before="120" w:after="240"/>
        <w:ind w:left="567"/>
        <w:jc w:val="both"/>
        <w:rPr>
          <w:rFonts w:cs="Arial"/>
          <w:sz w:val="22"/>
          <w:szCs w:val="22"/>
        </w:rPr>
      </w:pPr>
      <w:r w:rsidRPr="00AB12D6">
        <w:rPr>
          <w:rFonts w:cs="Arial"/>
          <w:sz w:val="22"/>
          <w:szCs w:val="22"/>
        </w:rPr>
        <w:t xml:space="preserve">En esa concepción, en el año 2000, se creó como piloto el primer “Instituto Vial Provincial de la Municipalidad de Arequipa”, con la finalidad de que asuma las competencias de los gobiernos provinciales y distritales en materia vial; existiendo, a diciembre de 2014, 188 Institutos Viales Provinciales – IVPs, correspondientes a igual número de gobiernos provinciales </w:t>
      </w:r>
    </w:p>
    <w:p w:rsidR="00442E24" w:rsidRPr="00AB12D6" w:rsidRDefault="00442E24" w:rsidP="00D15E2F">
      <w:pPr>
        <w:spacing w:before="120" w:after="240"/>
        <w:ind w:left="567"/>
        <w:jc w:val="both"/>
        <w:rPr>
          <w:rFonts w:cs="Arial"/>
          <w:i/>
          <w:sz w:val="22"/>
          <w:szCs w:val="22"/>
        </w:rPr>
      </w:pPr>
      <w:r w:rsidRPr="00AB12D6">
        <w:rPr>
          <w:rFonts w:cs="Arial"/>
          <w:sz w:val="22"/>
          <w:szCs w:val="22"/>
        </w:rPr>
        <w:t xml:space="preserve">De acuerdo a sus estatutos de creación, los Institutos Viales Provinciales son organismos descentralizados de derecho público interno de las municipalidades distritales y provinciales, con personería jurídica y autonomía administrativa, económica y financiera. </w:t>
      </w:r>
      <w:r w:rsidRPr="00AB12D6">
        <w:rPr>
          <w:rFonts w:cs="Arial"/>
          <w:bCs/>
          <w:sz w:val="22"/>
          <w:szCs w:val="22"/>
        </w:rPr>
        <w:t>El IVP tiene por finalidad ejecutar la gestión vial de los caminos rurales en su jurisdicción, entendida ésta como el proceso de planificar y ejecutar acciones de construcción, rehabilitación, mejoramiento y mantenimiento de la infraestructura vial, administrando los recursos financieros que le sean asignados, de acuerdo a las prioridades establecidas en el Plan Vial Provincial Participativo – PVPP y el Plan de Desarrollo de la provincia, con la finalidad de contribuir a la superación de la pobreza y el desarrollo sostenible</w:t>
      </w:r>
      <w:r w:rsidRPr="00AB12D6">
        <w:rPr>
          <w:rFonts w:cs="Arial"/>
          <w:bCs/>
          <w:i/>
          <w:sz w:val="22"/>
          <w:szCs w:val="22"/>
        </w:rPr>
        <w:t>.</w:t>
      </w:r>
    </w:p>
    <w:p w:rsidR="00442E24" w:rsidRPr="00AB12D6" w:rsidRDefault="00442E24" w:rsidP="00D15E2F">
      <w:pPr>
        <w:spacing w:before="120" w:after="240"/>
        <w:ind w:left="567"/>
        <w:jc w:val="both"/>
        <w:rPr>
          <w:rFonts w:cs="Arial"/>
          <w:sz w:val="22"/>
          <w:szCs w:val="22"/>
        </w:rPr>
      </w:pPr>
      <w:r w:rsidRPr="00AB12D6">
        <w:rPr>
          <w:rFonts w:cs="Arial"/>
          <w:sz w:val="22"/>
          <w:szCs w:val="22"/>
        </w:rPr>
        <w:t>Un hecho importante de carácter normativo, que incorporó de manera efectiva al IVP en las actividades de gestión vial, fue el Decreto Supremo Nº 088-2003-PCM que aprobó la transferencia gradual y progresiva del Programa de Mantenimiento de los caminos vecinales, encargando su ejecución al Instituto Vial Provincial-IVP; hecho que hasta la fecha les ha permitido contar con recursos para realizar sus actividades de mantenimiento vial.</w:t>
      </w:r>
    </w:p>
    <w:p w:rsidR="00442E24" w:rsidRPr="00AB12D6" w:rsidRDefault="00911095" w:rsidP="00D15E2F">
      <w:pPr>
        <w:spacing w:before="120" w:after="240"/>
        <w:ind w:left="567"/>
        <w:jc w:val="both"/>
        <w:rPr>
          <w:rFonts w:cs="Arial"/>
          <w:sz w:val="22"/>
          <w:szCs w:val="22"/>
        </w:rPr>
      </w:pPr>
      <w:r>
        <w:rPr>
          <w:rFonts w:cs="Arial"/>
          <w:sz w:val="22"/>
          <w:szCs w:val="22"/>
        </w:rPr>
        <w:t>PVD</w:t>
      </w:r>
      <w:r w:rsidR="00442E24" w:rsidRPr="00AB12D6">
        <w:rPr>
          <w:rFonts w:cs="Arial"/>
          <w:sz w:val="22"/>
          <w:szCs w:val="22"/>
        </w:rPr>
        <w:t xml:space="preserve"> ha venido </w:t>
      </w:r>
      <w:r w:rsidR="00FD0976" w:rsidRPr="00AB12D6">
        <w:rPr>
          <w:rFonts w:cs="Arial"/>
          <w:sz w:val="22"/>
          <w:szCs w:val="22"/>
        </w:rPr>
        <w:t>promoviendo el</w:t>
      </w:r>
      <w:r w:rsidR="00442E24" w:rsidRPr="00AB12D6">
        <w:rPr>
          <w:rFonts w:cs="Arial"/>
          <w:sz w:val="22"/>
          <w:szCs w:val="22"/>
        </w:rPr>
        <w:t xml:space="preserve"> fortalecimiento de la gestión vial de los IVPs como “unidad especializada en gestión vial” de los gobiernos provinciales. Del año </w:t>
      </w:r>
      <w:r w:rsidR="00FD0976" w:rsidRPr="00AB12D6">
        <w:rPr>
          <w:rFonts w:cs="Arial"/>
          <w:sz w:val="22"/>
          <w:szCs w:val="22"/>
        </w:rPr>
        <w:t>2001 al</w:t>
      </w:r>
      <w:r w:rsidR="00442E24" w:rsidRPr="00AB12D6">
        <w:rPr>
          <w:rFonts w:cs="Arial"/>
          <w:sz w:val="22"/>
          <w:szCs w:val="22"/>
        </w:rPr>
        <w:t xml:space="preserve"> 2006 con </w:t>
      </w:r>
      <w:r w:rsidR="00FD0976" w:rsidRPr="00AB12D6">
        <w:rPr>
          <w:rFonts w:cs="Arial"/>
          <w:sz w:val="22"/>
          <w:szCs w:val="22"/>
        </w:rPr>
        <w:t>el Programa</w:t>
      </w:r>
      <w:r w:rsidR="00442E24" w:rsidRPr="00AB12D6">
        <w:rPr>
          <w:rFonts w:cs="Arial"/>
          <w:sz w:val="22"/>
          <w:szCs w:val="22"/>
        </w:rPr>
        <w:t xml:space="preserve"> de Caminos Rurales II </w:t>
      </w:r>
      <w:r w:rsidR="00FD0976" w:rsidRPr="00AB12D6">
        <w:rPr>
          <w:rFonts w:cs="Arial"/>
          <w:sz w:val="22"/>
          <w:szCs w:val="22"/>
        </w:rPr>
        <w:t>y del</w:t>
      </w:r>
      <w:r w:rsidR="00442E24" w:rsidRPr="00AB12D6">
        <w:rPr>
          <w:rFonts w:cs="Arial"/>
          <w:sz w:val="22"/>
          <w:szCs w:val="22"/>
        </w:rPr>
        <w:t xml:space="preserve"> 2007 al 2013 con el Programa de Transporte Rural Descentralizado – PTRD. </w:t>
      </w:r>
    </w:p>
    <w:p w:rsidR="00442E24" w:rsidRPr="00AB12D6" w:rsidRDefault="00442E24" w:rsidP="00D15E2F">
      <w:pPr>
        <w:spacing w:before="120" w:after="240"/>
        <w:ind w:left="567"/>
        <w:jc w:val="both"/>
        <w:rPr>
          <w:rFonts w:cs="Arial"/>
          <w:sz w:val="22"/>
          <w:szCs w:val="22"/>
        </w:rPr>
      </w:pPr>
      <w:r w:rsidRPr="00AB12D6">
        <w:rPr>
          <w:rFonts w:cs="Arial"/>
          <w:sz w:val="22"/>
          <w:szCs w:val="22"/>
        </w:rPr>
        <w:t xml:space="preserve">Presentamos los principales avances y debilidades de la </w:t>
      </w:r>
      <w:r w:rsidR="00FD0976" w:rsidRPr="00AB12D6">
        <w:rPr>
          <w:rFonts w:cs="Arial"/>
          <w:sz w:val="22"/>
          <w:szCs w:val="22"/>
        </w:rPr>
        <w:t>gestión de</w:t>
      </w:r>
      <w:r w:rsidRPr="00AB12D6">
        <w:rPr>
          <w:rFonts w:cs="Arial"/>
          <w:sz w:val="22"/>
          <w:szCs w:val="22"/>
        </w:rPr>
        <w:t xml:space="preserve"> los </w:t>
      </w:r>
      <w:r w:rsidR="00911095">
        <w:rPr>
          <w:rFonts w:cs="Arial"/>
          <w:sz w:val="22"/>
          <w:szCs w:val="22"/>
        </w:rPr>
        <w:t>GL</w:t>
      </w:r>
      <w:r w:rsidRPr="00AB12D6">
        <w:rPr>
          <w:rFonts w:cs="Arial"/>
          <w:sz w:val="22"/>
          <w:szCs w:val="22"/>
        </w:rPr>
        <w:t xml:space="preserve">, usando como instrumento </w:t>
      </w:r>
      <w:r w:rsidR="00FD0976" w:rsidRPr="00AB12D6">
        <w:rPr>
          <w:rFonts w:cs="Arial"/>
          <w:sz w:val="22"/>
          <w:szCs w:val="22"/>
        </w:rPr>
        <w:t>del</w:t>
      </w:r>
      <w:r w:rsidRPr="00AB12D6">
        <w:rPr>
          <w:rFonts w:cs="Arial"/>
          <w:sz w:val="22"/>
          <w:szCs w:val="22"/>
        </w:rPr>
        <w:t xml:space="preserve"> ciclo de la gestión </w:t>
      </w:r>
      <w:r w:rsidR="00FD0976" w:rsidRPr="00AB12D6">
        <w:rPr>
          <w:rFonts w:cs="Arial"/>
          <w:sz w:val="22"/>
          <w:szCs w:val="22"/>
        </w:rPr>
        <w:t>pública adoptado</w:t>
      </w:r>
      <w:r w:rsidRPr="00AB12D6">
        <w:rPr>
          <w:rFonts w:cs="Arial"/>
          <w:sz w:val="22"/>
          <w:szCs w:val="22"/>
        </w:rPr>
        <w:t xml:space="preserve"> en este programa, el cual comprende 5 fases</w:t>
      </w:r>
      <w:r w:rsidR="00FD0976" w:rsidRPr="00AB12D6">
        <w:rPr>
          <w:rFonts w:cs="Arial"/>
          <w:sz w:val="22"/>
          <w:szCs w:val="22"/>
        </w:rPr>
        <w:t>: planeamiento</w:t>
      </w:r>
      <w:r w:rsidRPr="00AB12D6">
        <w:rPr>
          <w:rFonts w:cs="Arial"/>
          <w:sz w:val="22"/>
          <w:szCs w:val="22"/>
        </w:rPr>
        <w:t xml:space="preserve">, priorización, programación y asignación presupuestal, ejecución y monitoreo y evaluación. Cada una de las fases, a su vez, tiene actividades propias que le son inherentes. Así, la fase de ejecución de los proyectos de inversión pública (PIP) tiene 3 etapas: </w:t>
      </w:r>
      <w:r w:rsidR="00FD0976" w:rsidRPr="00AB12D6">
        <w:rPr>
          <w:rFonts w:cs="Arial"/>
          <w:sz w:val="22"/>
          <w:szCs w:val="22"/>
        </w:rPr>
        <w:t>pre inversión (</w:t>
      </w:r>
      <w:r w:rsidRPr="00AB12D6">
        <w:rPr>
          <w:rFonts w:cs="Arial"/>
          <w:sz w:val="22"/>
          <w:szCs w:val="22"/>
        </w:rPr>
        <w:t>formulación de estudios de perfil y factibilidad), Inversión (estudios definitivos y obras) y post inversión (mantenimiento rutinario y periódico).</w:t>
      </w:r>
    </w:p>
    <w:p w:rsidR="00442E24" w:rsidRPr="00AB12D6" w:rsidRDefault="00442E24" w:rsidP="00D15E2F">
      <w:pPr>
        <w:autoSpaceDE w:val="0"/>
        <w:autoSpaceDN w:val="0"/>
        <w:adjustRightInd w:val="0"/>
        <w:spacing w:before="120" w:after="240"/>
        <w:ind w:left="567"/>
        <w:rPr>
          <w:rFonts w:eastAsia="Calibri" w:cs="Arial"/>
          <w:sz w:val="22"/>
          <w:szCs w:val="22"/>
          <w:lang w:eastAsia="es-PE"/>
        </w:rPr>
      </w:pPr>
      <w:r w:rsidRPr="00AB12D6">
        <w:rPr>
          <w:rFonts w:eastAsia="Calibri" w:cs="Arial"/>
          <w:sz w:val="22"/>
          <w:szCs w:val="22"/>
          <w:lang w:eastAsia="es-PE"/>
        </w:rPr>
        <w:t>Se han creado 188 IVP a los cuales se les ha capacitado y brindado asistencia técnica. Los principales avances logrados   son los siguientes:</w:t>
      </w:r>
    </w:p>
    <w:p w:rsidR="00442E24" w:rsidRPr="00AB12D6" w:rsidRDefault="00442E24" w:rsidP="00395ED1">
      <w:pPr>
        <w:pStyle w:val="ListParagraph"/>
        <w:numPr>
          <w:ilvl w:val="0"/>
          <w:numId w:val="85"/>
        </w:numPr>
        <w:autoSpaceDE w:val="0"/>
        <w:autoSpaceDN w:val="0"/>
        <w:adjustRightInd w:val="0"/>
        <w:spacing w:before="120" w:after="240"/>
        <w:ind w:left="1418" w:hanging="425"/>
        <w:jc w:val="both"/>
        <w:rPr>
          <w:rFonts w:cs="Arial"/>
          <w:sz w:val="22"/>
          <w:szCs w:val="22"/>
          <w:lang w:eastAsia="es-PE"/>
        </w:rPr>
      </w:pPr>
      <w:r w:rsidRPr="00AB12D6">
        <w:rPr>
          <w:rFonts w:cs="Arial"/>
          <w:sz w:val="22"/>
          <w:szCs w:val="22"/>
          <w:lang w:eastAsia="es-PE"/>
        </w:rPr>
        <w:t>50% de los IVP han logrado alcanzar el nivel III y IV, lo que demuestra que poseen capacidad para gestionar financiamiento; formular perfiles y expedientes técnicos y ejecutar principalmente el mantenimiento periódico y rutinario. Algunos de ellos han ejecutado obras de construcción y rehabilitación.</w:t>
      </w:r>
    </w:p>
    <w:p w:rsidR="00442E24" w:rsidRPr="00AB12D6" w:rsidRDefault="00442E24" w:rsidP="00395ED1">
      <w:pPr>
        <w:pStyle w:val="ListParagraph"/>
        <w:numPr>
          <w:ilvl w:val="0"/>
          <w:numId w:val="85"/>
        </w:numPr>
        <w:autoSpaceDE w:val="0"/>
        <w:autoSpaceDN w:val="0"/>
        <w:adjustRightInd w:val="0"/>
        <w:spacing w:before="120" w:after="240"/>
        <w:ind w:left="1418" w:hanging="425"/>
        <w:jc w:val="both"/>
        <w:rPr>
          <w:rFonts w:cs="Arial"/>
          <w:sz w:val="22"/>
          <w:szCs w:val="22"/>
          <w:lang w:eastAsia="es-PE"/>
        </w:rPr>
      </w:pPr>
      <w:r w:rsidRPr="00AB12D6">
        <w:rPr>
          <w:rFonts w:cs="Arial"/>
          <w:sz w:val="22"/>
          <w:szCs w:val="22"/>
          <w:lang w:eastAsia="es-PE"/>
        </w:rPr>
        <w:t xml:space="preserve">68% cuentan con recursos de sus </w:t>
      </w:r>
      <w:r w:rsidR="00911095">
        <w:rPr>
          <w:rFonts w:cs="Arial"/>
          <w:sz w:val="22"/>
          <w:szCs w:val="22"/>
          <w:lang w:eastAsia="es-PE"/>
        </w:rPr>
        <w:t>GL</w:t>
      </w:r>
      <w:r w:rsidRPr="00AB12D6">
        <w:rPr>
          <w:rFonts w:cs="Arial"/>
          <w:sz w:val="22"/>
          <w:szCs w:val="22"/>
          <w:lang w:eastAsia="es-PE"/>
        </w:rPr>
        <w:t xml:space="preserve"> para su operatividad y para el financiamiento del mantenimiento vial rutinario, mostrando con ello un avance en la internalización de la cultura del mantenimiento.</w:t>
      </w:r>
    </w:p>
    <w:p w:rsidR="00442E24" w:rsidRPr="00AB12D6" w:rsidRDefault="00442E24" w:rsidP="00395ED1">
      <w:pPr>
        <w:pStyle w:val="ListParagraph"/>
        <w:numPr>
          <w:ilvl w:val="0"/>
          <w:numId w:val="85"/>
        </w:numPr>
        <w:autoSpaceDE w:val="0"/>
        <w:autoSpaceDN w:val="0"/>
        <w:adjustRightInd w:val="0"/>
        <w:spacing w:before="120" w:after="240"/>
        <w:ind w:left="1418" w:hanging="425"/>
        <w:jc w:val="both"/>
        <w:rPr>
          <w:rFonts w:cs="Arial"/>
          <w:sz w:val="22"/>
          <w:szCs w:val="22"/>
          <w:lang w:eastAsia="es-PE"/>
        </w:rPr>
      </w:pPr>
      <w:r w:rsidRPr="00AB12D6">
        <w:rPr>
          <w:rFonts w:cs="Arial"/>
          <w:sz w:val="22"/>
          <w:szCs w:val="22"/>
          <w:lang w:eastAsia="es-PE"/>
        </w:rPr>
        <w:t xml:space="preserve">28% de los IVPs  tienen acceso directo al Sistema Integrado de Administración Financiera (SIAF) </w:t>
      </w:r>
    </w:p>
    <w:p w:rsidR="00442E24" w:rsidRPr="00AB12D6" w:rsidRDefault="00442E24" w:rsidP="00395ED1">
      <w:pPr>
        <w:pStyle w:val="ListParagraph"/>
        <w:numPr>
          <w:ilvl w:val="0"/>
          <w:numId w:val="85"/>
        </w:numPr>
        <w:autoSpaceDE w:val="0"/>
        <w:autoSpaceDN w:val="0"/>
        <w:adjustRightInd w:val="0"/>
        <w:spacing w:before="120" w:after="240"/>
        <w:ind w:left="1418" w:hanging="425"/>
        <w:jc w:val="both"/>
        <w:rPr>
          <w:rFonts w:cs="Arial"/>
          <w:sz w:val="22"/>
          <w:szCs w:val="22"/>
          <w:lang w:eastAsia="es-PE"/>
        </w:rPr>
      </w:pPr>
      <w:r w:rsidRPr="00AB12D6">
        <w:rPr>
          <w:rFonts w:cs="Arial"/>
          <w:sz w:val="22"/>
          <w:szCs w:val="22"/>
          <w:lang w:eastAsia="es-PE"/>
        </w:rPr>
        <w:t xml:space="preserve">53% reciben recursos del MEF vía sus gobiernos bajo la modalidad de transferencia condicionada para mantenimiento rutinario a caminos vecinales rehabilitados. </w:t>
      </w:r>
    </w:p>
    <w:p w:rsidR="00442E24" w:rsidRPr="00AB12D6" w:rsidRDefault="00442E24" w:rsidP="00D15E2F">
      <w:pPr>
        <w:spacing w:before="120" w:after="240"/>
        <w:ind w:left="567"/>
        <w:jc w:val="both"/>
        <w:rPr>
          <w:rFonts w:eastAsia="Calibri" w:cs="Arial"/>
          <w:bCs/>
          <w:sz w:val="22"/>
          <w:szCs w:val="22"/>
          <w:lang w:eastAsia="es-PE"/>
        </w:rPr>
      </w:pPr>
      <w:r w:rsidRPr="00AB12D6">
        <w:rPr>
          <w:rFonts w:cs="Arial"/>
          <w:sz w:val="22"/>
          <w:szCs w:val="22"/>
        </w:rPr>
        <w:t>Pese a los avances logrados, persisten debilidades fundamentalmente de naturaleza institucional que se resumen en la existencia de una “i</w:t>
      </w:r>
      <w:r w:rsidRPr="00AB12D6">
        <w:rPr>
          <w:rFonts w:cs="Arial"/>
          <w:b/>
          <w:bCs/>
          <w:sz w:val="22"/>
          <w:szCs w:val="22"/>
        </w:rPr>
        <w:t>nsuficiente e inadecuada capacidad de los gobiernos sub-nacionales para la Gestión Vial Descentralizada</w:t>
      </w:r>
      <w:r w:rsidRPr="00AB12D6">
        <w:rPr>
          <w:rFonts w:cs="Arial"/>
          <w:bCs/>
          <w:sz w:val="22"/>
          <w:szCs w:val="22"/>
        </w:rPr>
        <w:t>” debido a los siguientes factores:</w:t>
      </w:r>
    </w:p>
    <w:p w:rsidR="00442E24" w:rsidRDefault="00442E24" w:rsidP="00395ED1">
      <w:pPr>
        <w:pStyle w:val="ListParagraph"/>
        <w:numPr>
          <w:ilvl w:val="0"/>
          <w:numId w:val="86"/>
        </w:numPr>
        <w:spacing w:before="120" w:after="240"/>
        <w:ind w:left="1418" w:hanging="425"/>
        <w:jc w:val="both"/>
        <w:rPr>
          <w:rFonts w:cs="Arial"/>
          <w:sz w:val="22"/>
          <w:szCs w:val="22"/>
        </w:rPr>
      </w:pPr>
      <w:r w:rsidRPr="00AB12D6">
        <w:rPr>
          <w:rFonts w:cs="Arial"/>
          <w:sz w:val="22"/>
          <w:szCs w:val="22"/>
        </w:rPr>
        <w:t>Debilidad institucional del IVP, siendo el elemento central del modelo de gestión vial promovido.  Ello se manifiesta en los siguientes problemas:</w:t>
      </w:r>
    </w:p>
    <w:p w:rsidR="00442E24" w:rsidRPr="00D42A97" w:rsidRDefault="00442E24" w:rsidP="00395ED1">
      <w:pPr>
        <w:pStyle w:val="ListParagraph"/>
        <w:numPr>
          <w:ilvl w:val="2"/>
          <w:numId w:val="86"/>
        </w:numPr>
        <w:spacing w:before="120" w:after="240"/>
        <w:ind w:left="1418" w:hanging="425"/>
        <w:jc w:val="both"/>
        <w:rPr>
          <w:rFonts w:cs="Arial"/>
          <w:sz w:val="22"/>
          <w:szCs w:val="22"/>
        </w:rPr>
      </w:pPr>
      <w:r w:rsidRPr="00D42A97">
        <w:rPr>
          <w:rFonts w:cs="Arial"/>
          <w:sz w:val="22"/>
          <w:szCs w:val="22"/>
        </w:rPr>
        <w:t>Existe duplicidad organizativa y funcional de los IVP, elemento central del modelo de gestión promovido</w:t>
      </w:r>
      <w:r w:rsidR="00F67B78" w:rsidRPr="00D42A97">
        <w:rPr>
          <w:rFonts w:cs="Arial"/>
          <w:sz w:val="22"/>
          <w:szCs w:val="22"/>
        </w:rPr>
        <w:t>, con</w:t>
      </w:r>
      <w:r w:rsidRPr="00D42A97">
        <w:rPr>
          <w:rFonts w:cs="Arial"/>
          <w:sz w:val="22"/>
          <w:szCs w:val="22"/>
        </w:rPr>
        <w:t xml:space="preserve"> las gerencias municipales de planeamiento y obras de los </w:t>
      </w:r>
      <w:r w:rsidR="00911095" w:rsidRPr="00D42A97">
        <w:rPr>
          <w:rFonts w:cs="Arial"/>
          <w:sz w:val="22"/>
          <w:szCs w:val="22"/>
        </w:rPr>
        <w:t>GL</w:t>
      </w:r>
      <w:r w:rsidRPr="00D42A97">
        <w:rPr>
          <w:rFonts w:cs="Arial"/>
          <w:sz w:val="22"/>
          <w:szCs w:val="22"/>
        </w:rPr>
        <w:t xml:space="preserve">. </w:t>
      </w:r>
      <w:r w:rsidRPr="00D42A97">
        <w:rPr>
          <w:rFonts w:eastAsia="Times New Roman" w:cs="Arial"/>
          <w:iCs/>
          <w:sz w:val="22"/>
          <w:szCs w:val="22"/>
        </w:rPr>
        <w:t xml:space="preserve">La mayoría de  los IVPs  </w:t>
      </w:r>
      <w:r w:rsidR="00317D43" w:rsidRPr="00D42A97">
        <w:rPr>
          <w:rFonts w:eastAsia="Times New Roman" w:cs="Arial"/>
          <w:iCs/>
          <w:sz w:val="22"/>
          <w:szCs w:val="22"/>
        </w:rPr>
        <w:t xml:space="preserve">gestionan </w:t>
      </w:r>
      <w:r w:rsidRPr="00D42A97">
        <w:rPr>
          <w:rFonts w:eastAsia="Times New Roman" w:cs="Arial"/>
          <w:iCs/>
          <w:sz w:val="22"/>
          <w:szCs w:val="22"/>
        </w:rPr>
        <w:t xml:space="preserve">principalmente la fase post inversión de ciclo de los PIP, específicamente la gestión del mantenimiento vial  rutinario y periódico, en su mayoría,  son las Gerencias de infraestructura  de los </w:t>
      </w:r>
      <w:r w:rsidR="00911095" w:rsidRPr="00D42A97">
        <w:rPr>
          <w:rFonts w:eastAsia="Times New Roman" w:cs="Arial"/>
          <w:iCs/>
          <w:sz w:val="22"/>
          <w:szCs w:val="22"/>
        </w:rPr>
        <w:t>GL</w:t>
      </w:r>
      <w:r w:rsidRPr="00D42A97">
        <w:rPr>
          <w:rFonts w:eastAsia="Times New Roman" w:cs="Arial"/>
          <w:iCs/>
          <w:sz w:val="22"/>
          <w:szCs w:val="22"/>
        </w:rPr>
        <w:t xml:space="preserve">  quienes se encargan de las preinversión e inversión de los PIP.  C</w:t>
      </w:r>
      <w:r w:rsidRPr="00D42A97">
        <w:rPr>
          <w:rFonts w:cs="Arial"/>
          <w:sz w:val="22"/>
          <w:szCs w:val="22"/>
        </w:rPr>
        <w:t>abe señalar además que, la principal fuente de financiamiento para el mantenimiento rutinario son los recursos ordinarios provenientes del MEF</w:t>
      </w:r>
      <w:r w:rsidR="00317D43">
        <w:rPr>
          <w:rStyle w:val="FootnoteReference"/>
          <w:rFonts w:cs="Arial"/>
          <w:sz w:val="22"/>
          <w:szCs w:val="22"/>
        </w:rPr>
        <w:footnoteReference w:id="35"/>
      </w:r>
      <w:r w:rsidR="00317D43" w:rsidRPr="00D42A97">
        <w:rPr>
          <w:rFonts w:cs="Arial"/>
          <w:sz w:val="22"/>
          <w:szCs w:val="22"/>
        </w:rPr>
        <w:t>.</w:t>
      </w:r>
    </w:p>
    <w:p w:rsidR="00442E24" w:rsidRPr="00D42A97" w:rsidRDefault="00442E24" w:rsidP="00395ED1">
      <w:pPr>
        <w:pStyle w:val="ListParagraph"/>
        <w:numPr>
          <w:ilvl w:val="2"/>
          <w:numId w:val="86"/>
        </w:numPr>
        <w:spacing w:before="120" w:after="240"/>
        <w:ind w:left="1418" w:hanging="425"/>
        <w:jc w:val="both"/>
        <w:rPr>
          <w:rFonts w:cs="Arial"/>
          <w:sz w:val="22"/>
          <w:szCs w:val="22"/>
        </w:rPr>
      </w:pPr>
      <w:r w:rsidRPr="00D42A97">
        <w:rPr>
          <w:rFonts w:eastAsia="Times New Roman" w:cs="Arial"/>
          <w:iCs/>
          <w:sz w:val="22"/>
          <w:szCs w:val="22"/>
        </w:rPr>
        <w:t xml:space="preserve">El IVP no es parte de la estructura orgánica del gobierno local provincial (no forma parte su Cuadro de Asignación de Personal (CAP)), no es un órgano </w:t>
      </w:r>
      <w:r w:rsidR="00F67B78" w:rsidRPr="00D42A97">
        <w:rPr>
          <w:rFonts w:eastAsia="Times New Roman" w:cs="Arial"/>
          <w:iCs/>
          <w:sz w:val="22"/>
          <w:szCs w:val="22"/>
        </w:rPr>
        <w:t>de línea</w:t>
      </w:r>
      <w:r w:rsidRPr="00D42A97">
        <w:rPr>
          <w:rFonts w:eastAsia="Times New Roman" w:cs="Arial"/>
          <w:iCs/>
          <w:sz w:val="22"/>
          <w:szCs w:val="22"/>
        </w:rPr>
        <w:t>, ni tampoco es una OPD (Organismo Público Descentralizado). Habiendo sido concebidos para ser órganos autónomos,</w:t>
      </w:r>
      <w:r w:rsidRPr="00D42A97">
        <w:rPr>
          <w:rFonts w:cs="Arial"/>
          <w:sz w:val="22"/>
          <w:szCs w:val="22"/>
        </w:rPr>
        <w:t xml:space="preserve"> ellos dependen de la municipalidad provincial en aspectos administrativos y presupuestales debido a que no cuentan con los módulos completos del </w:t>
      </w:r>
      <w:r w:rsidRPr="00D42A97">
        <w:rPr>
          <w:rFonts w:cs="Arial"/>
          <w:bCs/>
          <w:sz w:val="22"/>
          <w:szCs w:val="22"/>
          <w:shd w:val="clear" w:color="auto" w:fill="FFFFFF"/>
        </w:rPr>
        <w:t>Sistema Integrado de Administración Financiera (</w:t>
      </w:r>
      <w:r w:rsidRPr="00D42A97">
        <w:rPr>
          <w:rFonts w:cs="Arial"/>
          <w:sz w:val="22"/>
          <w:szCs w:val="22"/>
        </w:rPr>
        <w:t>SIAF)</w:t>
      </w:r>
      <w:r w:rsidRPr="00AB12D6">
        <w:rPr>
          <w:rStyle w:val="FootnoteReference"/>
          <w:rFonts w:cs="Arial"/>
          <w:sz w:val="22"/>
          <w:szCs w:val="22"/>
        </w:rPr>
        <w:footnoteReference w:id="36"/>
      </w:r>
      <w:r w:rsidRPr="00D42A97">
        <w:rPr>
          <w:rFonts w:cs="Arial"/>
          <w:sz w:val="22"/>
          <w:szCs w:val="22"/>
        </w:rPr>
        <w:t xml:space="preserve"> al no ser legalmente una unidad ejecutora. A ello cabe agregar que si bien   cuentan con 101 procedimientos para el proceso de planificación operativa, programación financiera y seguimiento, establecidos por PVD en el marco del Sistema Integrado de Gestión Administrativa y Técnica (SIGAT), ésta herramienta solo se emplea para el seguimiento de los proyectos y actividades ejecutadas con los fondos autorizados por PVD y no para el conjunto de intervenciones del IVP y los gobiernos locales.</w:t>
      </w:r>
    </w:p>
    <w:p w:rsidR="00442E24" w:rsidRPr="00AB12D6" w:rsidRDefault="00442E24" w:rsidP="00395ED1">
      <w:pPr>
        <w:pStyle w:val="ListParagraph"/>
        <w:numPr>
          <w:ilvl w:val="2"/>
          <w:numId w:val="86"/>
        </w:numPr>
        <w:spacing w:before="120" w:after="240"/>
        <w:ind w:left="1418" w:hanging="425"/>
        <w:jc w:val="both"/>
        <w:rPr>
          <w:rFonts w:eastAsia="Times New Roman" w:cs="Arial"/>
          <w:iCs/>
          <w:sz w:val="22"/>
          <w:szCs w:val="22"/>
        </w:rPr>
      </w:pPr>
      <w:r w:rsidRPr="00AB12D6">
        <w:rPr>
          <w:rFonts w:eastAsia="Times New Roman" w:cs="Arial"/>
          <w:iCs/>
          <w:sz w:val="22"/>
          <w:szCs w:val="22"/>
        </w:rPr>
        <w:t>La principal causa es la</w:t>
      </w:r>
      <w:r w:rsidRPr="00AB12D6">
        <w:rPr>
          <w:rFonts w:eastAsia="Times New Roman" w:cs="Arial"/>
          <w:iCs/>
          <w:sz w:val="22"/>
          <w:szCs w:val="22"/>
          <w:u w:val="single"/>
        </w:rPr>
        <w:t xml:space="preserve"> i</w:t>
      </w:r>
      <w:r w:rsidRPr="00AB12D6">
        <w:rPr>
          <w:rFonts w:eastAsia="Times New Roman" w:cs="Arial"/>
          <w:iCs/>
          <w:sz w:val="22"/>
          <w:szCs w:val="22"/>
        </w:rPr>
        <w:t xml:space="preserve">ndefinición del estatus legal de </w:t>
      </w:r>
      <w:r w:rsidR="00F67B78" w:rsidRPr="00AB12D6">
        <w:rPr>
          <w:rFonts w:eastAsia="Times New Roman" w:cs="Arial"/>
          <w:iCs/>
          <w:sz w:val="22"/>
          <w:szCs w:val="22"/>
        </w:rPr>
        <w:t>los IVP</w:t>
      </w:r>
      <w:r w:rsidRPr="00AB12D6">
        <w:rPr>
          <w:rFonts w:eastAsia="Times New Roman" w:cs="Arial"/>
          <w:iCs/>
          <w:sz w:val="22"/>
          <w:szCs w:val="22"/>
        </w:rPr>
        <w:t xml:space="preserve"> y su relación con los </w:t>
      </w:r>
      <w:r w:rsidR="00911095">
        <w:rPr>
          <w:rFonts w:eastAsia="Times New Roman" w:cs="Arial"/>
          <w:iCs/>
          <w:sz w:val="22"/>
          <w:szCs w:val="22"/>
        </w:rPr>
        <w:t>GL</w:t>
      </w:r>
      <w:r w:rsidRPr="00AB12D6">
        <w:rPr>
          <w:rFonts w:eastAsia="Times New Roman" w:cs="Arial"/>
          <w:iCs/>
          <w:sz w:val="22"/>
          <w:szCs w:val="22"/>
        </w:rPr>
        <w:t xml:space="preserve">. Debido a la existencia de vacíos en </w:t>
      </w:r>
      <w:r w:rsidR="005337F5" w:rsidRPr="00AB12D6">
        <w:rPr>
          <w:rFonts w:eastAsia="Times New Roman" w:cs="Arial"/>
          <w:iCs/>
          <w:sz w:val="22"/>
          <w:szCs w:val="22"/>
        </w:rPr>
        <w:t>su diseño</w:t>
      </w:r>
      <w:r w:rsidRPr="00AB12D6">
        <w:rPr>
          <w:rFonts w:eastAsia="Times New Roman" w:cs="Arial"/>
          <w:iCs/>
          <w:sz w:val="22"/>
          <w:szCs w:val="22"/>
        </w:rPr>
        <w:t xml:space="preserve"> institucional que defina sus roles y funciones dentro del ROF de los </w:t>
      </w:r>
      <w:r w:rsidR="00911095">
        <w:rPr>
          <w:rFonts w:eastAsia="Times New Roman" w:cs="Arial"/>
          <w:iCs/>
          <w:sz w:val="22"/>
          <w:szCs w:val="22"/>
        </w:rPr>
        <w:t>GL</w:t>
      </w:r>
      <w:r w:rsidRPr="00AB12D6">
        <w:rPr>
          <w:rFonts w:eastAsia="Times New Roman" w:cs="Arial"/>
          <w:iCs/>
          <w:sz w:val="22"/>
          <w:szCs w:val="22"/>
        </w:rPr>
        <w:t xml:space="preserve">, si se le incorpora como un órgano de línea o de manera consistente con él, si se constituye en un ente autónomo. </w:t>
      </w:r>
    </w:p>
    <w:p w:rsidR="00442E24" w:rsidRPr="00AB12D6" w:rsidRDefault="00442E24" w:rsidP="00AB12D6">
      <w:pPr>
        <w:pStyle w:val="ListParagraph"/>
        <w:spacing w:before="120" w:after="240"/>
        <w:ind w:left="1418"/>
        <w:jc w:val="both"/>
        <w:rPr>
          <w:rFonts w:cs="Arial"/>
          <w:sz w:val="22"/>
          <w:szCs w:val="22"/>
        </w:rPr>
      </w:pPr>
    </w:p>
    <w:p w:rsidR="00442E24" w:rsidRPr="00AB12D6" w:rsidRDefault="00442E24" w:rsidP="00395ED1">
      <w:pPr>
        <w:pStyle w:val="ListParagraph"/>
        <w:numPr>
          <w:ilvl w:val="0"/>
          <w:numId w:val="86"/>
        </w:numPr>
        <w:spacing w:before="120" w:after="240"/>
        <w:ind w:left="1418" w:hanging="425"/>
        <w:jc w:val="both"/>
        <w:rPr>
          <w:rFonts w:cs="Arial"/>
          <w:sz w:val="22"/>
          <w:szCs w:val="22"/>
        </w:rPr>
      </w:pPr>
      <w:r w:rsidRPr="00AB12D6">
        <w:rPr>
          <w:rFonts w:eastAsiaTheme="minorHAnsi" w:cs="Arial"/>
          <w:iCs/>
          <w:sz w:val="22"/>
          <w:szCs w:val="22"/>
        </w:rPr>
        <w:t>Escasa práctica de planeamiento evidente en el poco uso del plan vial como instrumento para las decisiones de inversión. Todo ello en un contexto donde el planeamiento no es una práctica habitual en todos los niveles de gobierno y donde la gestión de inicia en la fases de programación y asignación presupuestal. A ello se suma que los planes viales no contaron con su estrategia de implementación y plan operativos en el largo y mediano plazo.</w:t>
      </w:r>
    </w:p>
    <w:p w:rsidR="00442E24" w:rsidRPr="00AB12D6" w:rsidRDefault="00442E24" w:rsidP="00D42A97">
      <w:pPr>
        <w:pStyle w:val="ListParagraph"/>
        <w:spacing w:before="120" w:after="240"/>
        <w:ind w:left="1418" w:hanging="425"/>
        <w:rPr>
          <w:rFonts w:cs="Arial"/>
          <w:sz w:val="22"/>
          <w:szCs w:val="22"/>
        </w:rPr>
      </w:pPr>
    </w:p>
    <w:p w:rsidR="00442E24" w:rsidRDefault="00442E24" w:rsidP="00395ED1">
      <w:pPr>
        <w:pStyle w:val="ListParagraph"/>
        <w:numPr>
          <w:ilvl w:val="0"/>
          <w:numId w:val="86"/>
        </w:numPr>
        <w:spacing w:before="120" w:after="240"/>
        <w:ind w:left="1418" w:hanging="425"/>
        <w:jc w:val="both"/>
        <w:rPr>
          <w:rFonts w:eastAsia="Times New Roman" w:cs="Arial"/>
          <w:iCs/>
          <w:sz w:val="22"/>
          <w:szCs w:val="22"/>
        </w:rPr>
      </w:pPr>
      <w:r w:rsidRPr="00AB12D6">
        <w:rPr>
          <w:rFonts w:eastAsia="Times New Roman" w:cs="Arial"/>
          <w:iCs/>
          <w:sz w:val="22"/>
          <w:szCs w:val="22"/>
        </w:rPr>
        <w:t xml:space="preserve">Insuficiente capacidades y habilidades profesionales. Muestra de ello es por ejemplo la baja calidad de estudios </w:t>
      </w:r>
      <w:r w:rsidRPr="00AB12D6">
        <w:rPr>
          <w:rFonts w:cs="Arial"/>
          <w:sz w:val="22"/>
          <w:szCs w:val="22"/>
        </w:rPr>
        <w:t>de pre inversión y deficiente gestión de proceso de contratación y administración de contratos. Las razones  principales que explican esta situación son</w:t>
      </w:r>
      <w:r w:rsidRPr="00AB12D6">
        <w:rPr>
          <w:rFonts w:eastAsia="Times New Roman" w:cs="Arial"/>
          <w:iCs/>
          <w:sz w:val="22"/>
          <w:szCs w:val="22"/>
        </w:rPr>
        <w:t>:</w:t>
      </w:r>
    </w:p>
    <w:p w:rsidR="00317D43" w:rsidRPr="00317D43" w:rsidRDefault="00317D43" w:rsidP="00D42A97">
      <w:pPr>
        <w:pStyle w:val="ListParagraph"/>
        <w:ind w:left="1418" w:hanging="425"/>
        <w:rPr>
          <w:rFonts w:eastAsia="Times New Roman" w:cs="Arial"/>
          <w:iCs/>
          <w:sz w:val="22"/>
          <w:szCs w:val="22"/>
        </w:rPr>
      </w:pPr>
    </w:p>
    <w:p w:rsidR="00442E24" w:rsidRPr="005337F5" w:rsidRDefault="00442E24" w:rsidP="00395ED1">
      <w:pPr>
        <w:pStyle w:val="ListParagraph"/>
        <w:numPr>
          <w:ilvl w:val="0"/>
          <w:numId w:val="87"/>
        </w:numPr>
        <w:spacing w:before="120" w:after="240"/>
        <w:ind w:left="1985" w:hanging="284"/>
        <w:jc w:val="both"/>
        <w:rPr>
          <w:rFonts w:cs="Arial"/>
          <w:sz w:val="22"/>
          <w:szCs w:val="22"/>
        </w:rPr>
      </w:pPr>
      <w:r w:rsidRPr="005337F5">
        <w:rPr>
          <w:rFonts w:eastAsia="Times New Roman" w:cs="Arial"/>
          <w:iCs/>
          <w:sz w:val="22"/>
          <w:szCs w:val="22"/>
        </w:rPr>
        <w:t>La existencia de alta rotación del personal. Los profesionales del IVP no forman parte del CAP de los gobiernos locales ni cuentan con uno propio. La inestabilidad de sus contratos los hace vulnerables ante cambios políticos de las autoridades ediles.</w:t>
      </w:r>
    </w:p>
    <w:p w:rsidR="00442E24" w:rsidRPr="005337F5" w:rsidRDefault="00442E24" w:rsidP="00395ED1">
      <w:pPr>
        <w:pStyle w:val="ListParagraph"/>
        <w:numPr>
          <w:ilvl w:val="0"/>
          <w:numId w:val="87"/>
        </w:numPr>
        <w:spacing w:before="120" w:after="240"/>
        <w:ind w:left="1985" w:hanging="284"/>
        <w:jc w:val="both"/>
        <w:rPr>
          <w:rFonts w:cs="Arial"/>
          <w:sz w:val="22"/>
          <w:szCs w:val="22"/>
        </w:rPr>
      </w:pPr>
      <w:r w:rsidRPr="005337F5">
        <w:rPr>
          <w:rFonts w:eastAsia="Times New Roman" w:cs="Arial"/>
          <w:iCs/>
          <w:sz w:val="22"/>
          <w:szCs w:val="22"/>
        </w:rPr>
        <w:t>Limitaciones para captar y retener profesionales con experiencia calificada por los bajos sueldos de la escala de remuneraciones que tienen los gobiernos locales.</w:t>
      </w:r>
    </w:p>
    <w:p w:rsidR="00442E24" w:rsidRPr="005337F5" w:rsidRDefault="00442E24" w:rsidP="00395ED1">
      <w:pPr>
        <w:pStyle w:val="ListParagraph"/>
        <w:numPr>
          <w:ilvl w:val="0"/>
          <w:numId w:val="87"/>
        </w:numPr>
        <w:spacing w:before="120" w:after="240"/>
        <w:ind w:left="1985" w:hanging="284"/>
        <w:jc w:val="both"/>
        <w:rPr>
          <w:rFonts w:cs="Arial"/>
          <w:sz w:val="22"/>
          <w:szCs w:val="22"/>
        </w:rPr>
      </w:pPr>
      <w:r w:rsidRPr="005337F5">
        <w:rPr>
          <w:rFonts w:cs="Arial"/>
          <w:sz w:val="22"/>
          <w:szCs w:val="22"/>
        </w:rPr>
        <w:t xml:space="preserve">Escasa existencia y conocimiento  de </w:t>
      </w:r>
      <w:r w:rsidRPr="005337F5">
        <w:rPr>
          <w:rFonts w:eastAsia="Times New Roman" w:cs="Arial"/>
          <w:iCs/>
          <w:sz w:val="22"/>
          <w:szCs w:val="22"/>
        </w:rPr>
        <w:t xml:space="preserve">instrumentos de gestión administrativo y técnico, tales como </w:t>
      </w:r>
      <w:r w:rsidRPr="005337F5">
        <w:rPr>
          <w:rFonts w:cs="Arial"/>
          <w:sz w:val="22"/>
          <w:szCs w:val="22"/>
        </w:rPr>
        <w:t xml:space="preserve">manuales y guías que estén normadas para la gestión vial y   </w:t>
      </w:r>
      <w:r w:rsidRPr="005337F5">
        <w:rPr>
          <w:rFonts w:eastAsia="Times New Roman" w:cs="Arial"/>
          <w:iCs/>
          <w:sz w:val="22"/>
          <w:szCs w:val="22"/>
        </w:rPr>
        <w:t xml:space="preserve">qué  establecen y estandaricen los elementos técnicos,  métodos, metodologías y criterios para la gestión vial en  todas sus fases. Solo existen instrumentos del SNIP en la fase de ejecución. </w:t>
      </w:r>
    </w:p>
    <w:p w:rsidR="00442E24" w:rsidRPr="00AB12D6" w:rsidRDefault="00442E24" w:rsidP="00D42A97">
      <w:pPr>
        <w:pStyle w:val="ListParagraph"/>
        <w:spacing w:before="120" w:after="240"/>
        <w:ind w:left="1985" w:hanging="284"/>
        <w:jc w:val="both"/>
        <w:rPr>
          <w:rFonts w:cs="Arial"/>
          <w:sz w:val="22"/>
          <w:szCs w:val="22"/>
        </w:rPr>
      </w:pPr>
    </w:p>
    <w:p w:rsidR="00442E24" w:rsidRPr="00AB12D6" w:rsidRDefault="00442E24" w:rsidP="00395ED1">
      <w:pPr>
        <w:pStyle w:val="ListParagraph"/>
        <w:numPr>
          <w:ilvl w:val="0"/>
          <w:numId w:val="87"/>
        </w:numPr>
        <w:spacing w:before="120" w:after="240"/>
        <w:ind w:left="1985" w:hanging="284"/>
        <w:jc w:val="both"/>
        <w:rPr>
          <w:rFonts w:cs="Arial"/>
          <w:sz w:val="22"/>
          <w:szCs w:val="22"/>
        </w:rPr>
      </w:pPr>
      <w:r w:rsidRPr="005337F5">
        <w:rPr>
          <w:rFonts w:cs="Arial"/>
          <w:sz w:val="22"/>
          <w:szCs w:val="22"/>
        </w:rPr>
        <w:t xml:space="preserve">Escasa definición institucional de procesos y procedimientos técnicos y administrativos en </w:t>
      </w:r>
      <w:r w:rsidR="00F67B78" w:rsidRPr="005337F5">
        <w:rPr>
          <w:rFonts w:cs="Arial"/>
          <w:sz w:val="22"/>
          <w:szCs w:val="22"/>
        </w:rPr>
        <w:t>todas las fases</w:t>
      </w:r>
      <w:r w:rsidRPr="005337F5">
        <w:rPr>
          <w:rFonts w:cs="Arial"/>
          <w:sz w:val="22"/>
          <w:szCs w:val="22"/>
        </w:rPr>
        <w:t xml:space="preserve"> del ciclo de la gestión que establezcan la hoja de ruta que oriente la gestión.  En esta situación cada cambio de personal afecta la gestión hasta que descubra como proceder.</w:t>
      </w:r>
    </w:p>
    <w:p w:rsidR="00442E24" w:rsidRPr="00AB12D6" w:rsidRDefault="00442E24" w:rsidP="00D42A97">
      <w:pPr>
        <w:pStyle w:val="ListParagraph"/>
        <w:spacing w:before="120" w:after="240"/>
        <w:ind w:left="1985" w:hanging="284"/>
        <w:jc w:val="both"/>
        <w:rPr>
          <w:rFonts w:cs="Arial"/>
          <w:sz w:val="22"/>
          <w:szCs w:val="22"/>
        </w:rPr>
      </w:pPr>
    </w:p>
    <w:p w:rsidR="00442E24" w:rsidRPr="00AB12D6" w:rsidRDefault="00442E24" w:rsidP="00395ED1">
      <w:pPr>
        <w:pStyle w:val="ListParagraph"/>
        <w:numPr>
          <w:ilvl w:val="0"/>
          <w:numId w:val="87"/>
        </w:numPr>
        <w:spacing w:before="120" w:after="240"/>
        <w:ind w:left="1985" w:hanging="284"/>
        <w:jc w:val="both"/>
        <w:rPr>
          <w:rFonts w:cs="Arial"/>
          <w:sz w:val="22"/>
          <w:szCs w:val="22"/>
        </w:rPr>
      </w:pPr>
      <w:r w:rsidRPr="005337F5">
        <w:rPr>
          <w:rFonts w:cs="Arial"/>
          <w:sz w:val="22"/>
          <w:szCs w:val="22"/>
        </w:rPr>
        <w:t>Deficientes gestión de la información para el monitoreo de la red vial y de mecanismos e instrumentos para la evaluación de resultados e impactos y sistematización de lecciones aprendidas. No existe una base de datos a nivel local, regional ni nacional ni un sistema uniforme de clasificación de las vías.</w:t>
      </w:r>
    </w:p>
    <w:p w:rsidR="00442E24" w:rsidRPr="00AB12D6" w:rsidRDefault="00442E24" w:rsidP="00D42A97">
      <w:pPr>
        <w:pStyle w:val="ListParagraph"/>
        <w:spacing w:before="120" w:after="240"/>
        <w:ind w:left="1985" w:hanging="284"/>
        <w:jc w:val="both"/>
        <w:rPr>
          <w:rFonts w:cs="Arial"/>
          <w:sz w:val="22"/>
          <w:szCs w:val="22"/>
        </w:rPr>
      </w:pPr>
    </w:p>
    <w:p w:rsidR="00442E24" w:rsidRPr="00AB12D6" w:rsidRDefault="00442E24" w:rsidP="00395ED1">
      <w:pPr>
        <w:pStyle w:val="ListParagraph"/>
        <w:numPr>
          <w:ilvl w:val="0"/>
          <w:numId w:val="87"/>
        </w:numPr>
        <w:spacing w:before="120" w:after="240"/>
        <w:ind w:left="1985" w:hanging="284"/>
        <w:jc w:val="both"/>
        <w:rPr>
          <w:rFonts w:cs="Arial"/>
          <w:sz w:val="22"/>
          <w:szCs w:val="22"/>
        </w:rPr>
      </w:pPr>
      <w:r w:rsidRPr="00AB12D6">
        <w:rPr>
          <w:rFonts w:cs="Arial"/>
          <w:sz w:val="22"/>
          <w:szCs w:val="22"/>
        </w:rPr>
        <w:t xml:space="preserve">Débil </w:t>
      </w:r>
      <w:r w:rsidR="00F67B78" w:rsidRPr="00AB12D6">
        <w:rPr>
          <w:rFonts w:cs="Arial"/>
          <w:sz w:val="22"/>
          <w:szCs w:val="22"/>
        </w:rPr>
        <w:t>articulación y</w:t>
      </w:r>
      <w:r w:rsidRPr="00AB12D6">
        <w:rPr>
          <w:rFonts w:cs="Arial"/>
          <w:sz w:val="22"/>
          <w:szCs w:val="22"/>
        </w:rPr>
        <w:t xml:space="preserve"> coordinación, interinstitucional e interinstitucional cooperación institucional e intergubernamental para intervenciones en infraestructura rural. </w:t>
      </w:r>
    </w:p>
    <w:p w:rsidR="00110FC0" w:rsidRPr="00AB12D6" w:rsidRDefault="00110FC0" w:rsidP="00AB12D6">
      <w:pPr>
        <w:pStyle w:val="ListParagraph"/>
        <w:spacing w:before="120" w:after="240"/>
        <w:rPr>
          <w:rFonts w:eastAsia="Times New Roman" w:cs="Arial"/>
          <w:iCs/>
          <w:sz w:val="22"/>
          <w:szCs w:val="22"/>
        </w:rPr>
      </w:pPr>
    </w:p>
    <w:p w:rsidR="00F60EC9" w:rsidRPr="00AB12D6" w:rsidRDefault="00F60EC9" w:rsidP="00642711">
      <w:pPr>
        <w:pStyle w:val="ListParagraph"/>
        <w:numPr>
          <w:ilvl w:val="0"/>
          <w:numId w:val="9"/>
        </w:numPr>
        <w:spacing w:before="120" w:after="240"/>
        <w:ind w:left="851" w:hanging="284"/>
        <w:rPr>
          <w:rFonts w:cs="Arial"/>
          <w:b/>
          <w:sz w:val="22"/>
          <w:szCs w:val="22"/>
        </w:rPr>
      </w:pPr>
      <w:r w:rsidRPr="00AB12D6">
        <w:rPr>
          <w:rFonts w:cs="Arial"/>
          <w:b/>
          <w:sz w:val="22"/>
          <w:szCs w:val="22"/>
        </w:rPr>
        <w:t>Deficientes servicios logísticos para el transporte de carga</w:t>
      </w:r>
    </w:p>
    <w:p w:rsidR="00F60EC9" w:rsidRPr="00AB12D6" w:rsidRDefault="00F60EC9" w:rsidP="00317D43">
      <w:pPr>
        <w:spacing w:before="120" w:after="240"/>
        <w:ind w:left="567"/>
        <w:jc w:val="both"/>
        <w:rPr>
          <w:rFonts w:cs="Arial"/>
          <w:sz w:val="22"/>
          <w:szCs w:val="22"/>
          <w:shd w:val="clear" w:color="auto" w:fill="FFFFFF"/>
        </w:rPr>
      </w:pPr>
      <w:r w:rsidRPr="00AB12D6">
        <w:rPr>
          <w:rFonts w:cs="Arial"/>
          <w:sz w:val="22"/>
          <w:szCs w:val="22"/>
        </w:rPr>
        <w:t xml:space="preserve">La economía peruana ha venido creciendo sostenidamente en  los últimos 15 años. Según cifras del Banco Central de reserva del Perú BCRP, del </w:t>
      </w:r>
      <w:r w:rsidRPr="00AB12D6">
        <w:rPr>
          <w:rFonts w:cs="Arial"/>
          <w:sz w:val="22"/>
          <w:szCs w:val="22"/>
          <w:shd w:val="clear" w:color="auto" w:fill="FFFFFF"/>
        </w:rPr>
        <w:t>período 2003 - 2013 el PBI creció a una tasa promedio de 6.7%, alcanzando a  US$ 200,000 millones en el año 2013.  Este crecimiento trajo consigo una mayor demanda de servicios logísticos para la movilización de la carga, considerado hoy un factor de desarrollo por su impacto en los costos logístico y competitividad.</w:t>
      </w:r>
    </w:p>
    <w:p w:rsidR="00F60EC9" w:rsidRPr="00AB12D6" w:rsidRDefault="00F60EC9" w:rsidP="006B64A7">
      <w:pPr>
        <w:ind w:left="567" w:right="-45"/>
        <w:jc w:val="both"/>
        <w:rPr>
          <w:rFonts w:cs="Arial"/>
          <w:b/>
          <w:sz w:val="22"/>
          <w:szCs w:val="22"/>
        </w:rPr>
      </w:pPr>
      <w:r w:rsidRPr="00AB12D6">
        <w:rPr>
          <w:rFonts w:cs="Arial"/>
          <w:sz w:val="22"/>
          <w:szCs w:val="22"/>
          <w:shd w:val="clear" w:color="auto" w:fill="FFFFFF"/>
        </w:rPr>
        <w:t xml:space="preserve">En el ámbito rural, donde la principal actividad económica y fuente de generación de empleo es la agricultura, el crecimiento del valor de la producción agrícola en el referido período, fue  más del 40%. </w:t>
      </w:r>
      <w:r w:rsidRPr="00AB12D6">
        <w:rPr>
          <w:rFonts w:cs="Arial"/>
          <w:sz w:val="22"/>
          <w:szCs w:val="22"/>
        </w:rPr>
        <w:t xml:space="preserve">De la experiencia de VDL en el PTRD,  </w:t>
      </w:r>
      <w:r w:rsidR="006B64A7">
        <w:rPr>
          <w:rFonts w:cs="Arial"/>
          <w:sz w:val="22"/>
          <w:szCs w:val="22"/>
        </w:rPr>
        <w:t xml:space="preserve">los principales problemas asociados a </w:t>
      </w:r>
      <w:r w:rsidR="006B64A7" w:rsidRPr="00AB12D6">
        <w:rPr>
          <w:rFonts w:cs="Arial"/>
          <w:sz w:val="22"/>
          <w:szCs w:val="22"/>
        </w:rPr>
        <w:t>la logística para la movilización de la carga</w:t>
      </w:r>
      <w:r w:rsidR="006B64A7">
        <w:rPr>
          <w:rFonts w:cs="Arial"/>
          <w:sz w:val="22"/>
          <w:szCs w:val="22"/>
        </w:rPr>
        <w:t xml:space="preserve"> </w:t>
      </w:r>
      <w:r w:rsidRPr="00AB12D6">
        <w:rPr>
          <w:rFonts w:cs="Arial"/>
          <w:sz w:val="22"/>
          <w:szCs w:val="22"/>
        </w:rPr>
        <w:t xml:space="preserve">en el ámbito rural </w:t>
      </w:r>
      <w:r w:rsidR="006B64A7">
        <w:rPr>
          <w:rFonts w:cs="Arial"/>
          <w:sz w:val="22"/>
          <w:szCs w:val="22"/>
        </w:rPr>
        <w:t xml:space="preserve"> está asociados al  acopio y transporte de los productos, </w:t>
      </w:r>
      <w:r w:rsidRPr="00AB12D6">
        <w:rPr>
          <w:rFonts w:cs="Arial"/>
          <w:sz w:val="22"/>
          <w:szCs w:val="22"/>
        </w:rPr>
        <w:t xml:space="preserve"> siendo  el principal problema la existencia de </w:t>
      </w:r>
      <w:r w:rsidRPr="00AB12D6">
        <w:rPr>
          <w:rFonts w:cs="Arial"/>
          <w:b/>
          <w:sz w:val="22"/>
          <w:szCs w:val="22"/>
        </w:rPr>
        <w:t xml:space="preserve"> </w:t>
      </w:r>
      <w:r w:rsidR="006B64A7">
        <w:rPr>
          <w:rFonts w:cs="Arial"/>
          <w:b/>
          <w:sz w:val="22"/>
          <w:szCs w:val="22"/>
          <w:lang w:val="es-PE"/>
        </w:rPr>
        <w:t>e</w:t>
      </w:r>
      <w:r w:rsidR="006B64A7" w:rsidRPr="006B64A7">
        <w:rPr>
          <w:rFonts w:cs="Arial"/>
          <w:b/>
          <w:sz w:val="22"/>
          <w:szCs w:val="22"/>
          <w:lang w:val="es-PE"/>
        </w:rPr>
        <w:t>scasa e inadecuada logística  de acopio, almacenamiento y transporte de productos agropecuarios</w:t>
      </w:r>
      <w:r w:rsidR="006B64A7">
        <w:rPr>
          <w:rFonts w:cs="Arial"/>
          <w:b/>
          <w:sz w:val="22"/>
          <w:szCs w:val="22"/>
          <w:lang w:val="es-PE"/>
        </w:rPr>
        <w:t xml:space="preserve">, que </w:t>
      </w:r>
      <w:r w:rsidRPr="006B64A7">
        <w:rPr>
          <w:rFonts w:cs="Arial"/>
          <w:b/>
          <w:sz w:val="22"/>
          <w:szCs w:val="22"/>
        </w:rPr>
        <w:t xml:space="preserve">se </w:t>
      </w:r>
      <w:r w:rsidR="006B64A7">
        <w:rPr>
          <w:rFonts w:cs="Arial"/>
          <w:b/>
          <w:sz w:val="22"/>
          <w:szCs w:val="22"/>
        </w:rPr>
        <w:t xml:space="preserve">evidencia </w:t>
      </w:r>
      <w:r w:rsidRPr="006B64A7">
        <w:rPr>
          <w:rFonts w:cs="Arial"/>
          <w:b/>
          <w:sz w:val="22"/>
          <w:szCs w:val="22"/>
        </w:rPr>
        <w:t xml:space="preserve"> en la</w:t>
      </w:r>
      <w:r w:rsidRPr="00AB12D6">
        <w:rPr>
          <w:rFonts w:cs="Arial"/>
          <w:b/>
          <w:sz w:val="22"/>
          <w:szCs w:val="22"/>
        </w:rPr>
        <w:t xml:space="preserve"> existencia de altos fletes de carga y altas pérdidas por mermas y otros daños a los productos agrícolas.</w:t>
      </w:r>
    </w:p>
    <w:p w:rsidR="00EE5339" w:rsidRPr="00AB12D6" w:rsidRDefault="00261F1A" w:rsidP="00317D43">
      <w:pPr>
        <w:tabs>
          <w:tab w:val="left" w:pos="709"/>
          <w:tab w:val="left" w:pos="851"/>
        </w:tabs>
        <w:spacing w:before="120" w:after="240"/>
        <w:ind w:left="567" w:right="-45"/>
        <w:jc w:val="both"/>
        <w:rPr>
          <w:rFonts w:cs="Arial"/>
          <w:sz w:val="22"/>
          <w:szCs w:val="22"/>
          <w:lang w:val="es-PE"/>
        </w:rPr>
      </w:pPr>
      <w:r w:rsidRPr="00AB12D6">
        <w:rPr>
          <w:rFonts w:cs="Arial"/>
          <w:sz w:val="22"/>
          <w:szCs w:val="22"/>
        </w:rPr>
        <w:t xml:space="preserve">Este problema se explica principalmente porque </w:t>
      </w:r>
      <w:r w:rsidR="000163EF" w:rsidRPr="00AB12D6">
        <w:rPr>
          <w:rFonts w:cs="Arial"/>
          <w:sz w:val="22"/>
          <w:szCs w:val="22"/>
        </w:rPr>
        <w:t xml:space="preserve">la </w:t>
      </w:r>
      <w:r w:rsidR="00EE5339" w:rsidRPr="00AB12D6">
        <w:rPr>
          <w:rFonts w:cs="Arial"/>
          <w:sz w:val="22"/>
          <w:szCs w:val="22"/>
          <w:lang w:val="es-PE"/>
        </w:rPr>
        <w:t>logística del</w:t>
      </w:r>
      <w:r w:rsidR="00CC24F3" w:rsidRPr="00AB12D6">
        <w:rPr>
          <w:rFonts w:cs="Arial"/>
          <w:sz w:val="22"/>
          <w:szCs w:val="22"/>
          <w:lang w:val="es-PE"/>
        </w:rPr>
        <w:t xml:space="preserve"> acopio,  </w:t>
      </w:r>
      <w:r w:rsidRPr="00AB12D6">
        <w:rPr>
          <w:rFonts w:cs="Arial"/>
          <w:sz w:val="22"/>
          <w:szCs w:val="22"/>
          <w:lang w:val="es-PE"/>
        </w:rPr>
        <w:t xml:space="preserve"> almacenamiento y transporte </w:t>
      </w:r>
      <w:r w:rsidR="000163EF" w:rsidRPr="00AB12D6">
        <w:rPr>
          <w:rFonts w:cs="Arial"/>
          <w:sz w:val="22"/>
          <w:szCs w:val="22"/>
          <w:lang w:val="es-PE"/>
        </w:rPr>
        <w:t>d</w:t>
      </w:r>
      <w:r w:rsidRPr="00AB12D6">
        <w:rPr>
          <w:rFonts w:cs="Arial"/>
          <w:sz w:val="22"/>
          <w:szCs w:val="22"/>
          <w:lang w:val="es-PE"/>
        </w:rPr>
        <w:t>e productos agropecuarios</w:t>
      </w:r>
      <w:r w:rsidR="000163EF" w:rsidRPr="00AB12D6">
        <w:rPr>
          <w:rFonts w:cs="Arial"/>
          <w:sz w:val="22"/>
          <w:szCs w:val="22"/>
          <w:lang w:val="es-PE"/>
        </w:rPr>
        <w:t xml:space="preserve">, es deficiente </w:t>
      </w:r>
      <w:r w:rsidR="00EE5339" w:rsidRPr="00AB12D6">
        <w:rPr>
          <w:rFonts w:cs="Arial"/>
          <w:sz w:val="22"/>
          <w:szCs w:val="22"/>
          <w:lang w:val="es-PE"/>
        </w:rPr>
        <w:t xml:space="preserve">debido a </w:t>
      </w:r>
      <w:r w:rsidR="00E1729D" w:rsidRPr="00AB12D6">
        <w:rPr>
          <w:rFonts w:cs="Arial"/>
          <w:sz w:val="22"/>
          <w:szCs w:val="22"/>
          <w:lang w:val="es-PE"/>
        </w:rPr>
        <w:t>limitaciones por el lado de la demanda y por el lado de la oferta de los servicios de transporte de carga.</w:t>
      </w:r>
    </w:p>
    <w:p w:rsidR="00FD4C49" w:rsidRPr="00AB12D6" w:rsidRDefault="00FD4C49" w:rsidP="00317D43">
      <w:pPr>
        <w:tabs>
          <w:tab w:val="left" w:pos="709"/>
          <w:tab w:val="left" w:pos="851"/>
        </w:tabs>
        <w:spacing w:before="120" w:after="240"/>
        <w:ind w:left="567" w:right="-45"/>
        <w:jc w:val="both"/>
        <w:rPr>
          <w:rFonts w:cs="Arial"/>
          <w:sz w:val="22"/>
          <w:szCs w:val="22"/>
          <w:u w:val="single"/>
          <w:lang w:val="es-PE"/>
        </w:rPr>
      </w:pPr>
      <w:r w:rsidRPr="00AB12D6">
        <w:rPr>
          <w:rFonts w:cs="Arial"/>
          <w:sz w:val="22"/>
          <w:szCs w:val="22"/>
          <w:u w:val="single"/>
          <w:lang w:val="es-PE"/>
        </w:rPr>
        <w:t>Por el lado de la demanda</w:t>
      </w:r>
    </w:p>
    <w:p w:rsidR="00F60EC9" w:rsidRPr="00AB12D6" w:rsidRDefault="00406A5D" w:rsidP="00317D43">
      <w:pPr>
        <w:tabs>
          <w:tab w:val="left" w:pos="709"/>
          <w:tab w:val="left" w:pos="851"/>
        </w:tabs>
        <w:spacing w:before="120" w:after="240"/>
        <w:ind w:left="567" w:right="-45"/>
        <w:jc w:val="both"/>
        <w:rPr>
          <w:rFonts w:cs="Arial"/>
          <w:sz w:val="22"/>
          <w:szCs w:val="22"/>
        </w:rPr>
      </w:pPr>
      <w:r w:rsidRPr="00AB12D6">
        <w:rPr>
          <w:rFonts w:cs="Arial"/>
          <w:sz w:val="22"/>
          <w:szCs w:val="22"/>
          <w:lang w:eastAsia="es-PE"/>
        </w:rPr>
        <w:t>La</w:t>
      </w:r>
      <w:r w:rsidR="00F60EC9" w:rsidRPr="00AB12D6">
        <w:rPr>
          <w:rFonts w:cs="Arial"/>
          <w:sz w:val="22"/>
          <w:szCs w:val="22"/>
          <w:lang w:eastAsia="es-PE"/>
        </w:rPr>
        <w:t xml:space="preserve"> principal </w:t>
      </w:r>
      <w:r w:rsidR="00F60EC9" w:rsidRPr="00AB12D6">
        <w:rPr>
          <w:rFonts w:cs="Arial"/>
          <w:sz w:val="22"/>
          <w:szCs w:val="22"/>
          <w:lang w:val="es-PE" w:eastAsia="es-PE"/>
        </w:rPr>
        <w:t xml:space="preserve">demanda proviene de productores agrícolas pequeños, dispersos geográficamente que no están organizados. </w:t>
      </w:r>
      <w:r w:rsidR="00F60EC9" w:rsidRPr="00AB12D6">
        <w:rPr>
          <w:rFonts w:cs="Arial"/>
          <w:sz w:val="22"/>
          <w:szCs w:val="22"/>
        </w:rPr>
        <w:t xml:space="preserve">Según el IV Censo nacional Agropecuario del año 2012 del INEI, las pequeñas unidades agropecuarias menores a  5,0 Has, son 1 millón 811 mil representan el 81,8% del total, siendo el tamaño promedio que conduce cada productor agropecuario de 3,3 Has. Del total la región sierra concentra el 68% de número total de pequeñas unidades agropecuarias. </w:t>
      </w:r>
    </w:p>
    <w:p w:rsidR="00B122A6" w:rsidRPr="00AB12D6" w:rsidRDefault="005D74EC" w:rsidP="00317D43">
      <w:pPr>
        <w:autoSpaceDE w:val="0"/>
        <w:autoSpaceDN w:val="0"/>
        <w:adjustRightInd w:val="0"/>
        <w:spacing w:before="120" w:after="240"/>
        <w:ind w:left="567"/>
        <w:jc w:val="both"/>
        <w:rPr>
          <w:rFonts w:cs="Arial"/>
          <w:sz w:val="22"/>
          <w:szCs w:val="22"/>
        </w:rPr>
      </w:pPr>
      <w:r>
        <w:rPr>
          <w:rFonts w:eastAsia="Calibri" w:cs="Arial"/>
          <w:spacing w:val="0"/>
          <w:sz w:val="22"/>
          <w:szCs w:val="22"/>
          <w:lang w:eastAsia="es-PE"/>
        </w:rPr>
        <w:t>L</w:t>
      </w:r>
      <w:r w:rsidR="00B122A6" w:rsidRPr="00AB12D6">
        <w:rPr>
          <w:rFonts w:eastAsia="Calibri" w:cs="Arial"/>
          <w:spacing w:val="0"/>
          <w:sz w:val="22"/>
          <w:szCs w:val="22"/>
          <w:lang w:eastAsia="es-PE"/>
        </w:rPr>
        <w:t xml:space="preserve">a asociatividad </w:t>
      </w:r>
      <w:r>
        <w:rPr>
          <w:rFonts w:eastAsia="Calibri" w:cs="Arial"/>
          <w:spacing w:val="0"/>
          <w:sz w:val="22"/>
          <w:szCs w:val="22"/>
          <w:lang w:eastAsia="es-PE"/>
        </w:rPr>
        <w:t xml:space="preserve">es </w:t>
      </w:r>
      <w:r w:rsidR="00B122A6" w:rsidRPr="00AB12D6">
        <w:rPr>
          <w:rFonts w:eastAsia="Calibri" w:cs="Arial"/>
          <w:spacing w:val="0"/>
          <w:sz w:val="22"/>
          <w:szCs w:val="22"/>
          <w:lang w:eastAsia="es-PE"/>
        </w:rPr>
        <w:t xml:space="preserve">un tema clave, en especial para </w:t>
      </w:r>
      <w:r>
        <w:rPr>
          <w:rFonts w:eastAsia="Calibri" w:cs="Arial"/>
          <w:spacing w:val="0"/>
          <w:sz w:val="22"/>
          <w:szCs w:val="22"/>
          <w:lang w:eastAsia="es-PE"/>
        </w:rPr>
        <w:t>los</w:t>
      </w:r>
      <w:r w:rsidR="00B122A6" w:rsidRPr="00AB12D6">
        <w:rPr>
          <w:rFonts w:eastAsia="Calibri" w:cs="Arial"/>
          <w:spacing w:val="0"/>
          <w:sz w:val="22"/>
          <w:szCs w:val="22"/>
          <w:lang w:eastAsia="es-PE"/>
        </w:rPr>
        <w:t xml:space="preserve"> pequeños productores, porque facilita el acceso a servicios públicos y privados que de manera individual no podrían acceder</w:t>
      </w:r>
      <w:r>
        <w:rPr>
          <w:rFonts w:eastAsia="Calibri" w:cs="Arial"/>
          <w:spacing w:val="0"/>
          <w:sz w:val="22"/>
          <w:szCs w:val="22"/>
          <w:lang w:eastAsia="es-PE"/>
        </w:rPr>
        <w:t>.</w:t>
      </w:r>
      <w:r w:rsidR="00B122A6" w:rsidRPr="00AB12D6">
        <w:rPr>
          <w:rFonts w:eastAsia="Calibri" w:cs="Arial"/>
          <w:spacing w:val="0"/>
          <w:sz w:val="22"/>
          <w:szCs w:val="22"/>
          <w:lang w:eastAsia="es-PE"/>
        </w:rPr>
        <w:t xml:space="preserve"> </w:t>
      </w:r>
      <w:r>
        <w:rPr>
          <w:rFonts w:eastAsia="Calibri" w:cs="Arial"/>
          <w:spacing w:val="0"/>
          <w:sz w:val="22"/>
          <w:szCs w:val="22"/>
          <w:lang w:eastAsia="es-PE"/>
        </w:rPr>
        <w:t>R</w:t>
      </w:r>
      <w:r w:rsidR="00B122A6" w:rsidRPr="00AB12D6">
        <w:rPr>
          <w:rFonts w:eastAsia="Calibri" w:cs="Arial"/>
          <w:spacing w:val="0"/>
          <w:sz w:val="22"/>
          <w:szCs w:val="22"/>
          <w:lang w:eastAsia="es-PE"/>
        </w:rPr>
        <w:t xml:space="preserve">especto a la </w:t>
      </w:r>
      <w:r w:rsidR="00B122A6" w:rsidRPr="00AB12D6">
        <w:rPr>
          <w:rFonts w:cs="Arial"/>
          <w:sz w:val="22"/>
          <w:szCs w:val="22"/>
        </w:rPr>
        <w:t>condición jurídica,</w:t>
      </w:r>
      <w:r w:rsidR="00B122A6" w:rsidRPr="00AB12D6">
        <w:rPr>
          <w:rFonts w:eastAsia="Calibri" w:cs="Arial"/>
          <w:spacing w:val="0"/>
          <w:sz w:val="22"/>
          <w:szCs w:val="22"/>
          <w:lang w:eastAsia="es-PE"/>
        </w:rPr>
        <w:t xml:space="preserve"> según la misma fuente</w:t>
      </w:r>
      <w:r w:rsidR="00F60EC9" w:rsidRPr="00AB12D6">
        <w:rPr>
          <w:rFonts w:cs="Arial"/>
          <w:sz w:val="22"/>
          <w:szCs w:val="22"/>
        </w:rPr>
        <w:t xml:space="preserve">, la mayoría de los productores agropecuarios son personas naturales y representan el 99,4%, mientras que las personas jurídicas representan el  0,6%.  </w:t>
      </w:r>
    </w:p>
    <w:p w:rsidR="00F60EC9" w:rsidRPr="00AB12D6" w:rsidRDefault="002C547E" w:rsidP="00317D43">
      <w:pPr>
        <w:autoSpaceDE w:val="0"/>
        <w:autoSpaceDN w:val="0"/>
        <w:adjustRightInd w:val="0"/>
        <w:spacing w:before="120" w:after="240"/>
        <w:ind w:left="567"/>
        <w:jc w:val="both"/>
        <w:rPr>
          <w:rFonts w:eastAsia="Calibri" w:cs="Arial"/>
          <w:spacing w:val="0"/>
          <w:sz w:val="22"/>
          <w:szCs w:val="22"/>
          <w:lang w:eastAsia="es-PE"/>
        </w:rPr>
      </w:pPr>
      <w:r w:rsidRPr="00AB12D6">
        <w:rPr>
          <w:rFonts w:cs="Arial"/>
          <w:sz w:val="22"/>
          <w:szCs w:val="22"/>
        </w:rPr>
        <w:t xml:space="preserve">Dicha cifra </w:t>
      </w:r>
      <w:r w:rsidR="00F60EC9" w:rsidRPr="00AB12D6">
        <w:rPr>
          <w:rFonts w:cs="Arial"/>
          <w:sz w:val="22"/>
          <w:szCs w:val="22"/>
        </w:rPr>
        <w:t xml:space="preserve">indica  que en general los productores no </w:t>
      </w:r>
      <w:r w:rsidRPr="00AB12D6">
        <w:rPr>
          <w:rFonts w:cs="Arial"/>
          <w:sz w:val="22"/>
          <w:szCs w:val="22"/>
        </w:rPr>
        <w:t xml:space="preserve">están </w:t>
      </w:r>
      <w:r w:rsidR="00566FB6" w:rsidRPr="00AB12D6">
        <w:rPr>
          <w:rFonts w:cs="Arial"/>
          <w:sz w:val="22"/>
          <w:szCs w:val="22"/>
        </w:rPr>
        <w:t>asociados</w:t>
      </w:r>
      <w:r w:rsidR="00F60EC9" w:rsidRPr="00AB12D6">
        <w:rPr>
          <w:rFonts w:cs="Arial"/>
          <w:sz w:val="22"/>
          <w:szCs w:val="22"/>
        </w:rPr>
        <w:t xml:space="preserve">, lo </w:t>
      </w:r>
      <w:r w:rsidR="00566FB6" w:rsidRPr="00AB12D6">
        <w:rPr>
          <w:rFonts w:cs="Arial"/>
          <w:sz w:val="22"/>
          <w:szCs w:val="22"/>
        </w:rPr>
        <w:t>cual estaría</w:t>
      </w:r>
      <w:r w:rsidR="00F60EC9" w:rsidRPr="00AB12D6">
        <w:rPr>
          <w:rFonts w:cs="Arial"/>
          <w:sz w:val="22"/>
          <w:szCs w:val="22"/>
        </w:rPr>
        <w:t xml:space="preserve"> relacionado al predominio de pequeños productores</w:t>
      </w:r>
      <w:r w:rsidR="00566FB6" w:rsidRPr="00AB12D6">
        <w:rPr>
          <w:rFonts w:cs="Arial"/>
          <w:sz w:val="22"/>
          <w:szCs w:val="22"/>
        </w:rPr>
        <w:t xml:space="preserve">, </w:t>
      </w:r>
      <w:r w:rsidR="003E0729" w:rsidRPr="00AB12D6">
        <w:rPr>
          <w:rFonts w:cs="Arial"/>
          <w:sz w:val="22"/>
          <w:szCs w:val="22"/>
        </w:rPr>
        <w:t xml:space="preserve"> a la existencia </w:t>
      </w:r>
      <w:r w:rsidR="00566FB6" w:rsidRPr="00AB12D6">
        <w:rPr>
          <w:rFonts w:cs="Arial"/>
          <w:sz w:val="22"/>
          <w:szCs w:val="22"/>
        </w:rPr>
        <w:t xml:space="preserve">de  altos costos </w:t>
      </w:r>
      <w:r w:rsidRPr="00AB12D6">
        <w:rPr>
          <w:rFonts w:cs="Arial"/>
          <w:sz w:val="22"/>
          <w:szCs w:val="22"/>
        </w:rPr>
        <w:t xml:space="preserve">para la </w:t>
      </w:r>
      <w:r w:rsidR="00566FB6" w:rsidRPr="00AB12D6">
        <w:rPr>
          <w:rFonts w:cs="Arial"/>
          <w:sz w:val="22"/>
          <w:szCs w:val="22"/>
        </w:rPr>
        <w:t>coordinación</w:t>
      </w:r>
      <w:r w:rsidR="003E0729" w:rsidRPr="00AB12D6">
        <w:rPr>
          <w:rFonts w:cs="Arial"/>
          <w:sz w:val="22"/>
          <w:szCs w:val="22"/>
        </w:rPr>
        <w:t xml:space="preserve"> entre ellos </w:t>
      </w:r>
      <w:r w:rsidR="00566FB6" w:rsidRPr="00AB12D6">
        <w:rPr>
          <w:rFonts w:cs="Arial"/>
          <w:sz w:val="22"/>
          <w:szCs w:val="22"/>
        </w:rPr>
        <w:t xml:space="preserve"> y</w:t>
      </w:r>
      <w:r w:rsidR="003E0729" w:rsidRPr="00AB12D6">
        <w:rPr>
          <w:rFonts w:cs="Arial"/>
          <w:sz w:val="22"/>
          <w:szCs w:val="22"/>
        </w:rPr>
        <w:t xml:space="preserve"> de</w:t>
      </w:r>
      <w:r w:rsidR="00566FB6" w:rsidRPr="00AB12D6">
        <w:rPr>
          <w:rFonts w:cs="Arial"/>
          <w:sz w:val="22"/>
          <w:szCs w:val="22"/>
        </w:rPr>
        <w:t xml:space="preserve"> bajo</w:t>
      </w:r>
      <w:r w:rsidRPr="00AB12D6">
        <w:rPr>
          <w:rFonts w:cs="Arial"/>
          <w:sz w:val="22"/>
          <w:szCs w:val="22"/>
        </w:rPr>
        <w:t>s</w:t>
      </w:r>
      <w:r w:rsidR="00566FB6" w:rsidRPr="00AB12D6">
        <w:rPr>
          <w:rFonts w:cs="Arial"/>
          <w:sz w:val="22"/>
          <w:szCs w:val="22"/>
        </w:rPr>
        <w:t xml:space="preserve"> incentivos para la asociatividad</w:t>
      </w:r>
      <w:r w:rsidR="00F60EC9" w:rsidRPr="00AB12D6">
        <w:rPr>
          <w:rFonts w:cs="Arial"/>
          <w:sz w:val="22"/>
          <w:szCs w:val="22"/>
        </w:rPr>
        <w:t xml:space="preserve">. </w:t>
      </w:r>
      <w:r w:rsidR="00566FB6" w:rsidRPr="00AB12D6">
        <w:rPr>
          <w:rFonts w:cs="Arial"/>
          <w:sz w:val="22"/>
          <w:szCs w:val="22"/>
        </w:rPr>
        <w:t>E</w:t>
      </w:r>
      <w:r w:rsidR="00F60EC9" w:rsidRPr="00AB12D6">
        <w:rPr>
          <w:rFonts w:cs="Arial"/>
          <w:sz w:val="22"/>
          <w:szCs w:val="22"/>
        </w:rPr>
        <w:t>xisten casos excepcionales a destacar. Según cifras d</w:t>
      </w:r>
      <w:r w:rsidR="00566FB6" w:rsidRPr="00AB12D6">
        <w:rPr>
          <w:rFonts w:cs="Arial"/>
          <w:sz w:val="22"/>
          <w:szCs w:val="22"/>
        </w:rPr>
        <w:t>el Ministerio de Agricultura y R</w:t>
      </w:r>
      <w:r w:rsidR="00F60EC9" w:rsidRPr="00AB12D6">
        <w:rPr>
          <w:rFonts w:cs="Arial"/>
          <w:sz w:val="22"/>
          <w:szCs w:val="22"/>
        </w:rPr>
        <w:t>iego,  32% de familias productoras de café (de un total de 160 mil) están organizadas en cooperativas y organizaciones y en P</w:t>
      </w:r>
      <w:r w:rsidR="00F60EC9" w:rsidRPr="00AB12D6">
        <w:rPr>
          <w:rFonts w:eastAsia="Calibri" w:cs="Arial"/>
          <w:spacing w:val="0"/>
          <w:sz w:val="22"/>
          <w:szCs w:val="22"/>
          <w:lang w:eastAsia="es-PE"/>
        </w:rPr>
        <w:t>iura, el 95% de los pequeños productores de banano del Valle del Chira, están organizados en asociaciones de productores.</w:t>
      </w:r>
      <w:r w:rsidR="00566FB6" w:rsidRPr="00AB12D6">
        <w:rPr>
          <w:rFonts w:eastAsia="Calibri" w:cs="Arial"/>
          <w:spacing w:val="0"/>
          <w:sz w:val="22"/>
          <w:szCs w:val="22"/>
          <w:lang w:eastAsia="es-PE"/>
        </w:rPr>
        <w:t xml:space="preserve"> Estos casos se explican por la existencia de incentivos económicos para la asociatividad</w:t>
      </w:r>
      <w:r w:rsidR="00A13BE6" w:rsidRPr="00AB12D6">
        <w:rPr>
          <w:rStyle w:val="FootnoteReference"/>
          <w:rFonts w:eastAsia="Calibri" w:cs="Arial"/>
          <w:spacing w:val="0"/>
          <w:sz w:val="22"/>
          <w:szCs w:val="22"/>
          <w:lang w:eastAsia="es-PE"/>
        </w:rPr>
        <w:footnoteReference w:id="37"/>
      </w:r>
      <w:r w:rsidR="00566FB6" w:rsidRPr="00AB12D6">
        <w:rPr>
          <w:rFonts w:eastAsia="Calibri" w:cs="Arial"/>
          <w:spacing w:val="0"/>
          <w:sz w:val="22"/>
          <w:szCs w:val="22"/>
          <w:lang w:eastAsia="es-PE"/>
        </w:rPr>
        <w:t xml:space="preserve">, los cuales además superan los costos de coordinación </w:t>
      </w:r>
      <w:r w:rsidRPr="00AB12D6">
        <w:rPr>
          <w:rFonts w:eastAsia="Calibri" w:cs="Arial"/>
          <w:spacing w:val="0"/>
          <w:sz w:val="22"/>
          <w:szCs w:val="22"/>
          <w:lang w:eastAsia="es-PE"/>
        </w:rPr>
        <w:t>entre ellos.</w:t>
      </w:r>
    </w:p>
    <w:p w:rsidR="00F67B78" w:rsidRDefault="00F60EC9" w:rsidP="00317D43">
      <w:pPr>
        <w:autoSpaceDE w:val="0"/>
        <w:autoSpaceDN w:val="0"/>
        <w:adjustRightInd w:val="0"/>
        <w:spacing w:before="120" w:after="240"/>
        <w:ind w:left="567"/>
        <w:jc w:val="both"/>
        <w:rPr>
          <w:rFonts w:cs="Arial"/>
          <w:sz w:val="22"/>
          <w:szCs w:val="22"/>
        </w:rPr>
      </w:pPr>
      <w:r w:rsidRPr="00AB12D6">
        <w:rPr>
          <w:rFonts w:cs="Arial"/>
          <w:sz w:val="22"/>
          <w:szCs w:val="22"/>
        </w:rPr>
        <w:t>Es de esperarse que cuando el 99.4% de los productores demandan servicios de transporte de carga, lo hacen de manera individual. De ahí  la existencia del pago de “falso-flete” que se origina cuando se paga por concepto de transporte de carga sin ocupar en forma óptima la capacidad instalada del medio de transporte. Por ejemplo,  si se paga por la capacidad de 50 toneladas cuando la carga solo ocupa 30 toneladas, se estaría pagando por un falso flete de 20 toneladas que significa un sobre costo.</w:t>
      </w:r>
      <w:r w:rsidR="005F207C" w:rsidRPr="00AB12D6">
        <w:rPr>
          <w:rFonts w:cs="Arial"/>
          <w:sz w:val="22"/>
          <w:szCs w:val="22"/>
        </w:rPr>
        <w:t xml:space="preserve"> </w:t>
      </w:r>
    </w:p>
    <w:p w:rsidR="00F60EC9" w:rsidRPr="00AB12D6" w:rsidRDefault="00F60EC9" w:rsidP="00317D43">
      <w:pPr>
        <w:autoSpaceDE w:val="0"/>
        <w:autoSpaceDN w:val="0"/>
        <w:adjustRightInd w:val="0"/>
        <w:spacing w:before="120" w:after="240"/>
        <w:ind w:left="567"/>
        <w:jc w:val="both"/>
        <w:rPr>
          <w:rFonts w:cs="Arial"/>
          <w:sz w:val="22"/>
          <w:szCs w:val="22"/>
          <w:lang w:val="es-PE" w:eastAsia="es-PE"/>
        </w:rPr>
      </w:pPr>
      <w:r w:rsidRPr="00AB12D6">
        <w:rPr>
          <w:rFonts w:cs="Arial"/>
          <w:sz w:val="22"/>
          <w:szCs w:val="22"/>
          <w:lang w:eastAsia="es-PE"/>
        </w:rPr>
        <w:t>Esto es consistente con las conclusiones del diagnóstico del MTC (2011) que indica   que en el mercado nacional hay c</w:t>
      </w:r>
      <w:r w:rsidRPr="00AB12D6">
        <w:rPr>
          <w:rFonts w:cs="Arial"/>
          <w:sz w:val="22"/>
          <w:szCs w:val="22"/>
          <w:lang w:val="es-PE" w:eastAsia="es-PE"/>
        </w:rPr>
        <w:t>arencia de operadores logísticos orientados a las pequeñas empresas que ofrezcan servicios de consolidación de carga. El servicio es poc</w:t>
      </w:r>
      <w:r w:rsidR="005F207C" w:rsidRPr="00AB12D6">
        <w:rPr>
          <w:rFonts w:cs="Arial"/>
          <w:sz w:val="22"/>
          <w:szCs w:val="22"/>
          <w:lang w:val="es-PE" w:eastAsia="es-PE"/>
        </w:rPr>
        <w:t xml:space="preserve">o diversificado, predominando </w:t>
      </w:r>
      <w:r w:rsidRPr="00AB12D6">
        <w:rPr>
          <w:rFonts w:cs="Arial"/>
          <w:sz w:val="22"/>
          <w:szCs w:val="22"/>
          <w:lang w:val="es-PE" w:eastAsia="es-PE"/>
        </w:rPr>
        <w:t xml:space="preserve"> el de carga completa </w:t>
      </w:r>
      <w:r w:rsidR="005F207C" w:rsidRPr="00AB12D6">
        <w:rPr>
          <w:rFonts w:cs="Arial"/>
          <w:sz w:val="22"/>
          <w:szCs w:val="22"/>
          <w:lang w:val="es-PE" w:eastAsia="es-PE"/>
        </w:rPr>
        <w:t>aun</w:t>
      </w:r>
      <w:r w:rsidRPr="00AB12D6">
        <w:rPr>
          <w:rFonts w:cs="Arial"/>
          <w:sz w:val="22"/>
          <w:szCs w:val="22"/>
          <w:lang w:val="es-PE" w:eastAsia="es-PE"/>
        </w:rPr>
        <w:t xml:space="preserve"> cuando el envío no lo justifique por lo que los operadores tratan de consolidar incurriendo en costos adicionales de almacenaje, pero impactando el ritmo de entrega. Además de ello, hay escase</w:t>
      </w:r>
      <w:r w:rsidR="009E17DC">
        <w:rPr>
          <w:rFonts w:cs="Arial"/>
          <w:sz w:val="22"/>
          <w:szCs w:val="22"/>
          <w:lang w:val="es-PE" w:eastAsia="es-PE"/>
        </w:rPr>
        <w:t>z</w:t>
      </w:r>
      <w:r w:rsidRPr="00AB12D6">
        <w:rPr>
          <w:rFonts w:cs="Arial"/>
          <w:sz w:val="22"/>
          <w:szCs w:val="22"/>
          <w:lang w:val="es-PE" w:eastAsia="es-PE"/>
        </w:rPr>
        <w:t xml:space="preserve"> de servicios especializados como el manejo de empaques adecuados y  de la cadena de frío.</w:t>
      </w:r>
    </w:p>
    <w:p w:rsidR="00FD4C49" w:rsidRPr="00AB12D6" w:rsidRDefault="00FD4C49" w:rsidP="00317D43">
      <w:pPr>
        <w:autoSpaceDE w:val="0"/>
        <w:autoSpaceDN w:val="0"/>
        <w:adjustRightInd w:val="0"/>
        <w:spacing w:before="120" w:after="240"/>
        <w:ind w:left="567"/>
        <w:jc w:val="both"/>
        <w:rPr>
          <w:rFonts w:cs="Arial"/>
          <w:sz w:val="22"/>
          <w:szCs w:val="22"/>
          <w:u w:val="single"/>
          <w:lang w:val="es-PE" w:eastAsia="es-PE"/>
        </w:rPr>
      </w:pPr>
      <w:r w:rsidRPr="00AB12D6">
        <w:rPr>
          <w:rFonts w:cs="Arial"/>
          <w:sz w:val="22"/>
          <w:szCs w:val="22"/>
          <w:u w:val="single"/>
          <w:lang w:val="es-PE" w:eastAsia="es-PE"/>
        </w:rPr>
        <w:t>Por el lado de la oferta</w:t>
      </w:r>
    </w:p>
    <w:p w:rsidR="00F60EC9" w:rsidRDefault="00F60EC9" w:rsidP="00317D43">
      <w:pPr>
        <w:autoSpaceDE w:val="0"/>
        <w:autoSpaceDN w:val="0"/>
        <w:adjustRightInd w:val="0"/>
        <w:spacing w:before="120" w:after="240"/>
        <w:ind w:left="567"/>
        <w:jc w:val="both"/>
        <w:rPr>
          <w:rFonts w:cs="Arial"/>
          <w:sz w:val="22"/>
          <w:szCs w:val="22"/>
          <w:lang w:val="es-PE" w:eastAsia="es-PE"/>
        </w:rPr>
      </w:pPr>
      <w:r w:rsidRPr="00AB12D6">
        <w:rPr>
          <w:rFonts w:cs="Arial"/>
          <w:sz w:val="22"/>
          <w:szCs w:val="22"/>
          <w:lang w:val="es-PE" w:eastAsia="es-PE"/>
        </w:rPr>
        <w:t>Existe una alta atomización y alta informalidad de los operadores de transporte de carga. El parque vehicular de transporte de carga en el Perú está compuesto por 210,841 vehículos</w:t>
      </w:r>
      <w:r w:rsidRPr="00AB12D6">
        <w:rPr>
          <w:rStyle w:val="FootnoteReference"/>
          <w:rFonts w:cs="Arial"/>
          <w:sz w:val="22"/>
          <w:szCs w:val="22"/>
          <w:lang w:val="es-PE" w:eastAsia="es-PE"/>
        </w:rPr>
        <w:footnoteReference w:id="38"/>
      </w:r>
      <w:r w:rsidRPr="00AB12D6">
        <w:rPr>
          <w:rFonts w:cs="Arial"/>
          <w:sz w:val="22"/>
          <w:szCs w:val="22"/>
          <w:lang w:val="es-PE" w:eastAsia="es-PE"/>
        </w:rPr>
        <w:t>, de los cuales alrededor del 60% son camiones y según el MTC, la edad media de los camiones es de 18 años. Es de es</w:t>
      </w:r>
      <w:r w:rsidR="005F207C" w:rsidRPr="00AB12D6">
        <w:rPr>
          <w:rFonts w:cs="Arial"/>
          <w:sz w:val="22"/>
          <w:szCs w:val="22"/>
          <w:lang w:val="es-PE" w:eastAsia="es-PE"/>
        </w:rPr>
        <w:t xml:space="preserve">perarse que en el ámbito </w:t>
      </w:r>
      <w:r w:rsidR="00F67B78" w:rsidRPr="00AB12D6">
        <w:rPr>
          <w:rFonts w:cs="Arial"/>
          <w:sz w:val="22"/>
          <w:szCs w:val="22"/>
          <w:lang w:val="es-PE" w:eastAsia="es-PE"/>
        </w:rPr>
        <w:t>rural esa</w:t>
      </w:r>
      <w:r w:rsidRPr="00AB12D6">
        <w:rPr>
          <w:rFonts w:cs="Arial"/>
          <w:sz w:val="22"/>
          <w:szCs w:val="22"/>
          <w:lang w:val="es-PE" w:eastAsia="es-PE"/>
        </w:rPr>
        <w:t xml:space="preserve"> cifra sea mayor. </w:t>
      </w:r>
    </w:p>
    <w:p w:rsidR="009E17DC" w:rsidRPr="009E17DC" w:rsidRDefault="009E17DC" w:rsidP="00317D43">
      <w:pPr>
        <w:autoSpaceDE w:val="0"/>
        <w:autoSpaceDN w:val="0"/>
        <w:adjustRightInd w:val="0"/>
        <w:ind w:left="567"/>
        <w:jc w:val="both"/>
        <w:rPr>
          <w:rFonts w:cs="Arial"/>
          <w:sz w:val="22"/>
          <w:szCs w:val="22"/>
          <w:lang w:val="es-PE" w:eastAsia="es-PE"/>
        </w:rPr>
      </w:pPr>
      <w:r w:rsidRPr="009E17DC">
        <w:rPr>
          <w:rFonts w:cs="Arial"/>
          <w:sz w:val="22"/>
          <w:szCs w:val="22"/>
          <w:lang w:val="es-PE" w:eastAsia="es-PE"/>
        </w:rPr>
        <w:t>El análisis realizado en el diagnóstico nos ha permitido identificar los problemas que configuran la situación de la infraestructura vial y de los servicios de transporte asociados a ella, que a continuación son presentados con la herramienta del árbol de problemas.</w:t>
      </w:r>
    </w:p>
    <w:p w:rsidR="00D42A97" w:rsidRPr="009E17DC" w:rsidRDefault="00D42A97" w:rsidP="009E17DC">
      <w:pPr>
        <w:autoSpaceDE w:val="0"/>
        <w:autoSpaceDN w:val="0"/>
        <w:adjustRightInd w:val="0"/>
        <w:ind w:left="0"/>
        <w:jc w:val="both"/>
        <w:rPr>
          <w:rFonts w:cs="Arial"/>
          <w:sz w:val="22"/>
          <w:szCs w:val="22"/>
          <w:lang w:val="es-PE" w:eastAsia="es-PE"/>
        </w:rPr>
      </w:pPr>
    </w:p>
    <w:p w:rsidR="009E17DC" w:rsidRDefault="009E17DC" w:rsidP="00317D43">
      <w:pPr>
        <w:autoSpaceDE w:val="0"/>
        <w:autoSpaceDN w:val="0"/>
        <w:adjustRightInd w:val="0"/>
        <w:ind w:left="567"/>
        <w:jc w:val="both"/>
        <w:rPr>
          <w:rFonts w:cs="Arial"/>
          <w:b/>
          <w:sz w:val="22"/>
          <w:szCs w:val="22"/>
          <w:lang w:val="es-PE" w:eastAsia="es-PE"/>
        </w:rPr>
      </w:pPr>
      <w:r w:rsidRPr="009E17DC">
        <w:rPr>
          <w:rFonts w:cs="Arial"/>
          <w:b/>
          <w:sz w:val="22"/>
          <w:szCs w:val="22"/>
          <w:lang w:val="es-PE" w:eastAsia="es-PE"/>
        </w:rPr>
        <w:t>Problema central</w:t>
      </w:r>
    </w:p>
    <w:p w:rsidR="00D42A97" w:rsidRDefault="00D42A97" w:rsidP="00317D43">
      <w:pPr>
        <w:autoSpaceDE w:val="0"/>
        <w:autoSpaceDN w:val="0"/>
        <w:adjustRightInd w:val="0"/>
        <w:ind w:left="567"/>
        <w:jc w:val="both"/>
        <w:rPr>
          <w:rFonts w:cs="Arial"/>
          <w:b/>
          <w:sz w:val="22"/>
          <w:szCs w:val="22"/>
          <w:lang w:val="es-PE" w:eastAsia="es-PE"/>
        </w:rPr>
      </w:pPr>
    </w:p>
    <w:p w:rsidR="009E17DC" w:rsidRPr="009E17DC" w:rsidRDefault="009E17DC" w:rsidP="00317D43">
      <w:pPr>
        <w:autoSpaceDE w:val="0"/>
        <w:autoSpaceDN w:val="0"/>
        <w:adjustRightInd w:val="0"/>
        <w:ind w:left="567"/>
        <w:jc w:val="both"/>
        <w:rPr>
          <w:rFonts w:cs="Arial"/>
          <w:sz w:val="22"/>
          <w:szCs w:val="22"/>
          <w:lang w:val="es-PE" w:eastAsia="es-PE"/>
        </w:rPr>
      </w:pPr>
      <w:r w:rsidRPr="009E17DC">
        <w:rPr>
          <w:rFonts w:cs="Arial"/>
          <w:sz w:val="22"/>
          <w:szCs w:val="22"/>
          <w:lang w:val="es-PE" w:eastAsia="es-PE"/>
        </w:rPr>
        <w:t>De acuerdo al análisis realizado, el problema central al cual el Programa pretenderá dar solución es:</w:t>
      </w:r>
    </w:p>
    <w:p w:rsidR="009E17DC" w:rsidRPr="009E17DC" w:rsidRDefault="000216FF" w:rsidP="009E17DC">
      <w:pPr>
        <w:autoSpaceDE w:val="0"/>
        <w:autoSpaceDN w:val="0"/>
        <w:adjustRightInd w:val="0"/>
        <w:ind w:left="0"/>
        <w:rPr>
          <w:rFonts w:cs="Arial"/>
          <w:sz w:val="22"/>
          <w:szCs w:val="22"/>
          <w:lang w:val="es-PE" w:eastAsia="es-PE"/>
        </w:rPr>
      </w:pPr>
      <w:r>
        <w:rPr>
          <w:rFonts w:cs="Arial"/>
          <w:noProof/>
          <w:sz w:val="22"/>
          <w:szCs w:val="22"/>
          <w:lang w:val="en-US"/>
        </w:rPr>
        <mc:AlternateContent>
          <mc:Choice Requires="wps">
            <w:drawing>
              <wp:anchor distT="45720" distB="45720" distL="114300" distR="114300" simplePos="0" relativeHeight="251681792" behindDoc="0" locked="0" layoutInCell="1" allowOverlap="1">
                <wp:simplePos x="0" y="0"/>
                <wp:positionH relativeFrom="column">
                  <wp:posOffset>412115</wp:posOffset>
                </wp:positionH>
                <wp:positionV relativeFrom="paragraph">
                  <wp:posOffset>151130</wp:posOffset>
                </wp:positionV>
                <wp:extent cx="4972050" cy="483235"/>
                <wp:effectExtent l="0" t="0" r="1905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483235"/>
                        </a:xfrm>
                        <a:prstGeom prst="rect">
                          <a:avLst/>
                        </a:prstGeom>
                        <a:solidFill>
                          <a:srgbClr val="FFFFFF"/>
                        </a:solidFill>
                        <a:ln w="9525">
                          <a:solidFill>
                            <a:srgbClr val="000000"/>
                          </a:solidFill>
                          <a:miter lim="800000"/>
                          <a:headEnd/>
                          <a:tailEnd/>
                        </a:ln>
                      </wps:spPr>
                      <wps:txbx>
                        <w:txbxContent>
                          <w:p w:rsidR="00AE64DB" w:rsidRPr="000634F6" w:rsidRDefault="00AE64DB" w:rsidP="000634F6">
                            <w:pPr>
                              <w:ind w:left="0"/>
                              <w:jc w:val="center"/>
                              <w:rPr>
                                <w:i/>
                                <w:sz w:val="21"/>
                                <w:szCs w:val="21"/>
                              </w:rPr>
                            </w:pPr>
                            <w:r w:rsidRPr="000634F6">
                              <w:rPr>
                                <w:b/>
                                <w:i/>
                                <w:sz w:val="21"/>
                                <w:szCs w:val="21"/>
                                <w:lang w:val="es-PE"/>
                              </w:rPr>
                              <w:t>Limitado e insostenible acceso vial vecinal de la población rural a servicios, altos costos de transporte de carga y débil gestión vial descentralizada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6" type="#_x0000_t202" style="position:absolute;margin-left:32.45pt;margin-top:11.9pt;width:391.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">
                <v:textbox>
                  <w:txbxContent>
                    <w:p w:rsidR="00AE64DB" w:rsidRPr="000634F6" w:rsidRDefault="00AE64DB" w:rsidP="000634F6">
                      <w:pPr>
                        <w:ind w:left="0"/>
                        <w:jc w:val="center"/>
                        <w:rPr>
                          <w:i/>
                          <w:sz w:val="21"/>
                          <w:szCs w:val="21"/>
                        </w:rPr>
                      </w:pPr>
                      <w:r w:rsidRPr="000634F6">
                        <w:rPr>
                          <w:b/>
                          <w:i/>
                          <w:sz w:val="21"/>
                          <w:szCs w:val="21"/>
                          <w:lang w:val="es-PE"/>
                        </w:rPr>
                        <w:t>Limitado e insostenible acceso vial vecinal de la población rural a servicios, altos costos de transporte de carga y débil gestión vial descentralizada</w:t>
                      </w:r>
                    </w:p>
                  </w:txbxContent>
                </v:textbox>
                <w10:wrap type="square"/>
              </v:shape>
            </w:pict>
          </mc:Fallback>
        </mc:AlternateContent>
      </w:r>
    </w:p>
    <w:p w:rsidR="00317D43" w:rsidRDefault="00317D43" w:rsidP="009E17DC">
      <w:pPr>
        <w:autoSpaceDE w:val="0"/>
        <w:autoSpaceDN w:val="0"/>
        <w:adjustRightInd w:val="0"/>
        <w:ind w:left="0"/>
        <w:rPr>
          <w:rFonts w:cs="Arial"/>
          <w:sz w:val="22"/>
          <w:szCs w:val="22"/>
          <w:lang w:val="es-PE" w:eastAsia="es-PE"/>
        </w:rPr>
      </w:pPr>
    </w:p>
    <w:p w:rsidR="00317D43" w:rsidRDefault="00317D43" w:rsidP="009E17DC">
      <w:pPr>
        <w:autoSpaceDE w:val="0"/>
        <w:autoSpaceDN w:val="0"/>
        <w:adjustRightInd w:val="0"/>
        <w:ind w:left="0"/>
        <w:rPr>
          <w:rFonts w:cs="Arial"/>
          <w:sz w:val="22"/>
          <w:szCs w:val="22"/>
          <w:lang w:val="es-PE" w:eastAsia="es-PE"/>
        </w:rPr>
      </w:pPr>
    </w:p>
    <w:p w:rsidR="00317D43" w:rsidRDefault="00317D43" w:rsidP="009E17DC">
      <w:pPr>
        <w:autoSpaceDE w:val="0"/>
        <w:autoSpaceDN w:val="0"/>
        <w:adjustRightInd w:val="0"/>
        <w:ind w:left="0"/>
        <w:rPr>
          <w:rFonts w:cs="Arial"/>
          <w:sz w:val="22"/>
          <w:szCs w:val="22"/>
          <w:lang w:val="es-PE" w:eastAsia="es-PE"/>
        </w:rPr>
      </w:pPr>
    </w:p>
    <w:p w:rsidR="009E17DC" w:rsidRPr="0027692E" w:rsidRDefault="009E17DC" w:rsidP="00317D43">
      <w:pPr>
        <w:autoSpaceDE w:val="0"/>
        <w:autoSpaceDN w:val="0"/>
        <w:adjustRightInd w:val="0"/>
        <w:ind w:left="567"/>
        <w:rPr>
          <w:rFonts w:cs="Arial"/>
          <w:sz w:val="22"/>
          <w:szCs w:val="22"/>
          <w:u w:val="single"/>
          <w:lang w:val="es-PE" w:eastAsia="es-PE"/>
        </w:rPr>
      </w:pPr>
      <w:r w:rsidRPr="0027692E">
        <w:rPr>
          <w:rFonts w:cs="Arial"/>
          <w:sz w:val="22"/>
          <w:szCs w:val="22"/>
          <w:u w:val="single"/>
          <w:lang w:val="es-PE" w:eastAsia="es-PE"/>
        </w:rPr>
        <w:t>Causas</w:t>
      </w:r>
    </w:p>
    <w:p w:rsidR="009E17DC" w:rsidRPr="009E17DC" w:rsidRDefault="009E17DC" w:rsidP="00317D43">
      <w:pPr>
        <w:autoSpaceDE w:val="0"/>
        <w:autoSpaceDN w:val="0"/>
        <w:adjustRightInd w:val="0"/>
        <w:ind w:left="567"/>
        <w:rPr>
          <w:rFonts w:cs="Arial"/>
          <w:sz w:val="22"/>
          <w:szCs w:val="22"/>
          <w:lang w:val="es-PE" w:eastAsia="es-PE"/>
        </w:rPr>
      </w:pPr>
    </w:p>
    <w:p w:rsidR="009E17DC" w:rsidRPr="009E17DC" w:rsidRDefault="009E17DC" w:rsidP="00317D43">
      <w:pPr>
        <w:autoSpaceDE w:val="0"/>
        <w:autoSpaceDN w:val="0"/>
        <w:adjustRightInd w:val="0"/>
        <w:ind w:left="567"/>
        <w:rPr>
          <w:rFonts w:cs="Arial"/>
          <w:sz w:val="22"/>
          <w:szCs w:val="22"/>
          <w:lang w:val="es-PE" w:eastAsia="es-PE"/>
        </w:rPr>
      </w:pPr>
      <w:r w:rsidRPr="009E17DC">
        <w:rPr>
          <w:rFonts w:cs="Arial"/>
          <w:sz w:val="22"/>
          <w:szCs w:val="22"/>
          <w:lang w:val="es-PE" w:eastAsia="es-PE"/>
        </w:rPr>
        <w:t>Las causas generadoras del problema central son:</w:t>
      </w:r>
    </w:p>
    <w:p w:rsidR="009E17DC" w:rsidRPr="009E17DC" w:rsidRDefault="009E17DC" w:rsidP="00317D43">
      <w:pPr>
        <w:autoSpaceDE w:val="0"/>
        <w:autoSpaceDN w:val="0"/>
        <w:adjustRightInd w:val="0"/>
        <w:ind w:left="567"/>
        <w:rPr>
          <w:rFonts w:cs="Arial"/>
          <w:sz w:val="22"/>
          <w:szCs w:val="22"/>
          <w:lang w:val="es-PE" w:eastAsia="es-PE"/>
        </w:rPr>
      </w:pPr>
    </w:p>
    <w:p w:rsidR="009E17DC" w:rsidRPr="00577C58" w:rsidRDefault="009E17DC" w:rsidP="00395ED1">
      <w:pPr>
        <w:pStyle w:val="ListParagraph"/>
        <w:numPr>
          <w:ilvl w:val="0"/>
          <w:numId w:val="135"/>
        </w:numPr>
        <w:autoSpaceDE w:val="0"/>
        <w:autoSpaceDN w:val="0"/>
        <w:adjustRightInd w:val="0"/>
        <w:rPr>
          <w:rFonts w:cs="Arial"/>
          <w:sz w:val="22"/>
          <w:szCs w:val="22"/>
          <w:lang w:val="es-PE" w:eastAsia="es-PE"/>
        </w:rPr>
      </w:pPr>
      <w:r w:rsidRPr="00577C58">
        <w:rPr>
          <w:rFonts w:cs="Arial"/>
          <w:sz w:val="22"/>
          <w:szCs w:val="22"/>
          <w:lang w:val="es-PE" w:eastAsia="es-PE"/>
        </w:rPr>
        <w:t>Directas:</w:t>
      </w:r>
    </w:p>
    <w:p w:rsidR="009E17DC" w:rsidRPr="009E17DC" w:rsidRDefault="009E17DC" w:rsidP="00577C58">
      <w:pPr>
        <w:pStyle w:val="ListParagraph"/>
        <w:numPr>
          <w:ilvl w:val="0"/>
          <w:numId w:val="25"/>
        </w:numPr>
        <w:spacing w:before="120"/>
        <w:ind w:left="1418" w:right="-113" w:hanging="284"/>
        <w:jc w:val="both"/>
        <w:rPr>
          <w:rFonts w:cs="Arial"/>
          <w:sz w:val="22"/>
          <w:szCs w:val="22"/>
          <w:lang w:val="es-PE" w:eastAsia="es-PE"/>
        </w:rPr>
      </w:pPr>
      <w:r w:rsidRPr="009E17DC">
        <w:rPr>
          <w:rFonts w:cs="Arial"/>
          <w:sz w:val="22"/>
          <w:szCs w:val="22"/>
          <w:lang w:val="es-PE" w:eastAsia="es-PE"/>
        </w:rPr>
        <w:t>Insuficiente e inadecuada infraestructura para la accesibilidad, conectividad y seguridad del transporte vial.</w:t>
      </w:r>
    </w:p>
    <w:p w:rsidR="009E17DC" w:rsidRPr="009E17DC" w:rsidRDefault="009E17DC" w:rsidP="00577C58">
      <w:pPr>
        <w:pStyle w:val="ListParagraph"/>
        <w:numPr>
          <w:ilvl w:val="0"/>
          <w:numId w:val="25"/>
        </w:numPr>
        <w:spacing w:before="120"/>
        <w:ind w:left="1418" w:right="-113" w:hanging="284"/>
        <w:jc w:val="both"/>
        <w:rPr>
          <w:rFonts w:cs="Arial"/>
          <w:sz w:val="22"/>
          <w:szCs w:val="22"/>
          <w:lang w:val="es-PE" w:eastAsia="es-PE"/>
        </w:rPr>
      </w:pPr>
      <w:r w:rsidRPr="009E17DC">
        <w:rPr>
          <w:rFonts w:cs="Arial"/>
          <w:sz w:val="22"/>
          <w:szCs w:val="22"/>
          <w:lang w:val="es-PE" w:eastAsia="es-PE"/>
        </w:rPr>
        <w:t>Escasa e inadecuada logística de acopio, almacenamiento y transporte de productos agropecuarios.</w:t>
      </w:r>
    </w:p>
    <w:p w:rsidR="009E17DC" w:rsidRPr="009E17DC" w:rsidRDefault="009E17DC" w:rsidP="009E17DC">
      <w:pPr>
        <w:ind w:left="0" w:right="-45"/>
        <w:rPr>
          <w:rFonts w:cs="Arial"/>
          <w:sz w:val="22"/>
          <w:szCs w:val="22"/>
          <w:lang w:val="es-PE" w:eastAsia="es-PE"/>
        </w:rPr>
      </w:pPr>
    </w:p>
    <w:p w:rsidR="009E17DC" w:rsidRPr="00577C58" w:rsidRDefault="009E17DC" w:rsidP="00395ED1">
      <w:pPr>
        <w:pStyle w:val="ListParagraph"/>
        <w:numPr>
          <w:ilvl w:val="0"/>
          <w:numId w:val="135"/>
        </w:numPr>
        <w:ind w:right="-45"/>
        <w:rPr>
          <w:rFonts w:cs="Arial"/>
          <w:sz w:val="22"/>
          <w:szCs w:val="22"/>
          <w:lang w:val="es-PE" w:eastAsia="es-PE"/>
        </w:rPr>
      </w:pPr>
      <w:r w:rsidRPr="00577C58">
        <w:rPr>
          <w:rFonts w:cs="Arial"/>
          <w:sz w:val="22"/>
          <w:szCs w:val="22"/>
          <w:lang w:val="es-PE" w:eastAsia="es-PE"/>
        </w:rPr>
        <w:t>Intermedias:</w:t>
      </w:r>
    </w:p>
    <w:p w:rsidR="00D42A97" w:rsidRPr="009E17DC" w:rsidRDefault="00D42A97" w:rsidP="00317D43">
      <w:pPr>
        <w:ind w:left="567" w:right="-45"/>
        <w:rPr>
          <w:rFonts w:cs="Arial"/>
          <w:sz w:val="22"/>
          <w:szCs w:val="22"/>
          <w:lang w:val="es-PE" w:eastAsia="es-PE"/>
        </w:rPr>
      </w:pPr>
    </w:p>
    <w:p w:rsidR="009E17DC" w:rsidRPr="009E17DC" w:rsidRDefault="009E17DC" w:rsidP="00577C58">
      <w:pPr>
        <w:pStyle w:val="ListParagraph"/>
        <w:numPr>
          <w:ilvl w:val="1"/>
          <w:numId w:val="26"/>
        </w:numPr>
        <w:tabs>
          <w:tab w:val="left" w:pos="993"/>
          <w:tab w:val="left" w:pos="1701"/>
        </w:tabs>
        <w:autoSpaceDE w:val="0"/>
        <w:autoSpaceDN w:val="0"/>
        <w:adjustRightInd w:val="0"/>
        <w:ind w:left="1701" w:hanging="567"/>
        <w:jc w:val="both"/>
        <w:rPr>
          <w:rFonts w:cs="Arial"/>
          <w:sz w:val="22"/>
          <w:szCs w:val="22"/>
          <w:lang w:val="es-PE" w:eastAsia="es-PE"/>
        </w:rPr>
      </w:pPr>
      <w:r w:rsidRPr="009E17DC">
        <w:rPr>
          <w:rFonts w:cs="Arial"/>
          <w:sz w:val="22"/>
          <w:szCs w:val="22"/>
          <w:lang w:val="es-PE" w:eastAsia="es-PE"/>
        </w:rPr>
        <w:t>Insuficientes e inadecuadas inversiones y mantenimiento vial.</w:t>
      </w:r>
    </w:p>
    <w:p w:rsidR="009E17DC" w:rsidRPr="009E17DC" w:rsidRDefault="009E17DC" w:rsidP="00577C58">
      <w:pPr>
        <w:pStyle w:val="ListParagraph"/>
        <w:numPr>
          <w:ilvl w:val="1"/>
          <w:numId w:val="26"/>
        </w:numPr>
        <w:tabs>
          <w:tab w:val="left" w:pos="993"/>
          <w:tab w:val="left" w:pos="1701"/>
        </w:tabs>
        <w:autoSpaceDE w:val="0"/>
        <w:autoSpaceDN w:val="0"/>
        <w:adjustRightInd w:val="0"/>
        <w:ind w:left="1701" w:hanging="567"/>
        <w:jc w:val="both"/>
        <w:rPr>
          <w:rFonts w:cs="Arial"/>
          <w:sz w:val="22"/>
          <w:szCs w:val="22"/>
          <w:lang w:val="es-PE" w:eastAsia="es-PE"/>
        </w:rPr>
      </w:pPr>
      <w:r w:rsidRPr="009E17DC">
        <w:rPr>
          <w:rFonts w:cs="Arial"/>
          <w:sz w:val="22"/>
          <w:szCs w:val="22"/>
          <w:lang w:val="es-PE" w:eastAsia="es-PE"/>
        </w:rPr>
        <w:t>Deficiente gestión vial de los Gobiernos locales.</w:t>
      </w:r>
    </w:p>
    <w:p w:rsidR="009E17DC" w:rsidRPr="009E17DC" w:rsidRDefault="009E17DC" w:rsidP="00577C58">
      <w:pPr>
        <w:pStyle w:val="ListParagraph"/>
        <w:tabs>
          <w:tab w:val="left" w:pos="1701"/>
        </w:tabs>
        <w:autoSpaceDE w:val="0"/>
        <w:autoSpaceDN w:val="0"/>
        <w:adjustRightInd w:val="0"/>
        <w:ind w:left="1701" w:hanging="567"/>
        <w:jc w:val="both"/>
        <w:rPr>
          <w:rFonts w:cs="Arial"/>
          <w:sz w:val="22"/>
          <w:szCs w:val="22"/>
          <w:lang w:val="es-PE" w:eastAsia="es-PE"/>
        </w:rPr>
      </w:pPr>
    </w:p>
    <w:p w:rsidR="009E17DC" w:rsidRPr="00577C58" w:rsidRDefault="009E17DC" w:rsidP="00577C58">
      <w:pPr>
        <w:pStyle w:val="ListParagraph"/>
        <w:numPr>
          <w:ilvl w:val="1"/>
          <w:numId w:val="25"/>
        </w:numPr>
        <w:tabs>
          <w:tab w:val="left" w:pos="993"/>
          <w:tab w:val="left" w:pos="1701"/>
        </w:tabs>
        <w:autoSpaceDE w:val="0"/>
        <w:autoSpaceDN w:val="0"/>
        <w:adjustRightInd w:val="0"/>
        <w:ind w:left="1701" w:hanging="567"/>
        <w:jc w:val="both"/>
        <w:rPr>
          <w:rFonts w:cs="Arial"/>
          <w:sz w:val="22"/>
          <w:szCs w:val="22"/>
          <w:lang w:val="es-PE" w:eastAsia="es-PE"/>
        </w:rPr>
      </w:pPr>
      <w:r w:rsidRPr="00577C58">
        <w:rPr>
          <w:rFonts w:cs="Arial"/>
          <w:sz w:val="22"/>
          <w:szCs w:val="22"/>
          <w:lang w:val="es-PE" w:eastAsia="es-PE"/>
        </w:rPr>
        <w:t>Deficiente gestión de los servicios de transporte de los Gobiernos locales.</w:t>
      </w:r>
    </w:p>
    <w:p w:rsidR="009E17DC" w:rsidRPr="00577C58" w:rsidRDefault="009E17DC" w:rsidP="00577C58">
      <w:pPr>
        <w:pStyle w:val="ListParagraph"/>
        <w:numPr>
          <w:ilvl w:val="1"/>
          <w:numId w:val="25"/>
        </w:numPr>
        <w:tabs>
          <w:tab w:val="left" w:pos="993"/>
          <w:tab w:val="left" w:pos="1701"/>
        </w:tabs>
        <w:autoSpaceDE w:val="0"/>
        <w:autoSpaceDN w:val="0"/>
        <w:adjustRightInd w:val="0"/>
        <w:ind w:left="1701" w:hanging="567"/>
        <w:jc w:val="both"/>
        <w:rPr>
          <w:rFonts w:cs="Arial"/>
          <w:sz w:val="22"/>
          <w:szCs w:val="22"/>
          <w:lang w:val="es-PE" w:eastAsia="es-PE"/>
        </w:rPr>
      </w:pPr>
      <w:r w:rsidRPr="00577C58">
        <w:rPr>
          <w:rFonts w:cs="Arial"/>
          <w:sz w:val="22"/>
          <w:szCs w:val="22"/>
          <w:lang w:val="es-PE" w:eastAsia="es-PE"/>
        </w:rPr>
        <w:t>Altos costos de coordinación de la oferta y demanda para el acopio, almacenamiento y transporte.</w:t>
      </w:r>
    </w:p>
    <w:p w:rsidR="009E17DC" w:rsidRPr="009E17DC" w:rsidRDefault="009E17DC" w:rsidP="00317D43">
      <w:pPr>
        <w:autoSpaceDE w:val="0"/>
        <w:autoSpaceDN w:val="0"/>
        <w:adjustRightInd w:val="0"/>
        <w:ind w:left="567"/>
        <w:rPr>
          <w:rFonts w:cs="Arial"/>
          <w:sz w:val="22"/>
          <w:szCs w:val="22"/>
          <w:lang w:val="es-PE" w:eastAsia="es-PE"/>
        </w:rPr>
      </w:pPr>
    </w:p>
    <w:p w:rsidR="009E17DC" w:rsidRPr="00577C58" w:rsidRDefault="009E17DC" w:rsidP="00395ED1">
      <w:pPr>
        <w:pStyle w:val="ListParagraph"/>
        <w:numPr>
          <w:ilvl w:val="0"/>
          <w:numId w:val="135"/>
        </w:numPr>
        <w:autoSpaceDE w:val="0"/>
        <w:autoSpaceDN w:val="0"/>
        <w:adjustRightInd w:val="0"/>
        <w:jc w:val="both"/>
        <w:rPr>
          <w:rFonts w:cs="Arial"/>
          <w:sz w:val="22"/>
          <w:szCs w:val="22"/>
          <w:lang w:val="es-PE" w:eastAsia="es-PE"/>
        </w:rPr>
      </w:pPr>
      <w:r w:rsidRPr="00577C58">
        <w:rPr>
          <w:rFonts w:cs="Arial"/>
          <w:sz w:val="22"/>
          <w:szCs w:val="22"/>
          <w:lang w:val="es-PE" w:eastAsia="es-PE"/>
        </w:rPr>
        <w:t>Inferiores:</w:t>
      </w:r>
    </w:p>
    <w:p w:rsidR="00D42A97" w:rsidRPr="009E17DC" w:rsidRDefault="00D42A97" w:rsidP="00317D43">
      <w:pPr>
        <w:autoSpaceDE w:val="0"/>
        <w:autoSpaceDN w:val="0"/>
        <w:adjustRightInd w:val="0"/>
        <w:ind w:left="567"/>
        <w:jc w:val="both"/>
        <w:rPr>
          <w:rFonts w:cs="Arial"/>
          <w:sz w:val="22"/>
          <w:szCs w:val="22"/>
          <w:lang w:val="es-PE" w:eastAsia="es-PE"/>
        </w:rPr>
      </w:pPr>
    </w:p>
    <w:p w:rsidR="009E17DC" w:rsidRPr="00577C58" w:rsidRDefault="009E17DC" w:rsidP="00395ED1">
      <w:pPr>
        <w:pStyle w:val="ListParagraph"/>
        <w:numPr>
          <w:ilvl w:val="2"/>
          <w:numId w:val="134"/>
        </w:numPr>
        <w:tabs>
          <w:tab w:val="left" w:pos="1843"/>
        </w:tabs>
        <w:autoSpaceDE w:val="0"/>
        <w:autoSpaceDN w:val="0"/>
        <w:adjustRightInd w:val="0"/>
        <w:rPr>
          <w:rFonts w:cs="Arial"/>
          <w:sz w:val="22"/>
          <w:szCs w:val="22"/>
          <w:lang w:val="es-PE" w:eastAsia="es-PE"/>
        </w:rPr>
      </w:pPr>
      <w:r w:rsidRPr="00577C58">
        <w:rPr>
          <w:rFonts w:cs="Arial"/>
          <w:sz w:val="22"/>
          <w:szCs w:val="22"/>
          <w:lang w:val="es-PE" w:eastAsia="es-PE"/>
        </w:rPr>
        <w:t>Insuficientes recursos financieros de GL para atender necesidades de inversión y mantenimiento vial.</w:t>
      </w:r>
    </w:p>
    <w:p w:rsidR="009E17DC" w:rsidRDefault="009E17DC" w:rsidP="00395ED1">
      <w:pPr>
        <w:pStyle w:val="ListParagraph"/>
        <w:numPr>
          <w:ilvl w:val="2"/>
          <w:numId w:val="134"/>
        </w:numPr>
        <w:tabs>
          <w:tab w:val="left" w:pos="1843"/>
        </w:tabs>
        <w:autoSpaceDE w:val="0"/>
        <w:autoSpaceDN w:val="0"/>
        <w:adjustRightInd w:val="0"/>
        <w:rPr>
          <w:rFonts w:cs="Arial"/>
          <w:sz w:val="22"/>
          <w:szCs w:val="22"/>
          <w:lang w:val="es-PE" w:eastAsia="es-PE"/>
        </w:rPr>
      </w:pPr>
      <w:r w:rsidRPr="00577C58">
        <w:rPr>
          <w:rFonts w:cs="Arial"/>
          <w:sz w:val="22"/>
          <w:szCs w:val="22"/>
          <w:lang w:val="es-PE" w:eastAsia="es-PE"/>
        </w:rPr>
        <w:t>Decisiones de inversión disociadas de estrategias para el desarrollo económico y social territorial.</w:t>
      </w:r>
    </w:p>
    <w:p w:rsidR="009E17DC" w:rsidRPr="00577C58" w:rsidRDefault="009E17DC" w:rsidP="00395ED1">
      <w:pPr>
        <w:pStyle w:val="ListParagraph"/>
        <w:numPr>
          <w:ilvl w:val="2"/>
          <w:numId w:val="134"/>
        </w:numPr>
        <w:tabs>
          <w:tab w:val="left" w:pos="1843"/>
        </w:tabs>
        <w:autoSpaceDE w:val="0"/>
        <w:autoSpaceDN w:val="0"/>
        <w:adjustRightInd w:val="0"/>
        <w:rPr>
          <w:rFonts w:cs="Arial"/>
          <w:sz w:val="22"/>
          <w:szCs w:val="22"/>
          <w:lang w:val="es-PE" w:eastAsia="es-PE"/>
        </w:rPr>
      </w:pPr>
      <w:r w:rsidRPr="00577C58">
        <w:rPr>
          <w:rFonts w:cs="Arial"/>
          <w:sz w:val="22"/>
          <w:szCs w:val="22"/>
          <w:lang w:val="es-PE" w:eastAsia="es-PE"/>
        </w:rPr>
        <w:t xml:space="preserve">Debilidad institucional de los </w:t>
      </w:r>
      <w:r w:rsidR="00911095" w:rsidRPr="00577C58">
        <w:rPr>
          <w:rFonts w:cs="Arial"/>
          <w:sz w:val="22"/>
          <w:szCs w:val="22"/>
          <w:lang w:val="es-PE" w:eastAsia="es-PE"/>
        </w:rPr>
        <w:t>GL</w:t>
      </w:r>
      <w:r w:rsidRPr="00577C58">
        <w:rPr>
          <w:rFonts w:cs="Arial"/>
          <w:sz w:val="22"/>
          <w:szCs w:val="22"/>
          <w:lang w:val="es-PE" w:eastAsia="es-PE"/>
        </w:rPr>
        <w:t xml:space="preserve"> para la gestión vial descentralizada.</w:t>
      </w:r>
    </w:p>
    <w:p w:rsidR="009E17DC" w:rsidRPr="009E17DC" w:rsidRDefault="009E17DC" w:rsidP="00577C58">
      <w:pPr>
        <w:tabs>
          <w:tab w:val="left" w:pos="1560"/>
          <w:tab w:val="left" w:pos="1843"/>
        </w:tabs>
        <w:autoSpaceDE w:val="0"/>
        <w:autoSpaceDN w:val="0"/>
        <w:adjustRightInd w:val="0"/>
        <w:ind w:left="1560" w:hanging="426"/>
        <w:rPr>
          <w:rFonts w:cs="Arial"/>
          <w:sz w:val="22"/>
          <w:szCs w:val="22"/>
          <w:lang w:val="es-PE" w:eastAsia="es-PE"/>
        </w:rPr>
      </w:pPr>
    </w:p>
    <w:p w:rsidR="009E17DC" w:rsidRPr="009E17DC" w:rsidRDefault="009E17DC" w:rsidP="00577C58">
      <w:pPr>
        <w:tabs>
          <w:tab w:val="left" w:pos="1560"/>
          <w:tab w:val="left" w:pos="1843"/>
        </w:tabs>
        <w:autoSpaceDE w:val="0"/>
        <w:autoSpaceDN w:val="0"/>
        <w:adjustRightInd w:val="0"/>
        <w:ind w:left="1560" w:hanging="426"/>
        <w:rPr>
          <w:rFonts w:cs="Arial"/>
          <w:sz w:val="22"/>
          <w:szCs w:val="22"/>
          <w:lang w:val="es-PE" w:eastAsia="es-PE"/>
        </w:rPr>
      </w:pPr>
      <w:r w:rsidRPr="009E17DC">
        <w:rPr>
          <w:rFonts w:cs="Arial"/>
          <w:sz w:val="22"/>
          <w:szCs w:val="22"/>
          <w:lang w:val="es-PE" w:eastAsia="es-PE"/>
        </w:rPr>
        <w:t>2.2.1</w:t>
      </w:r>
      <w:r w:rsidRPr="009E17DC">
        <w:rPr>
          <w:rFonts w:cs="Arial"/>
          <w:sz w:val="22"/>
          <w:szCs w:val="22"/>
          <w:lang w:val="es-PE" w:eastAsia="es-PE"/>
        </w:rPr>
        <w:tab/>
        <w:t>Atomización y alta informalidad de operadores de transporte de carga.</w:t>
      </w:r>
    </w:p>
    <w:p w:rsidR="009E17DC" w:rsidRPr="009E17DC" w:rsidRDefault="009E17DC" w:rsidP="00577C58">
      <w:pPr>
        <w:tabs>
          <w:tab w:val="left" w:pos="1560"/>
          <w:tab w:val="left" w:pos="1843"/>
        </w:tabs>
        <w:autoSpaceDE w:val="0"/>
        <w:autoSpaceDN w:val="0"/>
        <w:adjustRightInd w:val="0"/>
        <w:ind w:left="1560" w:hanging="426"/>
        <w:rPr>
          <w:rFonts w:cs="Arial"/>
          <w:sz w:val="22"/>
          <w:szCs w:val="22"/>
          <w:lang w:val="es-PE" w:eastAsia="es-PE"/>
        </w:rPr>
      </w:pPr>
      <w:r w:rsidRPr="009E17DC">
        <w:rPr>
          <w:rFonts w:cs="Arial"/>
          <w:sz w:val="22"/>
          <w:szCs w:val="22"/>
          <w:lang w:val="es-PE" w:eastAsia="es-PE"/>
        </w:rPr>
        <w:t>2.2.2</w:t>
      </w:r>
      <w:r w:rsidRPr="009E17DC">
        <w:rPr>
          <w:rFonts w:cs="Arial"/>
          <w:sz w:val="22"/>
          <w:szCs w:val="22"/>
          <w:lang w:val="es-PE" w:eastAsia="es-PE"/>
        </w:rPr>
        <w:tab/>
        <w:t xml:space="preserve">Predominio de agricultores pequeños y dispersos.  </w:t>
      </w:r>
    </w:p>
    <w:p w:rsidR="009E17DC" w:rsidRPr="009E17DC" w:rsidRDefault="009E17DC" w:rsidP="00317D43">
      <w:pPr>
        <w:autoSpaceDE w:val="0"/>
        <w:autoSpaceDN w:val="0"/>
        <w:adjustRightInd w:val="0"/>
        <w:ind w:left="567"/>
        <w:rPr>
          <w:rFonts w:cs="Arial"/>
          <w:sz w:val="22"/>
          <w:szCs w:val="22"/>
          <w:lang w:val="es-PE" w:eastAsia="es-PE"/>
        </w:rPr>
      </w:pPr>
    </w:p>
    <w:p w:rsidR="000634F6" w:rsidRPr="009E17DC" w:rsidRDefault="000634F6" w:rsidP="000634F6">
      <w:pPr>
        <w:autoSpaceDE w:val="0"/>
        <w:autoSpaceDN w:val="0"/>
        <w:adjustRightInd w:val="0"/>
        <w:ind w:left="567"/>
        <w:rPr>
          <w:rFonts w:cs="Arial"/>
          <w:sz w:val="22"/>
          <w:szCs w:val="22"/>
          <w:lang w:val="es-PE" w:eastAsia="es-PE"/>
        </w:rPr>
      </w:pPr>
      <w:r w:rsidRPr="0027692E">
        <w:rPr>
          <w:rFonts w:cs="Arial"/>
          <w:sz w:val="22"/>
          <w:szCs w:val="22"/>
          <w:u w:val="single"/>
          <w:lang w:val="es-PE" w:eastAsia="es-PE"/>
        </w:rPr>
        <w:t>Efectos</w:t>
      </w:r>
      <w:r>
        <w:rPr>
          <w:rFonts w:cs="Arial"/>
          <w:sz w:val="22"/>
          <w:szCs w:val="22"/>
          <w:lang w:val="es-PE" w:eastAsia="es-PE"/>
        </w:rPr>
        <w:t>:</w:t>
      </w:r>
    </w:p>
    <w:p w:rsidR="000634F6" w:rsidRPr="000634F6" w:rsidRDefault="000634F6" w:rsidP="000634F6">
      <w:pPr>
        <w:autoSpaceDE w:val="0"/>
        <w:autoSpaceDN w:val="0"/>
        <w:adjustRightInd w:val="0"/>
        <w:ind w:left="567"/>
        <w:rPr>
          <w:rFonts w:cs="Arial"/>
          <w:sz w:val="22"/>
          <w:szCs w:val="22"/>
          <w:lang w:val="es-PE" w:eastAsia="es-PE"/>
        </w:rPr>
      </w:pPr>
    </w:p>
    <w:p w:rsidR="000634F6" w:rsidRPr="000634F6" w:rsidRDefault="000634F6" w:rsidP="000634F6">
      <w:pPr>
        <w:pStyle w:val="ListParagraph"/>
        <w:numPr>
          <w:ilvl w:val="0"/>
          <w:numId w:val="136"/>
        </w:numPr>
        <w:autoSpaceDE w:val="0"/>
        <w:autoSpaceDN w:val="0"/>
        <w:adjustRightInd w:val="0"/>
        <w:rPr>
          <w:rFonts w:cs="Arial"/>
          <w:sz w:val="22"/>
          <w:szCs w:val="22"/>
          <w:lang w:val="es-PE" w:eastAsia="es-PE"/>
        </w:rPr>
      </w:pPr>
      <w:r w:rsidRPr="000634F6">
        <w:rPr>
          <w:rFonts w:cs="Arial"/>
          <w:sz w:val="22"/>
          <w:szCs w:val="22"/>
          <w:lang w:val="es-PE" w:eastAsia="es-PE"/>
        </w:rPr>
        <w:t>Directos</w:t>
      </w:r>
    </w:p>
    <w:p w:rsidR="000634F6" w:rsidRPr="000634F6" w:rsidRDefault="000634F6" w:rsidP="000634F6">
      <w:pPr>
        <w:autoSpaceDE w:val="0"/>
        <w:autoSpaceDN w:val="0"/>
        <w:adjustRightInd w:val="0"/>
        <w:ind w:left="567"/>
        <w:jc w:val="both"/>
        <w:rPr>
          <w:rFonts w:cs="Arial"/>
          <w:sz w:val="22"/>
          <w:szCs w:val="22"/>
          <w:lang w:val="es-PE" w:eastAsia="es-PE"/>
        </w:rPr>
      </w:pPr>
    </w:p>
    <w:p w:rsidR="000634F6" w:rsidRPr="000634F6" w:rsidRDefault="000634F6" w:rsidP="000634F6">
      <w:pPr>
        <w:pStyle w:val="ListParagraph"/>
        <w:numPr>
          <w:ilvl w:val="0"/>
          <w:numId w:val="27"/>
        </w:numPr>
        <w:tabs>
          <w:tab w:val="left" w:pos="851"/>
        </w:tabs>
        <w:autoSpaceDE w:val="0"/>
        <w:autoSpaceDN w:val="0"/>
        <w:adjustRightInd w:val="0"/>
        <w:ind w:left="1560" w:hanging="426"/>
        <w:jc w:val="both"/>
        <w:rPr>
          <w:rFonts w:cs="Arial"/>
          <w:sz w:val="22"/>
          <w:szCs w:val="22"/>
          <w:lang w:val="es-PE" w:eastAsia="es-PE"/>
        </w:rPr>
      </w:pPr>
      <w:r w:rsidRPr="000634F6">
        <w:rPr>
          <w:rFonts w:cs="Arial"/>
          <w:sz w:val="22"/>
          <w:szCs w:val="22"/>
          <w:lang w:val="es-PE" w:eastAsia="es-PE"/>
        </w:rPr>
        <w:t>Altos costos de transporte de pasajeros (mayores costos operativos).</w:t>
      </w:r>
    </w:p>
    <w:p w:rsidR="000634F6" w:rsidRPr="000634F6" w:rsidRDefault="000634F6" w:rsidP="000634F6">
      <w:pPr>
        <w:pStyle w:val="ListParagraph"/>
        <w:numPr>
          <w:ilvl w:val="0"/>
          <w:numId w:val="27"/>
        </w:numPr>
        <w:tabs>
          <w:tab w:val="left" w:pos="851"/>
        </w:tabs>
        <w:autoSpaceDE w:val="0"/>
        <w:autoSpaceDN w:val="0"/>
        <w:adjustRightInd w:val="0"/>
        <w:ind w:left="1560" w:hanging="426"/>
        <w:jc w:val="both"/>
        <w:rPr>
          <w:rFonts w:cs="Arial"/>
          <w:sz w:val="22"/>
          <w:szCs w:val="22"/>
          <w:lang w:val="es-PE" w:eastAsia="es-PE"/>
        </w:rPr>
      </w:pPr>
      <w:r w:rsidRPr="000634F6">
        <w:rPr>
          <w:rFonts w:cs="Arial"/>
          <w:sz w:val="22"/>
          <w:szCs w:val="22"/>
          <w:lang w:val="es-PE" w:eastAsia="es-PE"/>
        </w:rPr>
        <w:t>Mayor tiempo en el transporte de pasajeros y de carga.</w:t>
      </w:r>
    </w:p>
    <w:p w:rsidR="000634F6" w:rsidRPr="000634F6" w:rsidRDefault="000634F6" w:rsidP="000634F6">
      <w:pPr>
        <w:pStyle w:val="ListParagraph"/>
        <w:numPr>
          <w:ilvl w:val="0"/>
          <w:numId w:val="27"/>
        </w:numPr>
        <w:tabs>
          <w:tab w:val="left" w:pos="851"/>
        </w:tabs>
        <w:autoSpaceDE w:val="0"/>
        <w:autoSpaceDN w:val="0"/>
        <w:adjustRightInd w:val="0"/>
        <w:ind w:left="1560" w:hanging="426"/>
        <w:jc w:val="both"/>
        <w:rPr>
          <w:rFonts w:cs="Arial"/>
          <w:sz w:val="22"/>
          <w:szCs w:val="22"/>
          <w:lang w:val="es-PE" w:eastAsia="es-PE"/>
        </w:rPr>
      </w:pPr>
      <w:r w:rsidRPr="000634F6">
        <w:rPr>
          <w:rFonts w:cs="Arial"/>
          <w:sz w:val="22"/>
          <w:szCs w:val="22"/>
          <w:lang w:val="es-PE" w:eastAsia="es-PE"/>
        </w:rPr>
        <w:t>Altos costos de transporte de carga (mayores costos operativos).</w:t>
      </w:r>
    </w:p>
    <w:p w:rsidR="000634F6" w:rsidRPr="000634F6" w:rsidRDefault="000634F6" w:rsidP="000634F6">
      <w:pPr>
        <w:pStyle w:val="ListParagraph"/>
        <w:numPr>
          <w:ilvl w:val="0"/>
          <w:numId w:val="27"/>
        </w:numPr>
        <w:tabs>
          <w:tab w:val="left" w:pos="851"/>
          <w:tab w:val="left" w:pos="1560"/>
        </w:tabs>
        <w:autoSpaceDE w:val="0"/>
        <w:autoSpaceDN w:val="0"/>
        <w:adjustRightInd w:val="0"/>
        <w:ind w:left="1560" w:hanging="426"/>
        <w:jc w:val="both"/>
        <w:rPr>
          <w:rFonts w:cs="Arial"/>
          <w:sz w:val="22"/>
          <w:szCs w:val="22"/>
          <w:lang w:val="es-PE" w:eastAsia="es-PE"/>
        </w:rPr>
      </w:pPr>
      <w:r w:rsidRPr="000634F6">
        <w:rPr>
          <w:rFonts w:cs="Arial"/>
          <w:sz w:val="22"/>
          <w:szCs w:val="22"/>
          <w:lang w:val="es-PE" w:eastAsia="es-PE"/>
        </w:rPr>
        <w:t>Mayor tiempo de transporte de carga/acopio/almacenamiento.</w:t>
      </w:r>
    </w:p>
    <w:p w:rsidR="000634F6" w:rsidRPr="000634F6" w:rsidRDefault="000634F6" w:rsidP="000634F6">
      <w:pPr>
        <w:pStyle w:val="ListParagraph"/>
        <w:numPr>
          <w:ilvl w:val="0"/>
          <w:numId w:val="27"/>
        </w:numPr>
        <w:tabs>
          <w:tab w:val="left" w:pos="851"/>
        </w:tabs>
        <w:autoSpaceDE w:val="0"/>
        <w:autoSpaceDN w:val="0"/>
        <w:adjustRightInd w:val="0"/>
        <w:ind w:left="1560" w:hanging="426"/>
        <w:jc w:val="both"/>
        <w:rPr>
          <w:rFonts w:cs="Arial"/>
          <w:sz w:val="22"/>
          <w:szCs w:val="22"/>
          <w:lang w:val="es-PE" w:eastAsia="es-PE"/>
        </w:rPr>
      </w:pPr>
      <w:r w:rsidRPr="000634F6">
        <w:rPr>
          <w:rFonts w:cs="Arial"/>
          <w:sz w:val="22"/>
          <w:szCs w:val="22"/>
          <w:lang w:val="es-PE" w:eastAsia="es-PE"/>
        </w:rPr>
        <w:t>Pérdidas por mermas y otros daños en el transporte.</w:t>
      </w:r>
    </w:p>
    <w:p w:rsidR="000634F6" w:rsidRPr="000634F6" w:rsidRDefault="000634F6" w:rsidP="000634F6">
      <w:pPr>
        <w:autoSpaceDE w:val="0"/>
        <w:autoSpaceDN w:val="0"/>
        <w:adjustRightInd w:val="0"/>
        <w:ind w:left="567"/>
        <w:jc w:val="both"/>
        <w:rPr>
          <w:rFonts w:cs="Arial"/>
          <w:sz w:val="22"/>
          <w:szCs w:val="22"/>
          <w:lang w:val="es-PE" w:eastAsia="es-PE"/>
        </w:rPr>
      </w:pPr>
    </w:p>
    <w:p w:rsidR="000634F6" w:rsidRPr="000634F6" w:rsidRDefault="000634F6" w:rsidP="000634F6">
      <w:pPr>
        <w:pStyle w:val="ListParagraph"/>
        <w:numPr>
          <w:ilvl w:val="0"/>
          <w:numId w:val="136"/>
        </w:numPr>
        <w:autoSpaceDE w:val="0"/>
        <w:autoSpaceDN w:val="0"/>
        <w:adjustRightInd w:val="0"/>
        <w:jc w:val="both"/>
        <w:rPr>
          <w:rFonts w:cs="Arial"/>
          <w:sz w:val="22"/>
          <w:szCs w:val="22"/>
          <w:lang w:val="es-PE" w:eastAsia="es-PE"/>
        </w:rPr>
      </w:pPr>
      <w:r w:rsidRPr="000634F6">
        <w:rPr>
          <w:rFonts w:cs="Arial"/>
          <w:sz w:val="22"/>
          <w:szCs w:val="22"/>
          <w:lang w:val="es-PE" w:eastAsia="es-PE"/>
        </w:rPr>
        <w:t>Intermedios:</w:t>
      </w:r>
    </w:p>
    <w:p w:rsidR="000634F6" w:rsidRPr="000634F6" w:rsidRDefault="000634F6" w:rsidP="000634F6">
      <w:pPr>
        <w:autoSpaceDE w:val="0"/>
        <w:autoSpaceDN w:val="0"/>
        <w:adjustRightInd w:val="0"/>
        <w:ind w:left="567"/>
        <w:jc w:val="both"/>
        <w:rPr>
          <w:rFonts w:cs="Arial"/>
          <w:sz w:val="22"/>
          <w:szCs w:val="22"/>
          <w:lang w:val="es-PE" w:eastAsia="es-PE"/>
        </w:rPr>
      </w:pPr>
    </w:p>
    <w:p w:rsidR="000634F6" w:rsidRPr="000634F6" w:rsidRDefault="000634F6" w:rsidP="000634F6">
      <w:pPr>
        <w:pStyle w:val="ListParagraph"/>
        <w:numPr>
          <w:ilvl w:val="0"/>
          <w:numId w:val="58"/>
        </w:numPr>
        <w:tabs>
          <w:tab w:val="left" w:pos="1276"/>
        </w:tabs>
        <w:autoSpaceDE w:val="0"/>
        <w:autoSpaceDN w:val="0"/>
        <w:adjustRightInd w:val="0"/>
        <w:ind w:left="851" w:firstLine="142"/>
        <w:jc w:val="both"/>
        <w:rPr>
          <w:rFonts w:cs="Arial"/>
          <w:sz w:val="22"/>
          <w:szCs w:val="22"/>
          <w:lang w:val="es-PE" w:eastAsia="es-PE"/>
        </w:rPr>
      </w:pPr>
      <w:r w:rsidRPr="000634F6">
        <w:rPr>
          <w:rFonts w:cs="Arial"/>
          <w:sz w:val="22"/>
          <w:szCs w:val="22"/>
          <w:lang w:val="es-PE" w:eastAsia="es-PE"/>
        </w:rPr>
        <w:t>Acceso limitado a servicios de salud, educación y al mercado.</w:t>
      </w:r>
    </w:p>
    <w:p w:rsidR="000634F6" w:rsidRPr="000634F6" w:rsidRDefault="000634F6" w:rsidP="000634F6">
      <w:pPr>
        <w:pStyle w:val="ListParagraph"/>
        <w:numPr>
          <w:ilvl w:val="0"/>
          <w:numId w:val="58"/>
        </w:numPr>
        <w:tabs>
          <w:tab w:val="left" w:pos="1276"/>
          <w:tab w:val="left" w:pos="1843"/>
        </w:tabs>
        <w:autoSpaceDE w:val="0"/>
        <w:autoSpaceDN w:val="0"/>
        <w:adjustRightInd w:val="0"/>
        <w:ind w:left="851" w:firstLine="142"/>
        <w:jc w:val="both"/>
        <w:rPr>
          <w:rFonts w:cs="Arial"/>
          <w:sz w:val="22"/>
          <w:szCs w:val="22"/>
          <w:lang w:val="es-PE" w:eastAsia="es-PE"/>
        </w:rPr>
      </w:pPr>
      <w:r w:rsidRPr="000634F6">
        <w:rPr>
          <w:rFonts w:cs="Arial"/>
          <w:sz w:val="22"/>
          <w:szCs w:val="22"/>
          <w:lang w:val="es-PE" w:eastAsia="es-PE"/>
        </w:rPr>
        <w:t>Altos costos logísticos.</w:t>
      </w:r>
    </w:p>
    <w:p w:rsidR="000634F6" w:rsidRPr="000634F6" w:rsidRDefault="000634F6" w:rsidP="000634F6">
      <w:pPr>
        <w:pStyle w:val="ListParagraph"/>
        <w:numPr>
          <w:ilvl w:val="0"/>
          <w:numId w:val="58"/>
        </w:numPr>
        <w:tabs>
          <w:tab w:val="left" w:pos="1276"/>
          <w:tab w:val="left" w:pos="2694"/>
        </w:tabs>
        <w:autoSpaceDE w:val="0"/>
        <w:autoSpaceDN w:val="0"/>
        <w:adjustRightInd w:val="0"/>
        <w:ind w:left="851" w:firstLine="142"/>
        <w:jc w:val="both"/>
        <w:rPr>
          <w:rFonts w:cs="Arial"/>
          <w:sz w:val="22"/>
          <w:szCs w:val="22"/>
          <w:lang w:val="es-PE" w:eastAsia="es-PE"/>
        </w:rPr>
      </w:pPr>
      <w:r w:rsidRPr="000634F6">
        <w:rPr>
          <w:rFonts w:cs="Arial"/>
          <w:sz w:val="22"/>
          <w:szCs w:val="22"/>
          <w:lang w:val="es-PE" w:eastAsia="es-PE"/>
        </w:rPr>
        <w:t xml:space="preserve">Baja competitividad de mercado de productos </w:t>
      </w:r>
    </w:p>
    <w:p w:rsidR="000634F6" w:rsidRPr="000634F6" w:rsidRDefault="000634F6" w:rsidP="000634F6">
      <w:pPr>
        <w:autoSpaceDE w:val="0"/>
        <w:autoSpaceDN w:val="0"/>
        <w:adjustRightInd w:val="0"/>
        <w:ind w:left="567"/>
        <w:jc w:val="both"/>
        <w:rPr>
          <w:rFonts w:cs="Arial"/>
          <w:sz w:val="22"/>
          <w:szCs w:val="22"/>
          <w:lang w:val="es-PE" w:eastAsia="es-PE"/>
        </w:rPr>
      </w:pPr>
      <w:r w:rsidRPr="000634F6">
        <w:rPr>
          <w:rFonts w:cs="Arial"/>
          <w:sz w:val="22"/>
          <w:szCs w:val="22"/>
          <w:lang w:val="es-PE" w:eastAsia="es-PE"/>
        </w:rPr>
        <w:tab/>
      </w:r>
      <w:r w:rsidRPr="000634F6">
        <w:rPr>
          <w:rFonts w:cs="Arial"/>
          <w:sz w:val="22"/>
          <w:szCs w:val="22"/>
          <w:lang w:val="es-PE" w:eastAsia="es-PE"/>
        </w:rPr>
        <w:tab/>
      </w:r>
    </w:p>
    <w:p w:rsidR="000634F6" w:rsidRPr="000634F6" w:rsidRDefault="000634F6" w:rsidP="000634F6">
      <w:pPr>
        <w:pStyle w:val="ListParagraph"/>
        <w:numPr>
          <w:ilvl w:val="0"/>
          <w:numId w:val="136"/>
        </w:numPr>
        <w:autoSpaceDE w:val="0"/>
        <w:autoSpaceDN w:val="0"/>
        <w:adjustRightInd w:val="0"/>
        <w:rPr>
          <w:rFonts w:cs="Arial"/>
          <w:sz w:val="22"/>
          <w:szCs w:val="22"/>
          <w:lang w:val="es-PE" w:eastAsia="es-PE"/>
        </w:rPr>
      </w:pPr>
      <w:r w:rsidRPr="000634F6">
        <w:rPr>
          <w:rFonts w:cs="Arial"/>
          <w:sz w:val="22"/>
          <w:szCs w:val="22"/>
          <w:lang w:val="es-PE" w:eastAsia="es-PE"/>
        </w:rPr>
        <w:t>Superior: Mayor pobreza rural.</w:t>
      </w:r>
    </w:p>
    <w:p w:rsidR="009E17DC" w:rsidRPr="000634F6" w:rsidRDefault="009E17DC" w:rsidP="00317D43">
      <w:pPr>
        <w:autoSpaceDE w:val="0"/>
        <w:autoSpaceDN w:val="0"/>
        <w:adjustRightInd w:val="0"/>
        <w:spacing w:before="120" w:after="240"/>
        <w:ind w:left="567"/>
        <w:jc w:val="both"/>
        <w:rPr>
          <w:rFonts w:cs="Arial"/>
          <w:sz w:val="22"/>
          <w:szCs w:val="22"/>
          <w:lang w:val="es-PE" w:eastAsia="es-PE"/>
        </w:rPr>
      </w:pPr>
    </w:p>
    <w:p w:rsidR="003D5DD4" w:rsidRDefault="00F67B78" w:rsidP="003D5DD4">
      <w:pPr>
        <w:ind w:left="0"/>
        <w:jc w:val="center"/>
        <w:rPr>
          <w:rFonts w:cs="Arial"/>
          <w:b/>
          <w:color w:val="002060"/>
        </w:rPr>
      </w:pPr>
      <w:r>
        <w:rPr>
          <w:rFonts w:cs="Arial"/>
          <w:sz w:val="22"/>
          <w:szCs w:val="22"/>
          <w:lang w:val="es-PE" w:eastAsia="es-PE"/>
        </w:rPr>
        <w:br w:type="page"/>
      </w:r>
      <w:bookmarkStart w:id="34" w:name="_Toc424029433"/>
      <w:r w:rsidR="007A046A" w:rsidRPr="007A046A">
        <w:rPr>
          <w:rFonts w:cs="Arial"/>
          <w:b/>
          <w:color w:val="002060"/>
        </w:rPr>
        <w:t xml:space="preserve">GRÁFICO </w:t>
      </w:r>
      <w:r w:rsidR="002D4AC0" w:rsidRPr="007A046A">
        <w:rPr>
          <w:rFonts w:cs="Arial"/>
          <w:b/>
          <w:color w:val="002060"/>
        </w:rPr>
        <w:fldChar w:fldCharType="begin"/>
      </w:r>
      <w:r w:rsidR="005337F5" w:rsidRPr="007A046A">
        <w:rPr>
          <w:rFonts w:cs="Arial"/>
          <w:b/>
          <w:color w:val="002060"/>
        </w:rPr>
        <w:instrText xml:space="preserve"> SEQ Ilustración \* ARABIC </w:instrText>
      </w:r>
      <w:r w:rsidR="002D4AC0" w:rsidRPr="007A046A">
        <w:rPr>
          <w:rFonts w:cs="Arial"/>
          <w:b/>
          <w:color w:val="002060"/>
        </w:rPr>
        <w:fldChar w:fldCharType="separate"/>
      </w:r>
      <w:r w:rsidR="00831344">
        <w:rPr>
          <w:rFonts w:cs="Arial"/>
          <w:b/>
          <w:noProof/>
          <w:color w:val="002060"/>
        </w:rPr>
        <w:t>4</w:t>
      </w:r>
      <w:r w:rsidR="002D4AC0" w:rsidRPr="007A046A">
        <w:rPr>
          <w:rFonts w:cs="Arial"/>
          <w:b/>
          <w:color w:val="002060"/>
        </w:rPr>
        <w:fldChar w:fldCharType="end"/>
      </w:r>
      <w:r w:rsidR="007A046A">
        <w:rPr>
          <w:rFonts w:cs="Arial"/>
          <w:b/>
          <w:color w:val="002060"/>
        </w:rPr>
        <w:t>: ARBOL DE CAUSAS Y EFECTOS</w:t>
      </w:r>
      <w:bookmarkEnd w:id="34"/>
    </w:p>
    <w:p w:rsidR="007A046A" w:rsidRDefault="007A046A" w:rsidP="003D5DD4">
      <w:pPr>
        <w:ind w:left="0"/>
        <w:jc w:val="center"/>
        <w:rPr>
          <w:rFonts w:cs="Arial"/>
          <w:b/>
        </w:rPr>
      </w:pPr>
    </w:p>
    <w:p w:rsidR="00033078" w:rsidRPr="00AB12D6" w:rsidRDefault="00F62023" w:rsidP="00AB12D6">
      <w:pPr>
        <w:autoSpaceDE w:val="0"/>
        <w:autoSpaceDN w:val="0"/>
        <w:adjustRightInd w:val="0"/>
        <w:spacing w:before="120" w:after="240"/>
        <w:ind w:left="284" w:right="-567"/>
        <w:jc w:val="both"/>
        <w:rPr>
          <w:rFonts w:cs="Arial"/>
          <w:b/>
          <w:sz w:val="22"/>
          <w:szCs w:val="22"/>
          <w:lang w:val="es-PE" w:eastAsia="es-PE"/>
        </w:rPr>
      </w:pPr>
      <w:r w:rsidRPr="00F62023">
        <w:rPr>
          <w:noProof/>
          <w:szCs w:val="22"/>
          <w:lang w:val="en-US"/>
        </w:rPr>
        <w:drawing>
          <wp:inline distT="0" distB="0" distL="0" distR="0" wp14:anchorId="70914A32" wp14:editId="10D84AA4">
            <wp:extent cx="5400675" cy="6434101"/>
            <wp:effectExtent l="19050" t="0" r="9525" b="0"/>
            <wp:docPr id="4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srcRect/>
                    <a:stretch>
                      <a:fillRect/>
                    </a:stretch>
                  </pic:blipFill>
                  <pic:spPr bwMode="auto">
                    <a:xfrm>
                      <a:off x="0" y="0"/>
                      <a:ext cx="5400675" cy="6434101"/>
                    </a:xfrm>
                    <a:prstGeom prst="rect">
                      <a:avLst/>
                    </a:prstGeom>
                    <a:noFill/>
                    <a:ln w="9525">
                      <a:noFill/>
                      <a:miter lim="800000"/>
                      <a:headEnd/>
                      <a:tailEnd/>
                    </a:ln>
                  </pic:spPr>
                </pic:pic>
              </a:graphicData>
            </a:graphic>
          </wp:inline>
        </w:drawing>
      </w:r>
    </w:p>
    <w:p w:rsidR="000D7C71" w:rsidRPr="00AB12D6" w:rsidRDefault="000D7C71" w:rsidP="00AB12D6">
      <w:pPr>
        <w:spacing w:before="120" w:after="240"/>
        <w:ind w:left="708" w:hanging="708"/>
        <w:rPr>
          <w:rFonts w:cs="Arial"/>
          <w:sz w:val="22"/>
          <w:szCs w:val="22"/>
        </w:rPr>
      </w:pPr>
    </w:p>
    <w:p w:rsidR="00527A1B" w:rsidRPr="00AB12D6" w:rsidRDefault="00527A1B" w:rsidP="00AB12D6">
      <w:pPr>
        <w:spacing w:before="120" w:after="240"/>
        <w:ind w:left="708" w:hanging="708"/>
        <w:rPr>
          <w:rFonts w:cs="Arial"/>
          <w:sz w:val="22"/>
          <w:szCs w:val="22"/>
        </w:rPr>
      </w:pPr>
    </w:p>
    <w:p w:rsidR="00F67B78" w:rsidRDefault="00F67B78">
      <w:pPr>
        <w:ind w:left="0"/>
        <w:rPr>
          <w:rFonts w:cs="Arial"/>
          <w:sz w:val="22"/>
          <w:szCs w:val="22"/>
        </w:rPr>
      </w:pPr>
      <w:r>
        <w:rPr>
          <w:rFonts w:cs="Arial"/>
          <w:sz w:val="22"/>
          <w:szCs w:val="22"/>
        </w:rPr>
        <w:br w:type="page"/>
      </w:r>
    </w:p>
    <w:p w:rsidR="009E17DC" w:rsidRPr="00166924" w:rsidRDefault="009E17DC" w:rsidP="00166924">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35" w:name="_Toc424034233"/>
      <w:r w:rsidRPr="00166924">
        <w:rPr>
          <w:rFonts w:ascii="Arial" w:hAnsi="Arial" w:cs="Arial"/>
          <w:b/>
          <w:color w:val="auto"/>
          <w:sz w:val="22"/>
          <w:szCs w:val="22"/>
        </w:rPr>
        <w:t>3.3</w:t>
      </w:r>
      <w:r w:rsidRPr="00166924">
        <w:rPr>
          <w:rFonts w:ascii="Arial" w:hAnsi="Arial" w:cs="Arial"/>
          <w:b/>
          <w:color w:val="auto"/>
          <w:sz w:val="22"/>
          <w:szCs w:val="22"/>
        </w:rPr>
        <w:tab/>
        <w:t>Definición del Objetivo, fines y medios</w:t>
      </w:r>
      <w:bookmarkEnd w:id="35"/>
    </w:p>
    <w:p w:rsidR="009E17DC" w:rsidRPr="009E17DC" w:rsidRDefault="009E17DC" w:rsidP="00682621">
      <w:pPr>
        <w:ind w:left="567"/>
        <w:jc w:val="both"/>
        <w:rPr>
          <w:rFonts w:cs="Arial"/>
          <w:sz w:val="22"/>
          <w:szCs w:val="22"/>
        </w:rPr>
      </w:pPr>
      <w:r w:rsidRPr="009E17DC">
        <w:rPr>
          <w:rFonts w:cs="Arial"/>
          <w:sz w:val="22"/>
          <w:szCs w:val="22"/>
        </w:rPr>
        <w:t>El objetivo del Programa es el de facilitar el acceso de la población rural a servicios públicos y oportunidades de negocio. Esto se logrará a través del desarrollo sostenible de caminos rurales, de la integración con corredores logísticos seleccionados y fortaleciendo la gestión descentralizada de la red vial.</w:t>
      </w:r>
    </w:p>
    <w:p w:rsidR="009E17DC" w:rsidRPr="009E17DC" w:rsidRDefault="009E17DC" w:rsidP="00682621">
      <w:pPr>
        <w:ind w:left="567"/>
        <w:jc w:val="both"/>
        <w:rPr>
          <w:rFonts w:cs="Arial"/>
          <w:sz w:val="22"/>
          <w:szCs w:val="22"/>
        </w:rPr>
      </w:pPr>
    </w:p>
    <w:p w:rsidR="009E17DC" w:rsidRPr="009E17DC" w:rsidRDefault="009E17DC" w:rsidP="00682621">
      <w:pPr>
        <w:ind w:left="567"/>
        <w:jc w:val="both"/>
        <w:rPr>
          <w:rFonts w:cs="Arial"/>
          <w:sz w:val="22"/>
          <w:szCs w:val="22"/>
        </w:rPr>
      </w:pPr>
      <w:r w:rsidRPr="009E17DC">
        <w:rPr>
          <w:rFonts w:cs="Arial"/>
          <w:sz w:val="22"/>
          <w:szCs w:val="22"/>
        </w:rPr>
        <w:t>De acuerdo con los problemas identificados y sus causas, los objetivos del Programa y los medios que se proponen para lograrlos son:</w:t>
      </w:r>
    </w:p>
    <w:p w:rsidR="009E17DC" w:rsidRPr="009E17DC" w:rsidRDefault="009E17DC" w:rsidP="00682621">
      <w:pPr>
        <w:ind w:left="567"/>
        <w:rPr>
          <w:rFonts w:cs="Arial"/>
          <w:sz w:val="22"/>
          <w:szCs w:val="22"/>
        </w:rPr>
      </w:pPr>
      <w:r w:rsidRPr="009E17DC">
        <w:rPr>
          <w:rFonts w:cs="Arial"/>
          <w:sz w:val="22"/>
          <w:szCs w:val="22"/>
        </w:rPr>
        <w:t>Objetivo central o propósito del Programa</w:t>
      </w:r>
    </w:p>
    <w:p w:rsidR="009E17DC" w:rsidRPr="009E17DC" w:rsidRDefault="009E17DC" w:rsidP="009E17DC">
      <w:pPr>
        <w:ind w:left="0"/>
        <w:rPr>
          <w:rFonts w:cs="Arial"/>
          <w:b/>
          <w:sz w:val="22"/>
          <w:szCs w:val="22"/>
        </w:rPr>
      </w:pPr>
    </w:p>
    <w:p w:rsidR="00682621" w:rsidRDefault="000216FF" w:rsidP="009E17DC">
      <w:pPr>
        <w:ind w:left="0"/>
        <w:rPr>
          <w:rFonts w:cs="Arial"/>
          <w:sz w:val="22"/>
          <w:szCs w:val="22"/>
          <w:u w:val="single"/>
        </w:rPr>
      </w:pPr>
      <w:r>
        <w:rPr>
          <w:rFonts w:eastAsia="Calibri" w:cs="Arial"/>
          <w:noProof/>
          <w:spacing w:val="0"/>
          <w:sz w:val="22"/>
          <w:szCs w:val="22"/>
          <w:lang w:val="en-US"/>
        </w:rPr>
        <mc:AlternateContent>
          <mc:Choice Requires="wps">
            <w:drawing>
              <wp:anchor distT="45720" distB="45720" distL="114300" distR="114300" simplePos="0" relativeHeight="251683840" behindDoc="0" locked="0" layoutInCell="1" allowOverlap="1">
                <wp:simplePos x="0" y="0"/>
                <wp:positionH relativeFrom="column">
                  <wp:posOffset>351790</wp:posOffset>
                </wp:positionH>
                <wp:positionV relativeFrom="paragraph">
                  <wp:posOffset>43180</wp:posOffset>
                </wp:positionV>
                <wp:extent cx="5013960" cy="654050"/>
                <wp:effectExtent l="0" t="0" r="15240" b="1270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654050"/>
                        </a:xfrm>
                        <a:prstGeom prst="rect">
                          <a:avLst/>
                        </a:prstGeom>
                        <a:solidFill>
                          <a:srgbClr val="FFFFFF"/>
                        </a:solidFill>
                        <a:ln w="9525">
                          <a:solidFill>
                            <a:srgbClr val="000000"/>
                          </a:solidFill>
                          <a:miter lim="800000"/>
                          <a:headEnd/>
                          <a:tailEnd/>
                        </a:ln>
                      </wps:spPr>
                      <wps:txbx>
                        <w:txbxContent>
                          <w:p w:rsidR="00AE64DB" w:rsidRPr="00DA1146" w:rsidRDefault="00AE64DB" w:rsidP="00DA1146">
                            <w:pPr>
                              <w:spacing w:before="60"/>
                              <w:ind w:left="0"/>
                              <w:jc w:val="both"/>
                              <w:rPr>
                                <w:rFonts w:cs="Arial"/>
                                <w:b/>
                                <w:i/>
                              </w:rPr>
                            </w:pPr>
                            <w:r w:rsidRPr="00DA1146">
                              <w:rPr>
                                <w:rFonts w:cs="Arial"/>
                                <w:b/>
                                <w:i/>
                              </w:rPr>
                              <w:t>Facilitar el acceso vial  vecinal sosten</w:t>
                            </w:r>
                            <w:r>
                              <w:rPr>
                                <w:rFonts w:cs="Arial"/>
                                <w:b/>
                                <w:i/>
                              </w:rPr>
                              <w:t>ible de la población rural del P</w:t>
                            </w:r>
                            <w:r w:rsidRPr="00DA1146">
                              <w:rPr>
                                <w:rFonts w:cs="Arial"/>
                                <w:b/>
                                <w:i/>
                              </w:rPr>
                              <w:t>erú a servicios, disminuir los costos logísticos del transporte en los caminos vecinales asociados a corredores logísticos prioritarios y fortalecer la gestión vial descentralizada</w:t>
                            </w:r>
                          </w:p>
                          <w:p w:rsidR="00AE64DB" w:rsidRPr="00DA1146" w:rsidRDefault="00AE64DB" w:rsidP="009E17DC">
                            <w:pPr>
                              <w:jc w:val="both"/>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27" type="#_x0000_t202" style="position:absolute;margin-left:27.7pt;margin-top:3.4pt;width:394.8pt;height:5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">
                <v:textbox>
                  <w:txbxContent>
                    <w:p w:rsidR="00AE64DB" w:rsidRPr="00DA1146" w:rsidRDefault="00AE64DB" w:rsidP="00DA1146">
                      <w:pPr>
                        <w:spacing w:before="60"/>
                        <w:ind w:left="0"/>
                        <w:jc w:val="both"/>
                        <w:rPr>
                          <w:rFonts w:cs="Arial"/>
                          <w:b/>
                          <w:i/>
                        </w:rPr>
                      </w:pPr>
                      <w:r w:rsidRPr="00DA1146">
                        <w:rPr>
                          <w:rFonts w:cs="Arial"/>
                          <w:b/>
                          <w:i/>
                        </w:rPr>
                        <w:t>Facilitar el acceso vial  vecinal sosten</w:t>
                      </w:r>
                      <w:r>
                        <w:rPr>
                          <w:rFonts w:cs="Arial"/>
                          <w:b/>
                          <w:i/>
                        </w:rPr>
                        <w:t>ible de la población rural del P</w:t>
                      </w:r>
                      <w:r w:rsidRPr="00DA1146">
                        <w:rPr>
                          <w:rFonts w:cs="Arial"/>
                          <w:b/>
                          <w:i/>
                        </w:rPr>
                        <w:t>erú a servicios, disminuir los costos logísticos del transporte en los caminos vecinales asociados a corredores logísticos prioritarios y fortalecer la gestión vial descentralizada</w:t>
                      </w:r>
                    </w:p>
                    <w:p w:rsidR="00AE64DB" w:rsidRPr="00DA1146" w:rsidRDefault="00AE64DB" w:rsidP="009E17DC">
                      <w:pPr>
                        <w:jc w:val="both"/>
                        <w:rPr>
                          <w:b/>
                          <w:color w:val="FF0000"/>
                        </w:rPr>
                      </w:pPr>
                    </w:p>
                  </w:txbxContent>
                </v:textbox>
                <w10:wrap type="square"/>
              </v:shape>
            </w:pict>
          </mc:Fallback>
        </mc:AlternateContent>
      </w:r>
    </w:p>
    <w:p w:rsidR="00682621" w:rsidRDefault="00682621" w:rsidP="009E17DC">
      <w:pPr>
        <w:ind w:left="0"/>
        <w:rPr>
          <w:rFonts w:cs="Arial"/>
          <w:sz w:val="22"/>
          <w:szCs w:val="22"/>
          <w:u w:val="single"/>
        </w:rPr>
      </w:pPr>
    </w:p>
    <w:p w:rsidR="00682621" w:rsidRDefault="00682621" w:rsidP="009E17DC">
      <w:pPr>
        <w:ind w:left="0"/>
        <w:rPr>
          <w:rFonts w:cs="Arial"/>
          <w:sz w:val="22"/>
          <w:szCs w:val="22"/>
          <w:u w:val="single"/>
        </w:rPr>
      </w:pPr>
    </w:p>
    <w:p w:rsidR="00682621" w:rsidRDefault="00682621" w:rsidP="009E17DC">
      <w:pPr>
        <w:ind w:left="0"/>
        <w:rPr>
          <w:rFonts w:cs="Arial"/>
          <w:sz w:val="22"/>
          <w:szCs w:val="22"/>
          <w:u w:val="single"/>
        </w:rPr>
      </w:pPr>
    </w:p>
    <w:p w:rsidR="00682621" w:rsidRDefault="00682621" w:rsidP="009E17DC">
      <w:pPr>
        <w:ind w:left="0"/>
        <w:rPr>
          <w:rFonts w:cs="Arial"/>
          <w:sz w:val="22"/>
          <w:szCs w:val="22"/>
          <w:u w:val="single"/>
        </w:rPr>
      </w:pPr>
    </w:p>
    <w:p w:rsidR="00682621" w:rsidRDefault="00682621" w:rsidP="009E17DC">
      <w:pPr>
        <w:ind w:left="0"/>
        <w:rPr>
          <w:rFonts w:cs="Arial"/>
          <w:sz w:val="22"/>
          <w:szCs w:val="22"/>
          <w:u w:val="single"/>
        </w:rPr>
      </w:pPr>
    </w:p>
    <w:p w:rsidR="000634F6" w:rsidRPr="00682621" w:rsidRDefault="000634F6" w:rsidP="000634F6">
      <w:pPr>
        <w:ind w:left="567"/>
        <w:rPr>
          <w:rFonts w:cs="Arial"/>
          <w:sz w:val="22"/>
          <w:szCs w:val="22"/>
          <w:u w:val="single"/>
        </w:rPr>
      </w:pPr>
      <w:r w:rsidRPr="00682621">
        <w:rPr>
          <w:rFonts w:cs="Arial"/>
          <w:sz w:val="22"/>
          <w:szCs w:val="22"/>
          <w:u w:val="single"/>
        </w:rPr>
        <w:t>Medios</w:t>
      </w:r>
    </w:p>
    <w:p w:rsidR="000634F6" w:rsidRPr="00682621" w:rsidRDefault="000634F6" w:rsidP="000634F6">
      <w:pPr>
        <w:ind w:left="851"/>
        <w:rPr>
          <w:rFonts w:cs="Arial"/>
          <w:sz w:val="22"/>
          <w:szCs w:val="22"/>
        </w:rPr>
      </w:pPr>
    </w:p>
    <w:p w:rsidR="000634F6" w:rsidRPr="000634F6" w:rsidRDefault="000634F6" w:rsidP="000634F6">
      <w:pPr>
        <w:pStyle w:val="ListParagraph"/>
        <w:numPr>
          <w:ilvl w:val="0"/>
          <w:numId w:val="59"/>
        </w:numPr>
        <w:ind w:left="851" w:hanging="284"/>
        <w:rPr>
          <w:rFonts w:cs="Arial"/>
          <w:sz w:val="22"/>
          <w:szCs w:val="22"/>
        </w:rPr>
      </w:pPr>
      <w:r w:rsidRPr="000634F6">
        <w:rPr>
          <w:rFonts w:cs="Arial"/>
          <w:sz w:val="22"/>
          <w:szCs w:val="22"/>
        </w:rPr>
        <w:t>Medios de primer nivel:</w:t>
      </w:r>
    </w:p>
    <w:p w:rsidR="000634F6" w:rsidRPr="000634F6" w:rsidRDefault="000634F6" w:rsidP="000634F6">
      <w:pPr>
        <w:pStyle w:val="ListParagraph"/>
        <w:ind w:left="851"/>
        <w:rPr>
          <w:rFonts w:cs="Arial"/>
          <w:sz w:val="22"/>
          <w:szCs w:val="22"/>
        </w:rPr>
      </w:pPr>
    </w:p>
    <w:p w:rsidR="000634F6" w:rsidRPr="000634F6" w:rsidRDefault="000634F6" w:rsidP="000634F6">
      <w:pPr>
        <w:pStyle w:val="ListParagraph"/>
        <w:numPr>
          <w:ilvl w:val="0"/>
          <w:numId w:val="28"/>
        </w:numPr>
        <w:ind w:left="1560" w:hanging="426"/>
        <w:rPr>
          <w:rFonts w:cs="Arial"/>
          <w:sz w:val="22"/>
          <w:szCs w:val="22"/>
        </w:rPr>
      </w:pPr>
      <w:r w:rsidRPr="000634F6">
        <w:rPr>
          <w:rFonts w:cs="Arial"/>
          <w:sz w:val="22"/>
          <w:szCs w:val="22"/>
        </w:rPr>
        <w:t>Caminos rehabilitados, mejorados y en ámbitos de inclusión social y corredores logísticos.</w:t>
      </w:r>
    </w:p>
    <w:p w:rsidR="000634F6" w:rsidRPr="000634F6" w:rsidRDefault="000634F6" w:rsidP="000634F6">
      <w:pPr>
        <w:pStyle w:val="ListParagraph"/>
        <w:numPr>
          <w:ilvl w:val="0"/>
          <w:numId w:val="28"/>
        </w:numPr>
        <w:ind w:left="1560" w:hanging="426"/>
        <w:rPr>
          <w:rFonts w:cs="Arial"/>
          <w:sz w:val="22"/>
          <w:szCs w:val="22"/>
        </w:rPr>
      </w:pPr>
      <w:r w:rsidRPr="000634F6">
        <w:rPr>
          <w:rFonts w:cs="Arial"/>
          <w:sz w:val="22"/>
          <w:szCs w:val="22"/>
        </w:rPr>
        <w:t>Mejores servicios logísticos de carga de productos agropecuarios en ámbitos rurales</w:t>
      </w:r>
    </w:p>
    <w:p w:rsidR="000634F6" w:rsidRPr="000634F6" w:rsidRDefault="000634F6" w:rsidP="000634F6">
      <w:pPr>
        <w:ind w:left="851"/>
        <w:rPr>
          <w:rFonts w:cs="Arial"/>
          <w:b/>
          <w:sz w:val="22"/>
          <w:szCs w:val="22"/>
        </w:rPr>
      </w:pPr>
    </w:p>
    <w:p w:rsidR="000634F6" w:rsidRPr="000634F6" w:rsidRDefault="000634F6" w:rsidP="000634F6">
      <w:pPr>
        <w:pStyle w:val="ListParagraph"/>
        <w:numPr>
          <w:ilvl w:val="0"/>
          <w:numId w:val="59"/>
        </w:numPr>
        <w:tabs>
          <w:tab w:val="left" w:pos="993"/>
        </w:tabs>
        <w:ind w:left="851" w:hanging="142"/>
        <w:jc w:val="both"/>
        <w:rPr>
          <w:rFonts w:cs="Arial"/>
          <w:sz w:val="22"/>
          <w:szCs w:val="22"/>
        </w:rPr>
      </w:pPr>
      <w:r w:rsidRPr="000634F6">
        <w:rPr>
          <w:rFonts w:cs="Arial"/>
          <w:sz w:val="22"/>
          <w:szCs w:val="22"/>
        </w:rPr>
        <w:t>Medios fundamentales:</w:t>
      </w:r>
    </w:p>
    <w:p w:rsidR="000634F6" w:rsidRPr="000634F6" w:rsidRDefault="000634F6" w:rsidP="000634F6">
      <w:pPr>
        <w:pStyle w:val="ListParagraph"/>
        <w:ind w:left="851"/>
        <w:jc w:val="both"/>
        <w:rPr>
          <w:rFonts w:cs="Arial"/>
          <w:sz w:val="22"/>
          <w:szCs w:val="22"/>
        </w:rPr>
      </w:pPr>
    </w:p>
    <w:p w:rsidR="000634F6" w:rsidRPr="000634F6" w:rsidRDefault="000634F6" w:rsidP="000634F6">
      <w:pPr>
        <w:tabs>
          <w:tab w:val="left" w:pos="1418"/>
        </w:tabs>
        <w:ind w:left="1701" w:hanging="567"/>
        <w:jc w:val="both"/>
        <w:rPr>
          <w:rFonts w:cs="Arial"/>
          <w:sz w:val="22"/>
          <w:szCs w:val="22"/>
        </w:rPr>
      </w:pPr>
      <w:r w:rsidRPr="000634F6">
        <w:rPr>
          <w:rFonts w:cs="Arial"/>
          <w:sz w:val="22"/>
          <w:szCs w:val="22"/>
        </w:rPr>
        <w:t>1.1.   Mayores y mejores inversiones del GN en infraestructura vial vecinal para la Integración e Inclusión social.</w:t>
      </w:r>
    </w:p>
    <w:p w:rsidR="000634F6" w:rsidRPr="000634F6" w:rsidRDefault="000634F6" w:rsidP="000634F6">
      <w:pPr>
        <w:tabs>
          <w:tab w:val="left" w:pos="426"/>
          <w:tab w:val="left" w:pos="1701"/>
        </w:tabs>
        <w:ind w:left="1701" w:hanging="567"/>
        <w:jc w:val="both"/>
        <w:rPr>
          <w:rFonts w:cs="Arial"/>
          <w:sz w:val="22"/>
          <w:szCs w:val="22"/>
        </w:rPr>
      </w:pPr>
      <w:r w:rsidRPr="000634F6">
        <w:rPr>
          <w:rFonts w:cs="Arial"/>
          <w:sz w:val="22"/>
          <w:szCs w:val="22"/>
        </w:rPr>
        <w:t>1.2</w:t>
      </w:r>
      <w:r w:rsidRPr="000634F6">
        <w:rPr>
          <w:rFonts w:cs="Arial"/>
          <w:sz w:val="22"/>
          <w:szCs w:val="22"/>
        </w:rPr>
        <w:tab/>
        <w:t>Eficiente gestión de las inversiones y mantenimiento de la red vial de los GL.</w:t>
      </w:r>
    </w:p>
    <w:p w:rsidR="000634F6" w:rsidRPr="000634F6" w:rsidRDefault="000634F6" w:rsidP="000634F6">
      <w:pPr>
        <w:tabs>
          <w:tab w:val="left" w:pos="426"/>
          <w:tab w:val="left" w:pos="1701"/>
        </w:tabs>
        <w:ind w:left="1701" w:hanging="567"/>
        <w:jc w:val="both"/>
        <w:rPr>
          <w:rFonts w:cs="Arial"/>
          <w:sz w:val="22"/>
          <w:szCs w:val="22"/>
        </w:rPr>
      </w:pPr>
    </w:p>
    <w:p w:rsidR="000634F6" w:rsidRPr="000634F6" w:rsidRDefault="000634F6" w:rsidP="000634F6">
      <w:pPr>
        <w:tabs>
          <w:tab w:val="left" w:pos="426"/>
          <w:tab w:val="left" w:pos="1701"/>
        </w:tabs>
        <w:ind w:left="1701" w:hanging="567"/>
        <w:jc w:val="both"/>
        <w:rPr>
          <w:rFonts w:cs="Arial"/>
          <w:sz w:val="22"/>
          <w:szCs w:val="22"/>
        </w:rPr>
      </w:pPr>
      <w:r w:rsidRPr="000634F6">
        <w:rPr>
          <w:rFonts w:cs="Arial"/>
          <w:sz w:val="22"/>
          <w:szCs w:val="22"/>
        </w:rPr>
        <w:t>2.1</w:t>
      </w:r>
      <w:r w:rsidRPr="000634F6">
        <w:rPr>
          <w:rFonts w:cs="Arial"/>
          <w:sz w:val="22"/>
          <w:szCs w:val="22"/>
        </w:rPr>
        <w:tab/>
        <w:t>GLs promueven políticas públicas para el desarrollo de servicios logísticos.</w:t>
      </w:r>
    </w:p>
    <w:p w:rsidR="000634F6" w:rsidRPr="000634F6" w:rsidRDefault="000634F6" w:rsidP="000634F6">
      <w:pPr>
        <w:tabs>
          <w:tab w:val="left" w:pos="426"/>
          <w:tab w:val="left" w:pos="1701"/>
        </w:tabs>
        <w:ind w:left="1701" w:hanging="567"/>
        <w:jc w:val="both"/>
        <w:rPr>
          <w:rFonts w:cs="Arial"/>
          <w:sz w:val="22"/>
          <w:szCs w:val="22"/>
        </w:rPr>
      </w:pPr>
      <w:r w:rsidRPr="000634F6">
        <w:rPr>
          <w:rFonts w:cs="Arial"/>
          <w:sz w:val="22"/>
          <w:szCs w:val="22"/>
        </w:rPr>
        <w:t>2,2</w:t>
      </w:r>
      <w:r w:rsidRPr="000634F6">
        <w:rPr>
          <w:rFonts w:cs="Arial"/>
          <w:sz w:val="22"/>
          <w:szCs w:val="22"/>
        </w:rPr>
        <w:tab/>
        <w:t>Mejor coordinación de la oferta y demanda para el acopio, almacenamiento o transporte de carga.</w:t>
      </w:r>
    </w:p>
    <w:p w:rsidR="000634F6" w:rsidRPr="000634F6" w:rsidRDefault="000634F6" w:rsidP="000634F6">
      <w:pPr>
        <w:ind w:left="851"/>
        <w:jc w:val="both"/>
        <w:rPr>
          <w:rFonts w:cs="Arial"/>
          <w:b/>
          <w:sz w:val="22"/>
          <w:szCs w:val="22"/>
        </w:rPr>
      </w:pPr>
    </w:p>
    <w:p w:rsidR="000634F6" w:rsidRPr="000634F6" w:rsidRDefault="000634F6" w:rsidP="000634F6">
      <w:pPr>
        <w:ind w:left="851" w:hanging="284"/>
        <w:jc w:val="both"/>
        <w:rPr>
          <w:rFonts w:cs="Arial"/>
          <w:sz w:val="22"/>
          <w:szCs w:val="22"/>
          <w:u w:val="single"/>
        </w:rPr>
      </w:pPr>
      <w:r w:rsidRPr="000634F6">
        <w:rPr>
          <w:rFonts w:cs="Arial"/>
          <w:sz w:val="22"/>
          <w:szCs w:val="22"/>
          <w:u w:val="single"/>
        </w:rPr>
        <w:t>Fines</w:t>
      </w:r>
    </w:p>
    <w:p w:rsidR="000634F6" w:rsidRPr="000634F6" w:rsidRDefault="000634F6" w:rsidP="000634F6">
      <w:pPr>
        <w:ind w:left="851"/>
        <w:jc w:val="both"/>
        <w:rPr>
          <w:rFonts w:cs="Arial"/>
          <w:b/>
          <w:sz w:val="22"/>
          <w:szCs w:val="22"/>
        </w:rPr>
      </w:pPr>
    </w:p>
    <w:p w:rsidR="000634F6" w:rsidRPr="000634F6" w:rsidRDefault="000634F6" w:rsidP="000634F6">
      <w:pPr>
        <w:pStyle w:val="ListParagraph"/>
        <w:numPr>
          <w:ilvl w:val="0"/>
          <w:numId w:val="60"/>
        </w:numPr>
        <w:ind w:left="851" w:hanging="284"/>
        <w:jc w:val="both"/>
        <w:rPr>
          <w:rFonts w:cs="Arial"/>
          <w:sz w:val="22"/>
          <w:szCs w:val="22"/>
        </w:rPr>
      </w:pPr>
      <w:r w:rsidRPr="000634F6">
        <w:rPr>
          <w:rFonts w:cs="Arial"/>
          <w:sz w:val="22"/>
          <w:szCs w:val="22"/>
        </w:rPr>
        <w:t>Fines inmediatos:</w:t>
      </w:r>
    </w:p>
    <w:p w:rsidR="000634F6" w:rsidRPr="000634F6" w:rsidRDefault="000634F6" w:rsidP="000634F6">
      <w:pPr>
        <w:pStyle w:val="ListParagraph"/>
        <w:ind w:left="851"/>
        <w:jc w:val="both"/>
        <w:rPr>
          <w:rFonts w:cs="Arial"/>
          <w:sz w:val="22"/>
          <w:szCs w:val="22"/>
        </w:rPr>
      </w:pPr>
    </w:p>
    <w:p w:rsidR="000634F6" w:rsidRPr="000634F6" w:rsidRDefault="000634F6" w:rsidP="000634F6">
      <w:pPr>
        <w:pStyle w:val="ListParagraph"/>
        <w:numPr>
          <w:ilvl w:val="0"/>
          <w:numId w:val="29"/>
        </w:numPr>
        <w:ind w:left="1701" w:hanging="425"/>
        <w:jc w:val="both"/>
        <w:rPr>
          <w:rFonts w:cs="Arial"/>
          <w:sz w:val="22"/>
          <w:szCs w:val="22"/>
        </w:rPr>
      </w:pPr>
      <w:r w:rsidRPr="000634F6">
        <w:rPr>
          <w:rFonts w:cs="Arial"/>
          <w:sz w:val="22"/>
          <w:szCs w:val="22"/>
        </w:rPr>
        <w:t>Reducción de costo operativo vehicular de pasajeros.</w:t>
      </w:r>
    </w:p>
    <w:p w:rsidR="000634F6" w:rsidRPr="000634F6" w:rsidRDefault="000634F6" w:rsidP="000634F6">
      <w:pPr>
        <w:pStyle w:val="ListParagraph"/>
        <w:numPr>
          <w:ilvl w:val="0"/>
          <w:numId w:val="29"/>
        </w:numPr>
        <w:ind w:left="1701" w:hanging="425"/>
        <w:jc w:val="both"/>
        <w:rPr>
          <w:rFonts w:cs="Arial"/>
          <w:sz w:val="22"/>
          <w:szCs w:val="22"/>
        </w:rPr>
      </w:pPr>
      <w:r w:rsidRPr="000634F6">
        <w:rPr>
          <w:rFonts w:cs="Arial"/>
          <w:sz w:val="22"/>
          <w:szCs w:val="22"/>
        </w:rPr>
        <w:t>Reducción de tiempo de viaje de personas en caminos intervenidos.</w:t>
      </w:r>
    </w:p>
    <w:p w:rsidR="000634F6" w:rsidRPr="000634F6" w:rsidRDefault="000634F6" w:rsidP="000634F6">
      <w:pPr>
        <w:pStyle w:val="ListParagraph"/>
        <w:ind w:left="1701"/>
        <w:jc w:val="both"/>
        <w:rPr>
          <w:rFonts w:cs="Arial"/>
          <w:sz w:val="22"/>
          <w:szCs w:val="22"/>
        </w:rPr>
      </w:pPr>
    </w:p>
    <w:p w:rsidR="000634F6" w:rsidRPr="000634F6" w:rsidRDefault="000634F6" w:rsidP="000634F6">
      <w:pPr>
        <w:pStyle w:val="ListParagraph"/>
        <w:numPr>
          <w:ilvl w:val="0"/>
          <w:numId w:val="29"/>
        </w:numPr>
        <w:ind w:left="1701" w:hanging="425"/>
        <w:jc w:val="both"/>
        <w:rPr>
          <w:rFonts w:cs="Arial"/>
          <w:sz w:val="22"/>
          <w:szCs w:val="22"/>
        </w:rPr>
      </w:pPr>
      <w:r w:rsidRPr="000634F6">
        <w:rPr>
          <w:rFonts w:cs="Arial"/>
          <w:sz w:val="22"/>
          <w:szCs w:val="22"/>
        </w:rPr>
        <w:t>Menores costos operativos en transporte de carga en caminos alimentadores de corredores logísticos intervenidos.</w:t>
      </w:r>
    </w:p>
    <w:p w:rsidR="000634F6" w:rsidRPr="000634F6" w:rsidRDefault="000634F6" w:rsidP="000634F6">
      <w:pPr>
        <w:pStyle w:val="ListParagraph"/>
        <w:numPr>
          <w:ilvl w:val="0"/>
          <w:numId w:val="29"/>
        </w:numPr>
        <w:ind w:left="1701" w:hanging="425"/>
        <w:jc w:val="both"/>
        <w:rPr>
          <w:rFonts w:cs="Arial"/>
          <w:sz w:val="22"/>
          <w:szCs w:val="22"/>
        </w:rPr>
      </w:pPr>
      <w:r w:rsidRPr="000634F6">
        <w:rPr>
          <w:rFonts w:cs="Arial"/>
          <w:sz w:val="22"/>
          <w:szCs w:val="22"/>
        </w:rPr>
        <w:t>Reducción de tiempo de transporte de carga en caminos alimentadores de corredores logísticos intervenidos.</w:t>
      </w:r>
    </w:p>
    <w:p w:rsidR="000634F6" w:rsidRPr="000634F6" w:rsidRDefault="000634F6" w:rsidP="000634F6">
      <w:pPr>
        <w:ind w:left="851"/>
        <w:rPr>
          <w:rFonts w:cs="Arial"/>
          <w:b/>
          <w:sz w:val="22"/>
          <w:szCs w:val="22"/>
        </w:rPr>
      </w:pPr>
    </w:p>
    <w:p w:rsidR="000634F6" w:rsidRPr="000634F6" w:rsidRDefault="000634F6" w:rsidP="000634F6">
      <w:pPr>
        <w:pStyle w:val="ListParagraph"/>
        <w:numPr>
          <w:ilvl w:val="0"/>
          <w:numId w:val="60"/>
        </w:numPr>
        <w:ind w:left="851" w:hanging="284"/>
        <w:rPr>
          <w:rFonts w:cs="Arial"/>
          <w:sz w:val="22"/>
          <w:szCs w:val="22"/>
        </w:rPr>
      </w:pPr>
      <w:r w:rsidRPr="000634F6">
        <w:rPr>
          <w:rFonts w:cs="Arial"/>
          <w:sz w:val="22"/>
          <w:szCs w:val="22"/>
        </w:rPr>
        <w:t>Fines de alto nivel:</w:t>
      </w:r>
    </w:p>
    <w:p w:rsidR="000634F6" w:rsidRPr="000634F6" w:rsidRDefault="000634F6" w:rsidP="000634F6">
      <w:pPr>
        <w:ind w:left="851"/>
        <w:rPr>
          <w:rFonts w:cs="Arial"/>
          <w:sz w:val="22"/>
          <w:szCs w:val="22"/>
        </w:rPr>
      </w:pPr>
    </w:p>
    <w:p w:rsidR="000634F6" w:rsidRPr="000634F6" w:rsidRDefault="000634F6" w:rsidP="000634F6">
      <w:pPr>
        <w:tabs>
          <w:tab w:val="left" w:pos="851"/>
          <w:tab w:val="left" w:pos="1701"/>
        </w:tabs>
        <w:ind w:left="851"/>
        <w:rPr>
          <w:rFonts w:cs="Arial"/>
          <w:sz w:val="22"/>
          <w:szCs w:val="22"/>
        </w:rPr>
      </w:pPr>
      <w:r w:rsidRPr="000634F6">
        <w:rPr>
          <w:rFonts w:cs="Arial"/>
          <w:sz w:val="22"/>
          <w:szCs w:val="22"/>
        </w:rPr>
        <w:t>1.1, 2.1</w:t>
      </w:r>
      <w:r w:rsidRPr="000634F6">
        <w:rPr>
          <w:rFonts w:cs="Arial"/>
          <w:sz w:val="22"/>
          <w:szCs w:val="22"/>
        </w:rPr>
        <w:tab/>
        <w:t>Mayor acceso a servicios de salud, educación y al mercado.</w:t>
      </w:r>
    </w:p>
    <w:p w:rsidR="000634F6" w:rsidRPr="000634F6" w:rsidRDefault="000634F6" w:rsidP="000634F6">
      <w:pPr>
        <w:tabs>
          <w:tab w:val="left" w:pos="851"/>
          <w:tab w:val="left" w:pos="1701"/>
        </w:tabs>
        <w:ind w:left="851"/>
        <w:rPr>
          <w:rFonts w:cs="Arial"/>
          <w:sz w:val="22"/>
          <w:szCs w:val="22"/>
        </w:rPr>
      </w:pPr>
      <w:r w:rsidRPr="000634F6">
        <w:rPr>
          <w:rFonts w:cs="Arial"/>
          <w:sz w:val="22"/>
          <w:szCs w:val="22"/>
        </w:rPr>
        <w:t>3.1, 4.1</w:t>
      </w:r>
      <w:r w:rsidRPr="000634F6">
        <w:rPr>
          <w:rFonts w:cs="Arial"/>
          <w:sz w:val="22"/>
          <w:szCs w:val="22"/>
        </w:rPr>
        <w:tab/>
        <w:t>Menores costos logísticos</w:t>
      </w:r>
    </w:p>
    <w:p w:rsidR="000634F6" w:rsidRPr="000634F6" w:rsidRDefault="000634F6" w:rsidP="000634F6">
      <w:pPr>
        <w:tabs>
          <w:tab w:val="left" w:pos="851"/>
          <w:tab w:val="left" w:pos="1701"/>
        </w:tabs>
        <w:ind w:left="851"/>
        <w:rPr>
          <w:rFonts w:cs="Arial"/>
          <w:sz w:val="22"/>
          <w:szCs w:val="22"/>
        </w:rPr>
      </w:pPr>
      <w:r w:rsidRPr="000634F6">
        <w:rPr>
          <w:rFonts w:cs="Arial"/>
          <w:sz w:val="22"/>
          <w:szCs w:val="22"/>
        </w:rPr>
        <w:tab/>
        <w:t>Mayor competitividad de mercado de productos</w:t>
      </w:r>
    </w:p>
    <w:p w:rsidR="000634F6" w:rsidRPr="000634F6" w:rsidRDefault="000634F6" w:rsidP="000634F6">
      <w:pPr>
        <w:ind w:left="851"/>
        <w:rPr>
          <w:rFonts w:cs="Arial"/>
          <w:b/>
          <w:sz w:val="22"/>
          <w:szCs w:val="22"/>
        </w:rPr>
      </w:pPr>
    </w:p>
    <w:p w:rsidR="000634F6" w:rsidRDefault="000634F6" w:rsidP="000634F6">
      <w:pPr>
        <w:pStyle w:val="ListParagraph"/>
        <w:numPr>
          <w:ilvl w:val="0"/>
          <w:numId w:val="60"/>
        </w:numPr>
        <w:ind w:left="851" w:hanging="284"/>
        <w:rPr>
          <w:rFonts w:cs="Arial"/>
          <w:sz w:val="22"/>
          <w:szCs w:val="22"/>
        </w:rPr>
      </w:pPr>
      <w:r w:rsidRPr="000634F6">
        <w:rPr>
          <w:rFonts w:cs="Arial"/>
          <w:sz w:val="22"/>
          <w:szCs w:val="22"/>
        </w:rPr>
        <w:t xml:space="preserve">Fin superior: </w:t>
      </w:r>
    </w:p>
    <w:p w:rsidR="000634F6" w:rsidRPr="000634F6" w:rsidRDefault="000634F6" w:rsidP="000634F6">
      <w:pPr>
        <w:pStyle w:val="ListParagraph"/>
        <w:ind w:left="851"/>
        <w:rPr>
          <w:rFonts w:cs="Arial"/>
          <w:sz w:val="22"/>
          <w:szCs w:val="22"/>
        </w:rPr>
      </w:pPr>
      <w:r w:rsidRPr="000634F6">
        <w:rPr>
          <w:rFonts w:cs="Arial"/>
          <w:sz w:val="22"/>
          <w:szCs w:val="22"/>
        </w:rPr>
        <w:t>Menor pobreza rural.</w:t>
      </w:r>
    </w:p>
    <w:p w:rsidR="00145200" w:rsidRPr="009E17DC" w:rsidRDefault="00145200" w:rsidP="005337F5">
      <w:pPr>
        <w:spacing w:before="120" w:after="240"/>
        <w:ind w:left="851"/>
        <w:rPr>
          <w:rFonts w:cs="Arial"/>
          <w:sz w:val="22"/>
          <w:szCs w:val="22"/>
        </w:rPr>
      </w:pPr>
    </w:p>
    <w:p w:rsidR="007A046A" w:rsidRDefault="007A046A" w:rsidP="007A046A">
      <w:pPr>
        <w:pStyle w:val="Caption"/>
        <w:jc w:val="center"/>
        <w:rPr>
          <w:rFonts w:ascii="Arial" w:hAnsi="Arial" w:cs="Arial"/>
          <w:b/>
          <w:color w:val="002060"/>
          <w:sz w:val="20"/>
        </w:rPr>
      </w:pPr>
      <w:bookmarkStart w:id="36" w:name="_Toc424029434"/>
      <w:r w:rsidRPr="007A046A">
        <w:rPr>
          <w:rFonts w:ascii="Arial" w:hAnsi="Arial" w:cs="Arial"/>
          <w:b/>
          <w:color w:val="002060"/>
          <w:sz w:val="20"/>
        </w:rPr>
        <w:t xml:space="preserve">GRÁFICO </w:t>
      </w:r>
      <w:r w:rsidR="002D4AC0" w:rsidRPr="007A046A">
        <w:rPr>
          <w:rFonts w:ascii="Arial" w:hAnsi="Arial" w:cs="Arial"/>
          <w:b/>
          <w:color w:val="002060"/>
          <w:sz w:val="20"/>
        </w:rPr>
        <w:fldChar w:fldCharType="begin"/>
      </w:r>
      <w:r w:rsidR="005337F5" w:rsidRPr="007A046A">
        <w:rPr>
          <w:rFonts w:ascii="Arial" w:hAnsi="Arial" w:cs="Arial"/>
          <w:b/>
          <w:color w:val="002060"/>
          <w:sz w:val="20"/>
        </w:rPr>
        <w:instrText xml:space="preserve"> SEQ Ilustración \* ARABIC </w:instrText>
      </w:r>
      <w:r w:rsidR="002D4AC0" w:rsidRPr="007A046A">
        <w:rPr>
          <w:rFonts w:ascii="Arial" w:hAnsi="Arial" w:cs="Arial"/>
          <w:b/>
          <w:color w:val="002060"/>
          <w:sz w:val="20"/>
        </w:rPr>
        <w:fldChar w:fldCharType="separate"/>
      </w:r>
      <w:r w:rsidR="00831344">
        <w:rPr>
          <w:rFonts w:ascii="Arial" w:hAnsi="Arial" w:cs="Arial"/>
          <w:b/>
          <w:noProof/>
          <w:color w:val="002060"/>
          <w:sz w:val="20"/>
        </w:rPr>
        <w:t>5</w:t>
      </w:r>
      <w:r w:rsidR="002D4AC0" w:rsidRPr="007A046A">
        <w:rPr>
          <w:rFonts w:ascii="Arial" w:hAnsi="Arial" w:cs="Arial"/>
          <w:b/>
          <w:color w:val="002060"/>
          <w:sz w:val="20"/>
        </w:rPr>
        <w:fldChar w:fldCharType="end"/>
      </w:r>
      <w:r w:rsidRPr="007A046A">
        <w:rPr>
          <w:rFonts w:ascii="Arial" w:hAnsi="Arial" w:cs="Arial"/>
          <w:b/>
          <w:color w:val="002060"/>
          <w:sz w:val="20"/>
        </w:rPr>
        <w:t xml:space="preserve">: </w:t>
      </w:r>
      <w:r>
        <w:rPr>
          <w:rFonts w:ascii="Arial" w:hAnsi="Arial" w:cs="Arial"/>
          <w:b/>
          <w:color w:val="002060"/>
          <w:sz w:val="20"/>
        </w:rPr>
        <w:t xml:space="preserve"> ARBOL DE OBJETIVOS</w:t>
      </w:r>
      <w:bookmarkEnd w:id="36"/>
    </w:p>
    <w:p w:rsidR="007A046A" w:rsidRDefault="007A046A" w:rsidP="007A046A">
      <w:pPr>
        <w:pStyle w:val="Caption"/>
        <w:jc w:val="center"/>
        <w:rPr>
          <w:rFonts w:ascii="Arial" w:hAnsi="Arial" w:cs="Arial"/>
          <w:b/>
          <w:color w:val="002060"/>
          <w:sz w:val="20"/>
        </w:rPr>
      </w:pPr>
    </w:p>
    <w:p w:rsidR="009F29BF" w:rsidRPr="00AB12D6" w:rsidRDefault="00AD1EF1" w:rsidP="007A046A">
      <w:pPr>
        <w:pStyle w:val="Caption"/>
        <w:jc w:val="center"/>
        <w:rPr>
          <w:rFonts w:cs="Arial"/>
          <w:sz w:val="22"/>
          <w:szCs w:val="22"/>
        </w:rPr>
      </w:pPr>
      <w:r w:rsidRPr="00AD1EF1">
        <w:rPr>
          <w:noProof/>
          <w:szCs w:val="22"/>
          <w:lang w:val="en-US"/>
        </w:rPr>
        <w:drawing>
          <wp:inline distT="0" distB="0" distL="0" distR="0">
            <wp:extent cx="5400675" cy="5546270"/>
            <wp:effectExtent l="19050" t="0" r="0" b="0"/>
            <wp:docPr id="4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5400675" cy="5546270"/>
                    </a:xfrm>
                    <a:prstGeom prst="rect">
                      <a:avLst/>
                    </a:prstGeom>
                    <a:noFill/>
                    <a:ln w="9525">
                      <a:noFill/>
                      <a:miter lim="800000"/>
                      <a:headEnd/>
                      <a:tailEnd/>
                    </a:ln>
                  </pic:spPr>
                </pic:pic>
              </a:graphicData>
            </a:graphic>
          </wp:inline>
        </w:drawing>
      </w:r>
    </w:p>
    <w:p w:rsidR="00762594" w:rsidRPr="00AB12D6" w:rsidRDefault="00762594" w:rsidP="00AB12D6">
      <w:pPr>
        <w:spacing w:before="120" w:after="240"/>
        <w:ind w:left="0"/>
        <w:rPr>
          <w:rFonts w:cs="Arial"/>
          <w:sz w:val="22"/>
          <w:szCs w:val="22"/>
        </w:rPr>
      </w:pPr>
    </w:p>
    <w:p w:rsidR="00F67B78" w:rsidRDefault="00F67B78">
      <w:pPr>
        <w:ind w:left="0"/>
        <w:rPr>
          <w:rFonts w:cs="Arial"/>
          <w:sz w:val="22"/>
          <w:szCs w:val="22"/>
        </w:rPr>
      </w:pPr>
      <w:r>
        <w:rPr>
          <w:rFonts w:cs="Arial"/>
          <w:sz w:val="22"/>
          <w:szCs w:val="22"/>
        </w:rPr>
        <w:br w:type="page"/>
      </w:r>
    </w:p>
    <w:p w:rsidR="009F29BF" w:rsidRPr="00AB12D6" w:rsidRDefault="00A61D1F" w:rsidP="002614B6">
      <w:pPr>
        <w:pStyle w:val="Heading1"/>
        <w:pBdr>
          <w:left w:val="single" w:sz="6" w:space="2" w:color="FFFFFF"/>
        </w:pBdr>
        <w:shd w:val="pct60" w:color="auto" w:fill="auto"/>
        <w:spacing w:before="120" w:line="240" w:lineRule="auto"/>
        <w:ind w:hanging="120"/>
        <w:jc w:val="both"/>
        <w:rPr>
          <w:rFonts w:ascii="Arial" w:hAnsi="Arial" w:cs="Arial"/>
          <w:b/>
          <w:color w:val="auto"/>
          <w:sz w:val="22"/>
          <w:szCs w:val="22"/>
        </w:rPr>
      </w:pPr>
      <w:bookmarkStart w:id="37" w:name="_Toc424034234"/>
      <w:r w:rsidRPr="00F67B78">
        <w:rPr>
          <w:rFonts w:ascii="Arial" w:hAnsi="Arial" w:cs="Arial"/>
          <w:b/>
          <w:color w:val="FFFFFF" w:themeColor="background1"/>
          <w:sz w:val="22"/>
          <w:szCs w:val="22"/>
        </w:rPr>
        <w:t>IV. FORMULACIÓN</w:t>
      </w:r>
      <w:bookmarkEnd w:id="37"/>
      <w:r w:rsidRPr="00F67B78">
        <w:rPr>
          <w:rFonts w:ascii="Arial" w:hAnsi="Arial" w:cs="Arial"/>
          <w:color w:val="FFFFFF" w:themeColor="background1"/>
          <w:sz w:val="22"/>
          <w:szCs w:val="22"/>
        </w:rPr>
        <w:tab/>
      </w:r>
      <w:r w:rsidR="009F29BF" w:rsidRPr="00F67B78">
        <w:rPr>
          <w:rFonts w:ascii="Arial" w:hAnsi="Arial" w:cs="Arial"/>
          <w:color w:val="FFFFFF" w:themeColor="background1"/>
          <w:sz w:val="22"/>
          <w:szCs w:val="22"/>
        </w:rPr>
        <w:tab/>
      </w:r>
      <w:r w:rsidR="009F29BF" w:rsidRPr="00AB12D6">
        <w:rPr>
          <w:rFonts w:ascii="Arial" w:hAnsi="Arial" w:cs="Arial"/>
          <w:color w:val="auto"/>
          <w:sz w:val="22"/>
          <w:szCs w:val="22"/>
        </w:rPr>
        <w:tab/>
      </w:r>
      <w:r w:rsidR="009F29BF" w:rsidRPr="00AB12D6">
        <w:rPr>
          <w:rFonts w:ascii="Arial" w:hAnsi="Arial" w:cs="Arial"/>
          <w:color w:val="auto"/>
          <w:sz w:val="22"/>
          <w:szCs w:val="22"/>
        </w:rPr>
        <w:tab/>
      </w:r>
    </w:p>
    <w:p w:rsidR="00145200" w:rsidRPr="00166924" w:rsidRDefault="009F29BF" w:rsidP="00166924">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38" w:name="_Toc424034235"/>
      <w:r w:rsidRPr="00166924">
        <w:rPr>
          <w:rFonts w:ascii="Arial" w:hAnsi="Arial" w:cs="Arial"/>
          <w:b/>
          <w:color w:val="auto"/>
          <w:sz w:val="22"/>
          <w:szCs w:val="22"/>
        </w:rPr>
        <w:t>4.1</w:t>
      </w:r>
      <w:r w:rsidRPr="00166924">
        <w:rPr>
          <w:rFonts w:ascii="Arial" w:hAnsi="Arial" w:cs="Arial"/>
          <w:b/>
          <w:color w:val="auto"/>
          <w:sz w:val="22"/>
          <w:szCs w:val="22"/>
        </w:rPr>
        <w:tab/>
        <w:t>Descripción técnica del Programa</w:t>
      </w:r>
      <w:bookmarkEnd w:id="38"/>
    </w:p>
    <w:p w:rsidR="00E37BAD" w:rsidRPr="00904F6F" w:rsidRDefault="00E37BAD" w:rsidP="007F711A">
      <w:pPr>
        <w:spacing w:before="120" w:after="240"/>
        <w:ind w:left="567"/>
        <w:jc w:val="both"/>
        <w:rPr>
          <w:rFonts w:cs="Arial"/>
          <w:sz w:val="22"/>
          <w:szCs w:val="22"/>
        </w:rPr>
      </w:pPr>
      <w:r w:rsidRPr="00AB12D6">
        <w:rPr>
          <w:rFonts w:cs="Arial"/>
          <w:sz w:val="22"/>
          <w:szCs w:val="22"/>
        </w:rPr>
        <w:t xml:space="preserve">El PATS es el resultado de la evolución y la experiencia de los programas ejecutados </w:t>
      </w:r>
      <w:r w:rsidRPr="00904F6F">
        <w:rPr>
          <w:rFonts w:cs="Arial"/>
          <w:sz w:val="22"/>
          <w:szCs w:val="22"/>
        </w:rPr>
        <w:t xml:space="preserve">anteriormente por </w:t>
      </w:r>
      <w:r w:rsidR="00911095">
        <w:rPr>
          <w:rFonts w:cs="Arial"/>
          <w:sz w:val="22"/>
          <w:szCs w:val="22"/>
        </w:rPr>
        <w:t>PVD</w:t>
      </w:r>
      <w:r w:rsidRPr="00904F6F">
        <w:rPr>
          <w:rFonts w:cs="Arial"/>
          <w:sz w:val="22"/>
          <w:szCs w:val="22"/>
        </w:rPr>
        <w:t xml:space="preserve"> en cooperación con el Banco Mundial y el Banco Interamericano de Desarrollo para el apoyo en la atención de la infraestructura vial rural. </w:t>
      </w:r>
    </w:p>
    <w:p w:rsidR="00E37BAD" w:rsidRPr="00904F6F" w:rsidRDefault="00E37BAD" w:rsidP="007F711A">
      <w:pPr>
        <w:ind w:left="567"/>
        <w:jc w:val="both"/>
        <w:rPr>
          <w:rFonts w:cs="Arial"/>
          <w:sz w:val="22"/>
          <w:szCs w:val="22"/>
        </w:rPr>
      </w:pPr>
      <w:r w:rsidRPr="00904F6F">
        <w:rPr>
          <w:rFonts w:cs="Arial"/>
          <w:sz w:val="22"/>
          <w:szCs w:val="22"/>
        </w:rPr>
        <w:t xml:space="preserve">Este programa responde a las orientaciones estratégicas y a la política sectorial del MTC </w:t>
      </w:r>
      <w:r>
        <w:rPr>
          <w:rFonts w:cs="Arial"/>
          <w:sz w:val="22"/>
          <w:szCs w:val="22"/>
        </w:rPr>
        <w:t xml:space="preserve">establecida en </w:t>
      </w:r>
      <w:r w:rsidRPr="00904F6F">
        <w:rPr>
          <w:rFonts w:cs="Arial"/>
          <w:sz w:val="22"/>
          <w:szCs w:val="22"/>
        </w:rPr>
        <w:t xml:space="preserve"> su</w:t>
      </w:r>
      <w:r w:rsidRPr="00904F6F">
        <w:rPr>
          <w:rFonts w:cs="Arial"/>
          <w:sz w:val="22"/>
          <w:szCs w:val="22"/>
          <w:lang w:eastAsia="es-ES"/>
        </w:rPr>
        <w:t xml:space="preserve"> Plan Estratégico Sectorial Multianual (PESEM) 2012-2016</w:t>
      </w:r>
      <w:r>
        <w:rPr>
          <w:rFonts w:cs="Arial"/>
          <w:sz w:val="22"/>
          <w:szCs w:val="22"/>
          <w:lang w:eastAsia="es-ES"/>
        </w:rPr>
        <w:t>, por lo que s</w:t>
      </w:r>
      <w:r>
        <w:rPr>
          <w:rFonts w:cs="Arial"/>
          <w:sz w:val="22"/>
          <w:szCs w:val="22"/>
        </w:rPr>
        <w:t xml:space="preserve">u </w:t>
      </w:r>
      <w:r w:rsidRPr="00904F6F">
        <w:rPr>
          <w:rFonts w:cs="Arial"/>
          <w:sz w:val="22"/>
          <w:szCs w:val="22"/>
        </w:rPr>
        <w:t xml:space="preserve">objetivo central descansa en tres pilares básicos: la inclusión social, el desarrollo de la competitividad, y la descentralización. </w:t>
      </w:r>
    </w:p>
    <w:p w:rsidR="00E37BAD" w:rsidRPr="00904F6F" w:rsidRDefault="00E37BAD" w:rsidP="007F711A">
      <w:pPr>
        <w:pStyle w:val="Default"/>
        <w:tabs>
          <w:tab w:val="left" w:pos="540"/>
        </w:tabs>
        <w:ind w:left="567"/>
        <w:jc w:val="both"/>
        <w:rPr>
          <w:color w:val="auto"/>
          <w:sz w:val="22"/>
          <w:szCs w:val="22"/>
        </w:rPr>
      </w:pPr>
    </w:p>
    <w:p w:rsidR="00E37BAD" w:rsidRPr="00CD6ECF" w:rsidRDefault="00E37BAD" w:rsidP="007F711A">
      <w:pPr>
        <w:pStyle w:val="Default"/>
        <w:tabs>
          <w:tab w:val="left" w:pos="540"/>
        </w:tabs>
        <w:ind w:left="567"/>
        <w:jc w:val="both"/>
        <w:rPr>
          <w:sz w:val="22"/>
          <w:szCs w:val="22"/>
        </w:rPr>
      </w:pPr>
      <w:r>
        <w:rPr>
          <w:color w:val="auto"/>
          <w:sz w:val="22"/>
          <w:szCs w:val="22"/>
        </w:rPr>
        <w:t>L</w:t>
      </w:r>
      <w:r w:rsidRPr="00904F6F">
        <w:rPr>
          <w:color w:val="auto"/>
          <w:sz w:val="22"/>
          <w:szCs w:val="22"/>
        </w:rPr>
        <w:t xml:space="preserve">a inclusión social se sustenta en el enfoque de pobreza y está alineada a la </w:t>
      </w:r>
      <w:r w:rsidRPr="00CD6ECF">
        <w:rPr>
          <w:color w:val="auto"/>
          <w:sz w:val="22"/>
          <w:szCs w:val="22"/>
        </w:rPr>
        <w:t xml:space="preserve">política del ente rector en esta materia, el Ministerio de Desarrollo e Inclusión Social (MIDIS). El desarrollo de la competitividad se sustenta en el enfoque de corredores logísticos que constituye uno de los ejes estratégicos de la política sectorial. </w:t>
      </w:r>
      <w:r>
        <w:rPr>
          <w:color w:val="auto"/>
          <w:sz w:val="22"/>
          <w:szCs w:val="22"/>
        </w:rPr>
        <w:t>L</w:t>
      </w:r>
      <w:r w:rsidRPr="00CD6ECF">
        <w:rPr>
          <w:color w:val="auto"/>
          <w:sz w:val="22"/>
          <w:szCs w:val="22"/>
        </w:rPr>
        <w:t>a descentralización como política del Estado que el MTC  ha asumido</w:t>
      </w:r>
      <w:r>
        <w:rPr>
          <w:color w:val="auto"/>
          <w:sz w:val="22"/>
          <w:szCs w:val="22"/>
        </w:rPr>
        <w:t>, se sustenta en el enfoque institucional</w:t>
      </w:r>
      <w:r w:rsidRPr="00CD6ECF">
        <w:rPr>
          <w:color w:val="auto"/>
          <w:sz w:val="22"/>
          <w:szCs w:val="22"/>
        </w:rPr>
        <w:t xml:space="preserve">. </w:t>
      </w:r>
      <w:r w:rsidRPr="00CD6ECF">
        <w:rPr>
          <w:sz w:val="22"/>
          <w:szCs w:val="22"/>
        </w:rPr>
        <w:t>En ese sentido el PATS</w:t>
      </w:r>
      <w:r>
        <w:rPr>
          <w:sz w:val="22"/>
          <w:szCs w:val="22"/>
          <w:lang w:val="es-PE" w:eastAsia="en-US"/>
        </w:rPr>
        <w:t xml:space="preserve"> propone</w:t>
      </w:r>
      <w:r w:rsidRPr="00CD6ECF">
        <w:rPr>
          <w:sz w:val="22"/>
          <w:szCs w:val="22"/>
        </w:rPr>
        <w:t xml:space="preserve">: </w:t>
      </w:r>
    </w:p>
    <w:p w:rsidR="00E37BAD" w:rsidRPr="00CD6ECF" w:rsidRDefault="00E37BAD" w:rsidP="00E37BAD">
      <w:pPr>
        <w:pStyle w:val="Default"/>
        <w:tabs>
          <w:tab w:val="left" w:pos="540"/>
        </w:tabs>
        <w:ind w:left="709"/>
        <w:jc w:val="both"/>
        <w:rPr>
          <w:color w:val="auto"/>
          <w:sz w:val="22"/>
          <w:szCs w:val="22"/>
        </w:rPr>
      </w:pPr>
    </w:p>
    <w:p w:rsidR="00E37BAD" w:rsidRDefault="00E37BAD" w:rsidP="00395ED1">
      <w:pPr>
        <w:pStyle w:val="ListParagraph"/>
        <w:numPr>
          <w:ilvl w:val="0"/>
          <w:numId w:val="61"/>
        </w:numPr>
        <w:ind w:left="1418" w:hanging="426"/>
        <w:jc w:val="both"/>
        <w:rPr>
          <w:rFonts w:cs="Arial"/>
          <w:sz w:val="22"/>
          <w:szCs w:val="22"/>
        </w:rPr>
      </w:pPr>
      <w:r>
        <w:rPr>
          <w:rFonts w:cs="Arial"/>
          <w:sz w:val="22"/>
          <w:szCs w:val="22"/>
        </w:rPr>
        <w:t>Promover la i</w:t>
      </w:r>
      <w:r w:rsidRPr="00AB12D6">
        <w:rPr>
          <w:rFonts w:cs="Arial"/>
          <w:sz w:val="22"/>
          <w:szCs w:val="22"/>
        </w:rPr>
        <w:t>nclusión Socia</w:t>
      </w:r>
      <w:r>
        <w:rPr>
          <w:rFonts w:cs="Arial"/>
          <w:sz w:val="22"/>
          <w:szCs w:val="22"/>
        </w:rPr>
        <w:t>l mediante inversiones de rehabilitación y mejoramiento y mantenimiento de vías vecinales en el ámbito de los distritos más pobre priorizados por el Fondo nacional para Inclusión Económica (FONIE) del MIDIS.</w:t>
      </w:r>
    </w:p>
    <w:p w:rsidR="00E37BAD" w:rsidRPr="00D81FB8" w:rsidRDefault="00E37BAD" w:rsidP="00E37BAD">
      <w:pPr>
        <w:pStyle w:val="ListParagraph"/>
        <w:ind w:left="1418"/>
        <w:jc w:val="both"/>
        <w:rPr>
          <w:rFonts w:cs="Arial"/>
          <w:sz w:val="22"/>
          <w:szCs w:val="22"/>
        </w:rPr>
      </w:pPr>
    </w:p>
    <w:p w:rsidR="00E37BAD" w:rsidRDefault="00E37BAD" w:rsidP="00395ED1">
      <w:pPr>
        <w:pStyle w:val="ListParagraph"/>
        <w:numPr>
          <w:ilvl w:val="0"/>
          <w:numId w:val="61"/>
        </w:numPr>
        <w:ind w:left="1418" w:hanging="426"/>
        <w:jc w:val="both"/>
        <w:rPr>
          <w:rFonts w:cs="Arial"/>
          <w:sz w:val="22"/>
          <w:szCs w:val="22"/>
        </w:rPr>
      </w:pPr>
      <w:r>
        <w:rPr>
          <w:rFonts w:cs="Arial"/>
          <w:sz w:val="22"/>
          <w:szCs w:val="22"/>
        </w:rPr>
        <w:t>M</w:t>
      </w:r>
      <w:r w:rsidRPr="00AB12D6">
        <w:rPr>
          <w:rFonts w:cs="Arial"/>
          <w:sz w:val="22"/>
          <w:szCs w:val="22"/>
        </w:rPr>
        <w:t>ejora</w:t>
      </w:r>
      <w:r>
        <w:rPr>
          <w:rFonts w:cs="Arial"/>
          <w:sz w:val="22"/>
          <w:szCs w:val="22"/>
        </w:rPr>
        <w:t>r</w:t>
      </w:r>
      <w:r w:rsidRPr="00AB12D6">
        <w:rPr>
          <w:rFonts w:cs="Arial"/>
          <w:sz w:val="22"/>
          <w:szCs w:val="22"/>
        </w:rPr>
        <w:t xml:space="preserve"> </w:t>
      </w:r>
      <w:r>
        <w:rPr>
          <w:rFonts w:cs="Arial"/>
          <w:sz w:val="22"/>
          <w:szCs w:val="22"/>
        </w:rPr>
        <w:t>la</w:t>
      </w:r>
      <w:r w:rsidRPr="00AB12D6">
        <w:rPr>
          <w:rFonts w:cs="Arial"/>
          <w:sz w:val="22"/>
          <w:szCs w:val="22"/>
        </w:rPr>
        <w:t xml:space="preserve"> competitividad</w:t>
      </w:r>
      <w:r>
        <w:rPr>
          <w:rFonts w:cs="Arial"/>
          <w:sz w:val="22"/>
          <w:szCs w:val="22"/>
        </w:rPr>
        <w:t xml:space="preserve"> territorial </w:t>
      </w:r>
      <w:r w:rsidRPr="00AB12D6">
        <w:rPr>
          <w:rFonts w:cs="Arial"/>
          <w:sz w:val="22"/>
          <w:szCs w:val="22"/>
        </w:rPr>
        <w:t>mediante</w:t>
      </w:r>
      <w:r w:rsidRPr="007924C4">
        <w:rPr>
          <w:rFonts w:cs="Arial"/>
          <w:sz w:val="22"/>
          <w:szCs w:val="22"/>
        </w:rPr>
        <w:t xml:space="preserve"> inversiones de rehabilitación y mejoramiento y mantenimiento de vías vecinales </w:t>
      </w:r>
      <w:r>
        <w:rPr>
          <w:rFonts w:cs="Arial"/>
          <w:sz w:val="22"/>
          <w:szCs w:val="22"/>
        </w:rPr>
        <w:t xml:space="preserve"> asociadas a la red alimentadora de los corredores logísticos priorizados por el MTC.</w:t>
      </w:r>
    </w:p>
    <w:p w:rsidR="00E37BAD" w:rsidRPr="007924C4" w:rsidRDefault="00E37BAD" w:rsidP="00E37BAD">
      <w:pPr>
        <w:pStyle w:val="ListParagraph"/>
        <w:ind w:left="1418"/>
        <w:rPr>
          <w:rFonts w:cs="Arial"/>
          <w:sz w:val="22"/>
          <w:szCs w:val="22"/>
        </w:rPr>
      </w:pPr>
    </w:p>
    <w:p w:rsidR="00E37BAD" w:rsidRPr="00922DA8" w:rsidRDefault="00E37BAD" w:rsidP="00395ED1">
      <w:pPr>
        <w:pStyle w:val="ListParagraph"/>
        <w:numPr>
          <w:ilvl w:val="0"/>
          <w:numId w:val="61"/>
        </w:numPr>
        <w:ind w:left="1418" w:hanging="426"/>
        <w:jc w:val="both"/>
        <w:rPr>
          <w:rFonts w:cs="Arial"/>
          <w:sz w:val="22"/>
          <w:szCs w:val="22"/>
        </w:rPr>
      </w:pPr>
      <w:r>
        <w:rPr>
          <w:rFonts w:cs="Arial"/>
          <w:sz w:val="22"/>
          <w:szCs w:val="22"/>
        </w:rPr>
        <w:t>Apoyar proceso de descentralización</w:t>
      </w:r>
      <w:r w:rsidRPr="007924C4">
        <w:rPr>
          <w:rFonts w:cs="Arial"/>
          <w:sz w:val="22"/>
          <w:szCs w:val="22"/>
        </w:rPr>
        <w:t>, a tr</w:t>
      </w:r>
      <w:r>
        <w:rPr>
          <w:rFonts w:cs="Arial"/>
          <w:sz w:val="22"/>
          <w:szCs w:val="22"/>
        </w:rPr>
        <w:t xml:space="preserve">avés del fortalecimiento de </w:t>
      </w:r>
      <w:r w:rsidRPr="007924C4">
        <w:rPr>
          <w:rFonts w:cs="Arial"/>
          <w:sz w:val="22"/>
          <w:szCs w:val="22"/>
        </w:rPr>
        <w:t xml:space="preserve">las capacidades de los gobiernos subnacionales para mejorar la gestión </w:t>
      </w:r>
      <w:r w:rsidRPr="00CD6ECF">
        <w:rPr>
          <w:rFonts w:cs="Arial"/>
          <w:sz w:val="22"/>
          <w:szCs w:val="22"/>
        </w:rPr>
        <w:t xml:space="preserve"> vial, e</w:t>
      </w:r>
      <w:r>
        <w:rPr>
          <w:rFonts w:cs="Arial"/>
          <w:sz w:val="22"/>
          <w:szCs w:val="22"/>
        </w:rPr>
        <w:t>n el marco de sus competencias</w:t>
      </w:r>
      <w:r w:rsidRPr="00CD6ECF">
        <w:rPr>
          <w:rFonts w:cs="Arial"/>
          <w:sz w:val="22"/>
          <w:szCs w:val="22"/>
        </w:rPr>
        <w:t>.</w:t>
      </w:r>
      <w:r w:rsidRPr="00922DA8">
        <w:rPr>
          <w:rFonts w:asciiTheme="minorHAnsi" w:eastAsia="Times New Roman" w:hAnsiTheme="minorHAnsi" w:cs="Calibri"/>
          <w:iCs/>
        </w:rPr>
        <w:t xml:space="preserve"> </w:t>
      </w:r>
    </w:p>
    <w:p w:rsidR="00E37BAD" w:rsidRPr="00794476" w:rsidRDefault="00E37BAD" w:rsidP="00E37BAD">
      <w:pPr>
        <w:pStyle w:val="NormalWeb"/>
        <w:spacing w:before="0" w:beforeAutospacing="0" w:after="0" w:afterAutospacing="0"/>
        <w:ind w:left="709"/>
        <w:jc w:val="both"/>
        <w:rPr>
          <w:rFonts w:ascii="Arial" w:eastAsia="Calibri" w:hAnsi="Arial" w:cs="Arial"/>
          <w:sz w:val="22"/>
          <w:szCs w:val="22"/>
          <w:lang w:eastAsia="en-US"/>
        </w:rPr>
      </w:pPr>
    </w:p>
    <w:p w:rsidR="00E37BAD" w:rsidRDefault="00E37BAD" w:rsidP="007F711A">
      <w:pPr>
        <w:ind w:left="567"/>
        <w:jc w:val="both"/>
        <w:rPr>
          <w:rFonts w:eastAsia="Times New Roman" w:cs="Arial"/>
          <w:iCs/>
          <w:sz w:val="22"/>
          <w:szCs w:val="22"/>
        </w:rPr>
      </w:pPr>
      <w:r>
        <w:rPr>
          <w:rFonts w:cs="Arial"/>
          <w:sz w:val="22"/>
          <w:szCs w:val="22"/>
          <w:lang w:val="es-PE"/>
        </w:rPr>
        <w:t xml:space="preserve">El PATS propone además </w:t>
      </w:r>
      <w:r w:rsidRPr="00794476">
        <w:rPr>
          <w:rFonts w:cs="Arial"/>
          <w:sz w:val="22"/>
          <w:szCs w:val="22"/>
        </w:rPr>
        <w:t>innovaciones tecnológicas en las inversiones infraestructura vial y en los esquemas de contrataciones. Así, l</w:t>
      </w:r>
      <w:r w:rsidRPr="00794476">
        <w:rPr>
          <w:rFonts w:eastAsia="Times New Roman" w:cs="Arial"/>
          <w:iCs/>
          <w:sz w:val="22"/>
          <w:szCs w:val="22"/>
        </w:rPr>
        <w:t>as inversiones evolucionarán del nivel de afirmado simple de las experiencias anteriores, al nivel de pavimento económico que es una solución intermedia entre el afirmado simple y la carpeta asfáltica,  y  se evolucionará del</w:t>
      </w:r>
      <w:r w:rsidRPr="00794476">
        <w:rPr>
          <w:rFonts w:eastAsia="Times New Roman" w:cs="Arial"/>
          <w:b/>
          <w:iCs/>
          <w:sz w:val="22"/>
          <w:szCs w:val="22"/>
        </w:rPr>
        <w:t xml:space="preserve">   </w:t>
      </w:r>
      <w:r w:rsidRPr="00794476">
        <w:rPr>
          <w:rFonts w:eastAsia="Times New Roman" w:cs="Arial"/>
          <w:iCs/>
          <w:sz w:val="22"/>
          <w:szCs w:val="22"/>
        </w:rPr>
        <w:t>tratamiento de las vías por tramos al de un sistema de red</w:t>
      </w:r>
      <w:r w:rsidRPr="00794476">
        <w:rPr>
          <w:rFonts w:eastAsia="Times New Roman" w:cs="Arial"/>
          <w:b/>
          <w:iCs/>
          <w:sz w:val="22"/>
          <w:szCs w:val="22"/>
        </w:rPr>
        <w:t xml:space="preserve">  </w:t>
      </w:r>
      <w:r w:rsidRPr="00794476">
        <w:rPr>
          <w:rFonts w:eastAsia="Times New Roman" w:cs="Arial"/>
          <w:iCs/>
          <w:sz w:val="22"/>
          <w:szCs w:val="22"/>
        </w:rPr>
        <w:t>asociada a las cadenas de valor de la red vial alimentadora</w:t>
      </w:r>
      <w:r w:rsidRPr="00794476">
        <w:rPr>
          <w:rFonts w:eastAsia="Times New Roman" w:cs="Arial"/>
          <w:b/>
          <w:iCs/>
          <w:sz w:val="22"/>
          <w:szCs w:val="22"/>
        </w:rPr>
        <w:t xml:space="preserve"> </w:t>
      </w:r>
      <w:r w:rsidRPr="00794476">
        <w:rPr>
          <w:rFonts w:eastAsia="Times New Roman" w:cs="Arial"/>
          <w:iCs/>
          <w:sz w:val="22"/>
          <w:szCs w:val="22"/>
        </w:rPr>
        <w:t xml:space="preserve"> de los corredores logísticos</w:t>
      </w:r>
      <w:r>
        <w:rPr>
          <w:rFonts w:eastAsia="Times New Roman" w:cs="Arial"/>
          <w:iCs/>
          <w:sz w:val="22"/>
          <w:szCs w:val="22"/>
        </w:rPr>
        <w:t>.</w:t>
      </w:r>
    </w:p>
    <w:p w:rsidR="00E37BAD" w:rsidRDefault="00E37BAD" w:rsidP="00E37BAD">
      <w:pPr>
        <w:ind w:left="709"/>
        <w:jc w:val="both"/>
        <w:rPr>
          <w:rFonts w:cs="Arial"/>
          <w:sz w:val="22"/>
          <w:szCs w:val="22"/>
          <w:lang w:val="es-PE"/>
        </w:rPr>
      </w:pPr>
    </w:p>
    <w:p w:rsidR="00E37BAD" w:rsidRDefault="00E37BAD" w:rsidP="007F711A">
      <w:pPr>
        <w:ind w:left="567"/>
        <w:jc w:val="both"/>
        <w:rPr>
          <w:rFonts w:eastAsia="Times New Roman" w:cs="Arial"/>
          <w:iCs/>
          <w:sz w:val="22"/>
          <w:szCs w:val="22"/>
        </w:rPr>
      </w:pPr>
      <w:r>
        <w:rPr>
          <w:rFonts w:eastAsia="Times New Roman" w:cs="Arial"/>
          <w:iCs/>
          <w:sz w:val="22"/>
          <w:szCs w:val="22"/>
        </w:rPr>
        <w:t xml:space="preserve">Para la gestión de red de caminos,  </w:t>
      </w:r>
      <w:r w:rsidRPr="00794476">
        <w:rPr>
          <w:rFonts w:eastAsia="Times New Roman" w:cs="Arial"/>
          <w:iCs/>
          <w:sz w:val="22"/>
          <w:szCs w:val="22"/>
        </w:rPr>
        <w:t xml:space="preserve"> los estudios, las  obras,   las supervisiones como  los </w:t>
      </w:r>
      <w:r w:rsidRPr="00647734">
        <w:rPr>
          <w:rFonts w:eastAsia="Times New Roman" w:cs="Arial"/>
          <w:iCs/>
          <w:sz w:val="22"/>
          <w:szCs w:val="22"/>
        </w:rPr>
        <w:t>mantenimientos</w:t>
      </w:r>
      <w:r w:rsidRPr="00794476">
        <w:rPr>
          <w:rFonts w:eastAsia="Times New Roman" w:cs="Arial"/>
          <w:iCs/>
          <w:sz w:val="22"/>
          <w:szCs w:val="22"/>
        </w:rPr>
        <w:t xml:space="preserve"> </w:t>
      </w:r>
      <w:r>
        <w:rPr>
          <w:rFonts w:eastAsia="Times New Roman" w:cs="Arial"/>
          <w:iCs/>
          <w:sz w:val="22"/>
          <w:szCs w:val="22"/>
        </w:rPr>
        <w:t xml:space="preserve"> se contratarán en  paquetes. Esto, considerando además </w:t>
      </w:r>
      <w:r w:rsidRPr="00647734">
        <w:rPr>
          <w:rFonts w:eastAsia="Times New Roman" w:cs="Arial"/>
          <w:iCs/>
          <w:sz w:val="22"/>
          <w:szCs w:val="22"/>
        </w:rPr>
        <w:t xml:space="preserve">que en muchos casos </w:t>
      </w:r>
      <w:r>
        <w:rPr>
          <w:rFonts w:eastAsia="Times New Roman" w:cs="Arial"/>
          <w:iCs/>
          <w:sz w:val="22"/>
          <w:szCs w:val="22"/>
        </w:rPr>
        <w:t>las redes abarquen más d</w:t>
      </w:r>
      <w:r w:rsidRPr="00647734">
        <w:rPr>
          <w:rFonts w:eastAsia="Times New Roman" w:cs="Arial"/>
          <w:iCs/>
          <w:sz w:val="22"/>
          <w:szCs w:val="22"/>
        </w:rPr>
        <w:t>e una provincia o región, lo que hace necesario un nivel de gestión superior. Así mismo</w:t>
      </w:r>
      <w:r>
        <w:rPr>
          <w:rFonts w:eastAsia="Times New Roman" w:cs="Arial"/>
          <w:iCs/>
          <w:sz w:val="22"/>
          <w:szCs w:val="22"/>
        </w:rPr>
        <w:t xml:space="preserve">, en las </w:t>
      </w:r>
      <w:r w:rsidRPr="00647734">
        <w:rPr>
          <w:rFonts w:eastAsia="Times New Roman" w:cs="Arial"/>
          <w:iCs/>
          <w:sz w:val="22"/>
          <w:szCs w:val="22"/>
        </w:rPr>
        <w:t xml:space="preserve">contrataciones para el mantenimiento,  </w:t>
      </w:r>
      <w:r>
        <w:rPr>
          <w:rFonts w:eastAsia="Times New Roman" w:cs="Arial"/>
          <w:iCs/>
          <w:sz w:val="22"/>
          <w:szCs w:val="22"/>
        </w:rPr>
        <w:t>se</w:t>
      </w:r>
      <w:r w:rsidRPr="00647734">
        <w:rPr>
          <w:rFonts w:eastAsia="Times New Roman" w:cs="Arial"/>
          <w:iCs/>
          <w:sz w:val="22"/>
          <w:szCs w:val="22"/>
        </w:rPr>
        <w:t xml:space="preserve"> realizará un piloto</w:t>
      </w:r>
      <w:r>
        <w:rPr>
          <w:rFonts w:eastAsia="Times New Roman" w:cs="Arial"/>
          <w:iCs/>
          <w:sz w:val="22"/>
          <w:szCs w:val="22"/>
        </w:rPr>
        <w:t xml:space="preserve"> de mantenimiento por niveles de servicio en la perspectiva de  evolucionar  de los contratos clásicos a dicho tipo de contratos.</w:t>
      </w:r>
    </w:p>
    <w:p w:rsidR="00E37BAD" w:rsidRDefault="00E37BAD" w:rsidP="007F711A">
      <w:pPr>
        <w:ind w:left="567"/>
        <w:jc w:val="both"/>
        <w:rPr>
          <w:rFonts w:eastAsia="Times New Roman" w:cs="Arial"/>
          <w:iCs/>
          <w:sz w:val="22"/>
          <w:szCs w:val="22"/>
        </w:rPr>
      </w:pPr>
    </w:p>
    <w:p w:rsidR="00E37BAD" w:rsidRPr="00282094" w:rsidRDefault="00E37BAD" w:rsidP="007F711A">
      <w:pPr>
        <w:spacing w:before="120" w:after="240"/>
        <w:ind w:left="567"/>
        <w:jc w:val="both"/>
        <w:rPr>
          <w:rFonts w:cs="Arial"/>
          <w:sz w:val="22"/>
          <w:szCs w:val="22"/>
        </w:rPr>
      </w:pPr>
      <w:r w:rsidRPr="00282094">
        <w:rPr>
          <w:rFonts w:cs="Arial"/>
          <w:sz w:val="22"/>
          <w:szCs w:val="22"/>
        </w:rPr>
        <w:t>P</w:t>
      </w:r>
      <w:r>
        <w:rPr>
          <w:rFonts w:cs="Arial"/>
          <w:sz w:val="22"/>
          <w:szCs w:val="22"/>
        </w:rPr>
        <w:t xml:space="preserve">ara el mantenimiento rutinario, el PATS, fortalecerá a microempresa rurales a fin de que las poblaciones rurales alrededor de los caminos intervenidos se beneficien directamente del  </w:t>
      </w:r>
      <w:r w:rsidRPr="00282094">
        <w:rPr>
          <w:rFonts w:cs="Arial"/>
          <w:sz w:val="22"/>
          <w:szCs w:val="22"/>
        </w:rPr>
        <w:t xml:space="preserve"> empleo</w:t>
      </w:r>
      <w:r>
        <w:rPr>
          <w:rFonts w:cs="Arial"/>
          <w:sz w:val="22"/>
          <w:szCs w:val="22"/>
        </w:rPr>
        <w:t xml:space="preserve"> que se genere.</w:t>
      </w:r>
    </w:p>
    <w:p w:rsidR="00E37BAD" w:rsidRPr="00A46C12" w:rsidRDefault="00E37BAD" w:rsidP="007F711A">
      <w:pPr>
        <w:ind w:left="567"/>
        <w:jc w:val="both"/>
        <w:rPr>
          <w:rFonts w:cs="Arial"/>
          <w:sz w:val="22"/>
          <w:szCs w:val="22"/>
          <w:lang w:val="es-PE"/>
        </w:rPr>
      </w:pPr>
      <w:r>
        <w:rPr>
          <w:rFonts w:eastAsia="Times New Roman" w:cs="Arial"/>
          <w:iCs/>
          <w:sz w:val="22"/>
          <w:szCs w:val="22"/>
        </w:rPr>
        <w:t xml:space="preserve">Las </w:t>
      </w:r>
      <w:r w:rsidRPr="00511473">
        <w:rPr>
          <w:rFonts w:eastAsia="Times New Roman" w:cs="Arial"/>
          <w:iCs/>
          <w:sz w:val="22"/>
          <w:szCs w:val="22"/>
        </w:rPr>
        <w:t xml:space="preserve">intervenciones </w:t>
      </w:r>
      <w:r>
        <w:rPr>
          <w:rFonts w:eastAsia="Times New Roman" w:cs="Arial"/>
          <w:iCs/>
          <w:sz w:val="22"/>
          <w:szCs w:val="22"/>
        </w:rPr>
        <w:t>viales</w:t>
      </w:r>
      <w:r w:rsidRPr="00511473">
        <w:rPr>
          <w:rFonts w:eastAsia="Times New Roman" w:cs="Arial"/>
          <w:iCs/>
          <w:sz w:val="22"/>
          <w:szCs w:val="22"/>
        </w:rPr>
        <w:t xml:space="preserve"> incorporarán como ejes transversales la seguridad vial</w:t>
      </w:r>
      <w:r>
        <w:rPr>
          <w:rFonts w:eastAsia="Times New Roman" w:cs="Arial"/>
          <w:iCs/>
          <w:sz w:val="22"/>
          <w:szCs w:val="22"/>
        </w:rPr>
        <w:t xml:space="preserve">, </w:t>
      </w:r>
      <w:r w:rsidRPr="00511473">
        <w:rPr>
          <w:rFonts w:eastAsia="Times New Roman" w:cs="Arial"/>
          <w:iCs/>
          <w:sz w:val="22"/>
          <w:szCs w:val="22"/>
        </w:rPr>
        <w:t xml:space="preserve"> la gestión socio ambiental y la equidad de género como enfoques transversales de a gestión vial.</w:t>
      </w:r>
      <w:r>
        <w:rPr>
          <w:rFonts w:eastAsia="Times New Roman" w:cs="Arial"/>
          <w:iCs/>
          <w:sz w:val="22"/>
          <w:szCs w:val="22"/>
        </w:rPr>
        <w:t xml:space="preserve"> </w:t>
      </w:r>
      <w:r>
        <w:rPr>
          <w:rFonts w:cs="Arial"/>
          <w:sz w:val="22"/>
          <w:szCs w:val="22"/>
          <w:lang w:val="es-PE"/>
        </w:rPr>
        <w:t xml:space="preserve">El PATS buscará además, potenciar el impacto de sus intervenciones viales promoviendo, mediante acciones de fortalecimiento, </w:t>
      </w:r>
      <w:r w:rsidRPr="0066495E">
        <w:rPr>
          <w:rFonts w:cs="Arial"/>
          <w:sz w:val="22"/>
          <w:szCs w:val="22"/>
          <w:lang w:val="es-PE"/>
        </w:rPr>
        <w:t xml:space="preserve"> la </w:t>
      </w:r>
      <w:r>
        <w:rPr>
          <w:rFonts w:cs="Arial"/>
          <w:sz w:val="22"/>
          <w:szCs w:val="22"/>
          <w:lang w:val="es-PE"/>
        </w:rPr>
        <w:t xml:space="preserve">activa participación de los GL en la promoción de  </w:t>
      </w:r>
      <w:r w:rsidRPr="0066495E">
        <w:rPr>
          <w:rFonts w:cs="Arial"/>
          <w:sz w:val="22"/>
          <w:szCs w:val="22"/>
          <w:lang w:val="es-PE"/>
        </w:rPr>
        <w:t>polític</w:t>
      </w:r>
      <w:r>
        <w:rPr>
          <w:rFonts w:cs="Arial"/>
          <w:sz w:val="22"/>
          <w:szCs w:val="22"/>
          <w:lang w:val="es-PE"/>
        </w:rPr>
        <w:t xml:space="preserve">as públicas  para mejorar </w:t>
      </w:r>
      <w:r w:rsidRPr="00A46C12">
        <w:rPr>
          <w:rFonts w:cs="Arial"/>
          <w:sz w:val="22"/>
          <w:szCs w:val="22"/>
        </w:rPr>
        <w:t xml:space="preserve">los servicios logísticos del transporte de carga </w:t>
      </w:r>
      <w:r>
        <w:rPr>
          <w:rFonts w:cs="Arial"/>
          <w:sz w:val="22"/>
          <w:szCs w:val="22"/>
        </w:rPr>
        <w:t xml:space="preserve">y la </w:t>
      </w:r>
      <w:r w:rsidRPr="00A46C12">
        <w:rPr>
          <w:rFonts w:cs="Arial"/>
          <w:sz w:val="22"/>
          <w:szCs w:val="22"/>
        </w:rPr>
        <w:t xml:space="preserve"> promoción del </w:t>
      </w:r>
      <w:r>
        <w:rPr>
          <w:rFonts w:cs="Arial"/>
          <w:sz w:val="22"/>
          <w:szCs w:val="22"/>
        </w:rPr>
        <w:t>desarrollo económico productivo en el ámbito rural de sus territorios, en</w:t>
      </w:r>
      <w:r>
        <w:rPr>
          <w:rFonts w:cs="Arial"/>
          <w:sz w:val="22"/>
          <w:szCs w:val="22"/>
          <w:lang w:val="es-PE"/>
        </w:rPr>
        <w:t xml:space="preserve"> </w:t>
      </w:r>
      <w:r w:rsidRPr="0066495E">
        <w:rPr>
          <w:rFonts w:cs="Arial"/>
          <w:sz w:val="22"/>
          <w:szCs w:val="22"/>
          <w:lang w:val="es-PE"/>
        </w:rPr>
        <w:t xml:space="preserve"> alianza con  otros actores públicos y privados,   </w:t>
      </w:r>
    </w:p>
    <w:p w:rsidR="00E37BAD" w:rsidRDefault="00E37BAD" w:rsidP="00E37BAD">
      <w:pPr>
        <w:ind w:left="709"/>
        <w:jc w:val="both"/>
        <w:rPr>
          <w:rFonts w:cs="Arial"/>
          <w:sz w:val="22"/>
          <w:szCs w:val="22"/>
          <w:lang w:val="es-PE"/>
        </w:rPr>
      </w:pPr>
    </w:p>
    <w:p w:rsidR="00E37BAD" w:rsidRPr="00647734" w:rsidRDefault="00E37BAD" w:rsidP="007F711A">
      <w:pPr>
        <w:ind w:left="567"/>
        <w:jc w:val="both"/>
        <w:rPr>
          <w:rFonts w:eastAsia="Times New Roman" w:cs="Arial"/>
          <w:iCs/>
          <w:sz w:val="22"/>
          <w:szCs w:val="22"/>
        </w:rPr>
      </w:pPr>
      <w:r>
        <w:rPr>
          <w:rFonts w:eastAsia="Times New Roman" w:cs="Arial"/>
          <w:iCs/>
          <w:sz w:val="22"/>
          <w:szCs w:val="22"/>
          <w:lang w:val="es-PE"/>
        </w:rPr>
        <w:t xml:space="preserve">Se implementará </w:t>
      </w:r>
      <w:r w:rsidRPr="00647734">
        <w:rPr>
          <w:rFonts w:eastAsia="Times New Roman" w:cs="Arial"/>
          <w:iCs/>
          <w:sz w:val="22"/>
          <w:szCs w:val="22"/>
        </w:rPr>
        <w:t xml:space="preserve">el monitoreo y evaluación </w:t>
      </w:r>
      <w:r>
        <w:rPr>
          <w:rFonts w:eastAsia="Times New Roman" w:cs="Arial"/>
          <w:iCs/>
          <w:sz w:val="22"/>
          <w:szCs w:val="22"/>
        </w:rPr>
        <w:t xml:space="preserve">para la gestión </w:t>
      </w:r>
      <w:r w:rsidRPr="00647734">
        <w:rPr>
          <w:rFonts w:eastAsia="Times New Roman" w:cs="Arial"/>
          <w:iCs/>
          <w:sz w:val="22"/>
          <w:szCs w:val="22"/>
        </w:rPr>
        <w:t xml:space="preserve">por resultados, en concordancia con </w:t>
      </w:r>
      <w:r>
        <w:rPr>
          <w:rFonts w:eastAsia="Times New Roman" w:cs="Arial"/>
          <w:iCs/>
          <w:sz w:val="22"/>
          <w:szCs w:val="22"/>
        </w:rPr>
        <w:t>la ley de modernización del Estado</w:t>
      </w:r>
      <w:r w:rsidRPr="00647734">
        <w:rPr>
          <w:rFonts w:eastAsia="Times New Roman" w:cs="Arial"/>
          <w:iCs/>
          <w:sz w:val="22"/>
          <w:szCs w:val="22"/>
        </w:rPr>
        <w:t xml:space="preserve">. </w:t>
      </w:r>
    </w:p>
    <w:p w:rsidR="00E37BAD" w:rsidRPr="00647734" w:rsidRDefault="00E37BAD" w:rsidP="007F711A">
      <w:pPr>
        <w:pStyle w:val="ListParagraph"/>
        <w:ind w:left="567"/>
        <w:jc w:val="both"/>
        <w:rPr>
          <w:rFonts w:eastAsia="Times New Roman" w:cs="Arial"/>
          <w:iCs/>
          <w:sz w:val="22"/>
          <w:szCs w:val="22"/>
        </w:rPr>
      </w:pPr>
    </w:p>
    <w:p w:rsidR="00E37BAD" w:rsidRPr="00CD6ECF" w:rsidRDefault="00E37BAD" w:rsidP="007F711A">
      <w:pPr>
        <w:pStyle w:val="NormalWeb"/>
        <w:spacing w:before="0" w:beforeAutospacing="0" w:after="0" w:afterAutospacing="0"/>
        <w:ind w:left="567"/>
        <w:jc w:val="both"/>
        <w:rPr>
          <w:rFonts w:ascii="Arial" w:eastAsia="Calibri" w:hAnsi="Arial" w:cs="Arial"/>
          <w:sz w:val="22"/>
          <w:szCs w:val="22"/>
          <w:lang w:eastAsia="en-US"/>
        </w:rPr>
      </w:pPr>
      <w:r>
        <w:rPr>
          <w:rFonts w:ascii="Arial" w:eastAsia="Calibri" w:hAnsi="Arial" w:cs="Arial"/>
          <w:sz w:val="22"/>
          <w:szCs w:val="22"/>
          <w:lang w:eastAsia="en-US"/>
        </w:rPr>
        <w:t>Los resultados del PA</w:t>
      </w:r>
      <w:r w:rsidRPr="00CD6ECF">
        <w:rPr>
          <w:rFonts w:ascii="Arial" w:eastAsia="Calibri" w:hAnsi="Arial" w:cs="Arial"/>
          <w:sz w:val="22"/>
          <w:szCs w:val="22"/>
          <w:lang w:eastAsia="en-US"/>
        </w:rPr>
        <w:t>TS se evidenciarán en la reducción del costo y tiempo en el desplazamiento de person</w:t>
      </w:r>
      <w:r>
        <w:rPr>
          <w:rFonts w:ascii="Arial" w:eastAsia="Calibri" w:hAnsi="Arial" w:cs="Arial"/>
          <w:sz w:val="22"/>
          <w:szCs w:val="22"/>
          <w:lang w:eastAsia="en-US"/>
        </w:rPr>
        <w:t>as y mercancías y</w:t>
      </w:r>
      <w:r w:rsidRPr="00CD6ECF">
        <w:rPr>
          <w:rFonts w:ascii="Arial" w:eastAsia="Calibri" w:hAnsi="Arial" w:cs="Arial"/>
          <w:sz w:val="22"/>
          <w:szCs w:val="22"/>
          <w:lang w:eastAsia="en-US"/>
        </w:rPr>
        <w:t xml:space="preserve"> con una m</w:t>
      </w:r>
      <w:r>
        <w:rPr>
          <w:rFonts w:ascii="Arial" w:eastAsia="Calibri" w:hAnsi="Arial" w:cs="Arial"/>
          <w:sz w:val="22"/>
          <w:szCs w:val="22"/>
          <w:lang w:eastAsia="en-US"/>
        </w:rPr>
        <w:t xml:space="preserve">ayor </w:t>
      </w:r>
      <w:r w:rsidRPr="00CD6ECF">
        <w:rPr>
          <w:rFonts w:ascii="Arial" w:eastAsia="Calibri" w:hAnsi="Arial" w:cs="Arial"/>
          <w:sz w:val="22"/>
          <w:szCs w:val="22"/>
          <w:lang w:eastAsia="en-US"/>
        </w:rPr>
        <w:t>seguridad en las vías</w:t>
      </w:r>
      <w:r>
        <w:rPr>
          <w:rFonts w:ascii="Arial" w:eastAsia="Calibri" w:hAnsi="Arial" w:cs="Arial"/>
          <w:sz w:val="22"/>
          <w:szCs w:val="22"/>
          <w:lang w:eastAsia="en-US"/>
        </w:rPr>
        <w:t xml:space="preserve"> vecinales </w:t>
      </w:r>
      <w:r w:rsidRPr="00CD6ECF">
        <w:rPr>
          <w:rFonts w:ascii="Arial" w:eastAsia="Calibri" w:hAnsi="Arial" w:cs="Arial"/>
          <w:sz w:val="22"/>
          <w:szCs w:val="22"/>
          <w:lang w:eastAsia="en-US"/>
        </w:rPr>
        <w:t xml:space="preserve">intervenidas, contribuyendo con ello </w:t>
      </w:r>
      <w:r>
        <w:rPr>
          <w:rFonts w:ascii="Arial" w:eastAsia="Calibri" w:hAnsi="Arial" w:cs="Arial"/>
          <w:sz w:val="22"/>
          <w:szCs w:val="22"/>
          <w:lang w:eastAsia="en-US"/>
        </w:rPr>
        <w:t>a mejorar</w:t>
      </w:r>
      <w:r w:rsidRPr="00CD6ECF">
        <w:rPr>
          <w:rFonts w:ascii="Arial" w:eastAsia="Calibri" w:hAnsi="Arial" w:cs="Arial"/>
          <w:sz w:val="22"/>
          <w:szCs w:val="22"/>
          <w:lang w:eastAsia="en-US"/>
        </w:rPr>
        <w:t xml:space="preserve"> la accesibilidad </w:t>
      </w:r>
      <w:r>
        <w:rPr>
          <w:rFonts w:ascii="Arial" w:eastAsia="Calibri" w:hAnsi="Arial" w:cs="Arial"/>
          <w:sz w:val="22"/>
          <w:szCs w:val="22"/>
          <w:lang w:eastAsia="en-US"/>
        </w:rPr>
        <w:t xml:space="preserve">de la población rural </w:t>
      </w:r>
      <w:r w:rsidRPr="00CD6ECF">
        <w:rPr>
          <w:rFonts w:ascii="Arial" w:eastAsia="Calibri" w:hAnsi="Arial" w:cs="Arial"/>
          <w:sz w:val="22"/>
          <w:szCs w:val="22"/>
          <w:lang w:eastAsia="en-US"/>
        </w:rPr>
        <w:t>a servicios públicos y la reducción de los costos logísticos para una mejor competitividad de</w:t>
      </w:r>
      <w:r>
        <w:rPr>
          <w:rFonts w:ascii="Arial" w:eastAsia="Calibri" w:hAnsi="Arial" w:cs="Arial"/>
          <w:sz w:val="22"/>
          <w:szCs w:val="22"/>
          <w:lang w:eastAsia="en-US"/>
        </w:rPr>
        <w:t xml:space="preserve"> sus productos </w:t>
      </w:r>
      <w:r w:rsidRPr="00CD6ECF">
        <w:rPr>
          <w:rFonts w:ascii="Arial" w:eastAsia="Calibri" w:hAnsi="Arial" w:cs="Arial"/>
          <w:sz w:val="22"/>
          <w:szCs w:val="22"/>
          <w:lang w:eastAsia="en-US"/>
        </w:rPr>
        <w:t xml:space="preserve">el mercado.  </w:t>
      </w:r>
    </w:p>
    <w:p w:rsidR="00E37BAD" w:rsidRPr="0090520D" w:rsidRDefault="00E37BAD" w:rsidP="007F711A">
      <w:pPr>
        <w:ind w:left="567"/>
        <w:rPr>
          <w:lang w:val="es-PE"/>
        </w:rPr>
      </w:pPr>
    </w:p>
    <w:p w:rsidR="009F29BF" w:rsidRPr="00F31AFB" w:rsidRDefault="009F29BF" w:rsidP="005F00C1">
      <w:pPr>
        <w:pStyle w:val="Heading2"/>
        <w:spacing w:before="480"/>
        <w:ind w:left="567"/>
        <w:rPr>
          <w:rFonts w:cs="Arial"/>
          <w:b w:val="0"/>
          <w:szCs w:val="22"/>
        </w:rPr>
      </w:pPr>
      <w:bookmarkStart w:id="39" w:name="_Toc424034236"/>
      <w:r w:rsidRPr="005F00C1">
        <w:t>4.1.1</w:t>
      </w:r>
      <w:r w:rsidRPr="005F00C1">
        <w:tab/>
        <w:t>Enfoques y fundamentos</w:t>
      </w:r>
      <w:bookmarkEnd w:id="39"/>
      <w:r w:rsidRPr="00F31AFB">
        <w:rPr>
          <w:rFonts w:cs="Arial"/>
          <w:szCs w:val="22"/>
        </w:rPr>
        <w:tab/>
      </w:r>
    </w:p>
    <w:p w:rsidR="00161F56" w:rsidRPr="00161F56" w:rsidRDefault="00161F56" w:rsidP="007F711A">
      <w:pPr>
        <w:autoSpaceDE w:val="0"/>
        <w:autoSpaceDN w:val="0"/>
        <w:adjustRightInd w:val="0"/>
        <w:spacing w:before="120" w:after="240"/>
        <w:ind w:left="0" w:firstLine="567"/>
        <w:jc w:val="both"/>
        <w:rPr>
          <w:rFonts w:cs="Arial"/>
          <w:sz w:val="22"/>
          <w:szCs w:val="22"/>
        </w:rPr>
      </w:pPr>
      <w:r w:rsidRPr="00161F56">
        <w:rPr>
          <w:rFonts w:cs="Arial"/>
          <w:sz w:val="22"/>
          <w:szCs w:val="22"/>
        </w:rPr>
        <w:t>En el PATS se emplearan los siguientes enfoques:</w:t>
      </w:r>
    </w:p>
    <w:p w:rsidR="004113F1" w:rsidRPr="00161F56" w:rsidRDefault="004113F1" w:rsidP="007F711A">
      <w:pPr>
        <w:autoSpaceDE w:val="0"/>
        <w:autoSpaceDN w:val="0"/>
        <w:adjustRightInd w:val="0"/>
        <w:spacing w:before="120" w:after="240"/>
        <w:ind w:left="567"/>
        <w:jc w:val="both"/>
        <w:rPr>
          <w:rFonts w:cs="Arial"/>
          <w:b/>
          <w:sz w:val="22"/>
          <w:szCs w:val="22"/>
        </w:rPr>
      </w:pPr>
      <w:r w:rsidRPr="00161F56">
        <w:rPr>
          <w:rFonts w:cs="Arial"/>
          <w:b/>
          <w:sz w:val="22"/>
          <w:szCs w:val="22"/>
        </w:rPr>
        <w:t>Pobreza</w:t>
      </w:r>
      <w:r w:rsidR="00F67B78" w:rsidRPr="00161F56">
        <w:rPr>
          <w:rFonts w:cs="Arial"/>
          <w:b/>
          <w:sz w:val="22"/>
          <w:szCs w:val="22"/>
        </w:rPr>
        <w:t>, capacidades</w:t>
      </w:r>
      <w:r w:rsidRPr="00161F56">
        <w:rPr>
          <w:rFonts w:cs="Arial"/>
          <w:b/>
          <w:sz w:val="22"/>
          <w:szCs w:val="22"/>
        </w:rPr>
        <w:t xml:space="preserve"> y derechos</w:t>
      </w:r>
    </w:p>
    <w:p w:rsidR="00AD787B" w:rsidRPr="00AB12D6" w:rsidRDefault="00AD787B" w:rsidP="007F711A">
      <w:pPr>
        <w:autoSpaceDE w:val="0"/>
        <w:autoSpaceDN w:val="0"/>
        <w:adjustRightInd w:val="0"/>
        <w:spacing w:before="120" w:after="240"/>
        <w:ind w:left="567"/>
        <w:jc w:val="both"/>
        <w:rPr>
          <w:rFonts w:cs="Arial"/>
          <w:sz w:val="22"/>
          <w:szCs w:val="22"/>
        </w:rPr>
      </w:pPr>
      <w:r w:rsidRPr="00AB12D6">
        <w:rPr>
          <w:rFonts w:cs="Arial"/>
          <w:sz w:val="22"/>
          <w:szCs w:val="22"/>
        </w:rPr>
        <w:t>Existen diversos enfoque</w:t>
      </w:r>
      <w:r w:rsidR="00C7497B" w:rsidRPr="00AB12D6">
        <w:rPr>
          <w:rFonts w:cs="Arial"/>
          <w:sz w:val="22"/>
          <w:szCs w:val="22"/>
        </w:rPr>
        <w:t>s</w:t>
      </w:r>
      <w:r w:rsidRPr="00AB12D6">
        <w:rPr>
          <w:rFonts w:cs="Arial"/>
          <w:sz w:val="22"/>
          <w:szCs w:val="22"/>
        </w:rPr>
        <w:t xml:space="preserve"> para definir la pobreza que se diferencian por el énfasis e</w:t>
      </w:r>
      <w:r w:rsidR="0046414A" w:rsidRPr="00AB12D6">
        <w:rPr>
          <w:rFonts w:cs="Arial"/>
          <w:sz w:val="22"/>
          <w:szCs w:val="22"/>
        </w:rPr>
        <w:t>n determinados aspectos</w:t>
      </w:r>
      <w:r w:rsidR="00C7497B" w:rsidRPr="00AB12D6">
        <w:rPr>
          <w:rFonts w:cs="Arial"/>
          <w:sz w:val="22"/>
          <w:szCs w:val="22"/>
        </w:rPr>
        <w:t xml:space="preserve"> </w:t>
      </w:r>
      <w:r w:rsidR="00873EF2" w:rsidRPr="00AB12D6">
        <w:rPr>
          <w:rFonts w:cs="Arial"/>
          <w:sz w:val="22"/>
          <w:szCs w:val="22"/>
        </w:rPr>
        <w:t>y que</w:t>
      </w:r>
      <w:r w:rsidR="00C7497B" w:rsidRPr="00AB12D6">
        <w:rPr>
          <w:rFonts w:cs="Arial"/>
          <w:sz w:val="22"/>
          <w:szCs w:val="22"/>
        </w:rPr>
        <w:t xml:space="preserve"> en su </w:t>
      </w:r>
      <w:r w:rsidR="00873EF2" w:rsidRPr="00AB12D6">
        <w:rPr>
          <w:rFonts w:cs="Arial"/>
          <w:sz w:val="22"/>
          <w:szCs w:val="22"/>
        </w:rPr>
        <w:t>evolución desde</w:t>
      </w:r>
      <w:r w:rsidR="00C7497B" w:rsidRPr="00AB12D6">
        <w:rPr>
          <w:rFonts w:cs="Arial"/>
          <w:sz w:val="22"/>
          <w:szCs w:val="22"/>
        </w:rPr>
        <w:t xml:space="preserve"> los enfoques tradicionales contribuyen a </w:t>
      </w:r>
      <w:r w:rsidR="0046414A" w:rsidRPr="00AB12D6">
        <w:rPr>
          <w:rFonts w:cs="Arial"/>
          <w:sz w:val="22"/>
          <w:szCs w:val="22"/>
        </w:rPr>
        <w:t xml:space="preserve">entender mejor las </w:t>
      </w:r>
      <w:r w:rsidR="00C7497B" w:rsidRPr="00AB12D6">
        <w:rPr>
          <w:rFonts w:cs="Arial"/>
          <w:sz w:val="22"/>
          <w:szCs w:val="22"/>
        </w:rPr>
        <w:t xml:space="preserve">diversas </w:t>
      </w:r>
      <w:r w:rsidR="0046414A" w:rsidRPr="00AB12D6">
        <w:rPr>
          <w:rFonts w:cs="Arial"/>
          <w:sz w:val="22"/>
          <w:szCs w:val="22"/>
        </w:rPr>
        <w:t>dimensiones de este problema social.</w:t>
      </w:r>
    </w:p>
    <w:p w:rsidR="0000509E" w:rsidRPr="00AB12D6" w:rsidRDefault="004113F1" w:rsidP="007F711A">
      <w:pPr>
        <w:autoSpaceDE w:val="0"/>
        <w:autoSpaceDN w:val="0"/>
        <w:adjustRightInd w:val="0"/>
        <w:spacing w:before="120" w:after="240"/>
        <w:ind w:left="567"/>
        <w:jc w:val="both"/>
        <w:rPr>
          <w:rFonts w:eastAsia="Calibri" w:cs="Arial"/>
          <w:spacing w:val="0"/>
          <w:sz w:val="22"/>
          <w:szCs w:val="22"/>
          <w:lang w:val="es-PE" w:eastAsia="es-PE"/>
        </w:rPr>
      </w:pPr>
      <w:r w:rsidRPr="00AB12D6">
        <w:rPr>
          <w:rFonts w:cs="Arial"/>
          <w:sz w:val="22"/>
          <w:szCs w:val="22"/>
        </w:rPr>
        <w:t xml:space="preserve">En el concepto de </w:t>
      </w:r>
      <w:r w:rsidR="00873EF2" w:rsidRPr="00AB12D6">
        <w:rPr>
          <w:rFonts w:cs="Arial"/>
          <w:sz w:val="22"/>
          <w:szCs w:val="22"/>
        </w:rPr>
        <w:t>pobreza bajo</w:t>
      </w:r>
      <w:r w:rsidR="00B636D8" w:rsidRPr="00AB12D6">
        <w:rPr>
          <w:rFonts w:cs="Arial"/>
          <w:sz w:val="22"/>
          <w:szCs w:val="22"/>
        </w:rPr>
        <w:t xml:space="preserve"> el enfoque de activos, ésta</w:t>
      </w:r>
      <w:r w:rsidRPr="00AB12D6">
        <w:rPr>
          <w:rFonts w:cs="Arial"/>
          <w:sz w:val="22"/>
          <w:szCs w:val="22"/>
        </w:rPr>
        <w:t xml:space="preserve"> se explica por </w:t>
      </w:r>
      <w:r w:rsidR="00B05E7A" w:rsidRPr="00AB12D6">
        <w:rPr>
          <w:rFonts w:cs="Arial"/>
          <w:sz w:val="22"/>
          <w:szCs w:val="22"/>
        </w:rPr>
        <w:t>la carencia</w:t>
      </w:r>
      <w:r w:rsidRPr="00AB12D6">
        <w:rPr>
          <w:rFonts w:cs="Arial"/>
          <w:sz w:val="22"/>
          <w:szCs w:val="22"/>
        </w:rPr>
        <w:t xml:space="preserve"> de ingresos </w:t>
      </w:r>
      <w:r w:rsidR="00684148" w:rsidRPr="00AB12D6">
        <w:rPr>
          <w:rFonts w:cs="Arial"/>
          <w:sz w:val="22"/>
          <w:szCs w:val="22"/>
        </w:rPr>
        <w:t xml:space="preserve">por </w:t>
      </w:r>
      <w:r w:rsidR="00684148" w:rsidRPr="00AB12D6">
        <w:rPr>
          <w:rFonts w:eastAsia="Calibri" w:cs="Arial"/>
          <w:spacing w:val="0"/>
          <w:sz w:val="22"/>
          <w:szCs w:val="22"/>
          <w:lang w:val="es-PE" w:eastAsia="es-PE"/>
        </w:rPr>
        <w:t>limitado</w:t>
      </w:r>
      <w:r w:rsidR="00F26F1E" w:rsidRPr="00AB12D6">
        <w:rPr>
          <w:rFonts w:eastAsia="Calibri" w:cs="Arial"/>
          <w:spacing w:val="0"/>
          <w:sz w:val="22"/>
          <w:szCs w:val="22"/>
          <w:lang w:val="es-PE" w:eastAsia="es-PE"/>
        </w:rPr>
        <w:t xml:space="preserve">s activos </w:t>
      </w:r>
      <w:r w:rsidR="004C45F6" w:rsidRPr="00AB12D6">
        <w:rPr>
          <w:rFonts w:eastAsia="Calibri" w:cs="Arial"/>
          <w:spacing w:val="0"/>
          <w:sz w:val="22"/>
          <w:szCs w:val="22"/>
          <w:lang w:val="es-PE" w:eastAsia="es-PE"/>
        </w:rPr>
        <w:t xml:space="preserve">tales </w:t>
      </w:r>
      <w:r w:rsidR="00DD4ED8" w:rsidRPr="00AB12D6">
        <w:rPr>
          <w:rFonts w:eastAsia="Calibri" w:cs="Arial"/>
          <w:spacing w:val="0"/>
          <w:sz w:val="22"/>
          <w:szCs w:val="22"/>
          <w:lang w:val="es-PE" w:eastAsia="es-PE"/>
        </w:rPr>
        <w:t xml:space="preserve">como </w:t>
      </w:r>
      <w:r w:rsidR="00684148" w:rsidRPr="00AB12D6">
        <w:rPr>
          <w:rFonts w:eastAsia="Calibri" w:cs="Arial"/>
          <w:spacing w:val="0"/>
          <w:sz w:val="22"/>
          <w:szCs w:val="22"/>
          <w:lang w:val="es-PE" w:eastAsia="es-PE"/>
        </w:rPr>
        <w:t>tierra</w:t>
      </w:r>
      <w:r w:rsidR="00873EF2" w:rsidRPr="00AB12D6">
        <w:rPr>
          <w:rFonts w:eastAsia="Calibri" w:cs="Arial"/>
          <w:spacing w:val="0"/>
          <w:sz w:val="22"/>
          <w:szCs w:val="22"/>
          <w:lang w:val="es-PE" w:eastAsia="es-PE"/>
        </w:rPr>
        <w:t>, crédito</w:t>
      </w:r>
      <w:r w:rsidR="00684148" w:rsidRPr="00AB12D6">
        <w:rPr>
          <w:rFonts w:eastAsia="Calibri" w:cs="Arial"/>
          <w:spacing w:val="0"/>
          <w:sz w:val="22"/>
          <w:szCs w:val="22"/>
          <w:lang w:val="es-PE" w:eastAsia="es-PE"/>
        </w:rPr>
        <w:t xml:space="preserve">, </w:t>
      </w:r>
      <w:r w:rsidR="00B05E7A" w:rsidRPr="00AB12D6">
        <w:rPr>
          <w:rFonts w:eastAsia="Calibri" w:cs="Arial"/>
          <w:spacing w:val="0"/>
          <w:sz w:val="22"/>
          <w:szCs w:val="22"/>
          <w:lang w:val="es-PE" w:eastAsia="es-PE"/>
        </w:rPr>
        <w:t>a acceso</w:t>
      </w:r>
      <w:r w:rsidR="00684148" w:rsidRPr="00AB12D6">
        <w:rPr>
          <w:rFonts w:eastAsia="Calibri" w:cs="Arial"/>
          <w:spacing w:val="0"/>
          <w:sz w:val="22"/>
          <w:szCs w:val="22"/>
          <w:lang w:val="es-PE" w:eastAsia="es-PE"/>
        </w:rPr>
        <w:t xml:space="preserve"> a servicios públicos (salud, educación</w:t>
      </w:r>
      <w:r w:rsidR="00136A47" w:rsidRPr="00AB12D6">
        <w:rPr>
          <w:rFonts w:eastAsia="Calibri" w:cs="Arial"/>
          <w:spacing w:val="0"/>
          <w:sz w:val="22"/>
          <w:szCs w:val="22"/>
          <w:lang w:val="es-PE" w:eastAsia="es-PE"/>
        </w:rPr>
        <w:t>, agua y saneamiento</w:t>
      </w:r>
      <w:r w:rsidR="00684148" w:rsidRPr="00AB12D6">
        <w:rPr>
          <w:rFonts w:eastAsia="Calibri" w:cs="Arial"/>
          <w:spacing w:val="0"/>
          <w:sz w:val="22"/>
          <w:szCs w:val="22"/>
          <w:lang w:val="es-PE" w:eastAsia="es-PE"/>
        </w:rPr>
        <w:t>)</w:t>
      </w:r>
      <w:r w:rsidR="00DD4ED8" w:rsidRPr="00AB12D6">
        <w:rPr>
          <w:rFonts w:eastAsia="Calibri" w:cs="Arial"/>
          <w:spacing w:val="0"/>
          <w:sz w:val="22"/>
          <w:szCs w:val="22"/>
          <w:lang w:val="es-PE" w:eastAsia="es-PE"/>
        </w:rPr>
        <w:t>,</w:t>
      </w:r>
      <w:r w:rsidR="00AF5AB7" w:rsidRPr="00AB12D6">
        <w:rPr>
          <w:rFonts w:eastAsia="Calibri" w:cs="Arial"/>
          <w:spacing w:val="0"/>
          <w:sz w:val="22"/>
          <w:szCs w:val="22"/>
          <w:lang w:val="es-PE" w:eastAsia="es-PE"/>
        </w:rPr>
        <w:t xml:space="preserve"> </w:t>
      </w:r>
      <w:r w:rsidR="00DD4ED8" w:rsidRPr="00AB12D6">
        <w:rPr>
          <w:rFonts w:eastAsia="Calibri" w:cs="Arial"/>
          <w:spacing w:val="0"/>
          <w:sz w:val="22"/>
          <w:szCs w:val="22"/>
          <w:lang w:val="es-PE" w:eastAsia="es-PE"/>
        </w:rPr>
        <w:t xml:space="preserve">capital humano, </w:t>
      </w:r>
      <w:r w:rsidR="00AF5AB7" w:rsidRPr="00AB12D6">
        <w:rPr>
          <w:rFonts w:eastAsia="Calibri" w:cs="Arial"/>
          <w:spacing w:val="0"/>
          <w:sz w:val="22"/>
          <w:szCs w:val="22"/>
          <w:lang w:val="es-PE" w:eastAsia="es-PE"/>
        </w:rPr>
        <w:t>y capital social (organizaciones)</w:t>
      </w:r>
      <w:r w:rsidR="00A15BD1" w:rsidRPr="00AB12D6">
        <w:rPr>
          <w:rFonts w:eastAsia="Calibri" w:cs="Arial"/>
          <w:spacing w:val="0"/>
          <w:sz w:val="22"/>
          <w:szCs w:val="22"/>
          <w:lang w:val="es-PE" w:eastAsia="es-PE"/>
        </w:rPr>
        <w:t xml:space="preserve">. </w:t>
      </w:r>
      <w:r w:rsidR="00DD0782" w:rsidRPr="00AB12D6">
        <w:rPr>
          <w:rFonts w:eastAsia="Calibri" w:cs="Arial"/>
          <w:spacing w:val="0"/>
          <w:sz w:val="22"/>
          <w:szCs w:val="22"/>
          <w:lang w:val="es-PE" w:eastAsia="es-PE"/>
        </w:rPr>
        <w:t xml:space="preserve">Las inversiones públicas </w:t>
      </w:r>
      <w:r w:rsidR="0000509E" w:rsidRPr="00AB12D6">
        <w:rPr>
          <w:rFonts w:eastAsia="Calibri" w:cs="Arial"/>
          <w:spacing w:val="0"/>
          <w:sz w:val="22"/>
          <w:szCs w:val="22"/>
          <w:lang w:val="es-PE" w:eastAsia="es-PE"/>
        </w:rPr>
        <w:t xml:space="preserve">que mejoran </w:t>
      </w:r>
      <w:r w:rsidR="000727DC" w:rsidRPr="00AB12D6">
        <w:rPr>
          <w:rFonts w:eastAsia="Calibri" w:cs="Arial"/>
          <w:spacing w:val="0"/>
          <w:sz w:val="22"/>
          <w:szCs w:val="22"/>
          <w:lang w:val="es-PE" w:eastAsia="es-PE"/>
        </w:rPr>
        <w:t xml:space="preserve">la disponibilidad </w:t>
      </w:r>
      <w:r w:rsidR="00873EF2" w:rsidRPr="00AB12D6">
        <w:rPr>
          <w:rFonts w:eastAsia="Calibri" w:cs="Arial"/>
          <w:spacing w:val="0"/>
          <w:sz w:val="22"/>
          <w:szCs w:val="22"/>
          <w:lang w:val="es-PE" w:eastAsia="es-PE"/>
        </w:rPr>
        <w:t>de activos</w:t>
      </w:r>
      <w:r w:rsidR="0000509E" w:rsidRPr="00AB12D6">
        <w:rPr>
          <w:rFonts w:eastAsia="Calibri" w:cs="Arial"/>
          <w:spacing w:val="0"/>
          <w:sz w:val="22"/>
          <w:szCs w:val="22"/>
          <w:lang w:val="es-PE" w:eastAsia="es-PE"/>
        </w:rPr>
        <w:t xml:space="preserve"> productivos o el acceso a ellas tendrán impacto en la reducción de la pobreza.</w:t>
      </w:r>
    </w:p>
    <w:p w:rsidR="00D932A5" w:rsidRPr="00AB12D6" w:rsidRDefault="001F686D" w:rsidP="007F711A">
      <w:pPr>
        <w:autoSpaceDE w:val="0"/>
        <w:autoSpaceDN w:val="0"/>
        <w:adjustRightInd w:val="0"/>
        <w:spacing w:before="120" w:after="240"/>
        <w:ind w:left="567"/>
        <w:jc w:val="both"/>
        <w:rPr>
          <w:rFonts w:cs="Arial"/>
          <w:sz w:val="22"/>
          <w:szCs w:val="22"/>
        </w:rPr>
      </w:pPr>
      <w:r w:rsidRPr="00AB12D6">
        <w:rPr>
          <w:rFonts w:cs="Arial"/>
          <w:sz w:val="22"/>
          <w:szCs w:val="22"/>
        </w:rPr>
        <w:t xml:space="preserve">En un sentido </w:t>
      </w:r>
      <w:r w:rsidR="00873EF2" w:rsidRPr="00AB12D6">
        <w:rPr>
          <w:rFonts w:cs="Arial"/>
          <w:sz w:val="22"/>
          <w:szCs w:val="22"/>
        </w:rPr>
        <w:t>más</w:t>
      </w:r>
      <w:r w:rsidRPr="00AB12D6">
        <w:rPr>
          <w:rFonts w:cs="Arial"/>
          <w:sz w:val="22"/>
          <w:szCs w:val="22"/>
        </w:rPr>
        <w:t xml:space="preserve"> amplio</w:t>
      </w:r>
      <w:r w:rsidR="00F26F1E" w:rsidRPr="00AB12D6">
        <w:rPr>
          <w:rFonts w:cs="Arial"/>
          <w:sz w:val="22"/>
          <w:szCs w:val="22"/>
        </w:rPr>
        <w:t>, la</w:t>
      </w:r>
      <w:r w:rsidR="004113F1" w:rsidRPr="00AB12D6">
        <w:rPr>
          <w:rFonts w:cs="Arial"/>
          <w:sz w:val="22"/>
          <w:szCs w:val="22"/>
        </w:rPr>
        <w:t xml:space="preserve"> pobreza, </w:t>
      </w:r>
      <w:r w:rsidR="00A15BD1" w:rsidRPr="00AB12D6">
        <w:rPr>
          <w:rFonts w:cs="Arial"/>
          <w:sz w:val="22"/>
          <w:szCs w:val="22"/>
        </w:rPr>
        <w:t>no solo se explica por la carencia de activos</w:t>
      </w:r>
      <w:r w:rsidR="004113F1" w:rsidRPr="00AB12D6">
        <w:rPr>
          <w:rFonts w:cs="Arial"/>
          <w:sz w:val="22"/>
          <w:szCs w:val="22"/>
        </w:rPr>
        <w:t xml:space="preserve">, sino también de </w:t>
      </w:r>
      <w:r w:rsidR="008270B1" w:rsidRPr="00AB12D6">
        <w:rPr>
          <w:rFonts w:cs="Arial"/>
          <w:sz w:val="22"/>
          <w:szCs w:val="22"/>
        </w:rPr>
        <w:t xml:space="preserve">capacidades y </w:t>
      </w:r>
      <w:r w:rsidR="00A15BD1" w:rsidRPr="00AB12D6">
        <w:rPr>
          <w:rFonts w:cs="Arial"/>
          <w:sz w:val="22"/>
          <w:szCs w:val="22"/>
        </w:rPr>
        <w:t xml:space="preserve">de </w:t>
      </w:r>
      <w:r w:rsidR="004113F1" w:rsidRPr="00AB12D6">
        <w:rPr>
          <w:rFonts w:cs="Arial"/>
          <w:sz w:val="22"/>
          <w:szCs w:val="22"/>
        </w:rPr>
        <w:t>oportunidades</w:t>
      </w:r>
      <w:r w:rsidR="00A15BD1" w:rsidRPr="00AB12D6">
        <w:rPr>
          <w:rFonts w:cs="Arial"/>
          <w:sz w:val="22"/>
          <w:szCs w:val="22"/>
        </w:rPr>
        <w:t xml:space="preserve"> de su entorno, en especial</w:t>
      </w:r>
      <w:r w:rsidR="00DD4ED8" w:rsidRPr="00AB12D6">
        <w:rPr>
          <w:rFonts w:cs="Arial"/>
          <w:sz w:val="22"/>
          <w:szCs w:val="22"/>
        </w:rPr>
        <w:t xml:space="preserve"> </w:t>
      </w:r>
      <w:r w:rsidR="00873EF2" w:rsidRPr="00AB12D6">
        <w:rPr>
          <w:rFonts w:cs="Arial"/>
          <w:sz w:val="22"/>
          <w:szCs w:val="22"/>
        </w:rPr>
        <w:t>de las</w:t>
      </w:r>
      <w:r w:rsidR="00A15BD1" w:rsidRPr="00AB12D6">
        <w:rPr>
          <w:rFonts w:cs="Arial"/>
          <w:sz w:val="22"/>
          <w:szCs w:val="22"/>
        </w:rPr>
        <w:t xml:space="preserve"> que provienen del mercado</w:t>
      </w:r>
      <w:r w:rsidR="004113F1" w:rsidRPr="00AB12D6">
        <w:rPr>
          <w:rFonts w:cs="Arial"/>
          <w:sz w:val="22"/>
          <w:szCs w:val="22"/>
        </w:rPr>
        <w:t>.</w:t>
      </w:r>
      <w:r w:rsidR="00D932A5" w:rsidRPr="00AB12D6">
        <w:rPr>
          <w:rFonts w:cs="Arial"/>
          <w:sz w:val="22"/>
          <w:szCs w:val="22"/>
        </w:rPr>
        <w:t xml:space="preserve"> Este enfoque la reflexión gira alrededor de la pregunta ¿Qué oportunidades ofrece el entorno para salir de la pobreza con los recursos que poseen las familias y que capacidades tienen ellas para aprovecharlas tales oportunidades</w:t>
      </w:r>
      <w:r w:rsidR="00735A20" w:rsidRPr="00AB12D6">
        <w:rPr>
          <w:rFonts w:cs="Arial"/>
          <w:sz w:val="22"/>
          <w:szCs w:val="22"/>
        </w:rPr>
        <w:t xml:space="preserve">. </w:t>
      </w:r>
    </w:p>
    <w:p w:rsidR="00A15BD1" w:rsidRPr="00AB12D6" w:rsidRDefault="00B636D8" w:rsidP="007F711A">
      <w:pPr>
        <w:autoSpaceDE w:val="0"/>
        <w:autoSpaceDN w:val="0"/>
        <w:adjustRightInd w:val="0"/>
        <w:spacing w:before="120" w:after="240"/>
        <w:ind w:left="567"/>
        <w:jc w:val="both"/>
        <w:rPr>
          <w:rFonts w:cs="Arial"/>
          <w:sz w:val="22"/>
          <w:szCs w:val="22"/>
        </w:rPr>
      </w:pPr>
      <w:r w:rsidRPr="00AB12D6">
        <w:rPr>
          <w:rFonts w:cs="Arial"/>
          <w:sz w:val="22"/>
          <w:szCs w:val="22"/>
        </w:rPr>
        <w:t xml:space="preserve">En el enfoque de capacidades y derechos, </w:t>
      </w:r>
      <w:r w:rsidR="004113F1" w:rsidRPr="00AB12D6">
        <w:rPr>
          <w:rFonts w:cs="Arial"/>
          <w:sz w:val="22"/>
          <w:szCs w:val="22"/>
        </w:rPr>
        <w:t>Sen (2000)</w:t>
      </w:r>
      <w:r w:rsidR="004113F1" w:rsidRPr="00AB12D6">
        <w:rPr>
          <w:rStyle w:val="FootnoteReference"/>
          <w:rFonts w:cs="Arial"/>
          <w:sz w:val="22"/>
          <w:szCs w:val="22"/>
        </w:rPr>
        <w:footnoteReference w:id="39"/>
      </w:r>
      <w:r w:rsidRPr="00AB12D6">
        <w:rPr>
          <w:rFonts w:cs="Arial"/>
          <w:sz w:val="22"/>
          <w:szCs w:val="22"/>
        </w:rPr>
        <w:t xml:space="preserve"> </w:t>
      </w:r>
      <w:r w:rsidR="004113F1" w:rsidRPr="00AB12D6">
        <w:rPr>
          <w:rFonts w:cs="Arial"/>
          <w:sz w:val="22"/>
          <w:szCs w:val="22"/>
        </w:rPr>
        <w:t xml:space="preserve">destaca que el bienestar humano consiste en desarrollar las capacidades de la gente. Es decir cuando las personas son capaces de hacer más cosas, no solo cuando éstas son capaces de comprar más bienes o servicios. Las capacidades comprenden todo aquello que una persona es capaz de hacer o ser, como: ser capaz de escribir, leer y comunicarse, participar de la vida comunitaria, </w:t>
      </w:r>
      <w:r w:rsidR="00873EF2" w:rsidRPr="00AB12D6">
        <w:rPr>
          <w:rFonts w:cs="Arial"/>
          <w:sz w:val="22"/>
          <w:szCs w:val="22"/>
        </w:rPr>
        <w:t>y política</w:t>
      </w:r>
      <w:r w:rsidR="004113F1" w:rsidRPr="00AB12D6">
        <w:rPr>
          <w:rFonts w:cs="Arial"/>
          <w:sz w:val="22"/>
          <w:szCs w:val="22"/>
        </w:rPr>
        <w:t xml:space="preserve">. Por </w:t>
      </w:r>
      <w:r w:rsidR="00873EF2" w:rsidRPr="00AB12D6">
        <w:rPr>
          <w:rFonts w:cs="Arial"/>
          <w:sz w:val="22"/>
          <w:szCs w:val="22"/>
        </w:rPr>
        <w:t>tanto el</w:t>
      </w:r>
      <w:r w:rsidR="004113F1" w:rsidRPr="00AB12D6">
        <w:rPr>
          <w:rFonts w:cs="Arial"/>
          <w:sz w:val="22"/>
          <w:szCs w:val="22"/>
        </w:rPr>
        <w:t xml:space="preserve"> bienestar se incrementará cuando las personas tengan </w:t>
      </w:r>
      <w:r w:rsidR="00542FC7" w:rsidRPr="00AB12D6">
        <w:rPr>
          <w:rFonts w:cs="Arial"/>
          <w:sz w:val="22"/>
          <w:szCs w:val="22"/>
        </w:rPr>
        <w:t>más</w:t>
      </w:r>
      <w:r w:rsidR="004113F1" w:rsidRPr="00AB12D6">
        <w:rPr>
          <w:rFonts w:cs="Arial"/>
          <w:sz w:val="22"/>
          <w:szCs w:val="22"/>
        </w:rPr>
        <w:t xml:space="preserve"> opciones y  libertad de elección sobre estas opciones. </w:t>
      </w:r>
    </w:p>
    <w:p w:rsidR="004113F1" w:rsidRPr="00AB12D6" w:rsidRDefault="00A15BD1" w:rsidP="007F711A">
      <w:pPr>
        <w:autoSpaceDE w:val="0"/>
        <w:autoSpaceDN w:val="0"/>
        <w:adjustRightInd w:val="0"/>
        <w:spacing w:before="120" w:after="240"/>
        <w:ind w:left="567"/>
        <w:jc w:val="both"/>
        <w:rPr>
          <w:rFonts w:cs="Arial"/>
          <w:sz w:val="22"/>
          <w:szCs w:val="22"/>
        </w:rPr>
      </w:pPr>
      <w:r w:rsidRPr="00AB12D6">
        <w:rPr>
          <w:rFonts w:cs="Arial"/>
          <w:sz w:val="22"/>
          <w:szCs w:val="22"/>
        </w:rPr>
        <w:t>La p</w:t>
      </w:r>
      <w:r w:rsidR="004113F1" w:rsidRPr="00AB12D6">
        <w:rPr>
          <w:rFonts w:cs="Arial"/>
          <w:sz w:val="22"/>
          <w:szCs w:val="22"/>
        </w:rPr>
        <w:t xml:space="preserve">obreza </w:t>
      </w:r>
      <w:r w:rsidRPr="00AB12D6">
        <w:rPr>
          <w:rFonts w:cs="Arial"/>
          <w:sz w:val="22"/>
          <w:szCs w:val="22"/>
        </w:rPr>
        <w:t xml:space="preserve">también </w:t>
      </w:r>
      <w:r w:rsidR="004113F1" w:rsidRPr="00AB12D6">
        <w:rPr>
          <w:rFonts w:cs="Arial"/>
          <w:sz w:val="22"/>
          <w:szCs w:val="22"/>
        </w:rPr>
        <w:t>invo</w:t>
      </w:r>
      <w:r w:rsidRPr="00AB12D6">
        <w:rPr>
          <w:rFonts w:cs="Arial"/>
          <w:sz w:val="22"/>
          <w:szCs w:val="22"/>
        </w:rPr>
        <w:t xml:space="preserve">lucra los derechos de la gente </w:t>
      </w:r>
      <w:r w:rsidR="004113F1" w:rsidRPr="00AB12D6">
        <w:rPr>
          <w:rFonts w:cs="Arial"/>
          <w:sz w:val="22"/>
          <w:szCs w:val="22"/>
        </w:rPr>
        <w:t>para exigir que se les rindan cuentas por la prestación de buenos servicios públicos, por políticas públicas en favor de los pobres y por un proceso participatorio transparente abierto a que se escuchen sus opiniones” (PNUD, 2000:86)</w:t>
      </w:r>
      <w:r w:rsidR="00A648C7" w:rsidRPr="00AB12D6">
        <w:rPr>
          <w:rStyle w:val="FootnoteReference"/>
          <w:rFonts w:cs="Arial"/>
          <w:sz w:val="22"/>
          <w:szCs w:val="22"/>
        </w:rPr>
        <w:footnoteReference w:id="40"/>
      </w:r>
      <w:r w:rsidR="004113F1" w:rsidRPr="00AB12D6">
        <w:rPr>
          <w:rFonts w:cs="Arial"/>
          <w:sz w:val="22"/>
          <w:szCs w:val="22"/>
        </w:rPr>
        <w:t xml:space="preserve">. La estructura de sociedades e instituciones tienden a excluir a los pobres de su participación en la toma de decisiones sobre los direccionamientos del desarrollo económico y social. La pobreza tiene que ver también con fenómenos como la exclusión social, la cual involucra aspectos sociales, económicos, políticos y culturales (género, racismo..). </w:t>
      </w:r>
    </w:p>
    <w:p w:rsidR="00EC0D2A" w:rsidRPr="00AB12D6" w:rsidRDefault="00B636D8" w:rsidP="007F711A">
      <w:pPr>
        <w:autoSpaceDE w:val="0"/>
        <w:autoSpaceDN w:val="0"/>
        <w:adjustRightInd w:val="0"/>
        <w:spacing w:before="120" w:after="240"/>
        <w:ind w:left="567"/>
        <w:jc w:val="both"/>
        <w:rPr>
          <w:rFonts w:eastAsia="Calibri" w:cs="Arial"/>
          <w:spacing w:val="0"/>
          <w:sz w:val="22"/>
          <w:szCs w:val="22"/>
          <w:lang w:val="es-PE" w:eastAsia="es-PE"/>
        </w:rPr>
      </w:pPr>
      <w:r w:rsidRPr="00AB12D6">
        <w:rPr>
          <w:rFonts w:eastAsia="Calibri" w:cs="Arial"/>
          <w:spacing w:val="0"/>
          <w:sz w:val="22"/>
          <w:szCs w:val="22"/>
          <w:lang w:val="es-PE" w:eastAsia="es-PE"/>
        </w:rPr>
        <w:t xml:space="preserve">En el enfoque de oportunidades, </w:t>
      </w:r>
      <w:r w:rsidR="00C97A6E" w:rsidRPr="00AB12D6">
        <w:rPr>
          <w:rFonts w:eastAsia="Calibri" w:cs="Arial"/>
          <w:spacing w:val="0"/>
          <w:sz w:val="22"/>
          <w:szCs w:val="22"/>
          <w:lang w:val="es-PE" w:eastAsia="es-PE"/>
        </w:rPr>
        <w:t>Katzman y Filgueira1999</w:t>
      </w:r>
      <w:r w:rsidR="00C97A6E" w:rsidRPr="00AB12D6">
        <w:rPr>
          <w:rStyle w:val="FootnoteReference"/>
          <w:rFonts w:eastAsia="Calibri" w:cs="Arial"/>
          <w:spacing w:val="0"/>
          <w:sz w:val="22"/>
          <w:szCs w:val="22"/>
          <w:lang w:val="es-PE" w:eastAsia="es-PE"/>
        </w:rPr>
        <w:footnoteReference w:id="41"/>
      </w:r>
      <w:r w:rsidR="00C97A6E" w:rsidRPr="00AB12D6">
        <w:rPr>
          <w:rFonts w:eastAsia="Calibri" w:cs="Arial"/>
          <w:spacing w:val="0"/>
          <w:sz w:val="22"/>
          <w:szCs w:val="22"/>
          <w:lang w:val="es-PE" w:eastAsia="es-PE"/>
        </w:rPr>
        <w:t xml:space="preserve"> </w:t>
      </w:r>
      <w:r w:rsidR="004C0864" w:rsidRPr="00AB12D6">
        <w:rPr>
          <w:rFonts w:eastAsia="Calibri" w:cs="Arial"/>
          <w:spacing w:val="0"/>
          <w:sz w:val="22"/>
          <w:szCs w:val="22"/>
          <w:lang w:val="es-PE" w:eastAsia="es-PE"/>
        </w:rPr>
        <w:t xml:space="preserve">señalan que los activos de los pobres pueden ayudar a salir de la pobreza si existen oportunidades que ofrece el </w:t>
      </w:r>
      <w:r w:rsidR="00793EE2" w:rsidRPr="00AB12D6">
        <w:rPr>
          <w:rFonts w:eastAsia="Calibri" w:cs="Arial"/>
          <w:spacing w:val="0"/>
          <w:sz w:val="22"/>
          <w:szCs w:val="22"/>
          <w:lang w:val="es-PE" w:eastAsia="es-PE"/>
        </w:rPr>
        <w:t>mercado para</w:t>
      </w:r>
      <w:r w:rsidR="004C0864" w:rsidRPr="00AB12D6">
        <w:rPr>
          <w:rFonts w:eastAsia="Calibri" w:cs="Arial"/>
          <w:spacing w:val="0"/>
          <w:sz w:val="22"/>
          <w:szCs w:val="22"/>
          <w:lang w:val="es-PE" w:eastAsia="es-PE"/>
        </w:rPr>
        <w:t xml:space="preserve"> el desarrollo de sus actividades productivas mediante el acceso a bi</w:t>
      </w:r>
      <w:r w:rsidR="00793EE2">
        <w:rPr>
          <w:rFonts w:eastAsia="Calibri" w:cs="Arial"/>
          <w:spacing w:val="0"/>
          <w:sz w:val="22"/>
          <w:szCs w:val="22"/>
          <w:lang w:val="es-PE" w:eastAsia="es-PE"/>
        </w:rPr>
        <w:t>e</w:t>
      </w:r>
      <w:r w:rsidR="004C0864" w:rsidRPr="00AB12D6">
        <w:rPr>
          <w:rFonts w:eastAsia="Calibri" w:cs="Arial"/>
          <w:spacing w:val="0"/>
          <w:sz w:val="22"/>
          <w:szCs w:val="22"/>
          <w:lang w:val="es-PE" w:eastAsia="es-PE"/>
        </w:rPr>
        <w:t>nes  o servicios productivos que faciliten el uso de sus propios recursos o les provean de nuevos</w:t>
      </w:r>
      <w:r w:rsidRPr="00AB12D6">
        <w:rPr>
          <w:rFonts w:eastAsia="Calibri" w:cs="Arial"/>
          <w:spacing w:val="0"/>
          <w:sz w:val="22"/>
          <w:szCs w:val="22"/>
          <w:lang w:val="es-PE" w:eastAsia="es-PE"/>
        </w:rPr>
        <w:t>.</w:t>
      </w:r>
    </w:p>
    <w:p w:rsidR="00B636D8" w:rsidRPr="00AB12D6" w:rsidRDefault="00B636D8" w:rsidP="007F711A">
      <w:pPr>
        <w:autoSpaceDE w:val="0"/>
        <w:autoSpaceDN w:val="0"/>
        <w:adjustRightInd w:val="0"/>
        <w:spacing w:before="120" w:after="240"/>
        <w:ind w:left="567"/>
        <w:jc w:val="both"/>
        <w:rPr>
          <w:rFonts w:eastAsia="Calibri" w:cs="Arial"/>
          <w:spacing w:val="0"/>
          <w:sz w:val="22"/>
          <w:szCs w:val="22"/>
          <w:lang w:val="es-PE" w:eastAsia="es-PE"/>
        </w:rPr>
      </w:pPr>
      <w:r w:rsidRPr="00AB12D6">
        <w:rPr>
          <w:rFonts w:cs="Arial"/>
          <w:sz w:val="22"/>
          <w:szCs w:val="22"/>
        </w:rPr>
        <w:t xml:space="preserve">El enfoque de la </w:t>
      </w:r>
      <w:r w:rsidR="004960A4" w:rsidRPr="00AB12D6">
        <w:rPr>
          <w:rFonts w:cs="Arial"/>
          <w:bCs/>
          <w:sz w:val="22"/>
          <w:szCs w:val="22"/>
        </w:rPr>
        <w:t>exclusión social se centra desde el</w:t>
      </w:r>
      <w:r w:rsidRPr="00AB12D6">
        <w:rPr>
          <w:rFonts w:cs="Arial"/>
          <w:bCs/>
          <w:sz w:val="22"/>
          <w:szCs w:val="22"/>
        </w:rPr>
        <w:t xml:space="preserve"> </w:t>
      </w:r>
      <w:r w:rsidR="004960A4" w:rsidRPr="00AB12D6">
        <w:rPr>
          <w:rFonts w:eastAsia="Calibri" w:cs="Arial"/>
          <w:spacing w:val="0"/>
          <w:sz w:val="22"/>
          <w:szCs w:val="22"/>
          <w:lang w:val="es-PE" w:eastAsia="es-PE"/>
        </w:rPr>
        <w:t>punto de vista de los individuos y de fallas en el funcionamiento de los mercados. L</w:t>
      </w:r>
      <w:r w:rsidR="008E71BD" w:rsidRPr="00AB12D6">
        <w:rPr>
          <w:rFonts w:cs="Arial"/>
          <w:bCs/>
          <w:sz w:val="22"/>
          <w:szCs w:val="22"/>
        </w:rPr>
        <w:t xml:space="preserve">a pobreza se explica por </w:t>
      </w:r>
      <w:r w:rsidR="004960A4" w:rsidRPr="00AB12D6">
        <w:rPr>
          <w:rFonts w:eastAsia="Calibri" w:cs="Arial"/>
          <w:spacing w:val="0"/>
          <w:sz w:val="22"/>
          <w:szCs w:val="22"/>
          <w:lang w:val="es-PE" w:eastAsia="es-PE"/>
        </w:rPr>
        <w:t xml:space="preserve">limitado acceso de ciertas poblaciones en base a su raza, etnia, género y/o capacidades físicas, a servicios básicos de salud, educación, vivienda de calidad. Y limitadas </w:t>
      </w:r>
      <w:r w:rsidR="008E71BD" w:rsidRPr="00AB12D6">
        <w:rPr>
          <w:rFonts w:eastAsia="Calibri" w:cs="Arial"/>
          <w:spacing w:val="0"/>
          <w:sz w:val="22"/>
          <w:szCs w:val="22"/>
          <w:lang w:val="es-PE" w:eastAsia="es-PE"/>
        </w:rPr>
        <w:t>oportunidades de mercado, laborales</w:t>
      </w:r>
      <w:r w:rsidR="004960A4" w:rsidRPr="00AB12D6">
        <w:rPr>
          <w:rFonts w:eastAsia="Calibri" w:cs="Arial"/>
          <w:spacing w:val="0"/>
          <w:sz w:val="22"/>
          <w:szCs w:val="22"/>
          <w:lang w:val="es-PE" w:eastAsia="es-PE"/>
        </w:rPr>
        <w:t xml:space="preserve">, de crédito, a la infraestructura productiva. Las propuestas de política </w:t>
      </w:r>
      <w:r w:rsidR="00873EF2" w:rsidRPr="00AB12D6">
        <w:rPr>
          <w:rFonts w:eastAsia="Calibri" w:cs="Arial"/>
          <w:spacing w:val="0"/>
          <w:sz w:val="22"/>
          <w:szCs w:val="22"/>
          <w:lang w:val="es-PE" w:eastAsia="es-PE"/>
        </w:rPr>
        <w:t>enfatizan la</w:t>
      </w:r>
      <w:r w:rsidR="004960A4" w:rsidRPr="00AB12D6">
        <w:rPr>
          <w:rFonts w:eastAsia="Calibri" w:cs="Arial"/>
          <w:spacing w:val="0"/>
          <w:sz w:val="22"/>
          <w:szCs w:val="22"/>
          <w:lang w:val="es-PE" w:eastAsia="es-PE"/>
        </w:rPr>
        <w:t xml:space="preserve"> </w:t>
      </w:r>
      <w:r w:rsidR="008E71BD" w:rsidRPr="00AB12D6">
        <w:rPr>
          <w:rFonts w:eastAsia="Calibri" w:cs="Arial"/>
          <w:spacing w:val="0"/>
          <w:sz w:val="22"/>
          <w:szCs w:val="22"/>
          <w:lang w:val="es-PE" w:eastAsia="es-PE"/>
        </w:rPr>
        <w:t xml:space="preserve">inserción, </w:t>
      </w:r>
      <w:r w:rsidR="004960A4" w:rsidRPr="00AB12D6">
        <w:rPr>
          <w:rFonts w:eastAsia="Calibri" w:cs="Arial"/>
          <w:spacing w:val="0"/>
          <w:sz w:val="22"/>
          <w:szCs w:val="22"/>
          <w:lang w:val="es-PE" w:eastAsia="es-PE"/>
        </w:rPr>
        <w:t xml:space="preserve">la </w:t>
      </w:r>
      <w:r w:rsidR="008E71BD" w:rsidRPr="00AB12D6">
        <w:rPr>
          <w:rFonts w:eastAsia="Calibri" w:cs="Arial"/>
          <w:spacing w:val="0"/>
          <w:sz w:val="22"/>
          <w:szCs w:val="22"/>
          <w:lang w:val="es-PE" w:eastAsia="es-PE"/>
        </w:rPr>
        <w:t>integración,</w:t>
      </w:r>
      <w:r w:rsidR="004960A4" w:rsidRPr="00AB12D6">
        <w:rPr>
          <w:rFonts w:eastAsia="Calibri" w:cs="Arial"/>
          <w:spacing w:val="0"/>
          <w:sz w:val="22"/>
          <w:szCs w:val="22"/>
          <w:lang w:val="es-PE" w:eastAsia="es-PE"/>
        </w:rPr>
        <w:t xml:space="preserve"> la</w:t>
      </w:r>
      <w:r w:rsidR="008E71BD" w:rsidRPr="00AB12D6">
        <w:rPr>
          <w:rFonts w:eastAsia="Calibri" w:cs="Arial"/>
          <w:spacing w:val="0"/>
          <w:sz w:val="22"/>
          <w:szCs w:val="22"/>
          <w:lang w:val="es-PE" w:eastAsia="es-PE"/>
        </w:rPr>
        <w:t xml:space="preserve"> ciudadanía o solidaridad</w:t>
      </w:r>
    </w:p>
    <w:p w:rsidR="002B13DC" w:rsidRPr="00AB12D6" w:rsidRDefault="00EC0D2A" w:rsidP="007F711A">
      <w:pPr>
        <w:autoSpaceDE w:val="0"/>
        <w:autoSpaceDN w:val="0"/>
        <w:adjustRightInd w:val="0"/>
        <w:spacing w:before="120" w:after="240"/>
        <w:ind w:left="567"/>
        <w:jc w:val="both"/>
        <w:rPr>
          <w:rFonts w:cs="Arial"/>
          <w:sz w:val="22"/>
          <w:szCs w:val="22"/>
        </w:rPr>
      </w:pPr>
      <w:r w:rsidRPr="00AB12D6">
        <w:rPr>
          <w:rFonts w:cs="Arial"/>
          <w:sz w:val="22"/>
          <w:szCs w:val="22"/>
        </w:rPr>
        <w:t>E</w:t>
      </w:r>
      <w:r w:rsidR="0046414A" w:rsidRPr="00AB12D6">
        <w:rPr>
          <w:rFonts w:cs="Arial"/>
          <w:sz w:val="22"/>
          <w:szCs w:val="22"/>
        </w:rPr>
        <w:t>l PATS se sustenta e</w:t>
      </w:r>
      <w:r w:rsidRPr="00AB12D6">
        <w:rPr>
          <w:rFonts w:cs="Arial"/>
          <w:sz w:val="22"/>
          <w:szCs w:val="22"/>
        </w:rPr>
        <w:t xml:space="preserve">n </w:t>
      </w:r>
      <w:r w:rsidR="0046414A" w:rsidRPr="00AB12D6">
        <w:rPr>
          <w:rFonts w:cs="Arial"/>
          <w:sz w:val="22"/>
          <w:szCs w:val="22"/>
        </w:rPr>
        <w:t>un</w:t>
      </w:r>
      <w:r w:rsidRPr="00AB12D6">
        <w:rPr>
          <w:rFonts w:cs="Arial"/>
          <w:sz w:val="22"/>
          <w:szCs w:val="22"/>
        </w:rPr>
        <w:t xml:space="preserve"> concepto ampliado</w:t>
      </w:r>
      <w:r w:rsidR="0046414A" w:rsidRPr="00AB12D6">
        <w:rPr>
          <w:rFonts w:cs="Arial"/>
          <w:sz w:val="22"/>
          <w:szCs w:val="22"/>
        </w:rPr>
        <w:t xml:space="preserve"> de pobreza con</w:t>
      </w:r>
      <w:r w:rsidR="0046414A" w:rsidRPr="00AB12D6">
        <w:rPr>
          <w:rFonts w:eastAsia="Arial Unicode MS" w:cs="Arial"/>
          <w:sz w:val="22"/>
          <w:szCs w:val="22"/>
        </w:rPr>
        <w:t xml:space="preserve"> carácter multidimensional porque involucra aspectos económicos, sociales y políticos</w:t>
      </w:r>
      <w:r w:rsidR="0046414A" w:rsidRPr="00AB12D6">
        <w:rPr>
          <w:rFonts w:cs="Arial"/>
          <w:sz w:val="22"/>
          <w:szCs w:val="22"/>
        </w:rPr>
        <w:t xml:space="preserve">. La gente es pobre porque dispone de escasos activos </w:t>
      </w:r>
      <w:r w:rsidR="00E90339" w:rsidRPr="00AB12D6">
        <w:rPr>
          <w:rFonts w:cs="Arial"/>
          <w:sz w:val="22"/>
          <w:szCs w:val="22"/>
        </w:rPr>
        <w:t xml:space="preserve">privados, sociales y públicos </w:t>
      </w:r>
      <w:r w:rsidR="0046414A" w:rsidRPr="00AB12D6">
        <w:rPr>
          <w:rFonts w:cs="Arial"/>
          <w:sz w:val="22"/>
          <w:szCs w:val="22"/>
        </w:rPr>
        <w:t>que limitan</w:t>
      </w:r>
      <w:r w:rsidR="00E90339" w:rsidRPr="00AB12D6">
        <w:rPr>
          <w:rFonts w:cs="Arial"/>
          <w:sz w:val="22"/>
          <w:szCs w:val="22"/>
        </w:rPr>
        <w:t xml:space="preserve"> sus ingresos y la satisfacción de sus necesidades básicas.</w:t>
      </w:r>
      <w:r w:rsidR="00FA7A62" w:rsidRPr="00AB12D6">
        <w:rPr>
          <w:rFonts w:cs="Arial"/>
          <w:sz w:val="22"/>
          <w:szCs w:val="22"/>
        </w:rPr>
        <w:t xml:space="preserve"> A ello se agrega que </w:t>
      </w:r>
      <w:r w:rsidR="00E90339" w:rsidRPr="00AB12D6">
        <w:rPr>
          <w:rFonts w:cs="Arial"/>
          <w:sz w:val="22"/>
          <w:szCs w:val="22"/>
        </w:rPr>
        <w:t xml:space="preserve">sus activos no pueden ser debidamente </w:t>
      </w:r>
      <w:r w:rsidR="00E21D8B" w:rsidRPr="00AB12D6">
        <w:rPr>
          <w:rFonts w:cs="Arial"/>
          <w:sz w:val="22"/>
          <w:szCs w:val="22"/>
        </w:rPr>
        <w:t>aprovechados porque</w:t>
      </w:r>
      <w:r w:rsidR="0046414A" w:rsidRPr="00AB12D6">
        <w:rPr>
          <w:rFonts w:cs="Arial"/>
          <w:sz w:val="22"/>
          <w:szCs w:val="22"/>
        </w:rPr>
        <w:t xml:space="preserve"> </w:t>
      </w:r>
      <w:r w:rsidR="00E90339" w:rsidRPr="00AB12D6">
        <w:rPr>
          <w:rFonts w:cs="Arial"/>
          <w:sz w:val="22"/>
          <w:szCs w:val="22"/>
        </w:rPr>
        <w:t>tienen escasas capacidades para innovar sus sistemas productivos</w:t>
      </w:r>
      <w:r w:rsidR="007D16CA" w:rsidRPr="00AB12D6">
        <w:rPr>
          <w:rFonts w:cs="Arial"/>
          <w:sz w:val="22"/>
          <w:szCs w:val="22"/>
        </w:rPr>
        <w:t>,</w:t>
      </w:r>
      <w:r w:rsidR="00E90339" w:rsidRPr="00AB12D6">
        <w:rPr>
          <w:rFonts w:cs="Arial"/>
          <w:sz w:val="22"/>
          <w:szCs w:val="22"/>
        </w:rPr>
        <w:t xml:space="preserve"> </w:t>
      </w:r>
      <w:r w:rsidR="007D16CA" w:rsidRPr="00AB12D6">
        <w:rPr>
          <w:rFonts w:cs="Arial"/>
          <w:sz w:val="22"/>
          <w:szCs w:val="22"/>
        </w:rPr>
        <w:t xml:space="preserve">identificar y aprovechar oportunidades y para conseguir empleos dignos </w:t>
      </w:r>
      <w:r w:rsidR="00E90339" w:rsidRPr="00AB12D6">
        <w:rPr>
          <w:rFonts w:cs="Arial"/>
          <w:sz w:val="22"/>
          <w:szCs w:val="22"/>
        </w:rPr>
        <w:t xml:space="preserve">y porque su entorno ofrece </w:t>
      </w:r>
      <w:r w:rsidR="0046414A" w:rsidRPr="00AB12D6">
        <w:rPr>
          <w:rFonts w:cs="Arial"/>
          <w:sz w:val="22"/>
          <w:szCs w:val="22"/>
        </w:rPr>
        <w:t>escasas</w:t>
      </w:r>
      <w:r w:rsidR="00E90339" w:rsidRPr="00AB12D6">
        <w:rPr>
          <w:rFonts w:cs="Arial"/>
          <w:sz w:val="22"/>
          <w:szCs w:val="22"/>
        </w:rPr>
        <w:t xml:space="preserve"> oportunidades </w:t>
      </w:r>
      <w:r w:rsidR="006D037B" w:rsidRPr="00AB12D6">
        <w:rPr>
          <w:rFonts w:cs="Arial"/>
          <w:sz w:val="22"/>
          <w:szCs w:val="22"/>
        </w:rPr>
        <w:t xml:space="preserve">de mercado sea </w:t>
      </w:r>
      <w:r w:rsidR="009C03D6" w:rsidRPr="00AB12D6">
        <w:rPr>
          <w:rFonts w:cs="Arial"/>
          <w:sz w:val="22"/>
          <w:szCs w:val="22"/>
        </w:rPr>
        <w:t xml:space="preserve">porque éstos </w:t>
      </w:r>
      <w:r w:rsidR="00873EF2" w:rsidRPr="00AB12D6">
        <w:rPr>
          <w:rFonts w:cs="Arial"/>
          <w:sz w:val="22"/>
          <w:szCs w:val="22"/>
        </w:rPr>
        <w:t>son imperfectos</w:t>
      </w:r>
      <w:r w:rsidR="00994523" w:rsidRPr="00AB12D6">
        <w:rPr>
          <w:rFonts w:cs="Arial"/>
          <w:sz w:val="22"/>
          <w:szCs w:val="22"/>
        </w:rPr>
        <w:t>, o</w:t>
      </w:r>
      <w:r w:rsidR="009C03D6" w:rsidRPr="00AB12D6">
        <w:rPr>
          <w:rFonts w:cs="Arial"/>
          <w:sz w:val="22"/>
          <w:szCs w:val="22"/>
        </w:rPr>
        <w:t xml:space="preserve"> </w:t>
      </w:r>
      <w:r w:rsidR="00793EE2" w:rsidRPr="00AB12D6">
        <w:rPr>
          <w:rFonts w:cs="Arial"/>
          <w:sz w:val="22"/>
          <w:szCs w:val="22"/>
        </w:rPr>
        <w:t>por el</w:t>
      </w:r>
      <w:r w:rsidR="009C03D6" w:rsidRPr="00AB12D6">
        <w:rPr>
          <w:rFonts w:cs="Arial"/>
          <w:sz w:val="22"/>
          <w:szCs w:val="22"/>
        </w:rPr>
        <w:t xml:space="preserve"> difícil acceso  por exclusión geográfica</w:t>
      </w:r>
      <w:r w:rsidR="00994523" w:rsidRPr="00AB12D6">
        <w:rPr>
          <w:rFonts w:cs="Arial"/>
          <w:sz w:val="22"/>
          <w:szCs w:val="22"/>
        </w:rPr>
        <w:t xml:space="preserve"> y/o</w:t>
      </w:r>
      <w:r w:rsidR="006D037B" w:rsidRPr="00AB12D6">
        <w:rPr>
          <w:rFonts w:cs="Arial"/>
          <w:sz w:val="22"/>
          <w:szCs w:val="22"/>
        </w:rPr>
        <w:t xml:space="preserve">  limitada disponibilidad de  bienes y servicios públicos</w:t>
      </w:r>
      <w:r w:rsidR="00994523" w:rsidRPr="00AB12D6">
        <w:rPr>
          <w:rFonts w:cs="Arial"/>
          <w:sz w:val="22"/>
          <w:szCs w:val="22"/>
        </w:rPr>
        <w:t>.</w:t>
      </w:r>
    </w:p>
    <w:p w:rsidR="002B13DC" w:rsidRPr="00AB12D6" w:rsidRDefault="002B13DC" w:rsidP="007F711A">
      <w:pPr>
        <w:autoSpaceDE w:val="0"/>
        <w:autoSpaceDN w:val="0"/>
        <w:adjustRightInd w:val="0"/>
        <w:spacing w:before="120" w:after="240"/>
        <w:ind w:left="567"/>
        <w:jc w:val="both"/>
        <w:rPr>
          <w:rFonts w:cs="Arial"/>
          <w:sz w:val="22"/>
          <w:szCs w:val="22"/>
        </w:rPr>
      </w:pPr>
      <w:r w:rsidRPr="00AB12D6">
        <w:rPr>
          <w:rFonts w:cs="Arial"/>
          <w:sz w:val="22"/>
          <w:szCs w:val="22"/>
        </w:rPr>
        <w:t xml:space="preserve">La superación de la pobreza demanda entonces </w:t>
      </w:r>
      <w:r w:rsidR="00C97A6E" w:rsidRPr="00AB12D6">
        <w:rPr>
          <w:rFonts w:cs="Arial"/>
          <w:sz w:val="22"/>
          <w:szCs w:val="22"/>
        </w:rPr>
        <w:t xml:space="preserve">de políticas </w:t>
      </w:r>
      <w:r w:rsidRPr="00AB12D6">
        <w:rPr>
          <w:rFonts w:cs="Arial"/>
          <w:sz w:val="22"/>
          <w:szCs w:val="22"/>
        </w:rPr>
        <w:t xml:space="preserve">que promuevan el desarrollo económico y social con inversiones para el acceso al mercado a sectores excluidos por su geografía, inversiones en  desarrollo de capacidades competitivas de productores pobres; inversiones en  la disponibilidad  y acceso a servicios de educación y salud; políticas </w:t>
      </w:r>
      <w:r w:rsidRPr="00AB12D6">
        <w:rPr>
          <w:rFonts w:eastAsia="Arial Unicode MS" w:cs="Arial"/>
          <w:sz w:val="22"/>
          <w:szCs w:val="22"/>
        </w:rPr>
        <w:t xml:space="preserve">que promuevan la participación de la población organizada para el desarrollo de  una democracia más sólida y que impulsen </w:t>
      </w:r>
      <w:r w:rsidRPr="00AB12D6">
        <w:rPr>
          <w:rFonts w:eastAsia="Arial Unicode MS" w:cs="Arial"/>
          <w:bCs/>
          <w:iCs/>
          <w:sz w:val="22"/>
          <w:szCs w:val="22"/>
        </w:rPr>
        <w:t>el acceso equitativo a las oportunidades y beneficios</w:t>
      </w:r>
      <w:r w:rsidRPr="00AB12D6">
        <w:rPr>
          <w:rFonts w:eastAsia="Arial Unicode MS" w:cs="Arial"/>
          <w:sz w:val="22"/>
          <w:szCs w:val="22"/>
        </w:rPr>
        <w:t xml:space="preserve"> de los grupos más excluidos como las mujeres</w:t>
      </w:r>
    </w:p>
    <w:p w:rsidR="005D447C" w:rsidRPr="00AB12D6" w:rsidRDefault="005D447C" w:rsidP="007F711A">
      <w:pPr>
        <w:autoSpaceDE w:val="0"/>
        <w:autoSpaceDN w:val="0"/>
        <w:adjustRightInd w:val="0"/>
        <w:spacing w:before="120" w:after="240"/>
        <w:ind w:left="567"/>
        <w:jc w:val="both"/>
        <w:rPr>
          <w:rFonts w:cs="Arial"/>
          <w:sz w:val="22"/>
          <w:szCs w:val="22"/>
        </w:rPr>
      </w:pPr>
      <w:r w:rsidRPr="00AB12D6">
        <w:rPr>
          <w:rFonts w:cs="Arial"/>
          <w:sz w:val="22"/>
          <w:szCs w:val="22"/>
        </w:rPr>
        <w:t xml:space="preserve">Si bien no existen indicadores claros para la medición del desarrollo de capacidades y derechos podemos asumir que el incremento de la productividad y su impacto en Los ingresos,   son </w:t>
      </w:r>
      <w:r w:rsidR="007C074F" w:rsidRPr="00AB12D6">
        <w:rPr>
          <w:rFonts w:cs="Arial"/>
          <w:sz w:val="22"/>
          <w:szCs w:val="22"/>
        </w:rPr>
        <w:t>resultado del</w:t>
      </w:r>
      <w:r w:rsidRPr="00AB12D6">
        <w:rPr>
          <w:rFonts w:cs="Arial"/>
          <w:sz w:val="22"/>
          <w:szCs w:val="22"/>
        </w:rPr>
        <w:t xml:space="preserve"> desarrollo de capacidades productivas de la gente. </w:t>
      </w:r>
    </w:p>
    <w:p w:rsidR="00DA08E8" w:rsidRPr="00AB12D6" w:rsidRDefault="00C402F9" w:rsidP="007F711A">
      <w:pPr>
        <w:autoSpaceDE w:val="0"/>
        <w:autoSpaceDN w:val="0"/>
        <w:adjustRightInd w:val="0"/>
        <w:spacing w:before="120" w:after="240"/>
        <w:ind w:left="567"/>
        <w:jc w:val="both"/>
        <w:rPr>
          <w:rFonts w:cs="Arial"/>
          <w:sz w:val="22"/>
          <w:szCs w:val="22"/>
        </w:rPr>
      </w:pPr>
      <w:r w:rsidRPr="00AB12D6">
        <w:rPr>
          <w:rFonts w:cs="Arial"/>
          <w:sz w:val="22"/>
          <w:szCs w:val="22"/>
        </w:rPr>
        <w:t>L</w:t>
      </w:r>
      <w:r w:rsidR="00DA08E8" w:rsidRPr="00AB12D6">
        <w:rPr>
          <w:rFonts w:cs="Arial"/>
          <w:sz w:val="22"/>
          <w:szCs w:val="22"/>
        </w:rPr>
        <w:t xml:space="preserve">os métodos </w:t>
      </w:r>
      <w:r w:rsidR="007C074F" w:rsidRPr="00AB12D6">
        <w:rPr>
          <w:rFonts w:cs="Arial"/>
          <w:sz w:val="22"/>
          <w:szCs w:val="22"/>
        </w:rPr>
        <w:t>más</w:t>
      </w:r>
      <w:r w:rsidR="00DA08E8" w:rsidRPr="00AB12D6">
        <w:rPr>
          <w:rFonts w:cs="Arial"/>
          <w:sz w:val="22"/>
          <w:szCs w:val="22"/>
        </w:rPr>
        <w:t xml:space="preserve"> </w:t>
      </w:r>
      <w:r w:rsidR="005D447C" w:rsidRPr="00AB12D6">
        <w:rPr>
          <w:rFonts w:cs="Arial"/>
          <w:sz w:val="22"/>
          <w:szCs w:val="22"/>
        </w:rPr>
        <w:t>usados para</w:t>
      </w:r>
      <w:r w:rsidR="00DA08E8" w:rsidRPr="00AB12D6">
        <w:rPr>
          <w:rFonts w:cs="Arial"/>
          <w:sz w:val="22"/>
          <w:szCs w:val="22"/>
        </w:rPr>
        <w:t xml:space="preserve"> medir la </w:t>
      </w:r>
      <w:r w:rsidR="00873EF2" w:rsidRPr="00AB12D6">
        <w:rPr>
          <w:rFonts w:cs="Arial"/>
          <w:sz w:val="22"/>
          <w:szCs w:val="22"/>
        </w:rPr>
        <w:t>pobreza,</w:t>
      </w:r>
      <w:r w:rsidR="00DA08E8" w:rsidRPr="00AB12D6">
        <w:rPr>
          <w:rFonts w:cs="Arial"/>
          <w:sz w:val="22"/>
          <w:szCs w:val="22"/>
        </w:rPr>
        <w:t xml:space="preserve"> </w:t>
      </w:r>
      <w:r w:rsidR="00873EF2" w:rsidRPr="00AB12D6">
        <w:rPr>
          <w:rFonts w:cs="Arial"/>
          <w:sz w:val="22"/>
          <w:szCs w:val="22"/>
        </w:rPr>
        <w:t>están el</w:t>
      </w:r>
      <w:r w:rsidR="00DA08E8" w:rsidRPr="00AB12D6">
        <w:rPr>
          <w:rFonts w:cs="Arial"/>
          <w:sz w:val="22"/>
          <w:szCs w:val="22"/>
        </w:rPr>
        <w:t xml:space="preserve"> de la línea de pobreza y de necesidades insatisfechas (NBI). El primero se centra en la dimensión económica al utilizar como medidas de bienestar el ingreso o el gasto de </w:t>
      </w:r>
      <w:r w:rsidR="005D447C" w:rsidRPr="00AB12D6">
        <w:rPr>
          <w:rFonts w:cs="Arial"/>
          <w:sz w:val="22"/>
          <w:szCs w:val="22"/>
        </w:rPr>
        <w:t>consumo en</w:t>
      </w:r>
      <w:r w:rsidR="00DA08E8" w:rsidRPr="00AB12D6">
        <w:rPr>
          <w:rFonts w:cs="Arial"/>
          <w:sz w:val="22"/>
          <w:szCs w:val="22"/>
        </w:rPr>
        <w:t xml:space="preserve"> el hogar en relación al valor de una canasta mínima denominada línea de pobreza. El segundo se centra en </w:t>
      </w:r>
      <w:r w:rsidR="005D447C" w:rsidRPr="00AB12D6">
        <w:rPr>
          <w:rFonts w:cs="Arial"/>
          <w:sz w:val="22"/>
          <w:szCs w:val="22"/>
        </w:rPr>
        <w:t>la pobreza</w:t>
      </w:r>
      <w:r w:rsidR="00DA08E8" w:rsidRPr="00AB12D6">
        <w:rPr>
          <w:rFonts w:cs="Arial"/>
          <w:sz w:val="22"/>
          <w:szCs w:val="22"/>
        </w:rPr>
        <w:t xml:space="preserve"> estructural para evaluar el bienestar y usa un conjunto de indicadores que miden si los hogares satisfacen sus necesidades básicas fundamentales tales como la educación, la salud, vivienda, etc. </w:t>
      </w:r>
    </w:p>
    <w:p w:rsidR="0001348A" w:rsidRPr="00AB12D6" w:rsidRDefault="00814BB4" w:rsidP="007F711A">
      <w:pPr>
        <w:autoSpaceDE w:val="0"/>
        <w:autoSpaceDN w:val="0"/>
        <w:adjustRightInd w:val="0"/>
        <w:spacing w:before="120" w:after="240"/>
        <w:ind w:left="567"/>
        <w:jc w:val="both"/>
        <w:rPr>
          <w:rFonts w:eastAsia="Times New Roman" w:cs="Arial"/>
          <w:b/>
          <w:iCs/>
          <w:sz w:val="22"/>
          <w:szCs w:val="22"/>
        </w:rPr>
      </w:pPr>
      <w:r w:rsidRPr="00AB12D6">
        <w:rPr>
          <w:rFonts w:eastAsia="Times New Roman" w:cs="Arial"/>
          <w:b/>
          <w:iCs/>
          <w:sz w:val="22"/>
          <w:szCs w:val="22"/>
        </w:rPr>
        <w:t>La gestión de políticas públicas</w:t>
      </w:r>
    </w:p>
    <w:p w:rsidR="00F73EEE" w:rsidRPr="00AB12D6" w:rsidRDefault="00B15AE9" w:rsidP="007F711A">
      <w:pPr>
        <w:spacing w:before="120" w:after="240"/>
        <w:ind w:left="567"/>
        <w:jc w:val="both"/>
        <w:rPr>
          <w:rFonts w:cs="Arial"/>
          <w:bCs/>
          <w:sz w:val="22"/>
          <w:szCs w:val="22"/>
        </w:rPr>
      </w:pPr>
      <w:r w:rsidRPr="00AB12D6">
        <w:rPr>
          <w:rFonts w:cs="Arial"/>
          <w:bCs/>
          <w:sz w:val="22"/>
          <w:szCs w:val="22"/>
        </w:rPr>
        <w:t>El acceso y disponibilidad de bienes y servicios público</w:t>
      </w:r>
      <w:r w:rsidR="00AD00D5" w:rsidRPr="00AB12D6">
        <w:rPr>
          <w:rFonts w:cs="Arial"/>
          <w:bCs/>
          <w:sz w:val="22"/>
          <w:szCs w:val="22"/>
        </w:rPr>
        <w:t>s</w:t>
      </w:r>
      <w:r w:rsidR="00F73EEE" w:rsidRPr="00AB12D6">
        <w:rPr>
          <w:rFonts w:cs="Arial"/>
          <w:bCs/>
          <w:sz w:val="22"/>
          <w:szCs w:val="22"/>
        </w:rPr>
        <w:t xml:space="preserve"> constituye un </w:t>
      </w:r>
      <w:r w:rsidRPr="00AB12D6">
        <w:rPr>
          <w:rFonts w:cs="Arial"/>
          <w:bCs/>
          <w:sz w:val="22"/>
          <w:szCs w:val="22"/>
        </w:rPr>
        <w:t xml:space="preserve">factor de desarrollo porque </w:t>
      </w:r>
      <w:r w:rsidR="00F73EEE" w:rsidRPr="00AB12D6">
        <w:rPr>
          <w:rFonts w:cs="Arial"/>
          <w:bCs/>
          <w:sz w:val="22"/>
          <w:szCs w:val="22"/>
        </w:rPr>
        <w:t xml:space="preserve">influye en las condiciones del entorno y con ello en las oportunidades de mercado y capacidades de la gente. El gobierno </w:t>
      </w:r>
      <w:r w:rsidR="00F73EEE" w:rsidRPr="00AB12D6">
        <w:rPr>
          <w:rFonts w:eastAsia="Arial Unicode MS" w:cs="Arial"/>
          <w:sz w:val="22"/>
          <w:szCs w:val="22"/>
        </w:rPr>
        <w:t>es la institución más importante de una sociedad porque determina las reglas de juego de la sociedad, y puede emprender acciones para promover instituciones como el mercado e inversiones para la disponibilidad de bienes y servicios público</w:t>
      </w:r>
      <w:r w:rsidR="00D34F65" w:rsidRPr="00AB12D6">
        <w:rPr>
          <w:rFonts w:eastAsia="Arial Unicode MS" w:cs="Arial"/>
          <w:sz w:val="22"/>
          <w:szCs w:val="22"/>
        </w:rPr>
        <w:t>s</w:t>
      </w:r>
      <w:r w:rsidR="00F73EEE" w:rsidRPr="00AB12D6">
        <w:rPr>
          <w:rFonts w:eastAsia="Arial Unicode MS" w:cs="Arial"/>
          <w:sz w:val="22"/>
          <w:szCs w:val="22"/>
        </w:rPr>
        <w:t>. En ese sentido, l</w:t>
      </w:r>
      <w:r w:rsidR="00F73EEE" w:rsidRPr="00AB12D6">
        <w:rPr>
          <w:rFonts w:cs="Arial"/>
          <w:bCs/>
          <w:sz w:val="22"/>
          <w:szCs w:val="22"/>
        </w:rPr>
        <w:t xml:space="preserve">as políticas públicas son un instrumento del gobierno para responder a las </w:t>
      </w:r>
      <w:r w:rsidR="00873EF2" w:rsidRPr="00AB12D6">
        <w:rPr>
          <w:rFonts w:cs="Arial"/>
          <w:bCs/>
          <w:sz w:val="22"/>
          <w:szCs w:val="22"/>
        </w:rPr>
        <w:t>necesidades de</w:t>
      </w:r>
      <w:r w:rsidR="00F73EEE" w:rsidRPr="00AB12D6">
        <w:rPr>
          <w:rFonts w:cs="Arial"/>
          <w:bCs/>
          <w:sz w:val="22"/>
          <w:szCs w:val="22"/>
        </w:rPr>
        <w:t xml:space="preserve"> la gente y generar oportunidades.</w:t>
      </w:r>
    </w:p>
    <w:p w:rsidR="00B15AE9" w:rsidRPr="00AB12D6" w:rsidRDefault="00B15AE9" w:rsidP="007F711A">
      <w:pPr>
        <w:spacing w:before="120" w:after="240"/>
        <w:ind w:left="567"/>
        <w:jc w:val="both"/>
        <w:rPr>
          <w:rFonts w:cs="Arial"/>
          <w:bCs/>
          <w:sz w:val="22"/>
          <w:szCs w:val="22"/>
        </w:rPr>
      </w:pPr>
      <w:r w:rsidRPr="00AB12D6">
        <w:rPr>
          <w:rFonts w:cs="Arial"/>
          <w:bCs/>
          <w:sz w:val="22"/>
          <w:szCs w:val="22"/>
        </w:rPr>
        <w:t xml:space="preserve">No hay una sola definición de políticas públicas, la que </w:t>
      </w:r>
      <w:r w:rsidR="00873EF2" w:rsidRPr="00AB12D6">
        <w:rPr>
          <w:rFonts w:cs="Arial"/>
          <w:bCs/>
          <w:sz w:val="22"/>
          <w:szCs w:val="22"/>
        </w:rPr>
        <w:t>adoptaremos recoge</w:t>
      </w:r>
      <w:r w:rsidRPr="00AB12D6">
        <w:rPr>
          <w:rFonts w:cs="Arial"/>
          <w:bCs/>
          <w:sz w:val="22"/>
          <w:szCs w:val="22"/>
        </w:rPr>
        <w:t xml:space="preserve"> elementos que tienen cierto nivel de consenso: </w:t>
      </w:r>
      <w:r w:rsidR="00873EF2" w:rsidRPr="00AB12D6">
        <w:rPr>
          <w:rFonts w:cs="Arial"/>
          <w:bCs/>
          <w:sz w:val="22"/>
          <w:szCs w:val="22"/>
        </w:rPr>
        <w:t>las políticas son las</w:t>
      </w:r>
      <w:r w:rsidRPr="00AB12D6">
        <w:rPr>
          <w:rFonts w:cs="Arial"/>
          <w:bCs/>
          <w:sz w:val="22"/>
          <w:szCs w:val="22"/>
        </w:rPr>
        <w:t xml:space="preserve"> acciones del estado con el objetivo de dar respuesta a las demandas sociales. Tales acciones son resultado de un proceso de toma de decisiones negociación y confrontación de intereses de diversos actores políticos; se sustentan en el marco legal</w:t>
      </w:r>
      <w:r w:rsidR="00873EF2" w:rsidRPr="00AB12D6">
        <w:rPr>
          <w:rFonts w:cs="Arial"/>
          <w:bCs/>
          <w:sz w:val="22"/>
          <w:szCs w:val="22"/>
        </w:rPr>
        <w:t>, en</w:t>
      </w:r>
      <w:r w:rsidRPr="00AB12D6">
        <w:rPr>
          <w:rFonts w:cs="Arial"/>
          <w:bCs/>
          <w:sz w:val="22"/>
          <w:szCs w:val="22"/>
        </w:rPr>
        <w:t xml:space="preserve"> principios y valores; requieren de instrumentos e instituciones para su implementación y se traducen finalmente en bienes o servicios públicos para responder a las demandas sociales.</w:t>
      </w:r>
    </w:p>
    <w:p w:rsidR="005B0A26" w:rsidRPr="00AB12D6" w:rsidRDefault="005B0A26" w:rsidP="007F711A">
      <w:pPr>
        <w:autoSpaceDE w:val="0"/>
        <w:autoSpaceDN w:val="0"/>
        <w:adjustRightInd w:val="0"/>
        <w:spacing w:before="120" w:after="240"/>
        <w:ind w:left="567"/>
        <w:jc w:val="both"/>
        <w:rPr>
          <w:rFonts w:cs="Arial"/>
          <w:sz w:val="22"/>
          <w:szCs w:val="22"/>
          <w:lang w:eastAsia="es-ES"/>
        </w:rPr>
      </w:pPr>
      <w:r w:rsidRPr="00AB12D6">
        <w:rPr>
          <w:rFonts w:eastAsia="Times New Roman" w:cs="Arial"/>
          <w:iCs/>
          <w:sz w:val="22"/>
          <w:szCs w:val="22"/>
        </w:rPr>
        <w:t xml:space="preserve">La gestión de las políticas públicas está a cargo de los entes del gobierno, por ello su capacidad es uno de los factores </w:t>
      </w:r>
      <w:r w:rsidRPr="00AB12D6">
        <w:rPr>
          <w:rFonts w:cs="Arial"/>
          <w:bCs/>
          <w:sz w:val="22"/>
          <w:szCs w:val="22"/>
        </w:rPr>
        <w:t xml:space="preserve">claves para   que la implementación de las políticas </w:t>
      </w:r>
      <w:r w:rsidR="00873EF2" w:rsidRPr="00AB12D6">
        <w:rPr>
          <w:rFonts w:cs="Arial"/>
          <w:bCs/>
          <w:sz w:val="22"/>
          <w:szCs w:val="22"/>
        </w:rPr>
        <w:t>cumpla</w:t>
      </w:r>
      <w:r w:rsidRPr="00AB12D6">
        <w:rPr>
          <w:rFonts w:cs="Arial"/>
          <w:bCs/>
          <w:sz w:val="22"/>
          <w:szCs w:val="22"/>
        </w:rPr>
        <w:t xml:space="preserve"> con sus objetivos</w:t>
      </w:r>
      <w:r w:rsidRPr="00AB12D6">
        <w:rPr>
          <w:rFonts w:cs="Arial"/>
          <w:sz w:val="22"/>
          <w:szCs w:val="22"/>
        </w:rPr>
        <w:t>.</w:t>
      </w:r>
    </w:p>
    <w:p w:rsidR="00435EE7" w:rsidRPr="00AB12D6" w:rsidRDefault="007B6225" w:rsidP="007F711A">
      <w:pPr>
        <w:autoSpaceDE w:val="0"/>
        <w:autoSpaceDN w:val="0"/>
        <w:adjustRightInd w:val="0"/>
        <w:spacing w:before="120" w:after="240"/>
        <w:ind w:left="567"/>
        <w:jc w:val="both"/>
        <w:rPr>
          <w:rFonts w:cs="Arial"/>
          <w:sz w:val="22"/>
          <w:szCs w:val="22"/>
          <w:lang w:eastAsia="es-ES"/>
        </w:rPr>
      </w:pPr>
      <w:r w:rsidRPr="00AB12D6">
        <w:rPr>
          <w:rFonts w:cs="Arial"/>
          <w:sz w:val="22"/>
          <w:szCs w:val="22"/>
        </w:rPr>
        <w:t>E</w:t>
      </w:r>
      <w:r w:rsidR="00023982" w:rsidRPr="00AB12D6">
        <w:rPr>
          <w:rFonts w:cs="Arial"/>
          <w:sz w:val="22"/>
          <w:szCs w:val="22"/>
        </w:rPr>
        <w:t>n e</w:t>
      </w:r>
      <w:r w:rsidR="00435EE7" w:rsidRPr="00AB12D6">
        <w:rPr>
          <w:rFonts w:cs="Arial"/>
          <w:sz w:val="22"/>
          <w:szCs w:val="22"/>
        </w:rPr>
        <w:t>l enfoque de la gestión por resultados las políticas</w:t>
      </w:r>
      <w:r w:rsidRPr="00AB12D6">
        <w:rPr>
          <w:rFonts w:cs="Arial"/>
          <w:sz w:val="22"/>
          <w:szCs w:val="22"/>
        </w:rPr>
        <w:t xml:space="preserve"> del gobierno</w:t>
      </w:r>
      <w:r w:rsidR="00AD34EA">
        <w:rPr>
          <w:rFonts w:cs="Arial"/>
          <w:sz w:val="22"/>
          <w:szCs w:val="22"/>
        </w:rPr>
        <w:t xml:space="preserve"> responde</w:t>
      </w:r>
      <w:r w:rsidR="00435EE7" w:rsidRPr="00AB12D6">
        <w:rPr>
          <w:rFonts w:cs="Arial"/>
          <w:sz w:val="22"/>
          <w:szCs w:val="22"/>
        </w:rPr>
        <w:t xml:space="preserve"> a una visión estratégica </w:t>
      </w:r>
      <w:r w:rsidR="00630E3A" w:rsidRPr="00AB12D6">
        <w:rPr>
          <w:rFonts w:cs="Arial"/>
          <w:sz w:val="22"/>
          <w:szCs w:val="22"/>
        </w:rPr>
        <w:t>y sus</w:t>
      </w:r>
      <w:r w:rsidR="00435EE7" w:rsidRPr="00AB12D6">
        <w:rPr>
          <w:rFonts w:cs="Arial"/>
          <w:sz w:val="22"/>
          <w:szCs w:val="22"/>
        </w:rPr>
        <w:t xml:space="preserve"> acciones, a través de programas y proyectos</w:t>
      </w:r>
      <w:r w:rsidR="00873EF2" w:rsidRPr="00AB12D6">
        <w:rPr>
          <w:rFonts w:cs="Arial"/>
          <w:sz w:val="22"/>
          <w:szCs w:val="22"/>
        </w:rPr>
        <w:t>, responden</w:t>
      </w:r>
      <w:r w:rsidR="00435EE7" w:rsidRPr="00AB12D6">
        <w:rPr>
          <w:rFonts w:cs="Arial"/>
          <w:sz w:val="22"/>
          <w:szCs w:val="22"/>
        </w:rPr>
        <w:t xml:space="preserve"> a </w:t>
      </w:r>
      <w:r w:rsidR="00873EF2" w:rsidRPr="00AB12D6">
        <w:rPr>
          <w:rFonts w:cs="Arial"/>
          <w:sz w:val="22"/>
          <w:szCs w:val="22"/>
        </w:rPr>
        <w:t>objetivos claramente</w:t>
      </w:r>
      <w:r w:rsidR="00435EE7" w:rsidRPr="00AB12D6">
        <w:rPr>
          <w:rFonts w:cs="Arial"/>
          <w:sz w:val="22"/>
          <w:szCs w:val="22"/>
        </w:rPr>
        <w:t xml:space="preserve"> definidos</w:t>
      </w:r>
      <w:r w:rsidR="00840FBC" w:rsidRPr="00AB12D6">
        <w:rPr>
          <w:rFonts w:cs="Arial"/>
          <w:sz w:val="22"/>
          <w:szCs w:val="22"/>
        </w:rPr>
        <w:t xml:space="preserve"> en términos de efectos e impactos esperados en la resolución de problemas de la población objetivos</w:t>
      </w:r>
      <w:r w:rsidRPr="00AB12D6">
        <w:rPr>
          <w:rFonts w:cs="Arial"/>
          <w:sz w:val="22"/>
          <w:szCs w:val="22"/>
        </w:rPr>
        <w:t>.</w:t>
      </w:r>
      <w:r w:rsidR="00435EE7" w:rsidRPr="00AB12D6">
        <w:rPr>
          <w:rFonts w:cs="Arial"/>
          <w:sz w:val="22"/>
          <w:szCs w:val="22"/>
        </w:rPr>
        <w:t xml:space="preserve">  Para ello, el </w:t>
      </w:r>
      <w:r w:rsidR="00435EE7" w:rsidRPr="00AB12D6">
        <w:rPr>
          <w:rFonts w:eastAsia="Times New Roman" w:cs="Arial"/>
          <w:iCs/>
          <w:sz w:val="22"/>
          <w:szCs w:val="22"/>
        </w:rPr>
        <w:t xml:space="preserve">proceso de formulación y </w:t>
      </w:r>
      <w:r w:rsidR="00873EF2" w:rsidRPr="00AB12D6">
        <w:rPr>
          <w:rFonts w:eastAsia="Times New Roman" w:cs="Arial"/>
          <w:iCs/>
          <w:sz w:val="22"/>
          <w:szCs w:val="22"/>
        </w:rPr>
        <w:t>ejecución de</w:t>
      </w:r>
      <w:r w:rsidR="00435EE7" w:rsidRPr="00AB12D6">
        <w:rPr>
          <w:rFonts w:eastAsia="Times New Roman" w:cs="Arial"/>
          <w:iCs/>
          <w:sz w:val="22"/>
          <w:szCs w:val="22"/>
        </w:rPr>
        <w:t xml:space="preserve"> toda política pública debe </w:t>
      </w:r>
      <w:r w:rsidR="00873EF2" w:rsidRPr="00AB12D6">
        <w:rPr>
          <w:rFonts w:eastAsia="Times New Roman" w:cs="Arial"/>
          <w:iCs/>
          <w:sz w:val="22"/>
          <w:szCs w:val="22"/>
        </w:rPr>
        <w:t>comprender un</w:t>
      </w:r>
      <w:r w:rsidR="00435EE7" w:rsidRPr="00AB12D6">
        <w:rPr>
          <w:rFonts w:eastAsia="Times New Roman" w:cs="Arial"/>
          <w:iCs/>
          <w:sz w:val="22"/>
          <w:szCs w:val="22"/>
        </w:rPr>
        <w:t xml:space="preserve"> ciclo conformado </w:t>
      </w:r>
      <w:r w:rsidR="00873EF2" w:rsidRPr="00AB12D6">
        <w:rPr>
          <w:rFonts w:eastAsia="Times New Roman" w:cs="Arial"/>
          <w:iCs/>
          <w:sz w:val="22"/>
          <w:szCs w:val="22"/>
        </w:rPr>
        <w:t>por 5</w:t>
      </w:r>
      <w:r w:rsidR="00435EE7" w:rsidRPr="00AB12D6">
        <w:rPr>
          <w:rFonts w:eastAsia="Times New Roman" w:cs="Arial"/>
          <w:iCs/>
          <w:sz w:val="22"/>
          <w:szCs w:val="22"/>
        </w:rPr>
        <w:t xml:space="preserve"> fases</w:t>
      </w:r>
      <w:r w:rsidR="00873EF2" w:rsidRPr="00AB12D6">
        <w:rPr>
          <w:rFonts w:eastAsia="Times New Roman" w:cs="Arial"/>
          <w:iCs/>
          <w:sz w:val="22"/>
          <w:szCs w:val="22"/>
        </w:rPr>
        <w:t>: planificación, priorización</w:t>
      </w:r>
      <w:r w:rsidR="00435EE7" w:rsidRPr="00AB12D6">
        <w:rPr>
          <w:rFonts w:eastAsia="Times New Roman" w:cs="Arial"/>
          <w:iCs/>
          <w:sz w:val="22"/>
          <w:szCs w:val="22"/>
        </w:rPr>
        <w:t xml:space="preserve"> y </w:t>
      </w:r>
      <w:r w:rsidR="00AD34EA">
        <w:rPr>
          <w:rFonts w:eastAsia="Times New Roman" w:cs="Arial"/>
          <w:iCs/>
          <w:sz w:val="22"/>
          <w:szCs w:val="22"/>
        </w:rPr>
        <w:t>selección, programación y asignación presupuestal</w:t>
      </w:r>
      <w:r w:rsidR="0018756F">
        <w:rPr>
          <w:rFonts w:eastAsia="Times New Roman" w:cs="Arial"/>
          <w:iCs/>
          <w:sz w:val="22"/>
          <w:szCs w:val="22"/>
        </w:rPr>
        <w:t xml:space="preserve">, </w:t>
      </w:r>
      <w:r w:rsidR="00435EE7" w:rsidRPr="00AB12D6">
        <w:rPr>
          <w:rFonts w:eastAsia="Times New Roman" w:cs="Arial"/>
          <w:iCs/>
          <w:sz w:val="22"/>
          <w:szCs w:val="22"/>
        </w:rPr>
        <w:t xml:space="preserve"> ejecución de programas y proyectos, y monitoreo y evaluación. En este proceso intervienen diversos actores (gestores públicos, autoridades, actores políticos, ciudadanos</w:t>
      </w:r>
      <w:r w:rsidR="00630E3A" w:rsidRPr="00AB12D6">
        <w:rPr>
          <w:rFonts w:eastAsia="Times New Roman" w:cs="Arial"/>
          <w:iCs/>
          <w:sz w:val="22"/>
          <w:szCs w:val="22"/>
        </w:rPr>
        <w:t>) cuyas</w:t>
      </w:r>
      <w:r w:rsidR="00435EE7" w:rsidRPr="00AB12D6">
        <w:rPr>
          <w:rFonts w:eastAsia="Times New Roman" w:cs="Arial"/>
          <w:iCs/>
          <w:sz w:val="22"/>
          <w:szCs w:val="22"/>
        </w:rPr>
        <w:t xml:space="preserve"> decisiones y acciones responden a roles</w:t>
      </w:r>
      <w:r w:rsidR="00873EF2" w:rsidRPr="00AB12D6">
        <w:rPr>
          <w:rFonts w:eastAsia="Times New Roman" w:cs="Arial"/>
          <w:iCs/>
          <w:sz w:val="22"/>
          <w:szCs w:val="22"/>
        </w:rPr>
        <w:t>, funciones</w:t>
      </w:r>
      <w:r w:rsidR="00435EE7" w:rsidRPr="00AB12D6">
        <w:rPr>
          <w:rFonts w:eastAsia="Times New Roman" w:cs="Arial"/>
          <w:iCs/>
          <w:sz w:val="22"/>
          <w:szCs w:val="22"/>
        </w:rPr>
        <w:t xml:space="preserve"> e </w:t>
      </w:r>
      <w:r w:rsidR="00873EF2" w:rsidRPr="00AB12D6">
        <w:rPr>
          <w:rFonts w:eastAsia="Times New Roman" w:cs="Arial"/>
          <w:iCs/>
          <w:sz w:val="22"/>
          <w:szCs w:val="22"/>
        </w:rPr>
        <w:t>incentivos que</w:t>
      </w:r>
      <w:r w:rsidR="00435EE7" w:rsidRPr="00AB12D6">
        <w:rPr>
          <w:rFonts w:eastAsia="Times New Roman" w:cs="Arial"/>
          <w:iCs/>
          <w:sz w:val="22"/>
          <w:szCs w:val="22"/>
        </w:rPr>
        <w:t xml:space="preserve"> emanan   del marco normativo y de la cultura local.  </w:t>
      </w:r>
    </w:p>
    <w:p w:rsidR="00B15AE9" w:rsidRPr="00AB12D6" w:rsidRDefault="00B15AE9" w:rsidP="007F711A">
      <w:pPr>
        <w:spacing w:before="120" w:after="240"/>
        <w:ind w:left="567"/>
        <w:jc w:val="both"/>
        <w:rPr>
          <w:rFonts w:eastAsia="Times New Roman" w:cs="Arial"/>
          <w:iCs/>
          <w:sz w:val="22"/>
          <w:szCs w:val="22"/>
        </w:rPr>
      </w:pPr>
      <w:r w:rsidRPr="00AB12D6">
        <w:rPr>
          <w:rFonts w:eastAsia="Times New Roman" w:cs="Arial"/>
          <w:iCs/>
          <w:sz w:val="22"/>
          <w:szCs w:val="22"/>
        </w:rPr>
        <w:t>La fase de ejecución sigue los procesos y procedimientos del SNIP, que comprende: la etapa de preinversión (estudios a nivel de perfil y factibilidad), inversión (estudios definitivos y ejecución</w:t>
      </w:r>
      <w:r w:rsidR="00873EF2" w:rsidRPr="00AB12D6">
        <w:rPr>
          <w:rFonts w:eastAsia="Times New Roman" w:cs="Arial"/>
          <w:iCs/>
          <w:sz w:val="22"/>
          <w:szCs w:val="22"/>
        </w:rPr>
        <w:t>) y</w:t>
      </w:r>
      <w:r w:rsidRPr="00AB12D6">
        <w:rPr>
          <w:rFonts w:eastAsia="Times New Roman" w:cs="Arial"/>
          <w:iCs/>
          <w:sz w:val="22"/>
          <w:szCs w:val="22"/>
        </w:rPr>
        <w:t xml:space="preserve"> post inversión (</w:t>
      </w:r>
      <w:r w:rsidR="00873EF2" w:rsidRPr="00AB12D6">
        <w:rPr>
          <w:rFonts w:eastAsia="Times New Roman" w:cs="Arial"/>
          <w:iCs/>
          <w:sz w:val="22"/>
          <w:szCs w:val="22"/>
        </w:rPr>
        <w:t>mantenimiento y</w:t>
      </w:r>
      <w:r w:rsidRPr="00AB12D6">
        <w:rPr>
          <w:rFonts w:eastAsia="Times New Roman" w:cs="Arial"/>
          <w:iCs/>
          <w:sz w:val="22"/>
          <w:szCs w:val="22"/>
        </w:rPr>
        <w:t xml:space="preserve"> evaluación expost). Cada etapa se desarrolla según los procesos y procedimiento establecidos por el marco normativo para las contrataciones para la formulación, supervisión, ejecución, mantenimiento y evaluación de los proyectos.</w:t>
      </w:r>
    </w:p>
    <w:p w:rsidR="00B15AE9" w:rsidRPr="00AB12D6" w:rsidRDefault="00B15AE9" w:rsidP="007F711A">
      <w:pPr>
        <w:spacing w:before="120" w:after="240"/>
        <w:ind w:left="567"/>
        <w:jc w:val="both"/>
        <w:rPr>
          <w:rFonts w:cs="Arial"/>
          <w:bCs/>
          <w:sz w:val="22"/>
          <w:szCs w:val="22"/>
        </w:rPr>
      </w:pPr>
      <w:r w:rsidRPr="00AB12D6">
        <w:rPr>
          <w:rFonts w:eastAsia="Times New Roman" w:cs="Arial"/>
          <w:iCs/>
          <w:sz w:val="22"/>
          <w:szCs w:val="22"/>
        </w:rPr>
        <w:t xml:space="preserve">Si bien la gestión de las políticas públicas del gobierno, </w:t>
      </w:r>
      <w:r w:rsidR="00D34F65" w:rsidRPr="00AB12D6">
        <w:rPr>
          <w:rFonts w:eastAsia="Times New Roman" w:cs="Arial"/>
          <w:iCs/>
          <w:sz w:val="22"/>
          <w:szCs w:val="22"/>
        </w:rPr>
        <w:t xml:space="preserve">es responsabilidad del gobierno, </w:t>
      </w:r>
      <w:r w:rsidRPr="00AB12D6">
        <w:rPr>
          <w:rFonts w:eastAsia="Times New Roman" w:cs="Arial"/>
          <w:iCs/>
          <w:sz w:val="22"/>
          <w:szCs w:val="22"/>
        </w:rPr>
        <w:t xml:space="preserve">los resultados no solo dependen de los gestores públicos sino también de   las decisiones y las acciones de diversos actores políticos, económicos y sociales, que participan en el debate, aprobación e implementación. El desempeño de la gestión de pública es uno de los factores claves </w:t>
      </w:r>
      <w:r w:rsidR="00630E3A" w:rsidRPr="00AB12D6">
        <w:rPr>
          <w:rFonts w:eastAsia="Times New Roman" w:cs="Arial"/>
          <w:iCs/>
          <w:sz w:val="22"/>
          <w:szCs w:val="22"/>
        </w:rPr>
        <w:t>p</w:t>
      </w:r>
      <w:r w:rsidR="00630E3A" w:rsidRPr="00AB12D6">
        <w:rPr>
          <w:rFonts w:cs="Arial"/>
          <w:bCs/>
          <w:sz w:val="22"/>
          <w:szCs w:val="22"/>
        </w:rPr>
        <w:t>ara que</w:t>
      </w:r>
      <w:r w:rsidRPr="00AB12D6">
        <w:rPr>
          <w:rFonts w:cs="Arial"/>
          <w:bCs/>
          <w:sz w:val="22"/>
          <w:szCs w:val="22"/>
        </w:rPr>
        <w:t xml:space="preserve"> la implementación de las </w:t>
      </w:r>
      <w:r w:rsidR="000B4C41" w:rsidRPr="00AB12D6">
        <w:rPr>
          <w:rFonts w:cs="Arial"/>
          <w:bCs/>
          <w:sz w:val="22"/>
          <w:szCs w:val="22"/>
        </w:rPr>
        <w:t>políticas cumpla</w:t>
      </w:r>
      <w:r w:rsidRPr="00AB12D6">
        <w:rPr>
          <w:rFonts w:cs="Arial"/>
          <w:bCs/>
          <w:sz w:val="22"/>
          <w:szCs w:val="22"/>
        </w:rPr>
        <w:t xml:space="preserve"> con sus objetivos. </w:t>
      </w:r>
    </w:p>
    <w:p w:rsidR="00B15AE9" w:rsidRPr="00AB12D6" w:rsidRDefault="00B15AE9" w:rsidP="007F711A">
      <w:pPr>
        <w:spacing w:before="120" w:after="240"/>
        <w:ind w:left="567"/>
        <w:jc w:val="both"/>
        <w:rPr>
          <w:rFonts w:eastAsia="Times New Roman" w:cs="Arial"/>
          <w:iCs/>
          <w:sz w:val="22"/>
          <w:szCs w:val="22"/>
        </w:rPr>
      </w:pPr>
      <w:r w:rsidRPr="00AB12D6">
        <w:rPr>
          <w:rFonts w:eastAsia="Times New Roman" w:cs="Arial"/>
          <w:iCs/>
          <w:sz w:val="22"/>
          <w:szCs w:val="22"/>
        </w:rPr>
        <w:t xml:space="preserve">El desempeño de la gestión debe medirse por la eficacia para alcanzar los objetivos y metas de las políticas planificadas, y por la eficiencia en el manejo de los recursos involucrados en ese proceso. </w:t>
      </w:r>
    </w:p>
    <w:p w:rsidR="00B15AE9" w:rsidRPr="00AB12D6" w:rsidRDefault="00B15AE9" w:rsidP="007F711A">
      <w:pPr>
        <w:spacing w:before="120" w:after="240"/>
        <w:ind w:left="567"/>
        <w:jc w:val="both"/>
        <w:rPr>
          <w:rFonts w:eastAsia="Times New Roman" w:cs="Arial"/>
          <w:iCs/>
          <w:sz w:val="22"/>
          <w:szCs w:val="22"/>
        </w:rPr>
      </w:pPr>
      <w:r w:rsidRPr="00AB12D6">
        <w:rPr>
          <w:rFonts w:eastAsia="Times New Roman" w:cs="Arial"/>
          <w:iCs/>
          <w:sz w:val="22"/>
          <w:szCs w:val="22"/>
        </w:rPr>
        <w:t xml:space="preserve">¿De qué depende el desempeño de la gestión pública?. Según el enfoque institucional, la gestión pública es un sistema donde las decisiones y acciones de todos los involucrados (gestores públicos, autoridades, actores políticos, ciudadanos) responden a las reglas de juego establecidas en el marco normativo que rige la administración pública, las políticas públicas, y las establecidas en la   cultura local.  En este escenario cobran relevancia las siguientes variables que son influenciadas por el marco institucional: </w:t>
      </w:r>
    </w:p>
    <w:p w:rsidR="00B15AE9" w:rsidRPr="00AB12D6" w:rsidRDefault="00B15AE9"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Organización: la estructura orgánica y su consistencia con las competencias visión misión y objetivos institucionales y el ciclo de la gestión de políticas públicas, los roles y funciones y su consistencia con el esquema organizativo y con los objetivos y metas institucionales; la eficiencia de los procesos y procedimientos de la cadena de resultados (actividades, productos, resultados intermedios, efectos, impactos) para la producción de los bienes/servicios en todas las fases del ciclo de la gestión.</w:t>
      </w:r>
    </w:p>
    <w:p w:rsidR="00B15AE9" w:rsidRPr="00AB12D6" w:rsidRDefault="00B15AE9"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 xml:space="preserve">la estructura de incentivos para el desempeño </w:t>
      </w:r>
      <w:r w:rsidR="00793EE2" w:rsidRPr="00AB12D6">
        <w:rPr>
          <w:rFonts w:eastAsia="Times New Roman" w:cs="Arial"/>
          <w:iCs/>
          <w:sz w:val="22"/>
          <w:szCs w:val="22"/>
        </w:rPr>
        <w:t>la gestión</w:t>
      </w:r>
      <w:r w:rsidRPr="00AB12D6">
        <w:rPr>
          <w:rFonts w:eastAsia="Times New Roman" w:cs="Arial"/>
          <w:iCs/>
          <w:sz w:val="22"/>
          <w:szCs w:val="22"/>
        </w:rPr>
        <w:t xml:space="preserve"> (eficiencia, la eficacia) tales como las condiciones de los contratos, los sueldos, capacitación, evaluación del desempeño, promoción de líneas de carrera, reconocimientos, premios y castigos.</w:t>
      </w:r>
    </w:p>
    <w:p w:rsidR="00B15AE9" w:rsidRPr="00AB12D6" w:rsidRDefault="00B15AE9"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la articulación y coordinación entre todos los involucrados en toda la cadena de resultados.</w:t>
      </w:r>
    </w:p>
    <w:p w:rsidR="00B15AE9" w:rsidRPr="00AB12D6" w:rsidRDefault="00B15AE9"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 xml:space="preserve">los conocimientos y habilidades </w:t>
      </w:r>
      <w:r w:rsidR="00630E3A" w:rsidRPr="00AB12D6">
        <w:rPr>
          <w:rFonts w:eastAsia="Times New Roman" w:cs="Arial"/>
          <w:iCs/>
          <w:sz w:val="22"/>
          <w:szCs w:val="22"/>
        </w:rPr>
        <w:t>profesionales en</w:t>
      </w:r>
      <w:r w:rsidRPr="00AB12D6">
        <w:rPr>
          <w:rFonts w:eastAsia="Times New Roman" w:cs="Arial"/>
          <w:iCs/>
          <w:sz w:val="22"/>
          <w:szCs w:val="22"/>
        </w:rPr>
        <w:t xml:space="preserve"> todo el ciclo de la gestión de políticas. Profesionales con el perfil adecuado para el cumplimiento de sus funciones.</w:t>
      </w:r>
    </w:p>
    <w:p w:rsidR="00B15AE9" w:rsidRPr="00AB12D6" w:rsidRDefault="00B15AE9"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La existencia de condiciones básicas para la implementación y el funcionamiento; tales como el presupuesto y la logística.</w:t>
      </w:r>
    </w:p>
    <w:p w:rsidR="00B15AE9" w:rsidRPr="00AB12D6" w:rsidRDefault="00793EE2" w:rsidP="00395ED1">
      <w:pPr>
        <w:pStyle w:val="ListParagraph"/>
        <w:numPr>
          <w:ilvl w:val="0"/>
          <w:numId w:val="88"/>
        </w:numPr>
        <w:spacing w:before="120" w:after="240"/>
        <w:ind w:left="1134" w:hanging="425"/>
        <w:jc w:val="both"/>
        <w:rPr>
          <w:rFonts w:eastAsia="Times New Roman" w:cs="Arial"/>
          <w:iCs/>
          <w:sz w:val="22"/>
          <w:szCs w:val="22"/>
        </w:rPr>
      </w:pPr>
      <w:r w:rsidRPr="00AB12D6">
        <w:rPr>
          <w:rFonts w:eastAsia="Times New Roman" w:cs="Arial"/>
          <w:iCs/>
          <w:sz w:val="22"/>
          <w:szCs w:val="22"/>
        </w:rPr>
        <w:t>el liderazgo</w:t>
      </w:r>
      <w:r w:rsidR="00B15AE9" w:rsidRPr="00AB12D6">
        <w:rPr>
          <w:rFonts w:eastAsia="Times New Roman" w:cs="Arial"/>
          <w:iCs/>
          <w:sz w:val="22"/>
          <w:szCs w:val="22"/>
        </w:rPr>
        <w:t xml:space="preserve"> político de las autoridades. </w:t>
      </w:r>
    </w:p>
    <w:p w:rsidR="00B15AE9" w:rsidRPr="00AB12D6" w:rsidRDefault="00B15AE9" w:rsidP="007F711A">
      <w:pPr>
        <w:spacing w:before="120" w:after="240"/>
        <w:ind w:left="567"/>
        <w:jc w:val="both"/>
        <w:rPr>
          <w:rFonts w:eastAsia="Times New Roman" w:cs="Arial"/>
          <w:iCs/>
          <w:sz w:val="22"/>
          <w:szCs w:val="22"/>
        </w:rPr>
      </w:pPr>
      <w:r w:rsidRPr="00AB12D6">
        <w:rPr>
          <w:rFonts w:eastAsia="Times New Roman" w:cs="Arial"/>
          <w:iCs/>
          <w:sz w:val="22"/>
          <w:szCs w:val="22"/>
        </w:rPr>
        <w:t>Por tanto, mejorar en el desempeño de la gestión requerirá de la modificación de normas</w:t>
      </w:r>
      <w:r w:rsidR="00793EE2" w:rsidRPr="00AB12D6">
        <w:rPr>
          <w:rFonts w:eastAsia="Times New Roman" w:cs="Arial"/>
          <w:iCs/>
          <w:sz w:val="22"/>
          <w:szCs w:val="22"/>
        </w:rPr>
        <w:t>, la</w:t>
      </w:r>
      <w:r w:rsidRPr="00AB12D6">
        <w:rPr>
          <w:rFonts w:eastAsia="Times New Roman" w:cs="Arial"/>
          <w:iCs/>
          <w:sz w:val="22"/>
          <w:szCs w:val="22"/>
        </w:rPr>
        <w:t xml:space="preserve"> generación de </w:t>
      </w:r>
      <w:r w:rsidR="00793EE2" w:rsidRPr="00AB12D6">
        <w:rPr>
          <w:rFonts w:eastAsia="Times New Roman" w:cs="Arial"/>
          <w:iCs/>
          <w:sz w:val="22"/>
          <w:szCs w:val="22"/>
        </w:rPr>
        <w:t>instrumentos de</w:t>
      </w:r>
      <w:r w:rsidRPr="00AB12D6">
        <w:rPr>
          <w:rFonts w:eastAsia="Times New Roman" w:cs="Arial"/>
          <w:iCs/>
          <w:sz w:val="22"/>
          <w:szCs w:val="22"/>
        </w:rPr>
        <w:t xml:space="preserve"> política, de mecanismos institucionales para el cumplimiento de las normas.</w:t>
      </w:r>
    </w:p>
    <w:p w:rsidR="005F112A" w:rsidRPr="00AB12D6" w:rsidRDefault="005F112A" w:rsidP="007F711A">
      <w:pPr>
        <w:autoSpaceDE w:val="0"/>
        <w:autoSpaceDN w:val="0"/>
        <w:adjustRightInd w:val="0"/>
        <w:spacing w:before="120" w:after="240"/>
        <w:ind w:left="567"/>
        <w:rPr>
          <w:rFonts w:eastAsia="Calibri" w:cs="Arial"/>
          <w:b/>
          <w:spacing w:val="0"/>
          <w:sz w:val="22"/>
          <w:szCs w:val="22"/>
          <w:lang w:eastAsia="es-PE"/>
        </w:rPr>
      </w:pPr>
      <w:r w:rsidRPr="00AB12D6">
        <w:rPr>
          <w:rFonts w:eastAsia="Calibri" w:cs="Arial"/>
          <w:b/>
          <w:spacing w:val="0"/>
          <w:sz w:val="22"/>
          <w:szCs w:val="22"/>
          <w:lang w:eastAsia="es-PE"/>
        </w:rPr>
        <w:t>Transporte y desarrollo</w:t>
      </w:r>
    </w:p>
    <w:p w:rsidR="005F112A" w:rsidRPr="00AB12D6" w:rsidRDefault="005F112A" w:rsidP="007F711A">
      <w:pPr>
        <w:autoSpaceDE w:val="0"/>
        <w:autoSpaceDN w:val="0"/>
        <w:adjustRightInd w:val="0"/>
        <w:spacing w:before="120" w:after="240"/>
        <w:ind w:left="567"/>
        <w:jc w:val="both"/>
        <w:rPr>
          <w:rFonts w:eastAsia="Arial Unicode MS" w:cs="Arial"/>
          <w:sz w:val="22"/>
          <w:szCs w:val="22"/>
        </w:rPr>
      </w:pPr>
      <w:r w:rsidRPr="00AB12D6">
        <w:rPr>
          <w:rFonts w:eastAsiaTheme="minorHAnsi" w:cs="Arial"/>
          <w:sz w:val="22"/>
          <w:szCs w:val="22"/>
        </w:rPr>
        <w:t xml:space="preserve">El </w:t>
      </w:r>
      <w:r w:rsidRPr="00AB12D6">
        <w:rPr>
          <w:rFonts w:eastAsiaTheme="minorHAnsi" w:cs="Arial"/>
          <w:sz w:val="22"/>
          <w:szCs w:val="22"/>
          <w:lang w:val="es-PE"/>
        </w:rPr>
        <w:t>transporte se define como un “s</w:t>
      </w:r>
      <w:r w:rsidRPr="00AB12D6">
        <w:rPr>
          <w:rFonts w:eastAsia="Arial Unicode MS" w:cs="Arial"/>
          <w:sz w:val="22"/>
          <w:szCs w:val="22"/>
        </w:rPr>
        <w:t>istema de medios para conducir personas y cosas de un lugar a otro”</w:t>
      </w:r>
      <w:r w:rsidRPr="00AB12D6">
        <w:rPr>
          <w:rStyle w:val="FootnoteReference"/>
          <w:rFonts w:eastAsia="Arial Unicode MS" w:cs="Arial"/>
          <w:sz w:val="22"/>
          <w:szCs w:val="22"/>
        </w:rPr>
        <w:footnoteReference w:id="42"/>
      </w:r>
      <w:r w:rsidRPr="00AB12D6">
        <w:rPr>
          <w:rFonts w:eastAsia="Arial Unicode MS" w:cs="Arial"/>
          <w:sz w:val="22"/>
          <w:szCs w:val="22"/>
        </w:rPr>
        <w:t xml:space="preserve">. Moviliza e interrelaciona sociedades, facilitando un mayor flujo de información y transacciones de todo tipo entre las poblaciones conectadas. </w:t>
      </w:r>
    </w:p>
    <w:p w:rsidR="005F112A" w:rsidRPr="00AB12D6" w:rsidRDefault="005F112A" w:rsidP="007F711A">
      <w:pPr>
        <w:autoSpaceDE w:val="0"/>
        <w:autoSpaceDN w:val="0"/>
        <w:adjustRightInd w:val="0"/>
        <w:spacing w:before="120" w:after="240"/>
        <w:ind w:left="567"/>
        <w:jc w:val="both"/>
        <w:rPr>
          <w:rFonts w:eastAsia="Arial Unicode MS" w:cs="Arial"/>
          <w:sz w:val="22"/>
          <w:szCs w:val="22"/>
        </w:rPr>
      </w:pPr>
      <w:r w:rsidRPr="00AB12D6">
        <w:rPr>
          <w:rFonts w:eastAsia="Arial Unicode MS" w:cs="Arial"/>
          <w:sz w:val="22"/>
          <w:szCs w:val="22"/>
        </w:rPr>
        <w:t>La escala de las inversiones en infraestructura de transporte, las bajas barreras para acceder a los servicios de movilidad que ellas generan y su impacto en la economía y en la sociedad en su conjunto, hacen que el transporte se defina como un bien público y como tal.</w:t>
      </w:r>
    </w:p>
    <w:p w:rsidR="005F112A" w:rsidRPr="00AB12D6" w:rsidRDefault="005F112A" w:rsidP="00395ED1">
      <w:pPr>
        <w:pStyle w:val="ListParagraph"/>
        <w:numPr>
          <w:ilvl w:val="0"/>
          <w:numId w:val="89"/>
        </w:numPr>
        <w:autoSpaceDE w:val="0"/>
        <w:autoSpaceDN w:val="0"/>
        <w:adjustRightInd w:val="0"/>
        <w:spacing w:before="120" w:after="240"/>
        <w:ind w:left="1134" w:hanging="425"/>
        <w:jc w:val="both"/>
        <w:rPr>
          <w:rFonts w:eastAsia="Arial Unicode MS" w:cs="Arial"/>
          <w:sz w:val="22"/>
          <w:szCs w:val="22"/>
        </w:rPr>
      </w:pPr>
      <w:r w:rsidRPr="00AB12D6">
        <w:rPr>
          <w:rFonts w:eastAsia="Arial Unicode MS" w:cs="Arial"/>
          <w:sz w:val="22"/>
          <w:szCs w:val="22"/>
        </w:rPr>
        <w:t xml:space="preserve">Puede ser un instrumento de política para la reducción de la pobreza porque mejora la accesibilidad de poblaciones excluidas a servicios públicos básicos como la salud y educación y a mayor información, oportunidades de mercado y de empleo. </w:t>
      </w:r>
    </w:p>
    <w:p w:rsidR="005F112A" w:rsidRPr="00AB12D6" w:rsidRDefault="005F112A" w:rsidP="00395ED1">
      <w:pPr>
        <w:pStyle w:val="ListParagraph"/>
        <w:numPr>
          <w:ilvl w:val="0"/>
          <w:numId w:val="89"/>
        </w:numPr>
        <w:autoSpaceDE w:val="0"/>
        <w:autoSpaceDN w:val="0"/>
        <w:adjustRightInd w:val="0"/>
        <w:spacing w:before="120" w:after="240"/>
        <w:ind w:left="1134" w:hanging="425"/>
        <w:jc w:val="both"/>
        <w:rPr>
          <w:rFonts w:eastAsia="Arial Unicode MS" w:cs="Arial"/>
          <w:sz w:val="22"/>
          <w:szCs w:val="22"/>
        </w:rPr>
      </w:pPr>
      <w:r w:rsidRPr="00AB12D6">
        <w:rPr>
          <w:rFonts w:eastAsia="Arial Unicode MS" w:cs="Arial"/>
          <w:sz w:val="22"/>
          <w:szCs w:val="22"/>
        </w:rPr>
        <w:t xml:space="preserve">Puede ser un instrumento de desarrollo económico a través del mejoramiento de la competitividad porque la eficiencia de los servicios de movilización de la carga afecta directamente en los costos de movilización de mercancías y con </w:t>
      </w:r>
      <w:r w:rsidR="00793EE2" w:rsidRPr="00AB12D6">
        <w:rPr>
          <w:rFonts w:eastAsia="Arial Unicode MS" w:cs="Arial"/>
          <w:sz w:val="22"/>
          <w:szCs w:val="22"/>
        </w:rPr>
        <w:t>ello en</w:t>
      </w:r>
      <w:r w:rsidRPr="00AB12D6">
        <w:rPr>
          <w:rFonts w:eastAsia="Arial Unicode MS" w:cs="Arial"/>
          <w:sz w:val="22"/>
          <w:szCs w:val="22"/>
        </w:rPr>
        <w:t xml:space="preserve"> el precio final de </w:t>
      </w:r>
      <w:r w:rsidR="00793EE2" w:rsidRPr="00AB12D6">
        <w:rPr>
          <w:rFonts w:eastAsia="Arial Unicode MS" w:cs="Arial"/>
          <w:sz w:val="22"/>
          <w:szCs w:val="22"/>
        </w:rPr>
        <w:t>mercado de</w:t>
      </w:r>
      <w:r w:rsidRPr="00AB12D6">
        <w:rPr>
          <w:rFonts w:eastAsia="Arial Unicode MS" w:cs="Arial"/>
          <w:sz w:val="22"/>
          <w:szCs w:val="22"/>
        </w:rPr>
        <w:t xml:space="preserve"> los productos.</w:t>
      </w:r>
    </w:p>
    <w:p w:rsidR="00234E11" w:rsidRPr="00AB12D6" w:rsidRDefault="005F112A" w:rsidP="007D1FF0">
      <w:pPr>
        <w:spacing w:before="120" w:after="240"/>
        <w:ind w:left="567" w:right="279"/>
        <w:jc w:val="both"/>
        <w:rPr>
          <w:rFonts w:cs="Arial"/>
          <w:sz w:val="22"/>
          <w:szCs w:val="22"/>
        </w:rPr>
      </w:pPr>
      <w:r w:rsidRPr="00AB12D6">
        <w:rPr>
          <w:rFonts w:cs="Arial"/>
          <w:sz w:val="22"/>
          <w:szCs w:val="22"/>
        </w:rPr>
        <w:t>Como instrumento para el desarrollo económico, en transporte involucra no solo infraestructura sino también servicios logísticos y está afecto a las normas que regulan los requisitos y procedimientos para la movilización de personas y de mercancías. Los servicios logísticos involucran el conjunto de procesos, denominado cadenas logísticas, que participan en la movilización de la carga, desde los centros de producción hasta el mercado final</w:t>
      </w:r>
      <w:r w:rsidR="00C10BB9" w:rsidRPr="00AB12D6">
        <w:rPr>
          <w:rFonts w:cs="Arial"/>
          <w:sz w:val="22"/>
          <w:szCs w:val="22"/>
        </w:rPr>
        <w:t>.</w:t>
      </w:r>
    </w:p>
    <w:p w:rsidR="00B41E18" w:rsidRPr="00AB12D6" w:rsidRDefault="005F112A" w:rsidP="007D1FF0">
      <w:pPr>
        <w:spacing w:before="120" w:after="240"/>
        <w:ind w:left="567"/>
        <w:jc w:val="both"/>
        <w:rPr>
          <w:rFonts w:cs="Arial"/>
          <w:sz w:val="22"/>
          <w:szCs w:val="22"/>
          <w:u w:val="single"/>
        </w:rPr>
      </w:pPr>
      <w:r w:rsidRPr="00AB12D6">
        <w:rPr>
          <w:rFonts w:cs="Arial"/>
          <w:sz w:val="22"/>
          <w:szCs w:val="22"/>
        </w:rPr>
        <w:t xml:space="preserve"> </w:t>
      </w:r>
      <w:r w:rsidR="00B41E18" w:rsidRPr="00AB12D6">
        <w:rPr>
          <w:rFonts w:cs="Arial"/>
          <w:sz w:val="22"/>
          <w:szCs w:val="22"/>
        </w:rPr>
        <w:t>Las cadenas logísticas la conforman: las infraestructuras de transporte (caminos, aeropuertos, puertos,..)</w:t>
      </w:r>
      <w:r w:rsidR="00873EF2" w:rsidRPr="00AB12D6">
        <w:rPr>
          <w:rFonts w:cs="Arial"/>
          <w:sz w:val="22"/>
          <w:szCs w:val="22"/>
        </w:rPr>
        <w:t>, los</w:t>
      </w:r>
      <w:r w:rsidR="00B41E18" w:rsidRPr="00AB12D6">
        <w:rPr>
          <w:rFonts w:cs="Arial"/>
          <w:sz w:val="22"/>
          <w:szCs w:val="22"/>
        </w:rPr>
        <w:t xml:space="preserve"> servicios de transporte de carga; los servicios de acopio</w:t>
      </w:r>
      <w:r w:rsidR="00793EE2" w:rsidRPr="00AB12D6">
        <w:rPr>
          <w:rFonts w:cs="Arial"/>
          <w:sz w:val="22"/>
          <w:szCs w:val="22"/>
        </w:rPr>
        <w:t>, de</w:t>
      </w:r>
      <w:r w:rsidR="00B41E18" w:rsidRPr="00AB12D6">
        <w:rPr>
          <w:rFonts w:cs="Arial"/>
          <w:sz w:val="22"/>
          <w:szCs w:val="22"/>
        </w:rPr>
        <w:t xml:space="preserve"> preparación de los pedidos</w:t>
      </w:r>
      <w:r w:rsidR="00793EE2" w:rsidRPr="00AB12D6">
        <w:rPr>
          <w:rFonts w:cs="Arial"/>
          <w:sz w:val="22"/>
          <w:szCs w:val="22"/>
        </w:rPr>
        <w:t>, de</w:t>
      </w:r>
      <w:r w:rsidR="00B41E18" w:rsidRPr="00AB12D6">
        <w:rPr>
          <w:rFonts w:cs="Arial"/>
          <w:sz w:val="22"/>
          <w:szCs w:val="22"/>
        </w:rPr>
        <w:t xml:space="preserve"> organización de la carga, de almacenamiento, de empaque, de embalaje</w:t>
      </w:r>
      <w:r w:rsidR="00793EE2" w:rsidRPr="00AB12D6">
        <w:rPr>
          <w:rFonts w:cs="Arial"/>
          <w:sz w:val="22"/>
          <w:szCs w:val="22"/>
        </w:rPr>
        <w:t>, de</w:t>
      </w:r>
      <w:r w:rsidR="00B41E18" w:rsidRPr="00AB12D6">
        <w:rPr>
          <w:rFonts w:cs="Arial"/>
          <w:sz w:val="22"/>
          <w:szCs w:val="22"/>
        </w:rPr>
        <w:t xml:space="preserve"> seguridad de la carga, de información y comunicación</w:t>
      </w:r>
      <w:r w:rsidR="00793EE2" w:rsidRPr="00AB12D6">
        <w:rPr>
          <w:rFonts w:cs="Arial"/>
          <w:sz w:val="22"/>
          <w:szCs w:val="22"/>
        </w:rPr>
        <w:t>, controles</w:t>
      </w:r>
      <w:r w:rsidR="00B41E18" w:rsidRPr="00AB12D6">
        <w:rPr>
          <w:rFonts w:cs="Arial"/>
          <w:sz w:val="22"/>
          <w:szCs w:val="22"/>
        </w:rPr>
        <w:t xml:space="preserve"> y documentación de los procesos de transporte de carga distribución hasta el cliente final.</w:t>
      </w:r>
    </w:p>
    <w:p w:rsidR="005F112A" w:rsidRPr="00AB12D6" w:rsidRDefault="005F112A" w:rsidP="007D1FF0">
      <w:pPr>
        <w:spacing w:before="120" w:after="240"/>
        <w:ind w:left="567"/>
        <w:jc w:val="both"/>
        <w:rPr>
          <w:rFonts w:cs="Arial"/>
          <w:sz w:val="22"/>
          <w:szCs w:val="22"/>
        </w:rPr>
      </w:pPr>
      <w:r w:rsidRPr="00AB12D6">
        <w:rPr>
          <w:rFonts w:cs="Arial"/>
          <w:sz w:val="22"/>
          <w:szCs w:val="22"/>
        </w:rPr>
        <w:t xml:space="preserve">En la cadena logística pueden distinguirse tres fases: aprovisionamiento, producción y distribución. La primera se caracteriza por la demanda los </w:t>
      </w:r>
      <w:r w:rsidR="00873EF2" w:rsidRPr="00AB12D6">
        <w:rPr>
          <w:rFonts w:cs="Arial"/>
          <w:sz w:val="22"/>
          <w:szCs w:val="22"/>
        </w:rPr>
        <w:t>servicios para</w:t>
      </w:r>
      <w:r w:rsidRPr="00AB12D6">
        <w:rPr>
          <w:rFonts w:cs="Arial"/>
          <w:sz w:val="22"/>
          <w:szCs w:val="22"/>
        </w:rPr>
        <w:t xml:space="preserve"> la movilización de materiales e insumos desde los </w:t>
      </w:r>
      <w:r w:rsidR="00873EF2" w:rsidRPr="00AB12D6">
        <w:rPr>
          <w:rFonts w:cs="Arial"/>
          <w:sz w:val="22"/>
          <w:szCs w:val="22"/>
        </w:rPr>
        <w:t>proveedores hacia</w:t>
      </w:r>
      <w:r w:rsidRPr="00AB12D6">
        <w:rPr>
          <w:rFonts w:cs="Arial"/>
          <w:sz w:val="22"/>
          <w:szCs w:val="22"/>
        </w:rPr>
        <w:t xml:space="preserve"> los centros de producción. La segunda se caracteriza por servicios para el acopio, almacenamiento de materiales e insumos, manejo de inventarios y empaque de </w:t>
      </w:r>
      <w:r w:rsidR="00873EF2" w:rsidRPr="00AB12D6">
        <w:rPr>
          <w:rFonts w:cs="Arial"/>
          <w:sz w:val="22"/>
          <w:szCs w:val="22"/>
        </w:rPr>
        <w:t>productos para</w:t>
      </w:r>
      <w:r w:rsidRPr="00AB12D6">
        <w:rPr>
          <w:rFonts w:cs="Arial"/>
          <w:sz w:val="22"/>
          <w:szCs w:val="22"/>
        </w:rPr>
        <w:t xml:space="preserve"> su transporte. La tercera se caracteriza por los servicios de transporte de mercancías, almacenamiento, consolidación o desconsolidación de la carga, embalaje y distribución a los clientes finales.</w:t>
      </w:r>
    </w:p>
    <w:p w:rsidR="005F112A" w:rsidRPr="00AB12D6" w:rsidRDefault="005F112A" w:rsidP="007D1FF0">
      <w:pPr>
        <w:spacing w:before="120" w:after="240"/>
        <w:ind w:left="567"/>
        <w:jc w:val="both"/>
        <w:rPr>
          <w:rFonts w:cs="Arial"/>
          <w:sz w:val="22"/>
          <w:szCs w:val="22"/>
        </w:rPr>
      </w:pPr>
      <w:r w:rsidRPr="00AB12D6">
        <w:rPr>
          <w:rFonts w:cs="Arial"/>
          <w:sz w:val="22"/>
          <w:szCs w:val="22"/>
        </w:rPr>
        <w:t>La eficiencia de la cadena logística afecta directamente a los costos de los servicios, el tiempo de traslado y a la calidad del producto</w:t>
      </w:r>
      <w:r w:rsidR="00C10BB9" w:rsidRPr="00AB12D6">
        <w:rPr>
          <w:rFonts w:cs="Arial"/>
          <w:sz w:val="22"/>
          <w:szCs w:val="22"/>
        </w:rPr>
        <w:t>, y</w:t>
      </w:r>
      <w:r w:rsidRPr="00AB12D6">
        <w:rPr>
          <w:rFonts w:cs="Arial"/>
          <w:sz w:val="22"/>
          <w:szCs w:val="22"/>
        </w:rPr>
        <w:t xml:space="preserve"> finalmente a</w:t>
      </w:r>
      <w:r w:rsidR="00C10BB9" w:rsidRPr="00AB12D6">
        <w:rPr>
          <w:rFonts w:cs="Arial"/>
          <w:sz w:val="22"/>
          <w:szCs w:val="22"/>
        </w:rPr>
        <w:t xml:space="preserve"> la</w:t>
      </w:r>
      <w:r w:rsidRPr="00AB12D6">
        <w:rPr>
          <w:rFonts w:cs="Arial"/>
          <w:sz w:val="22"/>
          <w:szCs w:val="22"/>
        </w:rPr>
        <w:t xml:space="preserve"> competitividad del producto en el mercado. Mediante el análisis de la cadena logística pueden identificarse puntos críticos que producen </w:t>
      </w:r>
      <w:r w:rsidR="00873EF2" w:rsidRPr="00AB12D6">
        <w:rPr>
          <w:rFonts w:cs="Arial"/>
          <w:sz w:val="22"/>
          <w:szCs w:val="22"/>
        </w:rPr>
        <w:t>tales ineficiencias</w:t>
      </w:r>
      <w:r w:rsidRPr="00AB12D6">
        <w:rPr>
          <w:rFonts w:cs="Arial"/>
          <w:sz w:val="22"/>
          <w:szCs w:val="22"/>
        </w:rPr>
        <w:t>, que oportunidades hay para solucionarlas y si es un campo de acción para la intervención públicas y/</w:t>
      </w:r>
      <w:r w:rsidR="00793EE2" w:rsidRPr="00AB12D6">
        <w:rPr>
          <w:rFonts w:cs="Arial"/>
          <w:sz w:val="22"/>
          <w:szCs w:val="22"/>
        </w:rPr>
        <w:t>o para</w:t>
      </w:r>
      <w:r w:rsidRPr="00AB12D6">
        <w:rPr>
          <w:rFonts w:cs="Arial"/>
          <w:sz w:val="22"/>
          <w:szCs w:val="22"/>
        </w:rPr>
        <w:t xml:space="preserve"> el sector privado. Así, Las políticas públicas para el desarrollo del transporte tendrán un impacto en</w:t>
      </w:r>
      <w:r w:rsidR="000B4C41" w:rsidRPr="00AB12D6">
        <w:rPr>
          <w:rFonts w:cs="Arial"/>
          <w:sz w:val="22"/>
          <w:szCs w:val="22"/>
        </w:rPr>
        <w:t xml:space="preserve"> la</w:t>
      </w:r>
      <w:r w:rsidRPr="00AB12D6">
        <w:rPr>
          <w:rFonts w:cs="Arial"/>
          <w:sz w:val="22"/>
          <w:szCs w:val="22"/>
        </w:rPr>
        <w:t xml:space="preserve"> competitividad si mejoran la eficiencia de la cadena logística.</w:t>
      </w:r>
    </w:p>
    <w:p w:rsidR="005F112A" w:rsidRPr="00AB12D6" w:rsidRDefault="005F112A" w:rsidP="007D1FF0">
      <w:pPr>
        <w:spacing w:before="120" w:after="240"/>
        <w:ind w:left="567"/>
        <w:jc w:val="both"/>
        <w:rPr>
          <w:rFonts w:cs="Arial"/>
          <w:sz w:val="22"/>
          <w:szCs w:val="22"/>
          <w:lang w:eastAsia="es-ES"/>
        </w:rPr>
      </w:pPr>
      <w:r w:rsidRPr="00AB12D6">
        <w:rPr>
          <w:rFonts w:cs="Arial"/>
          <w:sz w:val="22"/>
          <w:szCs w:val="22"/>
        </w:rPr>
        <w:t xml:space="preserve">El transporte, como factor para el desarrollo de la competitividad, debe ser parte </w:t>
      </w:r>
      <w:r w:rsidR="00793EE2" w:rsidRPr="00AB12D6">
        <w:rPr>
          <w:rFonts w:cs="Arial"/>
          <w:sz w:val="22"/>
          <w:szCs w:val="22"/>
        </w:rPr>
        <w:t>de una</w:t>
      </w:r>
      <w:r w:rsidRPr="00AB12D6">
        <w:rPr>
          <w:rFonts w:cs="Arial"/>
          <w:sz w:val="22"/>
          <w:szCs w:val="22"/>
        </w:rPr>
        <w:t xml:space="preserve"> estrategia para el </w:t>
      </w:r>
      <w:r w:rsidR="00793EE2" w:rsidRPr="00AB12D6">
        <w:rPr>
          <w:rFonts w:cs="Arial"/>
          <w:sz w:val="22"/>
          <w:szCs w:val="22"/>
        </w:rPr>
        <w:t>desarrollo para</w:t>
      </w:r>
      <w:r w:rsidRPr="00AB12D6">
        <w:rPr>
          <w:rFonts w:cs="Arial"/>
          <w:sz w:val="22"/>
          <w:szCs w:val="22"/>
        </w:rPr>
        <w:t xml:space="preserve"> la inclusión social y de una estrategia de desarrollo de la competitividad donde la logística es un instrumento para el desarrollo del transporte </w:t>
      </w:r>
      <w:r w:rsidRPr="00AB12D6">
        <w:rPr>
          <w:rFonts w:cs="Arial"/>
          <w:sz w:val="22"/>
          <w:szCs w:val="22"/>
          <w:lang w:eastAsia="es-ES"/>
        </w:rPr>
        <w:t>con una visión que integra a la infraestructura con los servicios logísticos.</w:t>
      </w:r>
    </w:p>
    <w:p w:rsidR="0001348A" w:rsidRPr="00AB12D6" w:rsidRDefault="005B0A26" w:rsidP="007D1FF0">
      <w:pPr>
        <w:autoSpaceDE w:val="0"/>
        <w:autoSpaceDN w:val="0"/>
        <w:adjustRightInd w:val="0"/>
        <w:spacing w:before="120" w:after="240"/>
        <w:ind w:left="567"/>
        <w:jc w:val="both"/>
        <w:rPr>
          <w:rFonts w:cs="Arial"/>
          <w:b/>
          <w:sz w:val="22"/>
          <w:szCs w:val="22"/>
          <w:lang w:eastAsia="es-ES"/>
        </w:rPr>
      </w:pPr>
      <w:r w:rsidRPr="00AB12D6">
        <w:rPr>
          <w:rFonts w:cs="Arial"/>
          <w:b/>
          <w:sz w:val="22"/>
          <w:szCs w:val="22"/>
          <w:lang w:eastAsia="es-ES"/>
        </w:rPr>
        <w:t>Medio ambiente y cambio climático</w:t>
      </w:r>
    </w:p>
    <w:p w:rsidR="000731E3" w:rsidRPr="00AB12D6" w:rsidRDefault="00025FE0" w:rsidP="007D1FF0">
      <w:pPr>
        <w:autoSpaceDE w:val="0"/>
        <w:autoSpaceDN w:val="0"/>
        <w:adjustRightInd w:val="0"/>
        <w:spacing w:before="120" w:after="240"/>
        <w:ind w:left="567"/>
        <w:jc w:val="both"/>
        <w:rPr>
          <w:rStyle w:val="apple-converted-space"/>
          <w:rFonts w:cs="Arial"/>
          <w:sz w:val="22"/>
          <w:szCs w:val="22"/>
          <w:shd w:val="clear" w:color="auto" w:fill="FFFFFF"/>
        </w:rPr>
      </w:pPr>
      <w:r w:rsidRPr="00AB12D6">
        <w:rPr>
          <w:rFonts w:cs="Arial"/>
          <w:sz w:val="22"/>
          <w:szCs w:val="22"/>
        </w:rPr>
        <w:t>E</w:t>
      </w:r>
      <w:r w:rsidR="0001348A" w:rsidRPr="00AB12D6">
        <w:rPr>
          <w:rFonts w:cs="Arial"/>
          <w:sz w:val="22"/>
          <w:szCs w:val="22"/>
        </w:rPr>
        <w:t xml:space="preserve">l </w:t>
      </w:r>
      <w:r w:rsidR="0001348A" w:rsidRPr="00AB12D6">
        <w:rPr>
          <w:rFonts w:cs="Arial"/>
          <w:bCs/>
          <w:sz w:val="22"/>
          <w:szCs w:val="22"/>
        </w:rPr>
        <w:t>impacto ambiental</w:t>
      </w:r>
      <w:r w:rsidRPr="00AB12D6">
        <w:rPr>
          <w:rFonts w:cs="Arial"/>
          <w:sz w:val="22"/>
          <w:szCs w:val="22"/>
        </w:rPr>
        <w:t xml:space="preserve"> </w:t>
      </w:r>
      <w:r w:rsidR="00684768" w:rsidRPr="00AB12D6">
        <w:rPr>
          <w:rFonts w:cs="Arial"/>
          <w:sz w:val="22"/>
          <w:szCs w:val="22"/>
        </w:rPr>
        <w:t>es el</w:t>
      </w:r>
      <w:r w:rsidR="0001348A" w:rsidRPr="00AB12D6">
        <w:rPr>
          <w:rFonts w:cs="Arial"/>
          <w:sz w:val="22"/>
          <w:szCs w:val="22"/>
        </w:rPr>
        <w:t xml:space="preserve"> efecto </w:t>
      </w:r>
      <w:r w:rsidR="000731E3" w:rsidRPr="00AB12D6">
        <w:rPr>
          <w:rFonts w:cs="Arial"/>
          <w:sz w:val="22"/>
          <w:szCs w:val="22"/>
        </w:rPr>
        <w:t xml:space="preserve">positivo o negativo </w:t>
      </w:r>
      <w:r w:rsidR="0001348A" w:rsidRPr="00AB12D6">
        <w:rPr>
          <w:rFonts w:cs="Arial"/>
          <w:sz w:val="22"/>
          <w:szCs w:val="22"/>
        </w:rPr>
        <w:t>que produce la actividad humana sobre el medio ambiente</w:t>
      </w:r>
      <w:r w:rsidR="00A34F34" w:rsidRPr="00AB12D6">
        <w:rPr>
          <w:rFonts w:cs="Arial"/>
          <w:sz w:val="22"/>
          <w:szCs w:val="22"/>
        </w:rPr>
        <w:t xml:space="preserve"> y la</w:t>
      </w:r>
      <w:r w:rsidR="006D0927" w:rsidRPr="00AB12D6">
        <w:rPr>
          <w:rFonts w:cs="Arial"/>
          <w:sz w:val="22"/>
          <w:szCs w:val="22"/>
          <w:shd w:val="clear" w:color="auto" w:fill="FFFFFF"/>
        </w:rPr>
        <w:t xml:space="preserve"> salud de las personas y demás seres vivos</w:t>
      </w:r>
      <w:r w:rsidR="00A34F34" w:rsidRPr="00AB12D6">
        <w:rPr>
          <w:rFonts w:cs="Arial"/>
          <w:sz w:val="22"/>
          <w:szCs w:val="22"/>
          <w:shd w:val="clear" w:color="auto" w:fill="FFFFFF"/>
        </w:rPr>
        <w:t xml:space="preserve">, y que puede comprometer </w:t>
      </w:r>
      <w:r w:rsidR="00A34F34" w:rsidRPr="00AB12D6">
        <w:rPr>
          <w:rFonts w:cs="Arial"/>
          <w:sz w:val="22"/>
          <w:szCs w:val="22"/>
        </w:rPr>
        <w:t>la sostenibilidad</w:t>
      </w:r>
      <w:r w:rsidR="00684768" w:rsidRPr="00AB12D6">
        <w:rPr>
          <w:rFonts w:cs="Arial"/>
          <w:sz w:val="22"/>
          <w:szCs w:val="22"/>
        </w:rPr>
        <w:t xml:space="preserve"> de los recurso</w:t>
      </w:r>
      <w:r w:rsidR="006D0927" w:rsidRPr="00AB12D6">
        <w:rPr>
          <w:rFonts w:cs="Arial"/>
          <w:sz w:val="22"/>
          <w:szCs w:val="22"/>
        </w:rPr>
        <w:t>s</w:t>
      </w:r>
      <w:r w:rsidR="00684768" w:rsidRPr="00AB12D6">
        <w:rPr>
          <w:rFonts w:cs="Arial"/>
          <w:sz w:val="22"/>
          <w:szCs w:val="22"/>
        </w:rPr>
        <w:t xml:space="preserve"> para las generaciones futuras</w:t>
      </w:r>
      <w:r w:rsidR="000731E3" w:rsidRPr="00AB12D6">
        <w:rPr>
          <w:rFonts w:cs="Arial"/>
          <w:sz w:val="22"/>
          <w:szCs w:val="22"/>
          <w:shd w:val="clear" w:color="auto" w:fill="FFFFFF"/>
        </w:rPr>
        <w:t>.</w:t>
      </w:r>
      <w:r w:rsidR="000731E3" w:rsidRPr="00AB12D6">
        <w:rPr>
          <w:rStyle w:val="apple-converted-space"/>
          <w:rFonts w:cs="Arial"/>
          <w:sz w:val="22"/>
          <w:szCs w:val="22"/>
          <w:shd w:val="clear" w:color="auto" w:fill="FFFFFF"/>
        </w:rPr>
        <w:t> </w:t>
      </w:r>
    </w:p>
    <w:p w:rsidR="002D16E0" w:rsidRPr="00AB12D6" w:rsidRDefault="00A34F34" w:rsidP="007D1FF0">
      <w:pPr>
        <w:pStyle w:val="NormalWeb"/>
        <w:spacing w:before="120" w:beforeAutospacing="0" w:after="240" w:afterAutospacing="0"/>
        <w:ind w:left="567"/>
        <w:jc w:val="both"/>
        <w:rPr>
          <w:rFonts w:ascii="Arial" w:hAnsi="Arial" w:cs="Arial"/>
          <w:sz w:val="22"/>
          <w:szCs w:val="22"/>
        </w:rPr>
      </w:pPr>
      <w:r w:rsidRPr="00AB12D6">
        <w:rPr>
          <w:rStyle w:val="apple-converted-space"/>
          <w:rFonts w:ascii="Arial" w:hAnsi="Arial" w:cs="Arial"/>
          <w:sz w:val="22"/>
          <w:szCs w:val="22"/>
          <w:shd w:val="clear" w:color="auto" w:fill="FFFFFF"/>
        </w:rPr>
        <w:t>Actividades como las industrias energéticas y mineras</w:t>
      </w:r>
      <w:r w:rsidR="000E3375" w:rsidRPr="00AB12D6">
        <w:rPr>
          <w:rStyle w:val="apple-converted-space"/>
          <w:rFonts w:ascii="Arial" w:hAnsi="Arial" w:cs="Arial"/>
          <w:sz w:val="22"/>
          <w:szCs w:val="22"/>
          <w:shd w:val="clear" w:color="auto" w:fill="FFFFFF"/>
        </w:rPr>
        <w:t xml:space="preserve"> </w:t>
      </w:r>
      <w:r w:rsidR="00873EF2" w:rsidRPr="00AB12D6">
        <w:rPr>
          <w:rStyle w:val="apple-converted-space"/>
          <w:rFonts w:ascii="Arial" w:hAnsi="Arial" w:cs="Arial"/>
          <w:sz w:val="22"/>
          <w:szCs w:val="22"/>
          <w:shd w:val="clear" w:color="auto" w:fill="FFFFFF"/>
        </w:rPr>
        <w:t xml:space="preserve">producen </w:t>
      </w:r>
      <w:r w:rsidR="00873EF2" w:rsidRPr="00AB12D6">
        <w:rPr>
          <w:rFonts w:ascii="Arial" w:hAnsi="Arial" w:cs="Arial"/>
          <w:sz w:val="22"/>
          <w:szCs w:val="22"/>
          <w:shd w:val="clear" w:color="auto" w:fill="FFFFFF"/>
        </w:rPr>
        <w:t>desechos</w:t>
      </w:r>
      <w:r w:rsidRPr="00AB12D6">
        <w:rPr>
          <w:rFonts w:ascii="Arial" w:hAnsi="Arial" w:cs="Arial"/>
          <w:sz w:val="22"/>
          <w:szCs w:val="22"/>
          <w:shd w:val="clear" w:color="auto" w:fill="FFFFFF"/>
        </w:rPr>
        <w:t xml:space="preserve"> y residuos que </w:t>
      </w:r>
      <w:r w:rsidR="000E3375" w:rsidRPr="00AB12D6">
        <w:rPr>
          <w:rFonts w:ascii="Arial" w:hAnsi="Arial" w:cs="Arial"/>
          <w:sz w:val="22"/>
          <w:szCs w:val="22"/>
          <w:shd w:val="clear" w:color="auto" w:fill="FFFFFF"/>
        </w:rPr>
        <w:t xml:space="preserve">al </w:t>
      </w:r>
      <w:r w:rsidRPr="00AB12D6">
        <w:rPr>
          <w:rFonts w:ascii="Arial" w:hAnsi="Arial" w:cs="Arial"/>
          <w:sz w:val="22"/>
          <w:szCs w:val="22"/>
          <w:shd w:val="clear" w:color="auto" w:fill="FFFFFF"/>
        </w:rPr>
        <w:t>no s</w:t>
      </w:r>
      <w:r w:rsidR="000E3375" w:rsidRPr="00AB12D6">
        <w:rPr>
          <w:rFonts w:ascii="Arial" w:hAnsi="Arial" w:cs="Arial"/>
          <w:sz w:val="22"/>
          <w:szCs w:val="22"/>
          <w:shd w:val="clear" w:color="auto" w:fill="FFFFFF"/>
        </w:rPr>
        <w:t xml:space="preserve">er </w:t>
      </w:r>
      <w:r w:rsidRPr="00AB12D6">
        <w:rPr>
          <w:rFonts w:ascii="Arial" w:hAnsi="Arial" w:cs="Arial"/>
          <w:sz w:val="22"/>
          <w:szCs w:val="22"/>
          <w:shd w:val="clear" w:color="auto" w:fill="FFFFFF"/>
        </w:rPr>
        <w:t xml:space="preserve">eliminados adecuadamente, </w:t>
      </w:r>
      <w:r w:rsidR="0018543A" w:rsidRPr="00AB12D6">
        <w:rPr>
          <w:rFonts w:ascii="Arial" w:hAnsi="Arial" w:cs="Arial"/>
          <w:sz w:val="22"/>
          <w:szCs w:val="22"/>
          <w:shd w:val="clear" w:color="auto" w:fill="FFFFFF"/>
        </w:rPr>
        <w:t xml:space="preserve">se convierten en </w:t>
      </w:r>
      <w:r w:rsidRPr="00AB12D6">
        <w:rPr>
          <w:rFonts w:ascii="Arial" w:hAnsi="Arial" w:cs="Arial"/>
          <w:sz w:val="22"/>
          <w:szCs w:val="22"/>
          <w:shd w:val="clear" w:color="auto" w:fill="FFFFFF"/>
        </w:rPr>
        <w:t>los principales contaminantes del agua, la atmósfera.</w:t>
      </w:r>
      <w:r w:rsidR="00996427" w:rsidRPr="00AB12D6">
        <w:rPr>
          <w:rFonts w:ascii="Arial" w:hAnsi="Arial" w:cs="Arial"/>
          <w:sz w:val="22"/>
          <w:szCs w:val="22"/>
        </w:rPr>
        <w:t xml:space="preserve"> Las obras </w:t>
      </w:r>
      <w:r w:rsidR="004C4E23" w:rsidRPr="00AB12D6">
        <w:rPr>
          <w:rFonts w:ascii="Arial" w:hAnsi="Arial" w:cs="Arial"/>
          <w:sz w:val="22"/>
          <w:szCs w:val="22"/>
        </w:rPr>
        <w:t>civiles como</w:t>
      </w:r>
      <w:r w:rsidR="00996427" w:rsidRPr="00AB12D6">
        <w:rPr>
          <w:rFonts w:ascii="Arial" w:hAnsi="Arial" w:cs="Arial"/>
          <w:sz w:val="22"/>
          <w:szCs w:val="22"/>
        </w:rPr>
        <w:t xml:space="preserve"> las   viales </w:t>
      </w:r>
      <w:r w:rsidR="00347B0F" w:rsidRPr="00AB12D6">
        <w:rPr>
          <w:rFonts w:ascii="Arial" w:hAnsi="Arial" w:cs="Arial"/>
          <w:sz w:val="22"/>
          <w:szCs w:val="22"/>
        </w:rPr>
        <w:t>para construcción</w:t>
      </w:r>
      <w:r w:rsidR="00996427" w:rsidRPr="00AB12D6">
        <w:rPr>
          <w:rFonts w:ascii="Arial" w:hAnsi="Arial" w:cs="Arial"/>
          <w:sz w:val="22"/>
          <w:szCs w:val="22"/>
        </w:rPr>
        <w:t>, pavimentación, mantenimiento</w:t>
      </w:r>
      <w:r w:rsidR="00347B0F" w:rsidRPr="00AB12D6">
        <w:rPr>
          <w:rFonts w:ascii="Arial" w:hAnsi="Arial" w:cs="Arial"/>
          <w:sz w:val="22"/>
          <w:szCs w:val="22"/>
        </w:rPr>
        <w:t>, construcción</w:t>
      </w:r>
      <w:r w:rsidR="00996427" w:rsidRPr="00AB12D6">
        <w:rPr>
          <w:rFonts w:ascii="Arial" w:hAnsi="Arial" w:cs="Arial"/>
          <w:sz w:val="22"/>
          <w:szCs w:val="22"/>
        </w:rPr>
        <w:t xml:space="preserve"> de </w:t>
      </w:r>
      <w:r w:rsidR="00793EE2" w:rsidRPr="00AB12D6">
        <w:rPr>
          <w:rFonts w:ascii="Arial" w:hAnsi="Arial" w:cs="Arial"/>
          <w:sz w:val="22"/>
          <w:szCs w:val="22"/>
        </w:rPr>
        <w:t>los</w:t>
      </w:r>
      <w:r w:rsidR="00996427" w:rsidRPr="00AB12D6">
        <w:rPr>
          <w:rFonts w:ascii="Arial" w:hAnsi="Arial" w:cs="Arial"/>
          <w:sz w:val="22"/>
          <w:szCs w:val="22"/>
        </w:rPr>
        <w:t xml:space="preserve"> puentes y alcantarillas</w:t>
      </w:r>
      <w:r w:rsidR="002032AC" w:rsidRPr="00AB12D6">
        <w:rPr>
          <w:rFonts w:ascii="Arial" w:hAnsi="Arial" w:cs="Arial"/>
          <w:sz w:val="22"/>
          <w:szCs w:val="22"/>
        </w:rPr>
        <w:t xml:space="preserve"> implican </w:t>
      </w:r>
      <w:r w:rsidR="00892BF0" w:rsidRPr="00AB12D6">
        <w:rPr>
          <w:rFonts w:ascii="Arial" w:hAnsi="Arial" w:cs="Arial"/>
          <w:sz w:val="22"/>
          <w:szCs w:val="22"/>
        </w:rPr>
        <w:t>movimientos de tierra, apertura y explotación de ca</w:t>
      </w:r>
      <w:r w:rsidR="002D16E0" w:rsidRPr="00AB12D6">
        <w:rPr>
          <w:rFonts w:ascii="Arial" w:hAnsi="Arial" w:cs="Arial"/>
          <w:sz w:val="22"/>
          <w:szCs w:val="22"/>
        </w:rPr>
        <w:t>n</w:t>
      </w:r>
      <w:r w:rsidR="00892BF0" w:rsidRPr="00AB12D6">
        <w:rPr>
          <w:rFonts w:ascii="Arial" w:hAnsi="Arial" w:cs="Arial"/>
          <w:sz w:val="22"/>
          <w:szCs w:val="22"/>
        </w:rPr>
        <w:t xml:space="preserve">teras, uso de </w:t>
      </w:r>
      <w:r w:rsidR="002D16E0" w:rsidRPr="00AB12D6">
        <w:rPr>
          <w:rFonts w:ascii="Arial" w:hAnsi="Arial" w:cs="Arial"/>
          <w:sz w:val="22"/>
          <w:szCs w:val="22"/>
        </w:rPr>
        <w:t xml:space="preserve">plantas de asfalto </w:t>
      </w:r>
      <w:r w:rsidR="002D16E0" w:rsidRPr="00AB12D6">
        <w:rPr>
          <w:rFonts w:ascii="Arial" w:hAnsi="Arial" w:cs="Arial"/>
          <w:sz w:val="22"/>
          <w:szCs w:val="22"/>
          <w:shd w:val="clear" w:color="auto" w:fill="FFFFFF"/>
        </w:rPr>
        <w:t>rellenos</w:t>
      </w:r>
      <w:r w:rsidR="004C4E23" w:rsidRPr="00AB12D6">
        <w:rPr>
          <w:rFonts w:ascii="Arial" w:hAnsi="Arial" w:cs="Arial"/>
          <w:sz w:val="22"/>
          <w:szCs w:val="22"/>
          <w:shd w:val="clear" w:color="auto" w:fill="FFFFFF"/>
        </w:rPr>
        <w:t xml:space="preserve"> </w:t>
      </w:r>
      <w:r w:rsidR="00873EF2" w:rsidRPr="00AB12D6">
        <w:rPr>
          <w:rFonts w:ascii="Arial" w:hAnsi="Arial" w:cs="Arial"/>
          <w:sz w:val="22"/>
          <w:szCs w:val="22"/>
          <w:shd w:val="clear" w:color="auto" w:fill="FFFFFF"/>
        </w:rPr>
        <w:t>y desvíos</w:t>
      </w:r>
      <w:r w:rsidR="004C4E23" w:rsidRPr="00AB12D6">
        <w:rPr>
          <w:rFonts w:ascii="Arial" w:hAnsi="Arial" w:cs="Arial"/>
          <w:sz w:val="22"/>
          <w:szCs w:val="22"/>
          <w:shd w:val="clear" w:color="auto" w:fill="FFFFFF"/>
        </w:rPr>
        <w:t xml:space="preserve"> entre otros. Ellos pueden </w:t>
      </w:r>
      <w:r w:rsidR="00873EF2" w:rsidRPr="00AB12D6">
        <w:rPr>
          <w:rFonts w:ascii="Arial" w:hAnsi="Arial" w:cs="Arial"/>
          <w:sz w:val="22"/>
          <w:szCs w:val="22"/>
          <w:shd w:val="clear" w:color="auto" w:fill="FFFFFF"/>
        </w:rPr>
        <w:t>producir efectos</w:t>
      </w:r>
      <w:r w:rsidR="004C4E23" w:rsidRPr="00AB12D6">
        <w:rPr>
          <w:rFonts w:ascii="Arial" w:hAnsi="Arial" w:cs="Arial"/>
          <w:sz w:val="22"/>
          <w:szCs w:val="22"/>
          <w:shd w:val="clear" w:color="auto" w:fill="FFFFFF"/>
        </w:rPr>
        <w:t xml:space="preserve"> negativos </w:t>
      </w:r>
      <w:r w:rsidR="00873EF2" w:rsidRPr="00AB12D6">
        <w:rPr>
          <w:rFonts w:ascii="Arial" w:hAnsi="Arial" w:cs="Arial"/>
          <w:sz w:val="22"/>
          <w:szCs w:val="22"/>
          <w:shd w:val="clear" w:color="auto" w:fill="FFFFFF"/>
        </w:rPr>
        <w:t>en el</w:t>
      </w:r>
      <w:r w:rsidR="00347B0F" w:rsidRPr="00AB12D6">
        <w:rPr>
          <w:rFonts w:ascii="Arial" w:hAnsi="Arial" w:cs="Arial"/>
          <w:sz w:val="22"/>
          <w:szCs w:val="22"/>
          <w:shd w:val="clear" w:color="auto" w:fill="FFFFFF"/>
        </w:rPr>
        <w:t xml:space="preserve"> ecosistema como daños en </w:t>
      </w:r>
      <w:r w:rsidR="002D16E0" w:rsidRPr="00AB12D6">
        <w:rPr>
          <w:rFonts w:ascii="Arial" w:hAnsi="Arial" w:cs="Arial"/>
          <w:sz w:val="22"/>
          <w:szCs w:val="22"/>
          <w:shd w:val="clear" w:color="auto" w:fill="FFFFFF"/>
        </w:rPr>
        <w:t xml:space="preserve">los acuíferos, </w:t>
      </w:r>
      <w:r w:rsidR="002D16E0" w:rsidRPr="00AB12D6">
        <w:rPr>
          <w:rFonts w:ascii="Arial" w:hAnsi="Arial" w:cs="Arial"/>
          <w:sz w:val="22"/>
          <w:szCs w:val="22"/>
        </w:rPr>
        <w:t>la pérdida de tierras agrícolas productivas, el reasentamiento de poblaciones</w:t>
      </w:r>
      <w:r w:rsidR="00793EE2" w:rsidRPr="00AB12D6">
        <w:rPr>
          <w:rFonts w:ascii="Arial" w:hAnsi="Arial" w:cs="Arial"/>
          <w:sz w:val="22"/>
          <w:szCs w:val="22"/>
        </w:rPr>
        <w:t>, cambios</w:t>
      </w:r>
      <w:r w:rsidR="00347B0F" w:rsidRPr="00AB12D6">
        <w:rPr>
          <w:rFonts w:ascii="Arial" w:hAnsi="Arial" w:cs="Arial"/>
          <w:sz w:val="22"/>
          <w:szCs w:val="22"/>
        </w:rPr>
        <w:t xml:space="preserve"> demográficos, entre otros efectos.</w:t>
      </w:r>
    </w:p>
    <w:p w:rsidR="000536C2" w:rsidRPr="00AB12D6" w:rsidRDefault="000536C2" w:rsidP="007D1FF0">
      <w:pPr>
        <w:pStyle w:val="NormalWeb"/>
        <w:spacing w:before="120" w:beforeAutospacing="0" w:after="240" w:afterAutospacing="0"/>
        <w:ind w:left="567"/>
        <w:jc w:val="both"/>
        <w:rPr>
          <w:rFonts w:ascii="Arial" w:hAnsi="Arial" w:cs="Arial"/>
          <w:sz w:val="22"/>
          <w:szCs w:val="22"/>
        </w:rPr>
      </w:pPr>
      <w:r w:rsidRPr="00AB12D6">
        <w:rPr>
          <w:rFonts w:ascii="Arial" w:hAnsi="Arial" w:cs="Arial"/>
          <w:sz w:val="22"/>
          <w:szCs w:val="22"/>
        </w:rPr>
        <w:t xml:space="preserve">Efecto de deficiente infraestructura en desgaste y consumo </w:t>
      </w:r>
      <w:r w:rsidR="00F67B78">
        <w:rPr>
          <w:rFonts w:ascii="Arial" w:hAnsi="Arial" w:cs="Arial"/>
          <w:sz w:val="22"/>
          <w:szCs w:val="22"/>
        </w:rPr>
        <w:t>d</w:t>
      </w:r>
      <w:r w:rsidRPr="00AB12D6">
        <w:rPr>
          <w:rFonts w:ascii="Arial" w:hAnsi="Arial" w:cs="Arial"/>
          <w:sz w:val="22"/>
          <w:szCs w:val="22"/>
        </w:rPr>
        <w:t>e combustible y mayo desgaste de consumo combustible</w:t>
      </w:r>
    </w:p>
    <w:p w:rsidR="0001348A" w:rsidRPr="00AB12D6" w:rsidRDefault="0018543A" w:rsidP="007D1FF0">
      <w:pPr>
        <w:pStyle w:val="NormalWeb"/>
        <w:spacing w:before="120" w:beforeAutospacing="0" w:after="240" w:afterAutospacing="0"/>
        <w:ind w:left="567"/>
        <w:jc w:val="both"/>
        <w:rPr>
          <w:rFonts w:ascii="Arial" w:hAnsi="Arial" w:cs="Arial"/>
          <w:sz w:val="22"/>
          <w:szCs w:val="22"/>
        </w:rPr>
      </w:pPr>
      <w:r w:rsidRPr="00AB12D6">
        <w:rPr>
          <w:rFonts w:ascii="Arial" w:hAnsi="Arial" w:cs="Arial"/>
          <w:sz w:val="22"/>
          <w:szCs w:val="22"/>
        </w:rPr>
        <w:t xml:space="preserve">Resulta fundamental el establecimiento de medidas </w:t>
      </w:r>
      <w:r w:rsidR="00AC2436" w:rsidRPr="00AB12D6">
        <w:rPr>
          <w:rFonts w:ascii="Arial" w:hAnsi="Arial" w:cs="Arial"/>
          <w:sz w:val="22"/>
          <w:szCs w:val="22"/>
        </w:rPr>
        <w:t xml:space="preserve">para </w:t>
      </w:r>
      <w:r w:rsidRPr="00AB12D6">
        <w:rPr>
          <w:rFonts w:ascii="Arial" w:hAnsi="Arial" w:cs="Arial"/>
          <w:sz w:val="22"/>
          <w:szCs w:val="22"/>
        </w:rPr>
        <w:t xml:space="preserve">identificar y evaluar </w:t>
      </w:r>
      <w:r w:rsidR="00873EF2" w:rsidRPr="00AB12D6">
        <w:rPr>
          <w:rFonts w:ascii="Arial" w:hAnsi="Arial" w:cs="Arial"/>
          <w:sz w:val="22"/>
          <w:szCs w:val="22"/>
        </w:rPr>
        <w:t>los posibles daños ambientales ocasionados</w:t>
      </w:r>
      <w:r w:rsidR="00AC2436" w:rsidRPr="00AB12D6">
        <w:rPr>
          <w:rFonts w:ascii="Arial" w:hAnsi="Arial" w:cs="Arial"/>
          <w:sz w:val="22"/>
          <w:szCs w:val="22"/>
        </w:rPr>
        <w:t xml:space="preserve"> </w:t>
      </w:r>
      <w:r w:rsidR="00873EF2" w:rsidRPr="00AB12D6">
        <w:rPr>
          <w:rFonts w:ascii="Arial" w:hAnsi="Arial" w:cs="Arial"/>
          <w:sz w:val="22"/>
          <w:szCs w:val="22"/>
        </w:rPr>
        <w:t>por programas</w:t>
      </w:r>
      <w:r w:rsidRPr="00AB12D6">
        <w:rPr>
          <w:rFonts w:ascii="Arial" w:hAnsi="Arial" w:cs="Arial"/>
          <w:sz w:val="22"/>
          <w:szCs w:val="22"/>
        </w:rPr>
        <w:t xml:space="preserve"> y proyectos</w:t>
      </w:r>
      <w:r w:rsidR="00AC2436" w:rsidRPr="00AB12D6">
        <w:rPr>
          <w:rFonts w:ascii="Arial" w:hAnsi="Arial" w:cs="Arial"/>
          <w:sz w:val="22"/>
          <w:szCs w:val="22"/>
        </w:rPr>
        <w:t xml:space="preserve"> públicos</w:t>
      </w:r>
      <w:r w:rsidRPr="00AB12D6">
        <w:rPr>
          <w:rFonts w:ascii="Arial" w:hAnsi="Arial" w:cs="Arial"/>
          <w:sz w:val="22"/>
          <w:szCs w:val="22"/>
        </w:rPr>
        <w:t>,</w:t>
      </w:r>
      <w:r w:rsidR="00AC2436" w:rsidRPr="00AB12D6">
        <w:rPr>
          <w:rFonts w:ascii="Arial" w:hAnsi="Arial" w:cs="Arial"/>
          <w:sz w:val="22"/>
          <w:szCs w:val="22"/>
        </w:rPr>
        <w:t xml:space="preserve"> como </w:t>
      </w:r>
      <w:r w:rsidR="00873EF2" w:rsidRPr="00AB12D6">
        <w:rPr>
          <w:rFonts w:ascii="Arial" w:hAnsi="Arial" w:cs="Arial"/>
          <w:sz w:val="22"/>
          <w:szCs w:val="22"/>
        </w:rPr>
        <w:t>las obras viales</w:t>
      </w:r>
      <w:r w:rsidR="00AC2436" w:rsidRPr="00AB12D6">
        <w:rPr>
          <w:rFonts w:ascii="Arial" w:hAnsi="Arial" w:cs="Arial"/>
          <w:sz w:val="22"/>
          <w:szCs w:val="22"/>
        </w:rPr>
        <w:t>,</w:t>
      </w:r>
      <w:r w:rsidRPr="00AB12D6">
        <w:rPr>
          <w:rFonts w:ascii="Arial" w:hAnsi="Arial" w:cs="Arial"/>
          <w:sz w:val="22"/>
          <w:szCs w:val="22"/>
        </w:rPr>
        <w:t xml:space="preserve"> a fin de incorporar, de manera oportuna, las medidas de prevención, corrección</w:t>
      </w:r>
      <w:r w:rsidR="00AC2436" w:rsidRPr="00AB12D6">
        <w:rPr>
          <w:rFonts w:ascii="Arial" w:hAnsi="Arial" w:cs="Arial"/>
          <w:sz w:val="22"/>
          <w:szCs w:val="22"/>
        </w:rPr>
        <w:t xml:space="preserve"> y </w:t>
      </w:r>
      <w:r w:rsidRPr="00AB12D6">
        <w:rPr>
          <w:rFonts w:ascii="Arial" w:hAnsi="Arial" w:cs="Arial"/>
          <w:sz w:val="22"/>
          <w:szCs w:val="22"/>
        </w:rPr>
        <w:t>mitiga</w:t>
      </w:r>
      <w:r w:rsidR="00AC2436" w:rsidRPr="00AB12D6">
        <w:rPr>
          <w:rFonts w:ascii="Arial" w:hAnsi="Arial" w:cs="Arial"/>
          <w:sz w:val="22"/>
          <w:szCs w:val="22"/>
        </w:rPr>
        <w:t>ción de</w:t>
      </w:r>
      <w:r w:rsidRPr="00AB12D6">
        <w:rPr>
          <w:rFonts w:ascii="Arial" w:hAnsi="Arial" w:cs="Arial"/>
          <w:sz w:val="22"/>
          <w:szCs w:val="22"/>
        </w:rPr>
        <w:t xml:space="preserve"> los impactos negativos y potenciar los impactos positivos sobre el ambiente y el ser humano</w:t>
      </w:r>
      <w:r w:rsidR="00AC2436" w:rsidRPr="00AB12D6">
        <w:rPr>
          <w:rFonts w:ascii="Arial" w:hAnsi="Arial" w:cs="Arial"/>
          <w:sz w:val="22"/>
          <w:szCs w:val="22"/>
        </w:rPr>
        <w:t>.</w:t>
      </w:r>
      <w:r w:rsidR="0001348A" w:rsidRPr="00AB12D6">
        <w:rPr>
          <w:rFonts w:ascii="Arial" w:hAnsi="Arial" w:cs="Arial"/>
          <w:sz w:val="22"/>
          <w:szCs w:val="22"/>
        </w:rPr>
        <w:t xml:space="preserve"> </w:t>
      </w:r>
    </w:p>
    <w:p w:rsidR="007D1FF0" w:rsidRDefault="001536B6" w:rsidP="007D1FF0">
      <w:pPr>
        <w:autoSpaceDE w:val="0"/>
        <w:autoSpaceDN w:val="0"/>
        <w:adjustRightInd w:val="0"/>
        <w:spacing w:before="120" w:after="240"/>
        <w:ind w:left="567"/>
        <w:jc w:val="both"/>
        <w:rPr>
          <w:rFonts w:cs="Arial"/>
          <w:sz w:val="22"/>
          <w:szCs w:val="22"/>
        </w:rPr>
      </w:pPr>
      <w:r w:rsidRPr="00AB12D6">
        <w:rPr>
          <w:rFonts w:cs="Arial"/>
          <w:sz w:val="22"/>
          <w:szCs w:val="22"/>
        </w:rPr>
        <w:t>Por otro lad</w:t>
      </w:r>
      <w:r w:rsidR="00E27240" w:rsidRPr="00AB12D6">
        <w:rPr>
          <w:rFonts w:cs="Arial"/>
          <w:sz w:val="22"/>
          <w:szCs w:val="22"/>
        </w:rPr>
        <w:t>o,</w:t>
      </w:r>
      <w:r w:rsidR="00793EE2">
        <w:rPr>
          <w:rFonts w:cs="Arial"/>
          <w:sz w:val="22"/>
          <w:szCs w:val="22"/>
        </w:rPr>
        <w:t xml:space="preserve"> e</w:t>
      </w:r>
      <w:r w:rsidR="0001348A" w:rsidRPr="00AB12D6">
        <w:rPr>
          <w:rFonts w:cs="Arial"/>
          <w:sz w:val="22"/>
          <w:szCs w:val="22"/>
        </w:rPr>
        <w:t xml:space="preserve">l cambio climático </w:t>
      </w:r>
      <w:r w:rsidR="00AC2436" w:rsidRPr="00AB12D6">
        <w:rPr>
          <w:rFonts w:cs="Arial"/>
          <w:sz w:val="22"/>
          <w:szCs w:val="22"/>
        </w:rPr>
        <w:t>y sus efectos en el incremento d</w:t>
      </w:r>
      <w:r w:rsidR="0001348A" w:rsidRPr="00AB12D6">
        <w:rPr>
          <w:rFonts w:cs="Arial"/>
          <w:sz w:val="22"/>
          <w:szCs w:val="22"/>
        </w:rPr>
        <w:t>el riesgo de desastres como sequías, inundaciones producto de altas precipitaciones y deglaciaciones</w:t>
      </w:r>
      <w:r w:rsidR="00AC2436" w:rsidRPr="00AB12D6">
        <w:rPr>
          <w:rFonts w:cs="Arial"/>
          <w:sz w:val="22"/>
          <w:szCs w:val="22"/>
        </w:rPr>
        <w:t xml:space="preserve">, </w:t>
      </w:r>
      <w:r w:rsidR="0001348A" w:rsidRPr="00AB12D6">
        <w:rPr>
          <w:rFonts w:cs="Arial"/>
          <w:sz w:val="22"/>
          <w:szCs w:val="22"/>
        </w:rPr>
        <w:t>representa una amenaza sobre el desarrollo socioeconómico y crea la necesidad de incorporar la gestión del  riesgo climático en las políticas públicas  a través de la inserción en los programas y proyectos de desarrollo,  de medidas dirigidas a  prever mitigar y adaptar para  reducir la vulnerabilidad  de la población frente a amenaza de tales desastres.</w:t>
      </w:r>
    </w:p>
    <w:p w:rsidR="0089788C" w:rsidRPr="007D1FF0" w:rsidRDefault="0089788C" w:rsidP="007D1FF0">
      <w:pPr>
        <w:autoSpaceDE w:val="0"/>
        <w:autoSpaceDN w:val="0"/>
        <w:adjustRightInd w:val="0"/>
        <w:spacing w:before="120" w:after="240"/>
        <w:ind w:left="567"/>
        <w:jc w:val="both"/>
        <w:rPr>
          <w:rFonts w:cs="Arial"/>
          <w:sz w:val="22"/>
          <w:szCs w:val="22"/>
        </w:rPr>
      </w:pPr>
      <w:r w:rsidRPr="007D1FF0">
        <w:rPr>
          <w:rFonts w:cs="Arial"/>
          <w:b/>
          <w:sz w:val="22"/>
          <w:szCs w:val="22"/>
        </w:rPr>
        <w:t>Enfoque de Genero</w:t>
      </w:r>
    </w:p>
    <w:p w:rsidR="0089788C" w:rsidRDefault="0089788C" w:rsidP="00852908">
      <w:pPr>
        <w:ind w:left="567"/>
        <w:jc w:val="both"/>
        <w:rPr>
          <w:rFonts w:cs="Arial"/>
          <w:sz w:val="22"/>
          <w:szCs w:val="22"/>
        </w:rPr>
      </w:pPr>
      <w:r w:rsidRPr="007D1FF0">
        <w:rPr>
          <w:rFonts w:cs="Arial"/>
          <w:sz w:val="22"/>
          <w:szCs w:val="22"/>
        </w:rPr>
        <w:t xml:space="preserve">Los proyectos de mejoramiento, rehabilitación y mantenimiento de caminos rurales ofrecen una excelente oportunidad </w:t>
      </w:r>
      <w:r w:rsidR="007D1FF0" w:rsidRPr="007D1FF0">
        <w:rPr>
          <w:rFonts w:cs="Arial"/>
          <w:sz w:val="22"/>
          <w:szCs w:val="22"/>
        </w:rPr>
        <w:t>para promover</w:t>
      </w:r>
      <w:r w:rsidRPr="007D1FF0">
        <w:rPr>
          <w:rFonts w:cs="Arial"/>
          <w:sz w:val="22"/>
          <w:szCs w:val="22"/>
        </w:rPr>
        <w:t xml:space="preserve"> el empleo  potenciar las actividades productivas  de las mujeres en caminos rurales, y de esta manera: </w:t>
      </w:r>
    </w:p>
    <w:p w:rsidR="007D1FF0" w:rsidRPr="007D1FF0" w:rsidRDefault="007D1FF0" w:rsidP="00852908">
      <w:pPr>
        <w:ind w:left="567"/>
        <w:jc w:val="both"/>
        <w:rPr>
          <w:rFonts w:cs="Arial"/>
          <w:sz w:val="22"/>
          <w:szCs w:val="22"/>
        </w:rPr>
      </w:pPr>
    </w:p>
    <w:p w:rsidR="0089788C" w:rsidRPr="007D1FF0" w:rsidRDefault="0089788C" w:rsidP="00852908">
      <w:pPr>
        <w:pStyle w:val="ListParagraph"/>
        <w:numPr>
          <w:ilvl w:val="0"/>
          <w:numId w:val="90"/>
        </w:numPr>
        <w:ind w:left="1134" w:hanging="425"/>
        <w:jc w:val="both"/>
        <w:rPr>
          <w:rFonts w:cs="Arial"/>
          <w:sz w:val="22"/>
          <w:szCs w:val="22"/>
        </w:rPr>
      </w:pPr>
      <w:r w:rsidRPr="007D1FF0">
        <w:rPr>
          <w:rFonts w:cs="Arial"/>
          <w:sz w:val="22"/>
          <w:szCs w:val="22"/>
        </w:rPr>
        <w:t>Empoderar económicamente a las mujeres;</w:t>
      </w:r>
    </w:p>
    <w:p w:rsidR="0089788C" w:rsidRPr="007D1FF0" w:rsidRDefault="0089788C" w:rsidP="00852908">
      <w:pPr>
        <w:pStyle w:val="ListParagraph"/>
        <w:numPr>
          <w:ilvl w:val="0"/>
          <w:numId w:val="90"/>
        </w:numPr>
        <w:ind w:left="1134" w:hanging="425"/>
        <w:jc w:val="both"/>
        <w:rPr>
          <w:rFonts w:cs="Arial"/>
          <w:sz w:val="22"/>
          <w:szCs w:val="22"/>
        </w:rPr>
      </w:pPr>
      <w:r w:rsidRPr="007D1FF0">
        <w:rPr>
          <w:rFonts w:cs="Arial"/>
          <w:sz w:val="22"/>
          <w:szCs w:val="22"/>
        </w:rPr>
        <w:t>Cambiar normas conservadoras de género por ser trabajos no tradicionales para las mujeres; y</w:t>
      </w:r>
    </w:p>
    <w:p w:rsidR="0089788C" w:rsidRPr="007D1FF0" w:rsidRDefault="0089788C" w:rsidP="00852908">
      <w:pPr>
        <w:pStyle w:val="ListParagraph"/>
        <w:numPr>
          <w:ilvl w:val="0"/>
          <w:numId w:val="90"/>
        </w:numPr>
        <w:ind w:left="1134" w:hanging="425"/>
        <w:jc w:val="both"/>
        <w:rPr>
          <w:rFonts w:cs="Arial"/>
          <w:sz w:val="22"/>
          <w:szCs w:val="22"/>
        </w:rPr>
      </w:pPr>
      <w:r w:rsidRPr="007D1FF0">
        <w:rPr>
          <w:rFonts w:cs="Arial"/>
          <w:sz w:val="22"/>
          <w:szCs w:val="22"/>
        </w:rPr>
        <w:t>Potenciar la capacidad de acción y decisión de las mujeres,</w:t>
      </w:r>
    </w:p>
    <w:p w:rsidR="0089788C" w:rsidRPr="007D1FF0" w:rsidRDefault="0089788C" w:rsidP="00852908">
      <w:pPr>
        <w:ind w:left="567"/>
        <w:jc w:val="both"/>
        <w:rPr>
          <w:rFonts w:cs="Arial"/>
          <w:sz w:val="22"/>
          <w:szCs w:val="22"/>
        </w:rPr>
      </w:pPr>
    </w:p>
    <w:p w:rsidR="0089788C" w:rsidRPr="007D1FF0" w:rsidRDefault="0089788C" w:rsidP="00852908">
      <w:pPr>
        <w:ind w:left="567"/>
        <w:jc w:val="both"/>
        <w:rPr>
          <w:rFonts w:cs="Arial"/>
          <w:sz w:val="22"/>
          <w:szCs w:val="22"/>
        </w:rPr>
      </w:pPr>
      <w:r w:rsidRPr="007D1FF0">
        <w:rPr>
          <w:rFonts w:cs="Arial"/>
          <w:sz w:val="22"/>
          <w:szCs w:val="22"/>
        </w:rPr>
        <w:t>Todo ello influye positivamente en sus posibilidades de desarrollar su capital humano y de aprovech</w:t>
      </w:r>
      <w:r w:rsidR="007D1FF0">
        <w:rPr>
          <w:rFonts w:cs="Arial"/>
          <w:sz w:val="22"/>
          <w:szCs w:val="22"/>
        </w:rPr>
        <w:t>ar oportunidades económica para</w:t>
      </w:r>
      <w:r w:rsidRPr="007D1FF0">
        <w:rPr>
          <w:rFonts w:cs="Arial"/>
          <w:sz w:val="22"/>
          <w:szCs w:val="22"/>
        </w:rPr>
        <w:t xml:space="preserve"> bienestar de su familia y comunidad.</w:t>
      </w:r>
    </w:p>
    <w:p w:rsidR="0089788C" w:rsidRPr="007D1FF0" w:rsidRDefault="0089788C" w:rsidP="00852908">
      <w:pPr>
        <w:ind w:left="567"/>
        <w:jc w:val="both"/>
        <w:rPr>
          <w:sz w:val="22"/>
          <w:szCs w:val="22"/>
        </w:rPr>
      </w:pPr>
      <w:r w:rsidRPr="007D1FF0">
        <w:rPr>
          <w:sz w:val="22"/>
          <w:szCs w:val="22"/>
        </w:rPr>
        <w:t xml:space="preserve">Para lograr ello, las mujeres requieren incrementar sus dotaciones de  capital humano (educación y  salud) así como de bienes materiales, y emplearlas para aprovechar </w:t>
      </w:r>
      <w:r w:rsidRPr="007D1FF0">
        <w:rPr>
          <w:b/>
          <w:sz w:val="22"/>
          <w:szCs w:val="22"/>
        </w:rPr>
        <w:t>oportunidades económicas</w:t>
      </w:r>
      <w:r w:rsidRPr="007D1FF0">
        <w:rPr>
          <w:sz w:val="22"/>
          <w:szCs w:val="22"/>
        </w:rPr>
        <w:t xml:space="preserve"> y generar ingresos. Así mismo, es importante mejorar la </w:t>
      </w:r>
      <w:r w:rsidRPr="007D1FF0">
        <w:rPr>
          <w:b/>
          <w:sz w:val="22"/>
          <w:szCs w:val="22"/>
        </w:rPr>
        <w:t>capacidad de acción y decisión, que</w:t>
      </w:r>
      <w:r w:rsidRPr="007D1FF0">
        <w:rPr>
          <w:sz w:val="22"/>
          <w:szCs w:val="22"/>
        </w:rPr>
        <w:t xml:space="preserve">  se refiere a la propia capacidad para tomar decisiones, y para transformarlas en las acciones y los resultados deseados. </w:t>
      </w:r>
    </w:p>
    <w:p w:rsidR="00852908" w:rsidRDefault="00852908" w:rsidP="007D1FF0">
      <w:pPr>
        <w:ind w:left="567"/>
        <w:rPr>
          <w:sz w:val="22"/>
          <w:szCs w:val="22"/>
        </w:rPr>
      </w:pPr>
    </w:p>
    <w:p w:rsidR="0089788C" w:rsidRDefault="0089788C" w:rsidP="007D1FF0">
      <w:pPr>
        <w:ind w:left="567"/>
        <w:rPr>
          <w:sz w:val="22"/>
          <w:szCs w:val="22"/>
        </w:rPr>
      </w:pPr>
      <w:r w:rsidRPr="007D1FF0">
        <w:rPr>
          <w:sz w:val="22"/>
          <w:szCs w:val="22"/>
        </w:rPr>
        <w:t>Así, la adopción de las decisiones en el hogar, los mercados, las instituciones formales y las instituciones informales se combinan e interactúan para determinar los resultados en materia de género.</w:t>
      </w:r>
    </w:p>
    <w:p w:rsidR="007D1FF0" w:rsidRDefault="007D1FF0" w:rsidP="007D1FF0">
      <w:pPr>
        <w:ind w:left="567"/>
      </w:pPr>
    </w:p>
    <w:p w:rsidR="007D1FF0" w:rsidRPr="005F00C1" w:rsidRDefault="005F00C1" w:rsidP="001A6187">
      <w:pPr>
        <w:ind w:left="567" w:right="425"/>
        <w:jc w:val="center"/>
        <w:rPr>
          <w:b/>
          <w:sz w:val="22"/>
          <w:szCs w:val="22"/>
        </w:rPr>
      </w:pPr>
      <w:bookmarkStart w:id="40" w:name="_Toc424029435"/>
      <w:r w:rsidRPr="005F00C1">
        <w:rPr>
          <w:b/>
        </w:rPr>
        <w:t xml:space="preserve">GRÁFICO </w:t>
      </w:r>
      <w:r w:rsidR="002D4AC0" w:rsidRPr="005F00C1">
        <w:rPr>
          <w:b/>
        </w:rPr>
        <w:fldChar w:fldCharType="begin"/>
      </w:r>
      <w:r w:rsidR="007D1FF0" w:rsidRPr="005F00C1">
        <w:rPr>
          <w:b/>
        </w:rPr>
        <w:instrText xml:space="preserve"> SEQ Ilustración \* ARABIC </w:instrText>
      </w:r>
      <w:r w:rsidR="002D4AC0" w:rsidRPr="005F00C1">
        <w:rPr>
          <w:b/>
        </w:rPr>
        <w:fldChar w:fldCharType="separate"/>
      </w:r>
      <w:r w:rsidR="00831344">
        <w:rPr>
          <w:b/>
          <w:noProof/>
        </w:rPr>
        <w:t>6</w:t>
      </w:r>
      <w:r w:rsidR="002D4AC0" w:rsidRPr="005F00C1">
        <w:rPr>
          <w:b/>
        </w:rPr>
        <w:fldChar w:fldCharType="end"/>
      </w:r>
      <w:r w:rsidRPr="005F00C1">
        <w:rPr>
          <w:b/>
        </w:rPr>
        <w:t>:MARCO CONCEPTUAL DEL REPORTE MUNDIAL DE DESARROLLO 2012: EQUIDAD DE GÉNERO</w:t>
      </w:r>
      <w:bookmarkEnd w:id="40"/>
    </w:p>
    <w:p w:rsidR="007D1FF0" w:rsidRDefault="00BA7AE3" w:rsidP="00BA7AE3">
      <w:pPr>
        <w:ind w:left="709"/>
        <w:rPr>
          <w:sz w:val="22"/>
          <w:szCs w:val="22"/>
        </w:rPr>
      </w:pPr>
      <w:r w:rsidRPr="00BA7AE3">
        <w:rPr>
          <w:noProof/>
          <w:lang w:val="en-US"/>
        </w:rPr>
        <w:drawing>
          <wp:inline distT="0" distB="0" distL="0" distR="0">
            <wp:extent cx="4779031" cy="232050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87821" cy="2324773"/>
                    </a:xfrm>
                    <a:prstGeom prst="rect">
                      <a:avLst/>
                    </a:prstGeom>
                    <a:noFill/>
                    <a:ln>
                      <a:noFill/>
                    </a:ln>
                  </pic:spPr>
                </pic:pic>
              </a:graphicData>
            </a:graphic>
          </wp:inline>
        </w:drawing>
      </w:r>
    </w:p>
    <w:p w:rsidR="007D1FF0" w:rsidRDefault="007D1FF0" w:rsidP="007D1FF0">
      <w:pPr>
        <w:ind w:left="567"/>
        <w:rPr>
          <w:sz w:val="22"/>
          <w:szCs w:val="22"/>
        </w:rPr>
      </w:pPr>
    </w:p>
    <w:p w:rsidR="0089788C" w:rsidRPr="007D1FF0" w:rsidRDefault="0089788C" w:rsidP="007D1FF0">
      <w:pPr>
        <w:ind w:left="567"/>
        <w:jc w:val="both"/>
        <w:rPr>
          <w:sz w:val="22"/>
          <w:szCs w:val="22"/>
        </w:rPr>
      </w:pPr>
      <w:r w:rsidRPr="007D1FF0">
        <w:rPr>
          <w:sz w:val="22"/>
          <w:szCs w:val="22"/>
        </w:rPr>
        <w:t xml:space="preserve">Por otro lado, según Perova y Vakis (2013) dos aspectos que aumentan la capacidad de acción y decisión de las mujeres son: </w:t>
      </w:r>
    </w:p>
    <w:p w:rsidR="0089788C" w:rsidRPr="007D1FF0" w:rsidRDefault="0089788C" w:rsidP="0089788C">
      <w:pPr>
        <w:jc w:val="both"/>
        <w:rPr>
          <w:sz w:val="22"/>
          <w:szCs w:val="22"/>
        </w:rPr>
      </w:pPr>
    </w:p>
    <w:p w:rsidR="0089788C" w:rsidRPr="007D1FF0" w:rsidRDefault="0089788C" w:rsidP="00395ED1">
      <w:pPr>
        <w:pStyle w:val="ListParagraph"/>
        <w:numPr>
          <w:ilvl w:val="0"/>
          <w:numId w:val="91"/>
        </w:numPr>
        <w:ind w:left="1134" w:hanging="425"/>
        <w:jc w:val="both"/>
        <w:rPr>
          <w:sz w:val="22"/>
          <w:szCs w:val="22"/>
        </w:rPr>
      </w:pPr>
      <w:r w:rsidRPr="007D1FF0">
        <w:rPr>
          <w:sz w:val="22"/>
          <w:szCs w:val="22"/>
        </w:rPr>
        <w:t xml:space="preserve">El </w:t>
      </w:r>
      <w:r w:rsidRPr="007D1FF0">
        <w:rPr>
          <w:b/>
          <w:sz w:val="22"/>
          <w:szCs w:val="22"/>
        </w:rPr>
        <w:t>aspecto interno</w:t>
      </w:r>
      <w:r w:rsidRPr="007D1FF0">
        <w:rPr>
          <w:sz w:val="22"/>
          <w:szCs w:val="22"/>
        </w:rPr>
        <w:t xml:space="preserve"> que consiste en la motivación interna en tomar una decisión y la disposición de actuar para lograr metas trazadas </w:t>
      </w:r>
    </w:p>
    <w:p w:rsidR="0089788C" w:rsidRPr="007D1FF0" w:rsidRDefault="0089788C" w:rsidP="00395ED1">
      <w:pPr>
        <w:pStyle w:val="ListParagraph"/>
        <w:numPr>
          <w:ilvl w:val="0"/>
          <w:numId w:val="91"/>
        </w:numPr>
        <w:ind w:left="1134" w:hanging="425"/>
        <w:jc w:val="both"/>
        <w:rPr>
          <w:sz w:val="22"/>
          <w:szCs w:val="22"/>
        </w:rPr>
      </w:pPr>
      <w:r w:rsidRPr="007D1FF0">
        <w:rPr>
          <w:sz w:val="22"/>
          <w:szCs w:val="22"/>
        </w:rPr>
        <w:t xml:space="preserve">El </w:t>
      </w:r>
      <w:r w:rsidRPr="007D1FF0">
        <w:rPr>
          <w:b/>
          <w:sz w:val="22"/>
          <w:szCs w:val="22"/>
        </w:rPr>
        <w:t>aspecto externo</w:t>
      </w:r>
      <w:r w:rsidRPr="007D1FF0">
        <w:rPr>
          <w:sz w:val="22"/>
          <w:szCs w:val="22"/>
        </w:rPr>
        <w:t xml:space="preserve"> que consiste en medidas para superar limitaciones externas o exógenas al individuo.</w:t>
      </w:r>
    </w:p>
    <w:p w:rsidR="0089788C" w:rsidRPr="007D1FF0" w:rsidRDefault="0089788C" w:rsidP="007D1FF0">
      <w:pPr>
        <w:ind w:left="1134" w:hanging="425"/>
        <w:jc w:val="both"/>
        <w:rPr>
          <w:sz w:val="22"/>
          <w:szCs w:val="22"/>
        </w:rPr>
      </w:pPr>
    </w:p>
    <w:p w:rsidR="0089788C" w:rsidRPr="007D1FF0" w:rsidRDefault="0089788C" w:rsidP="007D1FF0">
      <w:pPr>
        <w:ind w:left="567"/>
        <w:jc w:val="both"/>
        <w:rPr>
          <w:sz w:val="22"/>
          <w:szCs w:val="22"/>
        </w:rPr>
      </w:pPr>
      <w:r w:rsidRPr="007D1FF0">
        <w:rPr>
          <w:sz w:val="22"/>
          <w:szCs w:val="22"/>
        </w:rPr>
        <w:t>Este marco conceptual es útil para entender las experiencias personales y emocionales de individuos. El marco se presta a la exploración cualitativa y subjetiva de cómo se facilita y potencia la capacidad de acción y decisión. Los autores postulan que para aumentar la capacidad de acción y decisión se requiere de medidas que aborden los aspectos externos como los internos.  Esto puede hacerse a través de una combinación de actividades que se complementen.</w:t>
      </w:r>
    </w:p>
    <w:p w:rsidR="0089788C" w:rsidRPr="007D1FF0" w:rsidRDefault="0089788C" w:rsidP="0089788C">
      <w:pPr>
        <w:ind w:left="0"/>
        <w:jc w:val="both"/>
        <w:rPr>
          <w:sz w:val="22"/>
          <w:szCs w:val="22"/>
        </w:rPr>
      </w:pPr>
    </w:p>
    <w:p w:rsidR="0089788C" w:rsidRPr="0089788C" w:rsidRDefault="0089788C" w:rsidP="0089788C">
      <w:pPr>
        <w:ind w:left="0"/>
        <w:jc w:val="both"/>
      </w:pPr>
    </w:p>
    <w:p w:rsidR="0089788C" w:rsidRPr="0089788C" w:rsidRDefault="0089788C" w:rsidP="0089788C">
      <w:pPr>
        <w:jc w:val="both"/>
      </w:pPr>
      <w:r w:rsidRPr="0089788C">
        <w:t xml:space="preserve"> </w:t>
      </w:r>
    </w:p>
    <w:p w:rsidR="005337F5" w:rsidRPr="005F00C1" w:rsidRDefault="001A6187" w:rsidP="00852908">
      <w:pPr>
        <w:pStyle w:val="Caption"/>
        <w:spacing w:after="120"/>
        <w:jc w:val="center"/>
        <w:rPr>
          <w:rFonts w:ascii="Arial" w:hAnsi="Arial" w:cs="Arial"/>
          <w:b/>
          <w:sz w:val="20"/>
        </w:rPr>
      </w:pPr>
      <w:bookmarkStart w:id="41" w:name="_Toc424029436"/>
      <w:r w:rsidRPr="005F00C1">
        <w:rPr>
          <w:rFonts w:ascii="Arial" w:hAnsi="Arial" w:cs="Arial"/>
          <w:b/>
          <w:sz w:val="20"/>
        </w:rPr>
        <w:t xml:space="preserve">GRÁFICO </w:t>
      </w:r>
      <w:r w:rsidR="002D4AC0" w:rsidRPr="005F00C1">
        <w:rPr>
          <w:rFonts w:ascii="Arial" w:hAnsi="Arial" w:cs="Arial"/>
          <w:b/>
          <w:sz w:val="20"/>
        </w:rPr>
        <w:fldChar w:fldCharType="begin"/>
      </w:r>
      <w:r w:rsidR="005337F5" w:rsidRPr="005F00C1">
        <w:rPr>
          <w:rFonts w:ascii="Arial" w:hAnsi="Arial" w:cs="Arial"/>
          <w:b/>
          <w:sz w:val="20"/>
        </w:rPr>
        <w:instrText xml:space="preserve"> SEQ Ilustración \* ARABIC </w:instrText>
      </w:r>
      <w:r w:rsidR="002D4AC0" w:rsidRPr="005F00C1">
        <w:rPr>
          <w:rFonts w:ascii="Arial" w:hAnsi="Arial" w:cs="Arial"/>
          <w:b/>
          <w:sz w:val="20"/>
        </w:rPr>
        <w:fldChar w:fldCharType="separate"/>
      </w:r>
      <w:r w:rsidR="00831344">
        <w:rPr>
          <w:rFonts w:ascii="Arial" w:hAnsi="Arial" w:cs="Arial"/>
          <w:b/>
          <w:noProof/>
          <w:sz w:val="20"/>
        </w:rPr>
        <w:t>7</w:t>
      </w:r>
      <w:r w:rsidR="002D4AC0" w:rsidRPr="005F00C1">
        <w:rPr>
          <w:rFonts w:ascii="Arial" w:hAnsi="Arial" w:cs="Arial"/>
          <w:b/>
          <w:sz w:val="20"/>
        </w:rPr>
        <w:fldChar w:fldCharType="end"/>
      </w:r>
      <w:r w:rsidRPr="005F00C1">
        <w:rPr>
          <w:rFonts w:ascii="Arial" w:hAnsi="Arial" w:cs="Arial"/>
          <w:b/>
          <w:sz w:val="20"/>
        </w:rPr>
        <w:t>: DIMENSIÓN EXTERNA E INTERNA DE LA CAPACIDAD DE ACCIÓN DE DECISIÓN</w:t>
      </w:r>
      <w:bookmarkEnd w:id="41"/>
    </w:p>
    <w:p w:rsidR="007D1FF0" w:rsidRDefault="00BA7AE3" w:rsidP="00743EB0">
      <w:pPr>
        <w:ind w:left="992" w:hanging="283"/>
      </w:pPr>
      <w:r w:rsidRPr="00BA7AE3">
        <w:rPr>
          <w:noProof/>
          <w:lang w:val="en-US"/>
        </w:rPr>
        <w:drawing>
          <wp:inline distT="0" distB="0" distL="0" distR="0">
            <wp:extent cx="4615132" cy="156730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22782" cy="1569902"/>
                    </a:xfrm>
                    <a:prstGeom prst="rect">
                      <a:avLst/>
                    </a:prstGeom>
                    <a:noFill/>
                    <a:ln>
                      <a:noFill/>
                    </a:ln>
                  </pic:spPr>
                </pic:pic>
              </a:graphicData>
            </a:graphic>
          </wp:inline>
        </w:drawing>
      </w:r>
    </w:p>
    <w:p w:rsidR="0089788C" w:rsidRPr="0089788C" w:rsidRDefault="007D1FF0" w:rsidP="001A6187">
      <w:pPr>
        <w:ind w:left="1134"/>
      </w:pPr>
      <w:r w:rsidRPr="00831344">
        <w:rPr>
          <w:i/>
          <w:sz w:val="16"/>
          <w:szCs w:val="16"/>
          <w:lang w:val="en-US"/>
        </w:rPr>
        <w:t>Fuente</w:t>
      </w:r>
      <w:r w:rsidRPr="00831344">
        <w:rPr>
          <w:sz w:val="16"/>
          <w:szCs w:val="16"/>
          <w:lang w:val="en-US"/>
        </w:rPr>
        <w:t xml:space="preserve">: Perova, Elizaveta  and Renos Vakis, 2013.  </w:t>
      </w:r>
      <w:r w:rsidRPr="0089788C">
        <w:rPr>
          <w:sz w:val="16"/>
          <w:szCs w:val="16"/>
          <w:lang w:val="en-US"/>
        </w:rPr>
        <w:t xml:space="preserve">Improving Gender and Development Outcomes through Agency, Policy Lessons from three Peruvian Experiences. </w:t>
      </w:r>
      <w:r w:rsidRPr="0089788C">
        <w:rPr>
          <w:sz w:val="16"/>
          <w:szCs w:val="16"/>
        </w:rPr>
        <w:t>Washington DC</w:t>
      </w:r>
    </w:p>
    <w:p w:rsidR="007D1FF0" w:rsidRDefault="007D1FF0" w:rsidP="007D1FF0">
      <w:pPr>
        <w:ind w:left="360"/>
      </w:pPr>
    </w:p>
    <w:p w:rsidR="0089788C" w:rsidRPr="007D1FF0" w:rsidRDefault="0089788C" w:rsidP="00743EB0">
      <w:pPr>
        <w:spacing w:before="240"/>
        <w:ind w:left="567"/>
        <w:rPr>
          <w:sz w:val="22"/>
          <w:szCs w:val="22"/>
        </w:rPr>
      </w:pPr>
      <w:r w:rsidRPr="007D1FF0">
        <w:rPr>
          <w:sz w:val="22"/>
          <w:szCs w:val="22"/>
        </w:rPr>
        <w:t>En este sentido, los lineamientos en el tema de género en el PATS son los siguientes:</w:t>
      </w:r>
    </w:p>
    <w:p w:rsidR="0089788C" w:rsidRPr="007D1FF0" w:rsidRDefault="0089788C" w:rsidP="0089788C">
      <w:pPr>
        <w:ind w:left="0"/>
        <w:rPr>
          <w:sz w:val="22"/>
          <w:szCs w:val="22"/>
        </w:rPr>
      </w:pPr>
    </w:p>
    <w:p w:rsidR="0089788C" w:rsidRPr="007D1FF0" w:rsidRDefault="0089788C" w:rsidP="00395ED1">
      <w:pPr>
        <w:pStyle w:val="ListParagraph"/>
        <w:numPr>
          <w:ilvl w:val="0"/>
          <w:numId w:val="92"/>
        </w:numPr>
        <w:ind w:left="1134" w:hanging="425"/>
        <w:jc w:val="both"/>
        <w:rPr>
          <w:sz w:val="22"/>
          <w:szCs w:val="22"/>
        </w:rPr>
      </w:pPr>
      <w:r w:rsidRPr="007D1FF0">
        <w:rPr>
          <w:sz w:val="22"/>
          <w:szCs w:val="22"/>
        </w:rPr>
        <w:t>Incentivar acciones que permitan la participación de las mujeres en la ejecución del ciclo de la gestión vial, especialmente: en la elaboración del Plan Vial Provincial Participativo,  Obras de Mejoramiento, Rehabilitación y mantenimiento de las vías.</w:t>
      </w:r>
    </w:p>
    <w:p w:rsidR="0089788C" w:rsidRPr="007D1FF0" w:rsidRDefault="0089788C" w:rsidP="00395ED1">
      <w:pPr>
        <w:pStyle w:val="ListParagraph"/>
        <w:numPr>
          <w:ilvl w:val="0"/>
          <w:numId w:val="92"/>
        </w:numPr>
        <w:ind w:left="1134" w:hanging="425"/>
        <w:jc w:val="both"/>
        <w:rPr>
          <w:sz w:val="22"/>
          <w:szCs w:val="22"/>
        </w:rPr>
      </w:pPr>
      <w:r w:rsidRPr="007D1FF0">
        <w:rPr>
          <w:sz w:val="22"/>
          <w:szCs w:val="22"/>
        </w:rPr>
        <w:t xml:space="preserve">Generar capacidades institucionales para abordar adecuadamente el tema de género, en los Gobiernos Locales, </w:t>
      </w:r>
      <w:r w:rsidR="00911095" w:rsidRPr="007D1FF0">
        <w:rPr>
          <w:sz w:val="22"/>
          <w:szCs w:val="22"/>
        </w:rPr>
        <w:t>PVD</w:t>
      </w:r>
      <w:r w:rsidRPr="007D1FF0">
        <w:rPr>
          <w:sz w:val="22"/>
          <w:szCs w:val="22"/>
        </w:rPr>
        <w:t xml:space="preserve">, Contratistas y Supervisores de Obra. </w:t>
      </w:r>
    </w:p>
    <w:p w:rsidR="0089788C" w:rsidRPr="007D1FF0" w:rsidRDefault="0089788C" w:rsidP="00395ED1">
      <w:pPr>
        <w:pStyle w:val="ListParagraph"/>
        <w:numPr>
          <w:ilvl w:val="0"/>
          <w:numId w:val="92"/>
        </w:numPr>
        <w:ind w:left="1134" w:hanging="425"/>
        <w:jc w:val="both"/>
        <w:rPr>
          <w:sz w:val="22"/>
          <w:szCs w:val="22"/>
        </w:rPr>
      </w:pPr>
      <w:r w:rsidRPr="007D1FF0">
        <w:rPr>
          <w:sz w:val="22"/>
          <w:szCs w:val="22"/>
        </w:rPr>
        <w:t>Incentivar la participación de las mujeres en las actividades productivas que acompañen la intervención del PATS.</w:t>
      </w:r>
    </w:p>
    <w:p w:rsidR="009F29BF" w:rsidRPr="00F67B78" w:rsidRDefault="009F29BF" w:rsidP="00BA7AE3">
      <w:pPr>
        <w:pStyle w:val="Heading3"/>
        <w:spacing w:before="360" w:after="360"/>
        <w:ind w:left="567"/>
      </w:pPr>
      <w:bookmarkStart w:id="42" w:name="_Toc424034237"/>
      <w:r w:rsidRPr="00F67B78">
        <w:t>4.1.2</w:t>
      </w:r>
      <w:r w:rsidRPr="00F67B78">
        <w:tab/>
        <w:t>Los componentes</w:t>
      </w:r>
      <w:bookmarkEnd w:id="42"/>
      <w:r w:rsidRPr="00F67B78">
        <w:tab/>
      </w:r>
    </w:p>
    <w:p w:rsidR="006B4416" w:rsidRPr="006B4416" w:rsidRDefault="006B4416" w:rsidP="00BA7AE3">
      <w:pPr>
        <w:spacing w:before="120" w:after="240"/>
        <w:ind w:left="567"/>
        <w:jc w:val="both"/>
        <w:rPr>
          <w:rFonts w:cs="Arial"/>
          <w:sz w:val="22"/>
          <w:szCs w:val="22"/>
        </w:rPr>
      </w:pPr>
      <w:r w:rsidRPr="006B4416">
        <w:rPr>
          <w:rFonts w:cs="Arial"/>
          <w:sz w:val="22"/>
          <w:szCs w:val="22"/>
        </w:rPr>
        <w:t>Para apoyar la gestión vial descentralizada, el PATS utiliza 02 líneas de acción que actuarán de manera combinada:</w:t>
      </w:r>
      <w:r w:rsidR="00642711">
        <w:rPr>
          <w:rFonts w:cs="Arial"/>
          <w:sz w:val="22"/>
          <w:szCs w:val="22"/>
        </w:rPr>
        <w:t xml:space="preserve"> i</w:t>
      </w:r>
      <w:r w:rsidRPr="006B4416">
        <w:rPr>
          <w:rFonts w:cs="Arial"/>
          <w:sz w:val="22"/>
          <w:szCs w:val="22"/>
        </w:rPr>
        <w:t>ntervención d</w:t>
      </w:r>
      <w:r w:rsidR="00642711">
        <w:rPr>
          <w:rFonts w:cs="Arial"/>
          <w:sz w:val="22"/>
          <w:szCs w:val="22"/>
        </w:rPr>
        <w:t>e la infraestructura vial rural y f</w:t>
      </w:r>
      <w:r w:rsidRPr="006B4416">
        <w:rPr>
          <w:rFonts w:cs="Arial"/>
          <w:sz w:val="22"/>
          <w:szCs w:val="22"/>
        </w:rPr>
        <w:t>ortalecimiento de las capacidades y asistencia</w:t>
      </w:r>
      <w:r w:rsidR="00642711">
        <w:rPr>
          <w:rFonts w:cs="Arial"/>
          <w:sz w:val="22"/>
          <w:szCs w:val="22"/>
        </w:rPr>
        <w:t xml:space="preserve"> de los gobiernos subnacionales. </w:t>
      </w:r>
      <w:r w:rsidRPr="006B4416">
        <w:rPr>
          <w:rFonts w:cs="Arial"/>
          <w:sz w:val="22"/>
          <w:szCs w:val="22"/>
        </w:rPr>
        <w:t>De estas líneas se derivan los siguientes componentes:</w:t>
      </w:r>
    </w:p>
    <w:p w:rsidR="006B4416" w:rsidRPr="00642711" w:rsidRDefault="006B4416" w:rsidP="00395ED1">
      <w:pPr>
        <w:pStyle w:val="ListParagraph"/>
        <w:numPr>
          <w:ilvl w:val="0"/>
          <w:numId w:val="93"/>
        </w:numPr>
        <w:spacing w:before="120" w:after="240"/>
        <w:jc w:val="both"/>
        <w:rPr>
          <w:rFonts w:cs="Arial"/>
          <w:sz w:val="22"/>
          <w:szCs w:val="22"/>
        </w:rPr>
      </w:pPr>
      <w:r w:rsidRPr="00642711">
        <w:rPr>
          <w:rFonts w:cs="Arial"/>
          <w:sz w:val="22"/>
          <w:szCs w:val="22"/>
        </w:rPr>
        <w:t>Componente 1: Infraestructura vial vecinal para la Integración e Inclusión social</w:t>
      </w:r>
    </w:p>
    <w:p w:rsidR="006B4416" w:rsidRPr="00642711" w:rsidRDefault="00642711" w:rsidP="00395ED1">
      <w:pPr>
        <w:pStyle w:val="ListParagraph"/>
        <w:numPr>
          <w:ilvl w:val="0"/>
          <w:numId w:val="94"/>
        </w:numPr>
        <w:jc w:val="both"/>
        <w:rPr>
          <w:rFonts w:cs="Arial"/>
          <w:sz w:val="22"/>
          <w:szCs w:val="22"/>
        </w:rPr>
      </w:pPr>
      <w:r>
        <w:rPr>
          <w:rFonts w:cs="Arial"/>
          <w:sz w:val="22"/>
          <w:szCs w:val="22"/>
        </w:rPr>
        <w:t>C</w:t>
      </w:r>
      <w:r w:rsidR="006B4416" w:rsidRPr="00642711">
        <w:rPr>
          <w:rFonts w:cs="Arial"/>
          <w:sz w:val="22"/>
          <w:szCs w:val="22"/>
        </w:rPr>
        <w:t>omponente 2: Mantenimiento de la infraestructura vial rural</w:t>
      </w:r>
    </w:p>
    <w:p w:rsidR="006B4416" w:rsidRPr="00642711" w:rsidRDefault="006B4416" w:rsidP="00395ED1">
      <w:pPr>
        <w:pStyle w:val="ListParagraph"/>
        <w:numPr>
          <w:ilvl w:val="0"/>
          <w:numId w:val="94"/>
        </w:numPr>
        <w:jc w:val="both"/>
        <w:rPr>
          <w:rFonts w:cs="Arial"/>
          <w:sz w:val="22"/>
          <w:szCs w:val="22"/>
        </w:rPr>
      </w:pPr>
      <w:r w:rsidRPr="00642711">
        <w:rPr>
          <w:rFonts w:cs="Arial"/>
          <w:sz w:val="22"/>
          <w:szCs w:val="22"/>
        </w:rPr>
        <w:t>Componente 3: Gestión vial descentralizada</w:t>
      </w:r>
    </w:p>
    <w:p w:rsidR="006B4416" w:rsidRPr="00642711" w:rsidRDefault="006B4416" w:rsidP="00395ED1">
      <w:pPr>
        <w:pStyle w:val="ListParagraph"/>
        <w:numPr>
          <w:ilvl w:val="0"/>
          <w:numId w:val="94"/>
        </w:numPr>
        <w:jc w:val="both"/>
        <w:rPr>
          <w:rFonts w:cs="Arial"/>
          <w:sz w:val="22"/>
          <w:szCs w:val="22"/>
        </w:rPr>
      </w:pPr>
      <w:r w:rsidRPr="00642711">
        <w:rPr>
          <w:rFonts w:cs="Arial"/>
          <w:sz w:val="22"/>
          <w:szCs w:val="22"/>
        </w:rPr>
        <w:t>Componente 4: Gestión del Programa</w:t>
      </w:r>
    </w:p>
    <w:p w:rsidR="006B4416" w:rsidRPr="00FB205E" w:rsidRDefault="00FB205E" w:rsidP="004009E7">
      <w:pPr>
        <w:pStyle w:val="Heading4"/>
        <w:spacing w:before="360" w:after="360"/>
        <w:ind w:left="567"/>
      </w:pPr>
      <w:r>
        <w:t xml:space="preserve">4.1.2.1 </w:t>
      </w:r>
      <w:r w:rsidR="006B4416" w:rsidRPr="00FB205E">
        <w:t>Componente 1</w:t>
      </w:r>
    </w:p>
    <w:p w:rsidR="008F1C85" w:rsidRDefault="008F1C85" w:rsidP="008F1C85">
      <w:pPr>
        <w:spacing w:before="120" w:after="240"/>
        <w:ind w:left="567"/>
        <w:jc w:val="both"/>
        <w:rPr>
          <w:rFonts w:cs="Arial"/>
          <w:sz w:val="22"/>
          <w:szCs w:val="22"/>
        </w:rPr>
      </w:pPr>
      <w:r>
        <w:rPr>
          <w:rFonts w:cs="Arial"/>
          <w:sz w:val="22"/>
          <w:szCs w:val="22"/>
        </w:rPr>
        <w:t>Las inversiones para la rehabilitación y mejoramiento de las vías se realizarán de manera diferenciada en el ámbito de la inclusión social y en el de corredores logísticos. Por esta razón las acciones  de este componente se organizan en dos subcomponestes:</w:t>
      </w:r>
    </w:p>
    <w:p w:rsidR="00161F56" w:rsidRPr="00161F56" w:rsidRDefault="00161F56" w:rsidP="004009E7">
      <w:pPr>
        <w:autoSpaceDE w:val="0"/>
        <w:autoSpaceDN w:val="0"/>
        <w:adjustRightInd w:val="0"/>
        <w:ind w:left="567"/>
        <w:jc w:val="both"/>
        <w:rPr>
          <w:rFonts w:cs="Arial"/>
          <w:sz w:val="22"/>
          <w:szCs w:val="22"/>
        </w:rPr>
      </w:pPr>
      <w:r w:rsidRPr="00161F56">
        <w:rPr>
          <w:rFonts w:cs="Arial"/>
          <w:sz w:val="22"/>
          <w:szCs w:val="22"/>
          <w:lang w:val="es-PE"/>
        </w:rPr>
        <w:t>L</w:t>
      </w:r>
      <w:r w:rsidRPr="00161F56">
        <w:rPr>
          <w:rFonts w:cs="Arial"/>
          <w:sz w:val="22"/>
          <w:szCs w:val="22"/>
        </w:rPr>
        <w:t>a inversión en infraestructura vial, considerada en el Componente 1 del Programa se realizará en dos ámbitos de intervención:</w:t>
      </w:r>
    </w:p>
    <w:p w:rsidR="00161F56" w:rsidRPr="00161F56" w:rsidRDefault="00161F56" w:rsidP="00161F56">
      <w:pPr>
        <w:autoSpaceDE w:val="0"/>
        <w:autoSpaceDN w:val="0"/>
        <w:adjustRightInd w:val="0"/>
        <w:jc w:val="both"/>
        <w:rPr>
          <w:rFonts w:cs="Arial"/>
          <w:sz w:val="22"/>
          <w:szCs w:val="22"/>
        </w:rPr>
      </w:pPr>
    </w:p>
    <w:p w:rsidR="00161F56" w:rsidRPr="00161F56" w:rsidRDefault="00161F56" w:rsidP="00395ED1">
      <w:pPr>
        <w:pStyle w:val="ListParagraph"/>
        <w:numPr>
          <w:ilvl w:val="0"/>
          <w:numId w:val="95"/>
        </w:numPr>
        <w:autoSpaceDE w:val="0"/>
        <w:autoSpaceDN w:val="0"/>
        <w:adjustRightInd w:val="0"/>
        <w:spacing w:before="120" w:after="240"/>
        <w:ind w:left="1418" w:hanging="425"/>
        <w:jc w:val="both"/>
        <w:rPr>
          <w:rFonts w:eastAsia="Arial Unicode MS" w:cs="Arial"/>
          <w:sz w:val="22"/>
          <w:szCs w:val="22"/>
        </w:rPr>
      </w:pPr>
      <w:r w:rsidRPr="00161F56">
        <w:rPr>
          <w:rFonts w:cs="Arial"/>
          <w:sz w:val="22"/>
          <w:szCs w:val="22"/>
        </w:rPr>
        <w:t xml:space="preserve">Intervención de la infraestructura vial vecinal para la inclusión social, a través del cual se busca </w:t>
      </w:r>
      <w:r w:rsidRPr="00161F56">
        <w:rPr>
          <w:rFonts w:eastAsia="Arial Unicode MS" w:cs="Arial"/>
          <w:sz w:val="22"/>
          <w:szCs w:val="22"/>
        </w:rPr>
        <w:t>mejorar la accesibilidad de poblaciones excluidas a servicios públicos básicos como la salud y educación y a mayor información, oportunidades de mercado y de empleo, contribuyendo ello a reducir la pobreza en ámbitos rurales.</w:t>
      </w:r>
    </w:p>
    <w:p w:rsidR="00161F56" w:rsidRPr="00161F56" w:rsidRDefault="00161F56" w:rsidP="004009E7">
      <w:pPr>
        <w:pStyle w:val="ListParagraph"/>
        <w:autoSpaceDE w:val="0"/>
        <w:autoSpaceDN w:val="0"/>
        <w:adjustRightInd w:val="0"/>
        <w:ind w:left="1418" w:hanging="425"/>
        <w:jc w:val="both"/>
        <w:rPr>
          <w:rFonts w:cs="Arial"/>
          <w:sz w:val="22"/>
          <w:szCs w:val="22"/>
        </w:rPr>
      </w:pPr>
    </w:p>
    <w:p w:rsidR="00161F56" w:rsidRPr="00161F56" w:rsidRDefault="00161F56" w:rsidP="00395ED1">
      <w:pPr>
        <w:pStyle w:val="ListParagraph"/>
        <w:numPr>
          <w:ilvl w:val="0"/>
          <w:numId w:val="95"/>
        </w:numPr>
        <w:autoSpaceDE w:val="0"/>
        <w:autoSpaceDN w:val="0"/>
        <w:adjustRightInd w:val="0"/>
        <w:ind w:left="1418" w:hanging="425"/>
        <w:jc w:val="both"/>
        <w:rPr>
          <w:rFonts w:cs="Arial"/>
          <w:sz w:val="22"/>
          <w:szCs w:val="22"/>
        </w:rPr>
      </w:pPr>
      <w:r w:rsidRPr="00161F56">
        <w:rPr>
          <w:rFonts w:cs="Arial"/>
          <w:sz w:val="22"/>
          <w:szCs w:val="22"/>
        </w:rPr>
        <w:t>Intervención de la infraestructura vial vecinal de la red vial alimentadora de los principales corredores logísticos, que busca mejorar la competitividad de los productores al reducir los costos de transporte en el traslado de sus productos hacia los mercados nacionales e internacionales, fomentando el desarrollo económico en áreas rurales..</w:t>
      </w:r>
    </w:p>
    <w:p w:rsidR="00161F56" w:rsidRPr="00161F56" w:rsidRDefault="00161F56" w:rsidP="00161F56">
      <w:pPr>
        <w:pStyle w:val="ListParagraph"/>
        <w:rPr>
          <w:rFonts w:cs="Arial"/>
          <w:sz w:val="22"/>
          <w:szCs w:val="22"/>
        </w:rPr>
      </w:pPr>
    </w:p>
    <w:p w:rsidR="005337F5" w:rsidRPr="00A94B15" w:rsidRDefault="001A6187" w:rsidP="005337F5">
      <w:pPr>
        <w:pStyle w:val="Caption"/>
        <w:jc w:val="center"/>
        <w:rPr>
          <w:rFonts w:ascii="Arial" w:hAnsi="Arial" w:cs="Arial"/>
          <w:b/>
          <w:sz w:val="20"/>
        </w:rPr>
      </w:pPr>
      <w:bookmarkStart w:id="43" w:name="_Toc424029437"/>
      <w:r w:rsidRPr="00A94B15">
        <w:rPr>
          <w:rFonts w:ascii="Arial" w:hAnsi="Arial" w:cs="Arial"/>
          <w:b/>
          <w:sz w:val="20"/>
        </w:rPr>
        <w:t xml:space="preserve">GRÁFICO </w:t>
      </w:r>
      <w:r w:rsidR="002D4AC0" w:rsidRPr="00A94B15">
        <w:rPr>
          <w:rFonts w:ascii="Arial" w:hAnsi="Arial" w:cs="Arial"/>
          <w:b/>
          <w:sz w:val="20"/>
        </w:rPr>
        <w:fldChar w:fldCharType="begin"/>
      </w:r>
      <w:r w:rsidR="005337F5" w:rsidRPr="00A94B15">
        <w:rPr>
          <w:rFonts w:ascii="Arial" w:hAnsi="Arial" w:cs="Arial"/>
          <w:b/>
          <w:sz w:val="20"/>
        </w:rPr>
        <w:instrText xml:space="preserve"> SEQ Ilustración \* ARABIC </w:instrText>
      </w:r>
      <w:r w:rsidR="002D4AC0" w:rsidRPr="00A94B15">
        <w:rPr>
          <w:rFonts w:ascii="Arial" w:hAnsi="Arial" w:cs="Arial"/>
          <w:b/>
          <w:sz w:val="20"/>
        </w:rPr>
        <w:fldChar w:fldCharType="separate"/>
      </w:r>
      <w:r w:rsidR="00831344">
        <w:rPr>
          <w:rFonts w:ascii="Arial" w:hAnsi="Arial" w:cs="Arial"/>
          <w:b/>
          <w:noProof/>
          <w:sz w:val="20"/>
        </w:rPr>
        <w:t>8</w:t>
      </w:r>
      <w:r w:rsidR="002D4AC0" w:rsidRPr="00A94B15">
        <w:rPr>
          <w:rFonts w:ascii="Arial" w:hAnsi="Arial" w:cs="Arial"/>
          <w:b/>
          <w:sz w:val="20"/>
        </w:rPr>
        <w:fldChar w:fldCharType="end"/>
      </w:r>
      <w:r w:rsidRPr="00A94B15">
        <w:rPr>
          <w:rFonts w:ascii="Arial" w:hAnsi="Arial" w:cs="Arial"/>
          <w:b/>
          <w:sz w:val="20"/>
        </w:rPr>
        <w:t>: ZONAS DE INTERVENCIÓN DEL PATS</w:t>
      </w:r>
      <w:bookmarkEnd w:id="43"/>
    </w:p>
    <w:p w:rsidR="00161F56" w:rsidRPr="00161F56" w:rsidRDefault="00161F56" w:rsidP="00161F56">
      <w:pPr>
        <w:autoSpaceDE w:val="0"/>
        <w:autoSpaceDN w:val="0"/>
        <w:adjustRightInd w:val="0"/>
        <w:ind w:left="0"/>
        <w:jc w:val="both"/>
        <w:rPr>
          <w:rFonts w:cs="Arial"/>
          <w:sz w:val="22"/>
          <w:szCs w:val="22"/>
        </w:rPr>
      </w:pPr>
      <w:r w:rsidRPr="00161F56">
        <w:rPr>
          <w:rFonts w:cs="Arial"/>
          <w:noProof/>
          <w:sz w:val="22"/>
          <w:szCs w:val="22"/>
          <w:lang w:val="en-US"/>
        </w:rPr>
        <w:drawing>
          <wp:inline distT="0" distB="0" distL="0" distR="0">
            <wp:extent cx="5400675" cy="2456815"/>
            <wp:effectExtent l="0" t="0" r="952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19127"/>
                    <a:stretch/>
                  </pic:blipFill>
                  <pic:spPr bwMode="auto">
                    <a:xfrm>
                      <a:off x="0" y="0"/>
                      <a:ext cx="5400675" cy="2456815"/>
                    </a:xfrm>
                    <a:prstGeom prst="rect">
                      <a:avLst/>
                    </a:prstGeom>
                    <a:ln>
                      <a:noFill/>
                    </a:ln>
                    <a:extLst>
                      <a:ext uri="{53640926-AAD7-44D8-BBD7-CCE9431645EC}">
                        <a14:shadowObscured xmlns:a14="http://schemas.microsoft.com/office/drawing/2010/main"/>
                      </a:ext>
                    </a:extLst>
                  </pic:spPr>
                </pic:pic>
              </a:graphicData>
            </a:graphic>
          </wp:inline>
        </w:drawing>
      </w:r>
    </w:p>
    <w:p w:rsidR="00161F56" w:rsidRPr="00161F56" w:rsidRDefault="00161F56" w:rsidP="00161F56">
      <w:pPr>
        <w:ind w:left="0"/>
        <w:jc w:val="both"/>
        <w:rPr>
          <w:rFonts w:cs="Arial"/>
          <w:b/>
          <w:sz w:val="22"/>
          <w:szCs w:val="22"/>
        </w:rPr>
      </w:pPr>
    </w:p>
    <w:p w:rsidR="00161F56" w:rsidRPr="00161F56" w:rsidRDefault="00161F56" w:rsidP="004009E7">
      <w:pPr>
        <w:spacing w:before="360" w:after="360"/>
        <w:ind w:left="567"/>
        <w:rPr>
          <w:rFonts w:cs="Arial"/>
          <w:b/>
          <w:sz w:val="22"/>
          <w:szCs w:val="22"/>
        </w:rPr>
      </w:pPr>
      <w:r w:rsidRPr="00161F56">
        <w:rPr>
          <w:rFonts w:cs="Arial"/>
          <w:b/>
          <w:sz w:val="22"/>
          <w:szCs w:val="22"/>
        </w:rPr>
        <w:t>Subcomponente 1.1: Infraestructura para la inclusión social</w:t>
      </w:r>
    </w:p>
    <w:p w:rsidR="00161F56" w:rsidRPr="00161F56" w:rsidRDefault="00161F56" w:rsidP="004009E7">
      <w:pPr>
        <w:ind w:left="567"/>
        <w:jc w:val="both"/>
        <w:rPr>
          <w:rFonts w:cs="Arial"/>
          <w:sz w:val="22"/>
          <w:szCs w:val="22"/>
        </w:rPr>
      </w:pPr>
      <w:r w:rsidRPr="00161F56">
        <w:rPr>
          <w:rFonts w:cs="Arial"/>
          <w:sz w:val="22"/>
          <w:szCs w:val="22"/>
        </w:rPr>
        <w:t>El objetivo de este componente es dotar de infraestructura vial en buenas condiciones de transitabilidad a la población ubicada en las zonas rurales del ámbito FONIE, reduciendo la brecha de infraestructura vial de acuerdo al criterio de focalización y complementando las intervenciones financiadas con los recursos del FONIE. La meta de intervención en vías de inclusión social es de 1,100 km.</w:t>
      </w:r>
    </w:p>
    <w:p w:rsidR="00161F56" w:rsidRPr="00161F56" w:rsidRDefault="00161F56" w:rsidP="00161F56">
      <w:pPr>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Se planea la elaboración de estudios (de preinversión y definitivos) y ejecución de obras para la rehabilitación y mejoramiento de caminos rurales.</w:t>
      </w:r>
    </w:p>
    <w:p w:rsidR="00161F56" w:rsidRPr="00161F56" w:rsidRDefault="00161F56" w:rsidP="004009E7">
      <w:pPr>
        <w:ind w:left="567"/>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En la intervención de los caminos se considerarán los siguientes elementos:</w:t>
      </w:r>
    </w:p>
    <w:p w:rsidR="00161F56" w:rsidRPr="00161F56" w:rsidRDefault="00161F56" w:rsidP="00161F56">
      <w:pPr>
        <w:jc w:val="both"/>
        <w:rPr>
          <w:rFonts w:cs="Arial"/>
          <w:sz w:val="22"/>
          <w:szCs w:val="22"/>
        </w:rPr>
      </w:pP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 xml:space="preserve">Para el tratamiento de la superficie de los caminos </w:t>
      </w:r>
      <w:r>
        <w:rPr>
          <w:rFonts w:cs="Arial"/>
          <w:sz w:val="22"/>
          <w:szCs w:val="22"/>
        </w:rPr>
        <w:t>vecinales</w:t>
      </w:r>
      <w:r w:rsidRPr="00161F56">
        <w:rPr>
          <w:rFonts w:cs="Arial"/>
          <w:sz w:val="22"/>
          <w:szCs w:val="22"/>
        </w:rPr>
        <w:t xml:space="preserve">, se contemplarán alternativas técnicas de soluciones básicas (aditivos para estabilizar la capa de afirmado o la base granular), de acuerdo a las condiciones específicas de la zona donde se localiza la vía, acogiendo las alternativas según lo indique la rentabilidad de los proyectos en la evaluación en el marco del SNIP. </w:t>
      </w:r>
    </w:p>
    <w:p w:rsidR="00161F56" w:rsidRPr="00161F56" w:rsidRDefault="00161F56" w:rsidP="00161F56">
      <w:pPr>
        <w:ind w:left="288"/>
        <w:jc w:val="both"/>
        <w:rPr>
          <w:rFonts w:cs="Arial"/>
          <w:sz w:val="22"/>
          <w:szCs w:val="22"/>
        </w:rPr>
      </w:pPr>
    </w:p>
    <w:p w:rsidR="00161F56" w:rsidRPr="00161F56" w:rsidRDefault="00161F56" w:rsidP="004009E7">
      <w:pPr>
        <w:ind w:left="1418"/>
        <w:jc w:val="both"/>
        <w:rPr>
          <w:rFonts w:cs="Arial"/>
          <w:sz w:val="22"/>
          <w:szCs w:val="22"/>
        </w:rPr>
      </w:pPr>
      <w:r w:rsidRPr="00161F56">
        <w:rPr>
          <w:rFonts w:cs="Arial"/>
          <w:sz w:val="22"/>
          <w:szCs w:val="22"/>
        </w:rPr>
        <w:t>La utilización de esta tecnología, que ha sido ya aplicada por PVD en varias vías vecinales afirmadas, permitirá garantizar la transitabilidad durante todo el año, principalmente después de las épocas de lluvia, superándose los ciclos recurrentes de intransitabilidad en determinadas épocas del año.</w:t>
      </w:r>
    </w:p>
    <w:p w:rsidR="00161F56" w:rsidRPr="00161F56" w:rsidRDefault="00161F56" w:rsidP="00161F56">
      <w:pPr>
        <w:pStyle w:val="ListParagraph"/>
        <w:ind w:left="1068"/>
        <w:jc w:val="both"/>
        <w:rPr>
          <w:rFonts w:cs="Arial"/>
          <w:sz w:val="22"/>
          <w:szCs w:val="22"/>
        </w:rPr>
      </w:pP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 xml:space="preserve">Incorporación de elementos de seguridad vial en la rehabilitación y mejoramiento de las vías: </w:t>
      </w: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Instalación de guardavías en todas las zonas críticas de la vía.</w:t>
      </w: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Instalación de señalización horizontal y vertical.</w:t>
      </w: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En zonas de topografía accidentada, ensanche de la vía cada 500m como mínimo.</w:t>
      </w: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En zonas de topografía accidentada, ensanche de la vía en su integridad a 5.0m como mínimo.</w:t>
      </w:r>
    </w:p>
    <w:p w:rsidR="00161F56" w:rsidRPr="004009E7" w:rsidRDefault="00161F56" w:rsidP="00577C58">
      <w:pPr>
        <w:pStyle w:val="ListParagraph"/>
        <w:numPr>
          <w:ilvl w:val="0"/>
          <w:numId w:val="19"/>
        </w:numPr>
        <w:ind w:left="1418" w:hanging="425"/>
        <w:jc w:val="both"/>
        <w:rPr>
          <w:rFonts w:cs="Arial"/>
          <w:sz w:val="22"/>
          <w:szCs w:val="22"/>
        </w:rPr>
      </w:pPr>
      <w:r w:rsidRPr="004009E7">
        <w:rPr>
          <w:rFonts w:cs="Arial"/>
          <w:sz w:val="22"/>
          <w:szCs w:val="22"/>
        </w:rPr>
        <w:t>En curvas cerradas, instalación de guardavías y garantizar la visibilidad. En caso que económicamente no sea factible, ensanchar las curvas en 5m como mínimo</w:t>
      </w:r>
    </w:p>
    <w:p w:rsidR="00161F56" w:rsidRPr="00161F56" w:rsidRDefault="00161F56" w:rsidP="00577C58">
      <w:pPr>
        <w:pStyle w:val="ListParagraph"/>
        <w:numPr>
          <w:ilvl w:val="0"/>
          <w:numId w:val="19"/>
        </w:numPr>
        <w:ind w:left="1418" w:hanging="425"/>
        <w:jc w:val="both"/>
        <w:rPr>
          <w:rFonts w:cs="Arial"/>
          <w:sz w:val="22"/>
          <w:szCs w:val="22"/>
        </w:rPr>
      </w:pPr>
      <w:r w:rsidRPr="00161F56">
        <w:rPr>
          <w:rFonts w:cs="Arial"/>
          <w:sz w:val="22"/>
          <w:szCs w:val="22"/>
        </w:rPr>
        <w:t>Garantizar el manejo ambiental y social adecuado y compatible con los requerimientos del BID, del BM y la legislación ambiental y social vigente en el Perú.</w:t>
      </w:r>
    </w:p>
    <w:p w:rsidR="00161F56" w:rsidRPr="00161F56" w:rsidRDefault="00161F56" w:rsidP="004009E7">
      <w:pPr>
        <w:pStyle w:val="ListParagraph"/>
        <w:ind w:left="1418" w:hanging="425"/>
        <w:jc w:val="both"/>
        <w:rPr>
          <w:rFonts w:cs="Arial"/>
          <w:sz w:val="22"/>
          <w:szCs w:val="22"/>
        </w:rPr>
      </w:pPr>
    </w:p>
    <w:p w:rsidR="00161F56" w:rsidRPr="00161F56" w:rsidRDefault="00161F56" w:rsidP="004009E7">
      <w:pPr>
        <w:ind w:left="1418"/>
        <w:jc w:val="both"/>
        <w:rPr>
          <w:rFonts w:cs="Arial"/>
          <w:sz w:val="22"/>
          <w:szCs w:val="22"/>
        </w:rPr>
      </w:pPr>
      <w:r w:rsidRPr="00161F56">
        <w:rPr>
          <w:rFonts w:cs="Arial"/>
          <w:sz w:val="22"/>
          <w:szCs w:val="22"/>
        </w:rPr>
        <w:t xml:space="preserve">Para ello se ha desarrollado el Marco de Gestión Ambiental y Social del PATS que es un instrumento de gestión para los proyectos que se financiarán en el marco del PATS, sobre la base de un diagnóstico y análisis estratégico de los aspectos ambientales y sociales más relevantes del  país, que permita asegurar el fiel cumplimiento de la legislación socioambiental nacional vigente, y de las políticas del BID y del BM en materia socioambiental. </w:t>
      </w:r>
    </w:p>
    <w:p w:rsidR="00161F56" w:rsidRPr="00161F56" w:rsidRDefault="00161F56" w:rsidP="00161F56">
      <w:pPr>
        <w:jc w:val="both"/>
        <w:rPr>
          <w:rFonts w:cs="Arial"/>
          <w:sz w:val="22"/>
          <w:szCs w:val="22"/>
        </w:rPr>
      </w:pPr>
    </w:p>
    <w:p w:rsidR="00161F56" w:rsidRPr="00161F56" w:rsidRDefault="00161F56" w:rsidP="004009E7">
      <w:pPr>
        <w:ind w:left="1418"/>
        <w:jc w:val="both"/>
        <w:rPr>
          <w:rFonts w:cs="Arial"/>
          <w:sz w:val="22"/>
          <w:szCs w:val="22"/>
        </w:rPr>
      </w:pPr>
      <w:r w:rsidRPr="00161F56">
        <w:rPr>
          <w:rFonts w:cs="Arial"/>
          <w:sz w:val="22"/>
          <w:szCs w:val="22"/>
        </w:rPr>
        <w:t xml:space="preserve">Asimismo, el MGAS describirá los mecanismos para que los contratistas de las obras en el marco de este programa, cumplan con las acciones específicas de salvaguarda ambiental y social establecidas. Finalmente, el marco identificará los lineamientos regulatorios e institucionales para controlar los impactos ambientales y sociales durante la ejecución del PATS y durante la fase de operación de los caminos vecinales mejorados. </w:t>
      </w:r>
    </w:p>
    <w:p w:rsidR="00161F56" w:rsidRPr="00161F56" w:rsidRDefault="00161F56" w:rsidP="00161F56">
      <w:pPr>
        <w:jc w:val="both"/>
        <w:rPr>
          <w:rFonts w:cs="Arial"/>
          <w:sz w:val="22"/>
          <w:szCs w:val="22"/>
        </w:rPr>
      </w:pPr>
    </w:p>
    <w:p w:rsidR="00161F56" w:rsidRPr="004009E7" w:rsidRDefault="00161F56" w:rsidP="00577C58">
      <w:pPr>
        <w:pStyle w:val="ListParagraph"/>
        <w:numPr>
          <w:ilvl w:val="0"/>
          <w:numId w:val="19"/>
        </w:numPr>
        <w:ind w:left="1418" w:hanging="425"/>
        <w:jc w:val="both"/>
        <w:rPr>
          <w:rFonts w:cs="Arial"/>
          <w:sz w:val="22"/>
          <w:szCs w:val="22"/>
        </w:rPr>
      </w:pPr>
      <w:r w:rsidRPr="004009E7">
        <w:rPr>
          <w:rFonts w:cs="Arial"/>
          <w:sz w:val="22"/>
          <w:szCs w:val="22"/>
        </w:rPr>
        <w:t>Adaptación al cambio climático</w:t>
      </w:r>
      <w:r w:rsidR="004009E7" w:rsidRPr="004009E7">
        <w:rPr>
          <w:rFonts w:cs="Arial"/>
          <w:sz w:val="22"/>
          <w:szCs w:val="22"/>
        </w:rPr>
        <w:t xml:space="preserve">. </w:t>
      </w:r>
      <w:r w:rsidRPr="004009E7">
        <w:rPr>
          <w:rFonts w:cs="Arial"/>
          <w:sz w:val="22"/>
          <w:szCs w:val="22"/>
        </w:rPr>
        <w:t>En Sierra y Selva del país, lugares donde se implementarán los proyectos, deben tenerse en cuenta para la ingeniería del proyecto; que los deslizamientos, inundaciones y el incremento de lluvias, son eventos climáticos que pueden verse afectados en su intensidad por el cambio climático, por ello debe considerarse la implementación de cunetas, alcantarillas y badenes en la ingeniería de los proyectos, con dimensiones coherentes a estas variaciones.</w:t>
      </w:r>
    </w:p>
    <w:p w:rsidR="00161F56" w:rsidRPr="00161F56" w:rsidRDefault="00161F56" w:rsidP="00161F56">
      <w:pPr>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 xml:space="preserve">Asimismo, para la conformación de la cartera de inversiones del componente se considerará los caminos que no serán intervenidos por el FONIE. </w:t>
      </w:r>
    </w:p>
    <w:p w:rsidR="00161F56" w:rsidRPr="00161F56" w:rsidRDefault="00161F56" w:rsidP="004009E7">
      <w:pPr>
        <w:ind w:left="567"/>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Se calcula que el costo promedio de inversión por km. utilizando la tecnología de soluciones básicas se estima en US $ 155,200.00.</w:t>
      </w:r>
    </w:p>
    <w:p w:rsidR="00161F56" w:rsidRPr="00161F56" w:rsidRDefault="00161F56" w:rsidP="004009E7">
      <w:pPr>
        <w:ind w:left="567"/>
        <w:jc w:val="both"/>
        <w:rPr>
          <w:rFonts w:cs="Arial"/>
          <w:sz w:val="22"/>
          <w:szCs w:val="22"/>
        </w:rPr>
      </w:pPr>
    </w:p>
    <w:p w:rsidR="00161F56" w:rsidRPr="004D0C6D" w:rsidRDefault="00161F56" w:rsidP="004009E7">
      <w:pPr>
        <w:ind w:left="567"/>
        <w:jc w:val="both"/>
        <w:rPr>
          <w:rFonts w:cs="Arial"/>
          <w:sz w:val="22"/>
          <w:szCs w:val="22"/>
        </w:rPr>
      </w:pPr>
      <w:r w:rsidRPr="00161F56">
        <w:rPr>
          <w:rFonts w:cs="Arial"/>
          <w:sz w:val="22"/>
          <w:szCs w:val="22"/>
        </w:rPr>
        <w:t xml:space="preserve">Las vías que conformarán la cartera de inversiones de este subcomponente se localizan en el ámbito de los distritos de mayor pobreza definidos por el MIDIS (ámbito FONIE – 570 distritos) y cumplirán con los </w:t>
      </w:r>
      <w:r w:rsidRPr="004D0C6D">
        <w:rPr>
          <w:rFonts w:cs="Arial"/>
          <w:sz w:val="22"/>
          <w:szCs w:val="22"/>
        </w:rPr>
        <w:t>siguientes criterios:</w:t>
      </w:r>
    </w:p>
    <w:p w:rsidR="00161F56" w:rsidRPr="004D0C6D" w:rsidRDefault="00161F56" w:rsidP="00161F56">
      <w:pPr>
        <w:jc w:val="both"/>
        <w:rPr>
          <w:rFonts w:cs="Arial"/>
          <w:sz w:val="22"/>
          <w:szCs w:val="22"/>
        </w:rPr>
      </w:pPr>
    </w:p>
    <w:p w:rsidR="00161F56" w:rsidRPr="00161F56" w:rsidRDefault="00977031" w:rsidP="00395ED1">
      <w:pPr>
        <w:pStyle w:val="ListParagraph"/>
        <w:numPr>
          <w:ilvl w:val="0"/>
          <w:numId w:val="96"/>
        </w:numPr>
        <w:spacing w:after="160" w:line="259" w:lineRule="auto"/>
        <w:ind w:left="1418" w:hanging="425"/>
        <w:jc w:val="both"/>
        <w:rPr>
          <w:rFonts w:cs="Arial"/>
          <w:sz w:val="22"/>
          <w:szCs w:val="22"/>
        </w:rPr>
      </w:pPr>
      <w:r>
        <w:rPr>
          <w:rFonts w:cs="Arial"/>
          <w:sz w:val="22"/>
          <w:szCs w:val="22"/>
        </w:rPr>
        <w:t>Caminos q</w:t>
      </w:r>
      <w:r w:rsidR="00161F56" w:rsidRPr="00161F56">
        <w:rPr>
          <w:rFonts w:cs="Arial"/>
          <w:sz w:val="22"/>
          <w:szCs w:val="22"/>
        </w:rPr>
        <w:t xml:space="preserve">ue conecten al mayor número de servicios básicos (centros de salud y educación); </w:t>
      </w:r>
    </w:p>
    <w:p w:rsidR="00161F56" w:rsidRPr="00161F56" w:rsidRDefault="00977031" w:rsidP="00395ED1">
      <w:pPr>
        <w:pStyle w:val="ListParagraph"/>
        <w:numPr>
          <w:ilvl w:val="0"/>
          <w:numId w:val="96"/>
        </w:numPr>
        <w:ind w:left="1418" w:hanging="425"/>
        <w:jc w:val="both"/>
        <w:rPr>
          <w:rFonts w:cs="Arial"/>
          <w:sz w:val="22"/>
          <w:szCs w:val="22"/>
        </w:rPr>
      </w:pPr>
      <w:r>
        <w:rPr>
          <w:rFonts w:cs="Arial"/>
          <w:sz w:val="22"/>
          <w:szCs w:val="22"/>
        </w:rPr>
        <w:t>Caminos q</w:t>
      </w:r>
      <w:r w:rsidR="00161F56" w:rsidRPr="00161F56">
        <w:rPr>
          <w:rFonts w:cs="Arial"/>
          <w:sz w:val="22"/>
          <w:szCs w:val="22"/>
        </w:rPr>
        <w:t xml:space="preserve">ue conecten al mayor número de centros poblados, dando acceso a mercados al mayor número de población rural; </w:t>
      </w:r>
    </w:p>
    <w:p w:rsidR="00284DED" w:rsidRPr="00284DED" w:rsidRDefault="00977031" w:rsidP="00395ED1">
      <w:pPr>
        <w:pStyle w:val="ListParagraph"/>
        <w:numPr>
          <w:ilvl w:val="0"/>
          <w:numId w:val="96"/>
        </w:numPr>
        <w:ind w:left="1418" w:hanging="425"/>
        <w:jc w:val="both"/>
        <w:rPr>
          <w:rFonts w:cs="Arial"/>
          <w:sz w:val="22"/>
          <w:szCs w:val="22"/>
        </w:rPr>
      </w:pPr>
      <w:r>
        <w:rPr>
          <w:rFonts w:cs="Arial"/>
          <w:sz w:val="22"/>
          <w:szCs w:val="22"/>
        </w:rPr>
        <w:t>Caminos q</w:t>
      </w:r>
      <w:r w:rsidR="00284DED" w:rsidRPr="00284DED">
        <w:rPr>
          <w:rFonts w:cs="Arial"/>
          <w:sz w:val="22"/>
          <w:szCs w:val="22"/>
        </w:rPr>
        <w:t>ue tengan longitud mayor o igual a 10 km.</w:t>
      </w:r>
    </w:p>
    <w:p w:rsidR="00284DED" w:rsidRPr="00284DED" w:rsidRDefault="00977031" w:rsidP="00395ED1">
      <w:pPr>
        <w:pStyle w:val="ListParagraph"/>
        <w:numPr>
          <w:ilvl w:val="0"/>
          <w:numId w:val="96"/>
        </w:numPr>
        <w:ind w:left="1418" w:hanging="425"/>
        <w:jc w:val="both"/>
        <w:rPr>
          <w:rFonts w:cs="Arial"/>
          <w:sz w:val="22"/>
          <w:szCs w:val="22"/>
        </w:rPr>
      </w:pPr>
      <w:r>
        <w:rPr>
          <w:rFonts w:cs="Arial"/>
          <w:sz w:val="22"/>
          <w:szCs w:val="22"/>
        </w:rPr>
        <w:t>Caminos q</w:t>
      </w:r>
      <w:r w:rsidR="00284DED" w:rsidRPr="00284DED">
        <w:rPr>
          <w:rFonts w:cs="Arial"/>
          <w:sz w:val="22"/>
          <w:szCs w:val="22"/>
        </w:rPr>
        <w:t>ue no tengan impactos socios ambientales significativos.</w:t>
      </w:r>
    </w:p>
    <w:p w:rsidR="00284DED" w:rsidRPr="00284DED" w:rsidRDefault="00977031" w:rsidP="00395ED1">
      <w:pPr>
        <w:pStyle w:val="ListParagraph"/>
        <w:numPr>
          <w:ilvl w:val="0"/>
          <w:numId w:val="96"/>
        </w:numPr>
        <w:ind w:left="1418" w:hanging="425"/>
        <w:jc w:val="both"/>
        <w:rPr>
          <w:rFonts w:cs="Arial"/>
          <w:sz w:val="22"/>
          <w:szCs w:val="22"/>
        </w:rPr>
      </w:pPr>
      <w:r>
        <w:rPr>
          <w:rFonts w:cs="Arial"/>
          <w:sz w:val="22"/>
          <w:szCs w:val="22"/>
        </w:rPr>
        <w:t>Caminos q</w:t>
      </w:r>
      <w:r w:rsidR="00284DED" w:rsidRPr="00284DED">
        <w:rPr>
          <w:rFonts w:cs="Arial"/>
          <w:sz w:val="22"/>
          <w:szCs w:val="22"/>
        </w:rPr>
        <w:t>ue tengan estudios de pre inversión en elaboración</w:t>
      </w:r>
    </w:p>
    <w:p w:rsidR="00161F56" w:rsidRPr="00161F56" w:rsidRDefault="00161F56" w:rsidP="002A4AF8">
      <w:pPr>
        <w:spacing w:before="360" w:after="360"/>
        <w:ind w:left="2835" w:hanging="2268"/>
        <w:rPr>
          <w:rFonts w:cs="Arial"/>
          <w:b/>
          <w:sz w:val="22"/>
          <w:szCs w:val="22"/>
        </w:rPr>
      </w:pPr>
      <w:r w:rsidRPr="00161F56">
        <w:rPr>
          <w:rFonts w:cs="Arial"/>
          <w:b/>
          <w:sz w:val="22"/>
          <w:szCs w:val="22"/>
        </w:rPr>
        <w:t>Subcomponente 1.2:</w:t>
      </w:r>
      <w:r w:rsidR="002A4AF8">
        <w:rPr>
          <w:rFonts w:cs="Arial"/>
          <w:b/>
          <w:sz w:val="22"/>
          <w:szCs w:val="22"/>
        </w:rPr>
        <w:t xml:space="preserve">  </w:t>
      </w:r>
      <w:r w:rsidRPr="00161F56">
        <w:rPr>
          <w:rFonts w:cs="Arial"/>
          <w:b/>
          <w:sz w:val="22"/>
          <w:szCs w:val="22"/>
        </w:rPr>
        <w:t xml:space="preserve"> Integración de la red vecinal alimentadora de los corredores logísticos</w:t>
      </w:r>
    </w:p>
    <w:p w:rsidR="00161F56" w:rsidRPr="00161F56" w:rsidRDefault="00161F56" w:rsidP="004009E7">
      <w:pPr>
        <w:ind w:left="567"/>
        <w:jc w:val="both"/>
        <w:rPr>
          <w:rFonts w:cs="Arial"/>
          <w:sz w:val="22"/>
          <w:szCs w:val="22"/>
        </w:rPr>
      </w:pPr>
      <w:r w:rsidRPr="00161F56">
        <w:rPr>
          <w:rFonts w:cs="Arial"/>
          <w:sz w:val="22"/>
          <w:szCs w:val="22"/>
        </w:rPr>
        <w:t>Como parte del diseño del Plan de Desarrollo de los Servicios Logísticos de Transporte del MTC, durante el 2011 se realizó el Diagnóstico de los Servicios Logísticos en el Perú. En base a esto, se logró identificar y priorizar 22 corredores de infraestructura logística (20 Corredores logísticos y 02 Ejes Estructurales) por los cuales actualmente se mueve la carga entre los diferentes nodos de transporte. Comprenden en su trayectoria una longitud de 25,717 kilómetros de la red vial (entre vías nacionales, departamentales y vecinales), y su intervención ha sido considerada el Programa de Inversiones 2011 – 2016 del MTC.</w:t>
      </w:r>
    </w:p>
    <w:p w:rsidR="00161F56" w:rsidRPr="00161F56" w:rsidRDefault="00161F56" w:rsidP="004009E7">
      <w:pPr>
        <w:ind w:left="567"/>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 xml:space="preserve">El MTC ha realizado esfuerzos importantes para identificar y priorizar las intervenciones en caminos departamentales asociados a los 22 corredores logísticos (caminos departamentales que aseguran la “conectividad” o “articulación” con los corredores). A través de la estrategia denominada “Pro Región”, el MTC ha previsto intervenir aproximadamente 4,400 mil Kilómetros de caminos departamentales (a ser reclasificados temporalmente como vías nacionales) que se articulan a los corredores como redes alimentadoras. A través del PATS se tiene prevista continuar estos esfuerzos, considerando la intervención de las vías vecinales que constituyen el último eslabón de articulación de las zonas productivas rurales con los corredores logísticos, a fin de contar con una red de infraestructura de transporte eficiente e integrado con adecuados niveles de transitabilidad, que contribuya a reducir los costos de transportes. </w:t>
      </w:r>
    </w:p>
    <w:p w:rsidR="00161F56" w:rsidRPr="00161F56" w:rsidRDefault="00161F56" w:rsidP="004009E7">
      <w:pPr>
        <w:ind w:left="567"/>
        <w:jc w:val="both"/>
        <w:rPr>
          <w:rFonts w:cs="Arial"/>
          <w:sz w:val="22"/>
          <w:szCs w:val="22"/>
        </w:rPr>
      </w:pPr>
    </w:p>
    <w:p w:rsidR="00161F56" w:rsidRPr="00161F56" w:rsidRDefault="00161F56" w:rsidP="004009E7">
      <w:pPr>
        <w:ind w:left="567"/>
        <w:jc w:val="both"/>
        <w:rPr>
          <w:rFonts w:cs="Arial"/>
          <w:sz w:val="22"/>
          <w:szCs w:val="22"/>
        </w:rPr>
      </w:pPr>
      <w:r w:rsidRPr="00161F56">
        <w:rPr>
          <w:rFonts w:cs="Arial"/>
          <w:sz w:val="22"/>
          <w:szCs w:val="22"/>
        </w:rPr>
        <w:t>En este subcomponente se tiene previsto:</w:t>
      </w:r>
    </w:p>
    <w:p w:rsidR="00161F56" w:rsidRPr="00161F56" w:rsidRDefault="00161F56" w:rsidP="00161F56">
      <w:pPr>
        <w:jc w:val="both"/>
        <w:rPr>
          <w:rFonts w:cs="Arial"/>
          <w:sz w:val="22"/>
          <w:szCs w:val="22"/>
        </w:rPr>
      </w:pPr>
    </w:p>
    <w:p w:rsidR="00161F56" w:rsidRPr="00D2269B" w:rsidRDefault="00161F56" w:rsidP="00DF44E6">
      <w:pPr>
        <w:pStyle w:val="ListParagraph"/>
        <w:numPr>
          <w:ilvl w:val="0"/>
          <w:numId w:val="97"/>
        </w:numPr>
        <w:tabs>
          <w:tab w:val="left" w:pos="1276"/>
        </w:tabs>
        <w:ind w:left="1276" w:hanging="425"/>
        <w:jc w:val="both"/>
        <w:rPr>
          <w:rFonts w:cs="Arial"/>
          <w:sz w:val="22"/>
          <w:szCs w:val="22"/>
        </w:rPr>
      </w:pPr>
      <w:r w:rsidRPr="00D2269B">
        <w:rPr>
          <w:rFonts w:cs="Arial"/>
          <w:sz w:val="22"/>
          <w:szCs w:val="22"/>
        </w:rPr>
        <w:t xml:space="preserve">Priorizar las intervenciones en </w:t>
      </w:r>
      <w:r w:rsidR="00D2269B">
        <w:rPr>
          <w:rFonts w:cs="Arial"/>
          <w:sz w:val="22"/>
          <w:szCs w:val="22"/>
        </w:rPr>
        <w:t xml:space="preserve"> la red de </w:t>
      </w:r>
      <w:r w:rsidRPr="00D2269B">
        <w:rPr>
          <w:rFonts w:cs="Arial"/>
          <w:sz w:val="22"/>
          <w:szCs w:val="22"/>
        </w:rPr>
        <w:t xml:space="preserve">caminos vecinales </w:t>
      </w:r>
      <w:r w:rsidR="00D2269B">
        <w:rPr>
          <w:rFonts w:cs="Arial"/>
          <w:sz w:val="22"/>
          <w:szCs w:val="22"/>
        </w:rPr>
        <w:t xml:space="preserve">asociada a las cadenas de valor </w:t>
      </w:r>
      <w:r w:rsidRPr="00D2269B">
        <w:rPr>
          <w:rFonts w:cs="Arial"/>
          <w:sz w:val="22"/>
          <w:szCs w:val="22"/>
        </w:rPr>
        <w:t>de productos con mayor potencial productivo y de mercado</w:t>
      </w:r>
      <w:r w:rsidR="00D2269B">
        <w:rPr>
          <w:rFonts w:cs="Arial"/>
          <w:sz w:val="22"/>
          <w:szCs w:val="22"/>
        </w:rPr>
        <w:t xml:space="preserve"> que forman parte de </w:t>
      </w:r>
      <w:r w:rsidRPr="00D2269B">
        <w:rPr>
          <w:rFonts w:cs="Arial"/>
          <w:sz w:val="22"/>
          <w:szCs w:val="22"/>
        </w:rPr>
        <w:t xml:space="preserve"> los corredores logísticas priorizados por el Sector. </w:t>
      </w:r>
    </w:p>
    <w:p w:rsidR="00161F56" w:rsidRPr="00161F56" w:rsidRDefault="00161F56" w:rsidP="00DF44E6">
      <w:pPr>
        <w:pStyle w:val="ListParagraph"/>
        <w:tabs>
          <w:tab w:val="left" w:pos="1276"/>
        </w:tabs>
        <w:ind w:left="1276" w:hanging="425"/>
        <w:jc w:val="both"/>
        <w:rPr>
          <w:rFonts w:cs="Arial"/>
          <w:sz w:val="22"/>
          <w:szCs w:val="22"/>
        </w:rPr>
      </w:pPr>
    </w:p>
    <w:p w:rsidR="00161F56" w:rsidRDefault="00161F56" w:rsidP="00DF44E6">
      <w:pPr>
        <w:pStyle w:val="ListParagraph"/>
        <w:numPr>
          <w:ilvl w:val="0"/>
          <w:numId w:val="97"/>
        </w:numPr>
        <w:tabs>
          <w:tab w:val="left" w:pos="1276"/>
        </w:tabs>
        <w:ind w:left="1276" w:hanging="425"/>
        <w:jc w:val="both"/>
        <w:rPr>
          <w:rFonts w:cs="Arial"/>
          <w:sz w:val="22"/>
          <w:szCs w:val="22"/>
        </w:rPr>
      </w:pPr>
      <w:r w:rsidRPr="00161F56">
        <w:rPr>
          <w:rFonts w:cs="Arial"/>
          <w:sz w:val="22"/>
          <w:szCs w:val="22"/>
        </w:rPr>
        <w:t>Los corredores logísticos priorizados por el Sector son:</w:t>
      </w:r>
    </w:p>
    <w:p w:rsidR="004009E7" w:rsidRPr="00161F56" w:rsidRDefault="004009E7" w:rsidP="004009E7">
      <w:pPr>
        <w:pStyle w:val="ListParagraph"/>
        <w:ind w:left="1418"/>
        <w:jc w:val="both"/>
        <w:rPr>
          <w:rFonts w:cs="Arial"/>
          <w:sz w:val="22"/>
          <w:szCs w:val="22"/>
        </w:rPr>
      </w:pPr>
    </w:p>
    <w:p w:rsidR="00161F56" w:rsidRPr="00161F56" w:rsidRDefault="00161F56" w:rsidP="00395ED1">
      <w:pPr>
        <w:pStyle w:val="ListParagraph"/>
        <w:numPr>
          <w:ilvl w:val="0"/>
          <w:numId w:val="98"/>
        </w:numPr>
        <w:ind w:left="2127" w:hanging="284"/>
        <w:jc w:val="both"/>
        <w:rPr>
          <w:rFonts w:cs="Arial"/>
          <w:sz w:val="22"/>
          <w:szCs w:val="22"/>
        </w:rPr>
      </w:pPr>
      <w:r w:rsidRPr="00161F56">
        <w:rPr>
          <w:rFonts w:cs="Arial"/>
          <w:sz w:val="22"/>
          <w:szCs w:val="22"/>
        </w:rPr>
        <w:t xml:space="preserve">CL 1: Chiclayo - Moyobamba - Tarapoto - Yurimaguas – Iquitos, </w:t>
      </w:r>
    </w:p>
    <w:p w:rsidR="00161F56" w:rsidRPr="00161F56" w:rsidRDefault="00161F56" w:rsidP="00395ED1">
      <w:pPr>
        <w:pStyle w:val="ListParagraph"/>
        <w:numPr>
          <w:ilvl w:val="0"/>
          <w:numId w:val="98"/>
        </w:numPr>
        <w:ind w:left="2127" w:hanging="284"/>
        <w:jc w:val="both"/>
        <w:rPr>
          <w:rFonts w:cs="Arial"/>
          <w:sz w:val="22"/>
          <w:szCs w:val="22"/>
        </w:rPr>
      </w:pPr>
      <w:r w:rsidRPr="00161F56">
        <w:rPr>
          <w:rFonts w:cs="Arial"/>
          <w:sz w:val="22"/>
          <w:szCs w:val="22"/>
        </w:rPr>
        <w:t xml:space="preserve">CL 5: Matarani - Arequipa - Juliaca - Puno - Pte. Inambari </w:t>
      </w:r>
    </w:p>
    <w:p w:rsidR="00161F56" w:rsidRPr="00161F56" w:rsidRDefault="00161F56" w:rsidP="00395ED1">
      <w:pPr>
        <w:pStyle w:val="ListParagraph"/>
        <w:numPr>
          <w:ilvl w:val="0"/>
          <w:numId w:val="98"/>
        </w:numPr>
        <w:ind w:left="2127" w:hanging="284"/>
        <w:jc w:val="both"/>
        <w:rPr>
          <w:rFonts w:cs="Arial"/>
          <w:sz w:val="22"/>
          <w:szCs w:val="22"/>
        </w:rPr>
      </w:pPr>
      <w:r w:rsidRPr="00161F56">
        <w:rPr>
          <w:rFonts w:cs="Arial"/>
          <w:sz w:val="22"/>
          <w:szCs w:val="22"/>
        </w:rPr>
        <w:t>CL 8: Cusco-Puerto Maldonado- Iñapari</w:t>
      </w:r>
    </w:p>
    <w:p w:rsidR="00161F56" w:rsidRPr="00161F56" w:rsidRDefault="00161F56" w:rsidP="00395ED1">
      <w:pPr>
        <w:pStyle w:val="ListParagraph"/>
        <w:numPr>
          <w:ilvl w:val="0"/>
          <w:numId w:val="98"/>
        </w:numPr>
        <w:ind w:left="2127" w:hanging="284"/>
        <w:jc w:val="both"/>
        <w:rPr>
          <w:rFonts w:cs="Arial"/>
          <w:sz w:val="22"/>
          <w:szCs w:val="22"/>
        </w:rPr>
      </w:pPr>
      <w:r w:rsidRPr="00161F56">
        <w:rPr>
          <w:rFonts w:cs="Arial"/>
          <w:sz w:val="22"/>
          <w:szCs w:val="22"/>
        </w:rPr>
        <w:t>CL 11: Cusco - Juliaca - Puno - Desaguadero (Frontera con Bolivia)</w:t>
      </w:r>
    </w:p>
    <w:p w:rsidR="00161F56" w:rsidRPr="00831344" w:rsidRDefault="00161F56" w:rsidP="00395ED1">
      <w:pPr>
        <w:pStyle w:val="ListParagraph"/>
        <w:numPr>
          <w:ilvl w:val="0"/>
          <w:numId w:val="98"/>
        </w:numPr>
        <w:ind w:left="2127" w:hanging="284"/>
        <w:jc w:val="both"/>
        <w:rPr>
          <w:rFonts w:cs="Arial"/>
          <w:sz w:val="22"/>
          <w:szCs w:val="22"/>
          <w:lang w:val="pt-BR"/>
        </w:rPr>
      </w:pPr>
      <w:r w:rsidRPr="00831344">
        <w:rPr>
          <w:rFonts w:cs="Arial"/>
          <w:sz w:val="22"/>
          <w:szCs w:val="22"/>
          <w:lang w:val="pt-BR"/>
        </w:rPr>
        <w:t>CL 12: Tarapoto-Aucayacu-Tocache-Tingo Maria</w:t>
      </w:r>
    </w:p>
    <w:p w:rsidR="00161F56" w:rsidRPr="00831344" w:rsidRDefault="00161F56" w:rsidP="004009E7">
      <w:pPr>
        <w:pStyle w:val="ListParagraph"/>
        <w:ind w:left="2127" w:hanging="284"/>
        <w:jc w:val="both"/>
        <w:rPr>
          <w:rFonts w:cs="Arial"/>
          <w:sz w:val="22"/>
          <w:szCs w:val="22"/>
          <w:lang w:val="pt-BR"/>
        </w:rPr>
      </w:pPr>
    </w:p>
    <w:p w:rsidR="00161F56" w:rsidRPr="00161F56" w:rsidRDefault="00161F56" w:rsidP="00395ED1">
      <w:pPr>
        <w:pStyle w:val="ListParagraph"/>
        <w:numPr>
          <w:ilvl w:val="0"/>
          <w:numId w:val="99"/>
        </w:numPr>
        <w:ind w:left="1418" w:hanging="567"/>
        <w:jc w:val="both"/>
        <w:rPr>
          <w:rFonts w:cs="Arial"/>
          <w:sz w:val="22"/>
          <w:szCs w:val="22"/>
        </w:rPr>
      </w:pPr>
      <w:r w:rsidRPr="00D2269B">
        <w:rPr>
          <w:rFonts w:cs="Arial"/>
          <w:sz w:val="22"/>
          <w:szCs w:val="22"/>
        </w:rPr>
        <w:t>Las obras de mejoramiento y rehabilitación se ejecutarán en el marco del Enfoque Territorial del SNIP, las intervenciones</w:t>
      </w:r>
      <w:r w:rsidRPr="00161F56">
        <w:rPr>
          <w:rFonts w:cs="Arial"/>
          <w:sz w:val="22"/>
          <w:szCs w:val="22"/>
        </w:rPr>
        <w:t xml:space="preserve"> en este subcomponente serán a nivel de pavimentos económicos, buscando la conformación de “mallas o redes viales” en las zonas geográficas donde se concentra la producción y consecuentemente el mayor movimiento de carga</w:t>
      </w:r>
    </w:p>
    <w:p w:rsidR="00161F56" w:rsidRPr="00161F56" w:rsidRDefault="00161F56" w:rsidP="00743EB0">
      <w:pPr>
        <w:pStyle w:val="ListParagraph"/>
        <w:ind w:left="1418" w:hanging="567"/>
        <w:jc w:val="both"/>
        <w:rPr>
          <w:rFonts w:cs="Arial"/>
          <w:sz w:val="22"/>
          <w:szCs w:val="22"/>
        </w:rPr>
      </w:pPr>
    </w:p>
    <w:p w:rsidR="00161F56" w:rsidRPr="00161F56" w:rsidRDefault="00161F56" w:rsidP="00395ED1">
      <w:pPr>
        <w:pStyle w:val="ListParagraph"/>
        <w:numPr>
          <w:ilvl w:val="0"/>
          <w:numId w:val="99"/>
        </w:numPr>
        <w:ind w:left="1418" w:hanging="567"/>
        <w:jc w:val="both"/>
        <w:rPr>
          <w:rFonts w:cs="Arial"/>
          <w:sz w:val="22"/>
          <w:szCs w:val="22"/>
        </w:rPr>
      </w:pPr>
      <w:r w:rsidRPr="00161F56">
        <w:rPr>
          <w:rFonts w:cs="Arial"/>
          <w:sz w:val="22"/>
          <w:szCs w:val="22"/>
        </w:rPr>
        <w:t>Este enfoque de intervención con incorporación de “nuevas tecnologías” en la red vial vecinal, presenta características que requiere nuevas formas de gestión que aún no han sido desarrolladas por los gobiernos locales, lo que constituye un reto que en esta oportunidad será asumido por PVD, que se encargará de todo el ciclo de la gestión de los proyectos y, posteriormente, será transferido a los GL-IVP para el mantenimiento rutinario.</w:t>
      </w:r>
    </w:p>
    <w:p w:rsidR="00161F56" w:rsidRPr="00161F56" w:rsidRDefault="00161F56" w:rsidP="00743EB0">
      <w:pPr>
        <w:ind w:left="1418" w:hanging="567"/>
        <w:jc w:val="both"/>
        <w:rPr>
          <w:rFonts w:cs="Arial"/>
          <w:sz w:val="22"/>
          <w:szCs w:val="22"/>
        </w:rPr>
      </w:pPr>
    </w:p>
    <w:p w:rsidR="00161F56" w:rsidRPr="00161F56" w:rsidRDefault="00161F56" w:rsidP="00395ED1">
      <w:pPr>
        <w:pStyle w:val="ListParagraph"/>
        <w:numPr>
          <w:ilvl w:val="0"/>
          <w:numId w:val="99"/>
        </w:numPr>
        <w:ind w:left="1418" w:hanging="567"/>
        <w:jc w:val="both"/>
        <w:rPr>
          <w:rFonts w:cs="Arial"/>
          <w:sz w:val="22"/>
          <w:szCs w:val="22"/>
        </w:rPr>
      </w:pPr>
      <w:r w:rsidRPr="00161F56">
        <w:rPr>
          <w:rFonts w:cs="Arial"/>
          <w:sz w:val="22"/>
          <w:szCs w:val="22"/>
        </w:rPr>
        <w:t xml:space="preserve">Incorporación de elementos de seguridad vial en la rehabilitación y mejoramiento de las vías, que comprende: </w:t>
      </w:r>
    </w:p>
    <w:p w:rsidR="00161F56" w:rsidRPr="00161F56" w:rsidRDefault="00161F56" w:rsidP="00161F56">
      <w:pPr>
        <w:ind w:left="0"/>
        <w:jc w:val="both"/>
        <w:rPr>
          <w:rFonts w:cs="Arial"/>
          <w:sz w:val="22"/>
          <w:szCs w:val="22"/>
        </w:rPr>
      </w:pPr>
    </w:p>
    <w:p w:rsidR="00161F56" w:rsidRPr="004009E7" w:rsidRDefault="00161F56" w:rsidP="00395ED1">
      <w:pPr>
        <w:pStyle w:val="ListParagraph"/>
        <w:numPr>
          <w:ilvl w:val="0"/>
          <w:numId w:val="100"/>
        </w:numPr>
        <w:ind w:left="2127" w:hanging="284"/>
        <w:jc w:val="both"/>
        <w:rPr>
          <w:rFonts w:cs="Arial"/>
          <w:sz w:val="22"/>
          <w:szCs w:val="22"/>
        </w:rPr>
      </w:pPr>
      <w:r w:rsidRPr="004009E7">
        <w:rPr>
          <w:rFonts w:cs="Arial"/>
          <w:sz w:val="22"/>
          <w:szCs w:val="22"/>
        </w:rPr>
        <w:t>Instalación de guardavías en todas las zonas críticas de la vía.</w:t>
      </w:r>
    </w:p>
    <w:p w:rsidR="00161F56" w:rsidRPr="004009E7" w:rsidRDefault="00161F56" w:rsidP="00395ED1">
      <w:pPr>
        <w:pStyle w:val="ListParagraph"/>
        <w:numPr>
          <w:ilvl w:val="0"/>
          <w:numId w:val="100"/>
        </w:numPr>
        <w:ind w:left="2127" w:hanging="284"/>
        <w:jc w:val="both"/>
        <w:rPr>
          <w:rFonts w:cs="Arial"/>
          <w:sz w:val="22"/>
          <w:szCs w:val="22"/>
        </w:rPr>
      </w:pPr>
      <w:r w:rsidRPr="004009E7">
        <w:rPr>
          <w:rFonts w:cs="Arial"/>
          <w:sz w:val="22"/>
          <w:szCs w:val="22"/>
        </w:rPr>
        <w:t>Instalación de señalización horizontal y vertical.</w:t>
      </w:r>
    </w:p>
    <w:p w:rsidR="00161F56" w:rsidRPr="004009E7" w:rsidRDefault="00161F56" w:rsidP="00395ED1">
      <w:pPr>
        <w:pStyle w:val="ListParagraph"/>
        <w:numPr>
          <w:ilvl w:val="0"/>
          <w:numId w:val="100"/>
        </w:numPr>
        <w:ind w:left="2127" w:hanging="284"/>
        <w:jc w:val="both"/>
        <w:rPr>
          <w:rFonts w:cs="Arial"/>
          <w:sz w:val="22"/>
          <w:szCs w:val="22"/>
        </w:rPr>
      </w:pPr>
      <w:r w:rsidRPr="004009E7">
        <w:rPr>
          <w:rFonts w:cs="Arial"/>
          <w:sz w:val="22"/>
          <w:szCs w:val="22"/>
        </w:rPr>
        <w:t>En zonas de topografía accidentada, ensanche de la vía cada 500m como mínimo.</w:t>
      </w:r>
    </w:p>
    <w:p w:rsidR="00161F56" w:rsidRPr="004009E7" w:rsidRDefault="00161F56" w:rsidP="00395ED1">
      <w:pPr>
        <w:pStyle w:val="ListParagraph"/>
        <w:numPr>
          <w:ilvl w:val="0"/>
          <w:numId w:val="100"/>
        </w:numPr>
        <w:ind w:left="2127" w:hanging="284"/>
        <w:jc w:val="both"/>
        <w:rPr>
          <w:rFonts w:cs="Arial"/>
          <w:sz w:val="22"/>
          <w:szCs w:val="22"/>
        </w:rPr>
      </w:pPr>
      <w:r w:rsidRPr="004009E7">
        <w:rPr>
          <w:rFonts w:cs="Arial"/>
          <w:sz w:val="22"/>
          <w:szCs w:val="22"/>
        </w:rPr>
        <w:t>En zonas de topografía accidentada, ensanche de la vía en su integridad a 5.0m como mínimo.</w:t>
      </w:r>
    </w:p>
    <w:p w:rsidR="00161F56" w:rsidRPr="004009E7" w:rsidRDefault="00161F56" w:rsidP="00395ED1">
      <w:pPr>
        <w:pStyle w:val="ListParagraph"/>
        <w:numPr>
          <w:ilvl w:val="0"/>
          <w:numId w:val="100"/>
        </w:numPr>
        <w:ind w:left="2127" w:hanging="284"/>
        <w:jc w:val="both"/>
        <w:rPr>
          <w:rFonts w:cs="Arial"/>
          <w:sz w:val="22"/>
          <w:szCs w:val="22"/>
        </w:rPr>
      </w:pPr>
      <w:r w:rsidRPr="004009E7">
        <w:rPr>
          <w:rFonts w:cs="Arial"/>
          <w:sz w:val="22"/>
          <w:szCs w:val="22"/>
        </w:rPr>
        <w:t>En curvas cerradas, instalación de guardavías y garantizar la visibilidad. En caso que económicamente no sea factible, ensanchar las curvas en 5m como mínimo</w:t>
      </w:r>
    </w:p>
    <w:p w:rsidR="00161F56" w:rsidRPr="00161F56" w:rsidRDefault="00161F56" w:rsidP="00161F56">
      <w:pPr>
        <w:ind w:left="0"/>
        <w:jc w:val="both"/>
        <w:rPr>
          <w:rFonts w:cs="Arial"/>
          <w:sz w:val="22"/>
          <w:szCs w:val="22"/>
        </w:rPr>
      </w:pPr>
    </w:p>
    <w:p w:rsidR="00161F56" w:rsidRPr="00161F56" w:rsidRDefault="00161F56" w:rsidP="00395ED1">
      <w:pPr>
        <w:pStyle w:val="ListParagraph"/>
        <w:numPr>
          <w:ilvl w:val="0"/>
          <w:numId w:val="101"/>
        </w:numPr>
        <w:ind w:left="1418" w:hanging="567"/>
        <w:jc w:val="both"/>
        <w:rPr>
          <w:rFonts w:cs="Arial"/>
          <w:sz w:val="22"/>
          <w:szCs w:val="22"/>
        </w:rPr>
      </w:pPr>
      <w:r w:rsidRPr="00161F56">
        <w:rPr>
          <w:rFonts w:cs="Arial"/>
          <w:sz w:val="22"/>
          <w:szCs w:val="22"/>
        </w:rPr>
        <w:t>Garantizar el manejo ambiental y social adecuado y compatible con los requerimientos del BID, del BM y la legislación ambiental y social vigente en el Perú, utilizando el Marco de Gestión Ambiental y Social del PATS.</w:t>
      </w:r>
    </w:p>
    <w:p w:rsidR="00161F56" w:rsidRPr="00161F56" w:rsidRDefault="00161F56" w:rsidP="00743EB0">
      <w:pPr>
        <w:ind w:left="1418" w:hanging="567"/>
        <w:jc w:val="both"/>
        <w:rPr>
          <w:rFonts w:cs="Arial"/>
          <w:sz w:val="22"/>
          <w:szCs w:val="22"/>
        </w:rPr>
      </w:pPr>
    </w:p>
    <w:p w:rsidR="00161F56" w:rsidRPr="00161F56" w:rsidRDefault="00161F56" w:rsidP="00395ED1">
      <w:pPr>
        <w:pStyle w:val="ListParagraph"/>
        <w:numPr>
          <w:ilvl w:val="0"/>
          <w:numId w:val="101"/>
        </w:numPr>
        <w:ind w:left="1418" w:hanging="567"/>
        <w:jc w:val="both"/>
        <w:rPr>
          <w:rFonts w:cs="Arial"/>
          <w:sz w:val="22"/>
          <w:szCs w:val="22"/>
        </w:rPr>
      </w:pPr>
      <w:r w:rsidRPr="00161F56">
        <w:rPr>
          <w:rFonts w:cs="Arial"/>
          <w:sz w:val="22"/>
          <w:szCs w:val="22"/>
        </w:rPr>
        <w:t>Adaptación al cambio climático. En Sierra y Selva del país, lugares donde se implementarán los proyectos, deben tenerse en cuenta para la ingeniería del proyecto; que los deslizamientos, inundaciones y el incremento de lluvias, son eventos climáticos que pueden verse afectados en su intensidad por el cambio climático, por ello debe considerarse la implementación de cunetas, alcantarillas y badenes en la ingeniería de los proyectos, con dimensiones coherentes a estas variaciones.</w:t>
      </w:r>
    </w:p>
    <w:p w:rsidR="00161F56" w:rsidRPr="00161F56" w:rsidRDefault="00161F56" w:rsidP="00161F56">
      <w:pPr>
        <w:ind w:left="0"/>
        <w:jc w:val="both"/>
        <w:rPr>
          <w:rFonts w:cs="Arial"/>
          <w:sz w:val="22"/>
          <w:szCs w:val="22"/>
        </w:rPr>
      </w:pPr>
    </w:p>
    <w:p w:rsidR="004D0C6D" w:rsidRDefault="00161F56" w:rsidP="004009E7">
      <w:pPr>
        <w:ind w:left="567"/>
        <w:jc w:val="both"/>
        <w:rPr>
          <w:rFonts w:cs="Arial"/>
          <w:sz w:val="22"/>
          <w:szCs w:val="22"/>
        </w:rPr>
      </w:pPr>
      <w:r w:rsidRPr="00161F56">
        <w:rPr>
          <w:rFonts w:cs="Arial"/>
          <w:sz w:val="22"/>
          <w:szCs w:val="22"/>
        </w:rPr>
        <w:t>La meta de intervención en las vías vecinales alimentadoras de los corredores logísticos asciende a 1,100 km. El costo promedio de inversión utilizando la tecnología de pavimentos económicos se estima en US $ 2</w:t>
      </w:r>
      <w:r>
        <w:rPr>
          <w:rFonts w:cs="Arial"/>
          <w:sz w:val="22"/>
          <w:szCs w:val="22"/>
        </w:rPr>
        <w:t>14</w:t>
      </w:r>
      <w:r w:rsidRPr="00161F56">
        <w:rPr>
          <w:rFonts w:cs="Arial"/>
          <w:sz w:val="22"/>
          <w:szCs w:val="22"/>
        </w:rPr>
        <w:t>,</w:t>
      </w:r>
      <w:r>
        <w:rPr>
          <w:rFonts w:cs="Arial"/>
          <w:sz w:val="22"/>
          <w:szCs w:val="22"/>
        </w:rPr>
        <w:t>60</w:t>
      </w:r>
      <w:r w:rsidRPr="00161F56">
        <w:rPr>
          <w:rFonts w:cs="Arial"/>
          <w:sz w:val="22"/>
          <w:szCs w:val="22"/>
        </w:rPr>
        <w:t xml:space="preserve">0 por km. </w:t>
      </w:r>
      <w:r w:rsidR="004D0C6D">
        <w:rPr>
          <w:rFonts w:cs="Arial"/>
          <w:sz w:val="22"/>
          <w:szCs w:val="22"/>
        </w:rPr>
        <w:t>Para la selección de las vías se considerarán los siguientes criterios:</w:t>
      </w:r>
    </w:p>
    <w:p w:rsidR="004D0C6D" w:rsidRDefault="004D0C6D" w:rsidP="004009E7">
      <w:pPr>
        <w:ind w:left="567"/>
        <w:jc w:val="both"/>
        <w:rPr>
          <w:rFonts w:cs="Arial"/>
          <w:sz w:val="22"/>
          <w:szCs w:val="22"/>
        </w:rPr>
      </w:pPr>
    </w:p>
    <w:p w:rsidR="004D0C6D" w:rsidRDefault="004D0C6D" w:rsidP="00395ED1">
      <w:pPr>
        <w:pStyle w:val="ListParagraph"/>
        <w:numPr>
          <w:ilvl w:val="0"/>
          <w:numId w:val="133"/>
        </w:numPr>
        <w:jc w:val="both"/>
        <w:rPr>
          <w:rFonts w:cs="Arial"/>
          <w:sz w:val="22"/>
          <w:szCs w:val="22"/>
        </w:rPr>
      </w:pPr>
      <w:r>
        <w:rPr>
          <w:rFonts w:cs="Arial"/>
          <w:sz w:val="22"/>
          <w:szCs w:val="22"/>
        </w:rPr>
        <w:t>Caminos que formen parte de la red alimentadora de los corredores logísticos priorizados por el MTC.</w:t>
      </w:r>
    </w:p>
    <w:p w:rsidR="002C2DF6" w:rsidRDefault="002C2DF6" w:rsidP="00395ED1">
      <w:pPr>
        <w:pStyle w:val="ListParagraph"/>
        <w:numPr>
          <w:ilvl w:val="0"/>
          <w:numId w:val="133"/>
        </w:numPr>
        <w:jc w:val="both"/>
        <w:rPr>
          <w:rFonts w:cs="Arial"/>
          <w:sz w:val="22"/>
          <w:szCs w:val="22"/>
        </w:rPr>
      </w:pPr>
      <w:r>
        <w:rPr>
          <w:rFonts w:cs="Arial"/>
          <w:sz w:val="22"/>
          <w:szCs w:val="22"/>
        </w:rPr>
        <w:t xml:space="preserve">Caminos que estén asociados a las cadenas de valor de los corredores </w:t>
      </w:r>
      <w:r w:rsidR="00824C68">
        <w:rPr>
          <w:rFonts w:cs="Arial"/>
          <w:sz w:val="22"/>
          <w:szCs w:val="22"/>
        </w:rPr>
        <w:t>logísticos.</w:t>
      </w:r>
    </w:p>
    <w:p w:rsidR="002C2DF6" w:rsidRDefault="002C2DF6" w:rsidP="00395ED1">
      <w:pPr>
        <w:pStyle w:val="ListParagraph"/>
        <w:numPr>
          <w:ilvl w:val="0"/>
          <w:numId w:val="133"/>
        </w:numPr>
        <w:jc w:val="both"/>
        <w:rPr>
          <w:rFonts w:cs="Arial"/>
          <w:sz w:val="22"/>
          <w:szCs w:val="22"/>
        </w:rPr>
      </w:pPr>
      <w:r>
        <w:rPr>
          <w:rFonts w:cs="Arial"/>
          <w:sz w:val="22"/>
          <w:szCs w:val="22"/>
        </w:rPr>
        <w:t>Caminos asocia</w:t>
      </w:r>
      <w:r w:rsidR="00824C68">
        <w:rPr>
          <w:rFonts w:cs="Arial"/>
          <w:sz w:val="22"/>
          <w:szCs w:val="22"/>
        </w:rPr>
        <w:t>dos a las cadenas de valor de productos que concentran el mayor volumen de producción y generan mayor carga.</w:t>
      </w:r>
    </w:p>
    <w:p w:rsidR="00824C68" w:rsidRDefault="00824C68" w:rsidP="00395ED1">
      <w:pPr>
        <w:pStyle w:val="ListParagraph"/>
        <w:numPr>
          <w:ilvl w:val="0"/>
          <w:numId w:val="133"/>
        </w:numPr>
        <w:jc w:val="both"/>
        <w:rPr>
          <w:rFonts w:cs="Arial"/>
          <w:sz w:val="22"/>
          <w:szCs w:val="22"/>
        </w:rPr>
      </w:pPr>
      <w:r>
        <w:rPr>
          <w:rFonts w:cs="Arial"/>
          <w:sz w:val="22"/>
          <w:szCs w:val="22"/>
        </w:rPr>
        <w:t>Caminos con longitud mayor a 5 km, asociados a las cadenas de valor priorizadas.</w:t>
      </w:r>
    </w:p>
    <w:p w:rsidR="00824C68" w:rsidRDefault="00824C68" w:rsidP="00395ED1">
      <w:pPr>
        <w:pStyle w:val="ListParagraph"/>
        <w:numPr>
          <w:ilvl w:val="0"/>
          <w:numId w:val="133"/>
        </w:numPr>
        <w:jc w:val="both"/>
        <w:rPr>
          <w:rFonts w:cs="Arial"/>
          <w:sz w:val="22"/>
          <w:szCs w:val="22"/>
        </w:rPr>
      </w:pPr>
      <w:r>
        <w:rPr>
          <w:rFonts w:cs="Arial"/>
          <w:sz w:val="22"/>
          <w:szCs w:val="22"/>
        </w:rPr>
        <w:t>Caminos que no tengan impactos socioambientales significativos.</w:t>
      </w:r>
    </w:p>
    <w:p w:rsidR="00A33088" w:rsidRPr="00327B00" w:rsidRDefault="00FB205E" w:rsidP="004009E7">
      <w:pPr>
        <w:pStyle w:val="Heading4"/>
        <w:spacing w:before="360" w:after="360"/>
        <w:ind w:left="567"/>
      </w:pPr>
      <w:r>
        <w:t xml:space="preserve">4.1.2.2 </w:t>
      </w:r>
      <w:r w:rsidR="00A33088" w:rsidRPr="00327B00">
        <w:t>Componente 2: Mantenimiento de la Infraestructura vial vecinal</w:t>
      </w:r>
    </w:p>
    <w:p w:rsidR="00793EE2" w:rsidRDefault="00793EE2" w:rsidP="004009E7">
      <w:pPr>
        <w:spacing w:before="120" w:after="240"/>
        <w:ind w:left="567"/>
        <w:jc w:val="both"/>
        <w:rPr>
          <w:rFonts w:cs="Arial"/>
          <w:sz w:val="22"/>
          <w:szCs w:val="22"/>
        </w:rPr>
      </w:pPr>
      <w:r>
        <w:rPr>
          <w:rFonts w:cs="Arial"/>
          <w:sz w:val="22"/>
          <w:szCs w:val="22"/>
        </w:rPr>
        <w:t xml:space="preserve">La intervención en conservación se realizará a nivel de mantenimiento periódico y rutinario. </w:t>
      </w:r>
    </w:p>
    <w:p w:rsidR="00A33088" w:rsidRPr="00AB12D6" w:rsidRDefault="00327B00" w:rsidP="004009E7">
      <w:pPr>
        <w:spacing w:before="120" w:after="240"/>
        <w:ind w:left="567"/>
        <w:jc w:val="both"/>
        <w:rPr>
          <w:rFonts w:cs="Arial"/>
          <w:sz w:val="22"/>
          <w:szCs w:val="22"/>
        </w:rPr>
      </w:pPr>
      <w:r>
        <w:rPr>
          <w:rFonts w:cs="Arial"/>
          <w:sz w:val="22"/>
          <w:szCs w:val="22"/>
        </w:rPr>
        <w:t>L</w:t>
      </w:r>
      <w:r w:rsidR="00A33088" w:rsidRPr="00AB12D6">
        <w:rPr>
          <w:rFonts w:cs="Arial"/>
          <w:sz w:val="22"/>
          <w:szCs w:val="22"/>
        </w:rPr>
        <w:t>a cartera de las vías a conservarse</w:t>
      </w:r>
      <w:r>
        <w:rPr>
          <w:rFonts w:cs="Arial"/>
          <w:sz w:val="22"/>
          <w:szCs w:val="22"/>
        </w:rPr>
        <w:t xml:space="preserve"> se </w:t>
      </w:r>
      <w:r w:rsidR="00793EE2">
        <w:rPr>
          <w:rFonts w:cs="Arial"/>
          <w:sz w:val="22"/>
          <w:szCs w:val="22"/>
        </w:rPr>
        <w:t>establecerá</w:t>
      </w:r>
      <w:r>
        <w:rPr>
          <w:rFonts w:cs="Arial"/>
          <w:sz w:val="22"/>
          <w:szCs w:val="22"/>
        </w:rPr>
        <w:t xml:space="preserve"> de acuerdo a </w:t>
      </w:r>
      <w:r w:rsidR="00A33088" w:rsidRPr="00AB12D6">
        <w:rPr>
          <w:rFonts w:cs="Arial"/>
          <w:sz w:val="22"/>
          <w:szCs w:val="22"/>
        </w:rPr>
        <w:t>los criterios siguientes:</w:t>
      </w:r>
    </w:p>
    <w:p w:rsidR="004009E7" w:rsidRDefault="002A4AF8" w:rsidP="00395ED1">
      <w:pPr>
        <w:numPr>
          <w:ilvl w:val="0"/>
          <w:numId w:val="102"/>
        </w:numPr>
        <w:tabs>
          <w:tab w:val="clear" w:pos="720"/>
        </w:tabs>
        <w:ind w:left="1276" w:hanging="284"/>
        <w:jc w:val="both"/>
        <w:rPr>
          <w:rFonts w:cs="Arial"/>
          <w:sz w:val="22"/>
          <w:szCs w:val="22"/>
          <w:lang w:val="es-PE"/>
        </w:rPr>
      </w:pPr>
      <w:r>
        <w:rPr>
          <w:rFonts w:cs="Arial"/>
          <w:sz w:val="22"/>
          <w:szCs w:val="22"/>
          <w:lang w:val="es-PE"/>
        </w:rPr>
        <w:t xml:space="preserve">Caminos </w:t>
      </w:r>
      <w:r w:rsidR="004009E7" w:rsidRPr="004009E7">
        <w:rPr>
          <w:rFonts w:cs="Arial"/>
          <w:sz w:val="22"/>
          <w:szCs w:val="22"/>
          <w:lang w:val="es-PE"/>
        </w:rPr>
        <w:t>ubicado</w:t>
      </w:r>
      <w:r>
        <w:rPr>
          <w:rFonts w:cs="Arial"/>
          <w:sz w:val="22"/>
          <w:szCs w:val="22"/>
          <w:lang w:val="es-PE"/>
        </w:rPr>
        <w:t>s</w:t>
      </w:r>
      <w:r w:rsidR="004009E7" w:rsidRPr="004009E7">
        <w:rPr>
          <w:rFonts w:cs="Arial"/>
          <w:sz w:val="22"/>
          <w:szCs w:val="22"/>
          <w:lang w:val="es-PE"/>
        </w:rPr>
        <w:t xml:space="preserve"> </w:t>
      </w:r>
      <w:r w:rsidR="00A33088" w:rsidRPr="004009E7">
        <w:rPr>
          <w:rFonts w:cs="Arial"/>
          <w:sz w:val="22"/>
          <w:szCs w:val="22"/>
          <w:lang w:val="es-PE"/>
        </w:rPr>
        <w:t xml:space="preserve"> dentro de la zona de influencia del FONIE</w:t>
      </w:r>
      <w:r w:rsidR="00A125A3" w:rsidRPr="004009E7">
        <w:rPr>
          <w:rFonts w:cs="Arial"/>
          <w:sz w:val="22"/>
          <w:szCs w:val="22"/>
          <w:lang w:val="es-PE"/>
        </w:rPr>
        <w:t xml:space="preserve"> y</w:t>
      </w:r>
      <w:r w:rsidR="004009E7" w:rsidRPr="004009E7">
        <w:rPr>
          <w:rFonts w:cs="Arial"/>
          <w:sz w:val="22"/>
          <w:szCs w:val="22"/>
          <w:lang w:val="es-PE"/>
        </w:rPr>
        <w:t xml:space="preserve"> de los corredores logísticos</w:t>
      </w:r>
    </w:p>
    <w:p w:rsidR="00A33088" w:rsidRPr="004009E7" w:rsidRDefault="002A4AF8" w:rsidP="00395ED1">
      <w:pPr>
        <w:numPr>
          <w:ilvl w:val="0"/>
          <w:numId w:val="102"/>
        </w:numPr>
        <w:tabs>
          <w:tab w:val="clear" w:pos="720"/>
        </w:tabs>
        <w:ind w:left="1276" w:hanging="284"/>
        <w:jc w:val="both"/>
        <w:rPr>
          <w:rFonts w:cs="Arial"/>
          <w:sz w:val="22"/>
          <w:szCs w:val="22"/>
          <w:lang w:val="es-PE"/>
        </w:rPr>
      </w:pPr>
      <w:r>
        <w:rPr>
          <w:rFonts w:cs="Arial"/>
          <w:sz w:val="22"/>
          <w:szCs w:val="22"/>
          <w:lang w:val="es-PE"/>
        </w:rPr>
        <w:t xml:space="preserve">Caminos que han </w:t>
      </w:r>
      <w:r w:rsidR="00A33088" w:rsidRPr="004009E7">
        <w:rPr>
          <w:rFonts w:cs="Arial"/>
          <w:sz w:val="22"/>
          <w:szCs w:val="22"/>
          <w:lang w:val="es-PE"/>
        </w:rPr>
        <w:t>sido intervenid</w:t>
      </w:r>
      <w:r>
        <w:rPr>
          <w:rFonts w:cs="Arial"/>
          <w:sz w:val="22"/>
          <w:szCs w:val="22"/>
          <w:lang w:val="es-PE"/>
        </w:rPr>
        <w:t>o</w:t>
      </w:r>
      <w:r w:rsidR="00A33088" w:rsidRPr="004009E7">
        <w:rPr>
          <w:rFonts w:cs="Arial"/>
          <w:sz w:val="22"/>
          <w:szCs w:val="22"/>
          <w:lang w:val="es-PE"/>
        </w:rPr>
        <w:t xml:space="preserve">s por </w:t>
      </w:r>
      <w:r w:rsidR="00603F33" w:rsidRPr="004009E7">
        <w:rPr>
          <w:rFonts w:cs="Arial"/>
          <w:sz w:val="22"/>
          <w:szCs w:val="22"/>
          <w:lang w:val="es-PE"/>
        </w:rPr>
        <w:t>programas anteriores y que se encuentren en buena o regular condición</w:t>
      </w:r>
      <w:r w:rsidR="00A125A3" w:rsidRPr="004009E7">
        <w:rPr>
          <w:rFonts w:cs="Arial"/>
          <w:sz w:val="22"/>
          <w:szCs w:val="22"/>
          <w:lang w:val="es-PE"/>
        </w:rPr>
        <w:t>, y</w:t>
      </w:r>
    </w:p>
    <w:p w:rsidR="00A33088" w:rsidRPr="00AB12D6" w:rsidRDefault="002A4AF8" w:rsidP="00395ED1">
      <w:pPr>
        <w:numPr>
          <w:ilvl w:val="0"/>
          <w:numId w:val="102"/>
        </w:numPr>
        <w:tabs>
          <w:tab w:val="clear" w:pos="720"/>
        </w:tabs>
        <w:ind w:left="1276" w:hanging="284"/>
        <w:jc w:val="both"/>
        <w:rPr>
          <w:rFonts w:cs="Arial"/>
          <w:sz w:val="22"/>
          <w:szCs w:val="22"/>
          <w:lang w:val="es-PE"/>
        </w:rPr>
      </w:pPr>
      <w:r>
        <w:rPr>
          <w:rFonts w:cs="Arial"/>
          <w:sz w:val="22"/>
          <w:szCs w:val="22"/>
          <w:lang w:val="es-PE"/>
        </w:rPr>
        <w:t xml:space="preserve">Caminos intervenidos </w:t>
      </w:r>
      <w:r w:rsidRPr="004009E7">
        <w:rPr>
          <w:rFonts w:cs="Arial"/>
          <w:sz w:val="22"/>
          <w:szCs w:val="22"/>
          <w:lang w:val="es-PE"/>
        </w:rPr>
        <w:t xml:space="preserve">por programas anteriores </w:t>
      </w:r>
      <w:r>
        <w:rPr>
          <w:rFonts w:cs="Arial"/>
          <w:sz w:val="22"/>
          <w:szCs w:val="22"/>
          <w:lang w:val="es-PE"/>
        </w:rPr>
        <w:t xml:space="preserve">que tienen </w:t>
      </w:r>
      <w:r w:rsidR="00A33088" w:rsidRPr="00AB12D6">
        <w:rPr>
          <w:rFonts w:cs="Arial"/>
          <w:sz w:val="22"/>
          <w:szCs w:val="22"/>
          <w:lang w:val="es-PE"/>
        </w:rPr>
        <w:t xml:space="preserve"> una antigüedad de 7 años como máximo, contados desde la fecha de liquidación del contrato.</w:t>
      </w:r>
    </w:p>
    <w:p w:rsidR="00A33088" w:rsidRPr="00AB12D6" w:rsidRDefault="00A33088" w:rsidP="004009E7">
      <w:pPr>
        <w:spacing w:before="120" w:after="240"/>
        <w:ind w:left="567"/>
        <w:jc w:val="both"/>
        <w:rPr>
          <w:rFonts w:cs="Arial"/>
          <w:sz w:val="22"/>
          <w:szCs w:val="22"/>
          <w:lang w:val="es-PE"/>
        </w:rPr>
      </w:pPr>
      <w:r w:rsidRPr="00AB12D6">
        <w:rPr>
          <w:rFonts w:cs="Arial"/>
          <w:sz w:val="22"/>
          <w:szCs w:val="22"/>
          <w:lang w:val="es-PE"/>
        </w:rPr>
        <w:t>Tal como se mencionó precedentemente, sin ser excluyente a lo mencionado anteriormente, en las actividades del mantenimiento periódico, se dará prioridad a reposición del afirmado existente mejorando su calidad con la inclusión de aditivos estabilizadores de acuerdo a lo que se establezca por los profesionales que tengan a cargo la elaboración de los expedientes técnicos correspondientes. (Secciones 350 al 375 del Manual de Conservación)</w:t>
      </w:r>
    </w:p>
    <w:p w:rsidR="00A33088" w:rsidRPr="00AB12D6" w:rsidRDefault="00A33088" w:rsidP="004009E7">
      <w:pPr>
        <w:spacing w:before="120" w:after="240"/>
        <w:ind w:left="567"/>
        <w:jc w:val="both"/>
        <w:rPr>
          <w:rFonts w:cs="Arial"/>
          <w:sz w:val="22"/>
          <w:szCs w:val="22"/>
          <w:lang w:val="es-PE"/>
        </w:rPr>
      </w:pPr>
      <w:r w:rsidRPr="00AB12D6">
        <w:rPr>
          <w:rFonts w:cs="Arial"/>
          <w:sz w:val="22"/>
          <w:szCs w:val="22"/>
          <w:lang w:val="es-PE"/>
        </w:rPr>
        <w:t>Asimismo, otro componente clave en las actividades del mantenimiento periódico que se realizará son los relacionados con la seguridad vial. (Secciones 801 al 853 del Manual de Conservación Vial)</w:t>
      </w:r>
    </w:p>
    <w:p w:rsidR="00A33088" w:rsidRPr="00AB12D6" w:rsidRDefault="00A33088" w:rsidP="004009E7">
      <w:pPr>
        <w:spacing w:before="120" w:after="240"/>
        <w:ind w:left="567"/>
        <w:jc w:val="both"/>
        <w:rPr>
          <w:rFonts w:cs="Arial"/>
          <w:sz w:val="22"/>
          <w:szCs w:val="22"/>
          <w:lang w:val="es-PE"/>
        </w:rPr>
      </w:pPr>
      <w:r w:rsidRPr="00AB12D6">
        <w:rPr>
          <w:rFonts w:cs="Arial"/>
          <w:sz w:val="22"/>
          <w:szCs w:val="22"/>
          <w:lang w:val="es-PE"/>
        </w:rPr>
        <w:t>En el caso del mantenimiento rutinario, estas se realizarán a través de microempresas, que deberán ser capacitadas previamente en todas las actividades del mantenimiento rutinario de acuerdo a lo que establece el manual de conservación vial. Teniendo en cuenta que las vías a ser intervenidas con el mantenimiento rutinario, tendrán una superficie de afirmado estabilizado.</w:t>
      </w:r>
    </w:p>
    <w:p w:rsidR="00A33088" w:rsidRPr="00AB12D6" w:rsidRDefault="00A33088" w:rsidP="004009E7">
      <w:pPr>
        <w:spacing w:before="120" w:after="240"/>
        <w:ind w:left="567"/>
        <w:jc w:val="both"/>
        <w:rPr>
          <w:rFonts w:cs="Arial"/>
          <w:sz w:val="22"/>
          <w:szCs w:val="22"/>
        </w:rPr>
      </w:pPr>
      <w:r w:rsidRPr="00AB12D6">
        <w:rPr>
          <w:rFonts w:cs="Arial"/>
          <w:sz w:val="22"/>
          <w:szCs w:val="22"/>
        </w:rPr>
        <w:t>La modalidad de intervención, será de la forma tradicional, vale decir que primero se elaborará el expediente técnico correspondiente en forma tercerizada, posteriormente se realizará el mantenimiento periódico. Una vez concluida esta etapa, recién se iniciará con el mantenimiento rutinario.</w:t>
      </w:r>
    </w:p>
    <w:p w:rsidR="00A33088" w:rsidRPr="00AB12D6" w:rsidRDefault="00A33088" w:rsidP="004009E7">
      <w:pPr>
        <w:spacing w:before="120" w:after="240"/>
        <w:ind w:left="567"/>
        <w:jc w:val="both"/>
        <w:rPr>
          <w:rFonts w:cs="Arial"/>
          <w:sz w:val="22"/>
          <w:szCs w:val="22"/>
        </w:rPr>
      </w:pPr>
      <w:r w:rsidRPr="00AB12D6">
        <w:rPr>
          <w:rFonts w:cs="Arial"/>
          <w:sz w:val="22"/>
          <w:szCs w:val="22"/>
        </w:rPr>
        <w:t xml:space="preserve">Adicionalmente, se realizará un piloto de mantenimiento por niveles de servicio, en una longitud </w:t>
      </w:r>
      <w:r w:rsidR="00793EE2">
        <w:rPr>
          <w:rFonts w:cs="Arial"/>
          <w:sz w:val="22"/>
          <w:szCs w:val="22"/>
        </w:rPr>
        <w:t>aproximada</w:t>
      </w:r>
      <w:r w:rsidRPr="00AB12D6">
        <w:rPr>
          <w:rFonts w:cs="Arial"/>
          <w:sz w:val="22"/>
          <w:szCs w:val="22"/>
        </w:rPr>
        <w:t xml:space="preserve"> de 450Km. Las provincias elegibles que cuentan con vías que conforman una red en esa cantidad kilómetros, son Huamanga, Pasco y Oxapampa.</w:t>
      </w:r>
    </w:p>
    <w:p w:rsidR="00A33088" w:rsidRPr="00AB12D6" w:rsidRDefault="00A33088" w:rsidP="004009E7">
      <w:pPr>
        <w:spacing w:before="120" w:after="240"/>
        <w:ind w:left="567"/>
        <w:rPr>
          <w:rFonts w:cs="Arial"/>
          <w:sz w:val="22"/>
          <w:szCs w:val="22"/>
        </w:rPr>
      </w:pPr>
      <w:r w:rsidRPr="00AB12D6">
        <w:rPr>
          <w:rFonts w:cs="Arial"/>
          <w:sz w:val="22"/>
          <w:szCs w:val="22"/>
        </w:rPr>
        <w:t>Se tendrá dos grupos de vías a ser intervenidas:</w:t>
      </w:r>
    </w:p>
    <w:p w:rsidR="00A33088" w:rsidRPr="00AB12D6" w:rsidRDefault="00A33088" w:rsidP="00395ED1">
      <w:pPr>
        <w:pStyle w:val="ListParagraph"/>
        <w:numPr>
          <w:ilvl w:val="0"/>
          <w:numId w:val="103"/>
        </w:numPr>
        <w:spacing w:before="120" w:after="240"/>
        <w:ind w:left="1418" w:hanging="425"/>
        <w:jc w:val="both"/>
        <w:rPr>
          <w:rFonts w:cs="Arial"/>
          <w:sz w:val="22"/>
          <w:szCs w:val="22"/>
        </w:rPr>
      </w:pPr>
      <w:r w:rsidRPr="00AB12D6">
        <w:rPr>
          <w:rFonts w:cs="Arial"/>
          <w:sz w:val="22"/>
          <w:szCs w:val="22"/>
        </w:rPr>
        <w:t>2,200Km que corresponden a las vías que se rehabilitarán y mejorarán dentro del componente 01: Infraestructura vial vecinal para la Integración e Inclusión Social, a los cuales les corresponderá realizar mantenimiento rutinario</w:t>
      </w:r>
      <w:r w:rsidRPr="00AB12D6">
        <w:rPr>
          <w:rStyle w:val="FootnoteReference"/>
          <w:rFonts w:cs="Arial"/>
          <w:sz w:val="22"/>
          <w:szCs w:val="22"/>
        </w:rPr>
        <w:footnoteReference w:id="43"/>
      </w:r>
    </w:p>
    <w:p w:rsidR="00A33088" w:rsidRDefault="00A33088" w:rsidP="00395ED1">
      <w:pPr>
        <w:pStyle w:val="ListParagraph"/>
        <w:numPr>
          <w:ilvl w:val="0"/>
          <w:numId w:val="103"/>
        </w:numPr>
        <w:spacing w:before="120" w:after="240"/>
        <w:ind w:left="1418" w:hanging="425"/>
        <w:jc w:val="both"/>
        <w:rPr>
          <w:rFonts w:cs="Arial"/>
          <w:sz w:val="22"/>
          <w:szCs w:val="22"/>
        </w:rPr>
      </w:pPr>
      <w:r w:rsidRPr="00AB12D6">
        <w:rPr>
          <w:rFonts w:cs="Arial"/>
          <w:sz w:val="22"/>
          <w:szCs w:val="22"/>
        </w:rPr>
        <w:t>2800Km que corresponden a otras vías que han sido intervenidas anteriormente por el PTRD y que cumplen con los criterios de elegibi</w:t>
      </w:r>
      <w:r w:rsidR="00793EE2">
        <w:rPr>
          <w:rFonts w:cs="Arial"/>
          <w:sz w:val="22"/>
          <w:szCs w:val="22"/>
        </w:rPr>
        <w:t>lidad mencionados anteriormente, a los cuales se le realizará el mantenimiento periódico estabilizando la base granular y posteriormente el mantenimiento rutinario.</w:t>
      </w:r>
    </w:p>
    <w:p w:rsidR="00793EE2" w:rsidRPr="00AB12D6" w:rsidRDefault="00793EE2" w:rsidP="004009E7">
      <w:pPr>
        <w:spacing w:before="120" w:after="240"/>
        <w:ind w:left="567"/>
        <w:jc w:val="both"/>
        <w:rPr>
          <w:rFonts w:cs="Arial"/>
          <w:sz w:val="22"/>
          <w:szCs w:val="22"/>
          <w:lang w:val="es-PE"/>
        </w:rPr>
      </w:pPr>
      <w:r w:rsidRPr="00AB12D6">
        <w:rPr>
          <w:rFonts w:cs="Arial"/>
          <w:sz w:val="22"/>
          <w:szCs w:val="22"/>
          <w:lang w:val="es-PE"/>
        </w:rPr>
        <w:t>Sobre la base de lo mencionado precedentemente, los costos promedio, para efectos de elaborar el programa de inversiones, son:</w:t>
      </w:r>
    </w:p>
    <w:p w:rsidR="00793EE2" w:rsidRPr="00793EE2" w:rsidRDefault="00793EE2" w:rsidP="00395ED1">
      <w:pPr>
        <w:pStyle w:val="ListParagraph"/>
        <w:numPr>
          <w:ilvl w:val="0"/>
          <w:numId w:val="104"/>
        </w:numPr>
        <w:spacing w:before="120" w:after="240"/>
        <w:ind w:left="1418" w:hanging="425"/>
        <w:jc w:val="both"/>
        <w:rPr>
          <w:rFonts w:cs="Arial"/>
          <w:sz w:val="22"/>
          <w:szCs w:val="22"/>
          <w:lang w:val="es-PE"/>
        </w:rPr>
      </w:pPr>
      <w:r w:rsidRPr="00793EE2">
        <w:rPr>
          <w:rFonts w:cs="Arial"/>
          <w:sz w:val="22"/>
          <w:szCs w:val="22"/>
          <w:lang w:val="es-PE"/>
        </w:rPr>
        <w:t>Para mantenimiento periódico: US$ 35,720xKm</w:t>
      </w:r>
    </w:p>
    <w:p w:rsidR="00793EE2" w:rsidRPr="00793EE2" w:rsidRDefault="00793EE2" w:rsidP="00395ED1">
      <w:pPr>
        <w:pStyle w:val="ListParagraph"/>
        <w:numPr>
          <w:ilvl w:val="0"/>
          <w:numId w:val="104"/>
        </w:numPr>
        <w:spacing w:before="120" w:after="240"/>
        <w:ind w:left="1418" w:hanging="425"/>
        <w:jc w:val="both"/>
        <w:rPr>
          <w:rFonts w:cs="Arial"/>
          <w:sz w:val="22"/>
          <w:szCs w:val="22"/>
          <w:lang w:val="es-PE"/>
        </w:rPr>
      </w:pPr>
      <w:r w:rsidRPr="00793EE2">
        <w:rPr>
          <w:rFonts w:cs="Arial"/>
          <w:sz w:val="22"/>
          <w:szCs w:val="22"/>
          <w:lang w:val="es-PE"/>
        </w:rPr>
        <w:t>Para mantenimiento rutinario a ser realizado por microempresas: US$ 4,500 x Km x año</w:t>
      </w:r>
    </w:p>
    <w:p w:rsidR="00793EE2" w:rsidRPr="00793EE2" w:rsidRDefault="00793EE2" w:rsidP="00395ED1">
      <w:pPr>
        <w:pStyle w:val="ListParagraph"/>
        <w:numPr>
          <w:ilvl w:val="0"/>
          <w:numId w:val="104"/>
        </w:numPr>
        <w:spacing w:before="120" w:after="240"/>
        <w:ind w:left="1418" w:hanging="425"/>
        <w:jc w:val="both"/>
        <w:rPr>
          <w:rFonts w:cs="Arial"/>
          <w:sz w:val="22"/>
          <w:szCs w:val="22"/>
          <w:lang w:val="es-PE"/>
        </w:rPr>
      </w:pPr>
      <w:r w:rsidRPr="00793EE2">
        <w:rPr>
          <w:rFonts w:cs="Arial"/>
          <w:sz w:val="22"/>
          <w:szCs w:val="22"/>
          <w:lang w:val="es-PE"/>
        </w:rPr>
        <w:t>Conservación por niveles de servicio: US$. 15,000xKmxaño.</w:t>
      </w:r>
    </w:p>
    <w:p w:rsidR="00793EE2" w:rsidRPr="00793EE2" w:rsidRDefault="00793EE2" w:rsidP="00585DA6">
      <w:pPr>
        <w:spacing w:before="120" w:after="240"/>
        <w:ind w:left="567"/>
        <w:jc w:val="both"/>
        <w:rPr>
          <w:rFonts w:cs="Arial"/>
          <w:sz w:val="22"/>
          <w:szCs w:val="22"/>
          <w:lang w:val="es-PE"/>
        </w:rPr>
      </w:pPr>
      <w:r w:rsidRPr="00793EE2">
        <w:rPr>
          <w:rFonts w:cs="Arial"/>
          <w:sz w:val="22"/>
          <w:szCs w:val="22"/>
          <w:lang w:val="es-PE"/>
        </w:rPr>
        <w:t>Los costos promedios establecidos para establecer el programa de inversiones en la cartera de mantenimiento han sido establecidos teniendo en cuenta todas las actividades que deben realizarse en el Manual de Conservación o Mantenimiento Vial aprobado por RD Nro 30-2013-MTC/14. (Todos los capítulos relacionados a las vías a nivel de afirmado, sin ser excluyentes)</w:t>
      </w:r>
    </w:p>
    <w:p w:rsidR="009F29BF" w:rsidRDefault="009F29BF" w:rsidP="00585DA6">
      <w:pPr>
        <w:pStyle w:val="Heading4"/>
        <w:ind w:left="567"/>
      </w:pPr>
      <w:r w:rsidRPr="0066495E">
        <w:t>4.1.2.3</w:t>
      </w:r>
      <w:r w:rsidRPr="0066495E">
        <w:tab/>
        <w:t>Componente 3: Gestión Vial Descentralizada</w:t>
      </w:r>
    </w:p>
    <w:p w:rsidR="005337F5" w:rsidRPr="005337F5" w:rsidRDefault="005337F5" w:rsidP="005337F5"/>
    <w:p w:rsidR="0066495E" w:rsidRPr="0066495E" w:rsidRDefault="0066495E" w:rsidP="00585DA6">
      <w:pPr>
        <w:pStyle w:val="Default"/>
        <w:ind w:left="567"/>
        <w:jc w:val="both"/>
        <w:rPr>
          <w:rFonts w:eastAsiaTheme="minorHAnsi"/>
          <w:color w:val="auto"/>
          <w:sz w:val="22"/>
          <w:szCs w:val="22"/>
        </w:rPr>
      </w:pPr>
      <w:r w:rsidRPr="0066495E">
        <w:rPr>
          <w:rFonts w:eastAsiaTheme="minorHAnsi"/>
          <w:color w:val="auto"/>
          <w:sz w:val="22"/>
          <w:szCs w:val="22"/>
        </w:rPr>
        <w:t xml:space="preserve">Este componente está organizado en </w:t>
      </w:r>
      <w:r w:rsidR="00647CAD">
        <w:rPr>
          <w:rFonts w:eastAsiaTheme="minorHAnsi"/>
          <w:color w:val="auto"/>
          <w:sz w:val="22"/>
          <w:szCs w:val="22"/>
        </w:rPr>
        <w:t>5</w:t>
      </w:r>
      <w:r w:rsidRPr="0066495E">
        <w:rPr>
          <w:rFonts w:eastAsiaTheme="minorHAnsi"/>
          <w:color w:val="auto"/>
          <w:sz w:val="22"/>
          <w:szCs w:val="22"/>
        </w:rPr>
        <w:t xml:space="preserve"> subcomponentes:</w:t>
      </w:r>
    </w:p>
    <w:p w:rsidR="0066495E" w:rsidRPr="0066495E" w:rsidRDefault="0066495E" w:rsidP="0066495E">
      <w:pPr>
        <w:pStyle w:val="Default"/>
        <w:jc w:val="both"/>
        <w:rPr>
          <w:rFonts w:eastAsiaTheme="minorHAnsi"/>
          <w:color w:val="auto"/>
          <w:sz w:val="22"/>
          <w:szCs w:val="22"/>
        </w:rPr>
      </w:pPr>
    </w:p>
    <w:p w:rsidR="0066495E" w:rsidRPr="0066495E" w:rsidRDefault="0066495E" w:rsidP="00395ED1">
      <w:pPr>
        <w:pStyle w:val="Default"/>
        <w:numPr>
          <w:ilvl w:val="0"/>
          <w:numId w:val="105"/>
        </w:numPr>
        <w:ind w:left="1418" w:hanging="425"/>
        <w:jc w:val="both"/>
        <w:rPr>
          <w:rFonts w:eastAsiaTheme="minorHAnsi"/>
          <w:color w:val="auto"/>
          <w:sz w:val="22"/>
          <w:szCs w:val="22"/>
        </w:rPr>
      </w:pPr>
      <w:r w:rsidRPr="0066495E">
        <w:rPr>
          <w:rFonts w:eastAsiaTheme="minorHAnsi"/>
          <w:color w:val="auto"/>
          <w:sz w:val="22"/>
          <w:szCs w:val="22"/>
        </w:rPr>
        <w:t>Fortalecimiento de la capacidad de gestión vial de los gobiernos locales (</w:t>
      </w:r>
      <w:r w:rsidR="00911095">
        <w:rPr>
          <w:rFonts w:eastAsiaTheme="minorHAnsi"/>
          <w:color w:val="auto"/>
          <w:sz w:val="22"/>
          <w:szCs w:val="22"/>
        </w:rPr>
        <w:t>GL</w:t>
      </w:r>
      <w:r w:rsidRPr="0066495E">
        <w:rPr>
          <w:rFonts w:eastAsiaTheme="minorHAnsi"/>
          <w:color w:val="auto"/>
          <w:sz w:val="22"/>
          <w:szCs w:val="22"/>
        </w:rPr>
        <w:t>) y gobiernos regionales (</w:t>
      </w:r>
      <w:r w:rsidR="00911095">
        <w:rPr>
          <w:rFonts w:eastAsiaTheme="minorHAnsi"/>
          <w:color w:val="auto"/>
          <w:sz w:val="22"/>
          <w:szCs w:val="22"/>
        </w:rPr>
        <w:t>GR</w:t>
      </w:r>
      <w:r w:rsidRPr="0066495E">
        <w:rPr>
          <w:rFonts w:eastAsiaTheme="minorHAnsi"/>
          <w:color w:val="auto"/>
          <w:sz w:val="22"/>
          <w:szCs w:val="22"/>
        </w:rPr>
        <w:t>).</w:t>
      </w:r>
    </w:p>
    <w:p w:rsidR="0066495E" w:rsidRPr="0066495E" w:rsidRDefault="0066495E" w:rsidP="00395ED1">
      <w:pPr>
        <w:pStyle w:val="Default"/>
        <w:numPr>
          <w:ilvl w:val="0"/>
          <w:numId w:val="105"/>
        </w:numPr>
        <w:ind w:left="1418" w:hanging="425"/>
        <w:jc w:val="both"/>
        <w:rPr>
          <w:rFonts w:eastAsiaTheme="minorHAnsi"/>
          <w:color w:val="auto"/>
          <w:sz w:val="22"/>
          <w:szCs w:val="22"/>
        </w:rPr>
      </w:pPr>
      <w:r w:rsidRPr="0066495E">
        <w:rPr>
          <w:rFonts w:eastAsiaTheme="minorHAnsi"/>
          <w:color w:val="auto"/>
          <w:sz w:val="22"/>
          <w:szCs w:val="22"/>
        </w:rPr>
        <w:t>Capacitación a microempresas rurales para el mantenimiento rutinario.</w:t>
      </w:r>
    </w:p>
    <w:p w:rsidR="0066495E" w:rsidRPr="0066495E" w:rsidRDefault="0066495E" w:rsidP="00395ED1">
      <w:pPr>
        <w:pStyle w:val="Default"/>
        <w:numPr>
          <w:ilvl w:val="0"/>
          <w:numId w:val="105"/>
        </w:numPr>
        <w:ind w:left="1418" w:hanging="425"/>
        <w:jc w:val="both"/>
        <w:rPr>
          <w:rFonts w:eastAsiaTheme="minorHAnsi"/>
          <w:color w:val="auto"/>
          <w:sz w:val="22"/>
          <w:szCs w:val="22"/>
        </w:rPr>
      </w:pPr>
      <w:r w:rsidRPr="0066495E">
        <w:rPr>
          <w:rFonts w:eastAsiaTheme="minorHAnsi"/>
          <w:color w:val="auto"/>
          <w:sz w:val="22"/>
          <w:szCs w:val="22"/>
        </w:rPr>
        <w:t>Ventana para el Desarrollo Local y Logístico.</w:t>
      </w:r>
    </w:p>
    <w:p w:rsidR="0066495E" w:rsidRPr="00647CAD" w:rsidRDefault="0066495E" w:rsidP="00395ED1">
      <w:pPr>
        <w:pStyle w:val="Default"/>
        <w:numPr>
          <w:ilvl w:val="0"/>
          <w:numId w:val="105"/>
        </w:numPr>
        <w:ind w:left="1418" w:hanging="425"/>
        <w:jc w:val="both"/>
        <w:rPr>
          <w:rFonts w:eastAsiaTheme="minorHAnsi"/>
          <w:color w:val="auto"/>
          <w:sz w:val="22"/>
          <w:szCs w:val="22"/>
        </w:rPr>
      </w:pPr>
      <w:r w:rsidRPr="0066495E">
        <w:rPr>
          <w:rFonts w:eastAsiaTheme="minorHAnsi"/>
          <w:color w:val="auto"/>
          <w:sz w:val="22"/>
          <w:szCs w:val="22"/>
        </w:rPr>
        <w:t>F</w:t>
      </w:r>
      <w:r w:rsidRPr="0066495E">
        <w:rPr>
          <w:color w:val="auto"/>
          <w:sz w:val="22"/>
          <w:szCs w:val="22"/>
        </w:rPr>
        <w:t>ortalecimiento institucional para PVD (Sede Central y Oficinas de Coordinación Zonal)</w:t>
      </w:r>
    </w:p>
    <w:p w:rsidR="00647CAD" w:rsidRPr="0066495E" w:rsidRDefault="00647CAD" w:rsidP="00395ED1">
      <w:pPr>
        <w:pStyle w:val="Default"/>
        <w:numPr>
          <w:ilvl w:val="0"/>
          <w:numId w:val="105"/>
        </w:numPr>
        <w:ind w:left="1418" w:hanging="425"/>
        <w:jc w:val="both"/>
        <w:rPr>
          <w:rFonts w:eastAsiaTheme="minorHAnsi"/>
          <w:color w:val="auto"/>
          <w:sz w:val="22"/>
          <w:szCs w:val="22"/>
        </w:rPr>
      </w:pPr>
      <w:r>
        <w:rPr>
          <w:color w:val="auto"/>
          <w:sz w:val="22"/>
          <w:szCs w:val="22"/>
        </w:rPr>
        <w:t>Monitoreo y evaluación</w:t>
      </w:r>
    </w:p>
    <w:p w:rsidR="0066495E" w:rsidRPr="0066495E" w:rsidRDefault="0066495E" w:rsidP="009C29AB">
      <w:pPr>
        <w:pStyle w:val="Default"/>
        <w:spacing w:before="360" w:after="360"/>
        <w:ind w:left="2694" w:hanging="2127"/>
        <w:jc w:val="both"/>
        <w:rPr>
          <w:rFonts w:eastAsiaTheme="minorHAnsi"/>
          <w:b/>
          <w:color w:val="auto"/>
          <w:sz w:val="22"/>
          <w:szCs w:val="22"/>
          <w:u w:val="single"/>
        </w:rPr>
      </w:pPr>
      <w:r w:rsidRPr="0066495E">
        <w:rPr>
          <w:rFonts w:eastAsiaTheme="minorHAnsi"/>
          <w:b/>
          <w:color w:val="auto"/>
          <w:sz w:val="22"/>
          <w:szCs w:val="22"/>
          <w:u w:val="single"/>
        </w:rPr>
        <w:t>Subcomponente 1</w:t>
      </w:r>
      <w:r w:rsidRPr="0066495E">
        <w:rPr>
          <w:rFonts w:eastAsiaTheme="minorHAnsi"/>
          <w:b/>
          <w:color w:val="auto"/>
          <w:sz w:val="22"/>
          <w:szCs w:val="22"/>
        </w:rPr>
        <w:t>: Fortalecimiento de la capacidad de gestión vial de GL y GR</w:t>
      </w:r>
    </w:p>
    <w:p w:rsidR="0066495E" w:rsidRPr="001226BE" w:rsidRDefault="0066495E" w:rsidP="00395ED1">
      <w:pPr>
        <w:pStyle w:val="Default"/>
        <w:numPr>
          <w:ilvl w:val="0"/>
          <w:numId w:val="106"/>
        </w:numPr>
        <w:spacing w:before="240" w:after="240"/>
        <w:jc w:val="both"/>
        <w:rPr>
          <w:rFonts w:eastAsiaTheme="minorHAnsi"/>
          <w:b/>
          <w:color w:val="auto"/>
          <w:sz w:val="22"/>
          <w:szCs w:val="22"/>
        </w:rPr>
      </w:pPr>
      <w:r w:rsidRPr="001226BE">
        <w:rPr>
          <w:rFonts w:eastAsiaTheme="minorHAnsi"/>
          <w:b/>
          <w:color w:val="auto"/>
          <w:sz w:val="22"/>
          <w:szCs w:val="22"/>
        </w:rPr>
        <w:t xml:space="preserve">Fortalecimiento  </w:t>
      </w:r>
      <w:r w:rsidRPr="001226BE">
        <w:rPr>
          <w:b/>
          <w:bCs/>
          <w:color w:val="auto"/>
          <w:sz w:val="22"/>
          <w:szCs w:val="22"/>
        </w:rPr>
        <w:t>Institucional de los GL y GR</w:t>
      </w:r>
    </w:p>
    <w:p w:rsidR="0066495E" w:rsidRPr="0066495E" w:rsidRDefault="0066495E" w:rsidP="009C29AB">
      <w:pPr>
        <w:pStyle w:val="Default"/>
        <w:ind w:left="567"/>
        <w:jc w:val="both"/>
        <w:rPr>
          <w:rFonts w:eastAsiaTheme="minorHAnsi"/>
          <w:color w:val="auto"/>
          <w:sz w:val="22"/>
          <w:szCs w:val="22"/>
        </w:rPr>
      </w:pPr>
      <w:r w:rsidRPr="0066495E">
        <w:rPr>
          <w:rFonts w:eastAsiaTheme="minorHAnsi"/>
          <w:color w:val="auto"/>
          <w:sz w:val="22"/>
          <w:szCs w:val="22"/>
        </w:rPr>
        <w:t>Este subcomponente tiene como objetivo fortalecer las capacidades institucionales de los gobiernos locales (</w:t>
      </w:r>
      <w:r w:rsidR="00911095">
        <w:rPr>
          <w:rFonts w:eastAsiaTheme="minorHAnsi"/>
          <w:color w:val="auto"/>
          <w:sz w:val="22"/>
          <w:szCs w:val="22"/>
        </w:rPr>
        <w:t>GL</w:t>
      </w:r>
      <w:r w:rsidRPr="0066495E">
        <w:rPr>
          <w:rFonts w:eastAsiaTheme="minorHAnsi"/>
          <w:color w:val="auto"/>
          <w:sz w:val="22"/>
          <w:szCs w:val="22"/>
        </w:rPr>
        <w:t>) para que cumplan eficientemente las funciones y competencias asignadas en materia de gestión de transportes y respondan a las necesidades de desarrollo inclusivo y de competitividad de sus territorios de manera articulada, efectiva y sostenible.</w:t>
      </w:r>
    </w:p>
    <w:p w:rsidR="0066495E" w:rsidRPr="0066495E" w:rsidRDefault="0066495E" w:rsidP="009C29AB">
      <w:pPr>
        <w:pStyle w:val="Default"/>
        <w:ind w:left="567"/>
        <w:jc w:val="both"/>
        <w:rPr>
          <w:color w:val="auto"/>
          <w:sz w:val="22"/>
          <w:szCs w:val="22"/>
        </w:rPr>
      </w:pPr>
    </w:p>
    <w:p w:rsidR="0066495E" w:rsidRPr="0066495E" w:rsidRDefault="0066495E" w:rsidP="009C29AB">
      <w:pPr>
        <w:pStyle w:val="ListParagraph"/>
        <w:autoSpaceDE w:val="0"/>
        <w:autoSpaceDN w:val="0"/>
        <w:adjustRightInd w:val="0"/>
        <w:ind w:left="567"/>
        <w:jc w:val="both"/>
        <w:rPr>
          <w:rFonts w:eastAsiaTheme="minorHAnsi" w:cs="Arial"/>
          <w:sz w:val="22"/>
          <w:szCs w:val="22"/>
        </w:rPr>
      </w:pPr>
      <w:r w:rsidRPr="0066495E">
        <w:rPr>
          <w:rFonts w:eastAsiaTheme="minorHAnsi" w:cs="Arial"/>
          <w:bCs/>
          <w:sz w:val="22"/>
          <w:szCs w:val="22"/>
        </w:rPr>
        <w:t>El ámbito de intervención es de 1</w:t>
      </w:r>
      <w:r w:rsidRPr="0066495E">
        <w:rPr>
          <w:rFonts w:eastAsiaTheme="minorHAnsi" w:cs="Arial"/>
          <w:sz w:val="22"/>
          <w:szCs w:val="22"/>
        </w:rPr>
        <w:t xml:space="preserve">94 provincias (incluido la nueva provincia de Putumayo en Loreto), sin considerar Lima Metropolitana y la Provincia Constitucional del Callao. </w:t>
      </w:r>
    </w:p>
    <w:p w:rsidR="0066495E" w:rsidRPr="0066495E" w:rsidRDefault="0066495E" w:rsidP="009C29AB">
      <w:pPr>
        <w:pStyle w:val="ListParagraph"/>
        <w:autoSpaceDE w:val="0"/>
        <w:autoSpaceDN w:val="0"/>
        <w:adjustRightInd w:val="0"/>
        <w:ind w:left="567"/>
        <w:jc w:val="both"/>
        <w:rPr>
          <w:rFonts w:eastAsiaTheme="minorHAnsi" w:cs="Arial"/>
          <w:sz w:val="22"/>
          <w:szCs w:val="22"/>
        </w:rPr>
      </w:pPr>
    </w:p>
    <w:p w:rsidR="0066495E" w:rsidRPr="0066495E" w:rsidRDefault="0066495E" w:rsidP="009C29AB">
      <w:pPr>
        <w:pStyle w:val="Default"/>
        <w:ind w:left="567"/>
        <w:jc w:val="both"/>
        <w:rPr>
          <w:b/>
          <w:color w:val="auto"/>
          <w:sz w:val="22"/>
          <w:szCs w:val="22"/>
        </w:rPr>
      </w:pPr>
      <w:r w:rsidRPr="0066495E">
        <w:rPr>
          <w:b/>
          <w:color w:val="auto"/>
          <w:sz w:val="22"/>
          <w:szCs w:val="22"/>
        </w:rPr>
        <w:t>Estrategia</w:t>
      </w:r>
    </w:p>
    <w:p w:rsidR="0066495E" w:rsidRPr="0066495E" w:rsidRDefault="0066495E" w:rsidP="0066495E">
      <w:pPr>
        <w:ind w:left="0"/>
        <w:jc w:val="both"/>
        <w:rPr>
          <w:rFonts w:eastAsia="Times New Roman" w:cs="Arial"/>
          <w:iCs/>
          <w:sz w:val="22"/>
          <w:szCs w:val="22"/>
          <w:lang w:val="es-ES_tradnl"/>
        </w:rPr>
      </w:pPr>
    </w:p>
    <w:p w:rsidR="0066495E" w:rsidRPr="0066495E" w:rsidRDefault="0066495E" w:rsidP="009C29AB">
      <w:pPr>
        <w:ind w:left="567"/>
        <w:jc w:val="both"/>
        <w:rPr>
          <w:rFonts w:cs="Arial"/>
          <w:iCs/>
          <w:sz w:val="22"/>
          <w:szCs w:val="22"/>
          <w:lang w:val="es-ES_tradnl"/>
        </w:rPr>
      </w:pPr>
      <w:r w:rsidRPr="0066495E">
        <w:rPr>
          <w:rFonts w:eastAsia="Times New Roman" w:cs="Arial"/>
          <w:iCs/>
          <w:sz w:val="22"/>
          <w:szCs w:val="22"/>
          <w:lang w:val="es-ES_tradnl"/>
        </w:rPr>
        <w:t xml:space="preserve">la estrategia  se sustenta en los fundamentos y alcances del PATS,  en  la estrategia marco para el fortalecimiento de la gestión de los </w:t>
      </w:r>
      <w:r w:rsidR="00911095">
        <w:rPr>
          <w:rFonts w:eastAsia="Times New Roman" w:cs="Arial"/>
          <w:iCs/>
          <w:sz w:val="22"/>
          <w:szCs w:val="22"/>
          <w:lang w:val="es-ES_tradnl"/>
        </w:rPr>
        <w:t>GL</w:t>
      </w:r>
      <w:r w:rsidRPr="0066495E">
        <w:rPr>
          <w:rFonts w:eastAsia="Times New Roman" w:cs="Arial"/>
          <w:iCs/>
          <w:sz w:val="22"/>
          <w:szCs w:val="22"/>
          <w:lang w:val="es-ES_tradnl"/>
        </w:rPr>
        <w:t xml:space="preserve"> y es consistente con </w:t>
      </w:r>
      <w:r w:rsidRPr="0066495E">
        <w:rPr>
          <w:rFonts w:cs="Arial"/>
          <w:sz w:val="22"/>
          <w:szCs w:val="22"/>
        </w:rPr>
        <w:t xml:space="preserve">las normas que regulan la gestión pública, como </w:t>
      </w:r>
      <w:r w:rsidRPr="0066495E">
        <w:rPr>
          <w:rFonts w:cs="Arial"/>
          <w:iCs/>
          <w:sz w:val="22"/>
          <w:szCs w:val="22"/>
          <w:lang w:val="es-ES_tradnl"/>
        </w:rPr>
        <w:t>la Ley de Descentralización, el Sistema Nacional de Inversión Pública, la Ley General del Sistema Nacional de Presupuesto, el Plan de Incentivos y Presupuesto por Resultados, las normativas ambientales, las normativas  de contrataciones y las salvaguardas ambientales del BID y BIRF.</w:t>
      </w:r>
    </w:p>
    <w:p w:rsidR="0066495E" w:rsidRPr="0066495E" w:rsidRDefault="0066495E" w:rsidP="0066495E">
      <w:pPr>
        <w:ind w:left="0"/>
        <w:jc w:val="both"/>
        <w:rPr>
          <w:rFonts w:cs="Arial"/>
          <w:iCs/>
          <w:sz w:val="22"/>
          <w:szCs w:val="22"/>
          <w:lang w:val="es-ES_tradnl"/>
        </w:rPr>
      </w:pPr>
    </w:p>
    <w:p w:rsidR="0066495E" w:rsidRPr="0066495E" w:rsidRDefault="0066495E" w:rsidP="009C29AB">
      <w:pPr>
        <w:ind w:left="567"/>
        <w:jc w:val="both"/>
        <w:rPr>
          <w:rFonts w:eastAsia="Times New Roman" w:cs="Arial"/>
          <w:iCs/>
          <w:sz w:val="22"/>
          <w:szCs w:val="22"/>
          <w:lang w:val="es-ES_tradnl"/>
        </w:rPr>
      </w:pPr>
      <w:r w:rsidRPr="0066495E">
        <w:rPr>
          <w:rFonts w:eastAsia="Times New Roman" w:cs="Arial"/>
          <w:iCs/>
          <w:sz w:val="22"/>
          <w:szCs w:val="22"/>
          <w:lang w:val="es-ES_tradnl"/>
        </w:rPr>
        <w:t xml:space="preserve">Para lograr los resultados esperados, </w:t>
      </w:r>
      <w:r w:rsidRPr="0066495E">
        <w:rPr>
          <w:rFonts w:eastAsia="Times New Roman" w:cs="Arial"/>
          <w:iCs/>
          <w:sz w:val="22"/>
          <w:szCs w:val="22"/>
        </w:rPr>
        <w:t>las principales acciones estarán</w:t>
      </w:r>
      <w:r w:rsidRPr="0066495E">
        <w:rPr>
          <w:rFonts w:eastAsia="Times New Roman" w:cs="Arial"/>
          <w:iCs/>
          <w:sz w:val="22"/>
          <w:szCs w:val="22"/>
          <w:lang w:val="es-ES_tradnl"/>
        </w:rPr>
        <w:t xml:space="preserve"> dirigidas a superar las debilidades de la gestión de los </w:t>
      </w:r>
      <w:r w:rsidR="00911095">
        <w:rPr>
          <w:rFonts w:eastAsia="Times New Roman" w:cs="Arial"/>
          <w:iCs/>
          <w:sz w:val="22"/>
          <w:szCs w:val="22"/>
          <w:lang w:val="es-ES_tradnl"/>
        </w:rPr>
        <w:t>GL</w:t>
      </w:r>
      <w:r w:rsidRPr="0066495E">
        <w:rPr>
          <w:rFonts w:eastAsia="Times New Roman" w:cs="Arial"/>
          <w:iCs/>
          <w:sz w:val="22"/>
          <w:szCs w:val="22"/>
          <w:lang w:val="es-ES_tradnl"/>
        </w:rPr>
        <w:t>, identificadas en el diagnóstico, recogiendo las lecciones aprendidas de las experiencias anteriores e incorporando enfoques innovadores. En ese sentido, la estrategia de fortalecimiento tiene como elementos centrales a:</w:t>
      </w:r>
    </w:p>
    <w:p w:rsidR="0066495E" w:rsidRPr="0066495E" w:rsidRDefault="0066495E" w:rsidP="009C29AB">
      <w:pPr>
        <w:ind w:left="567"/>
        <w:jc w:val="both"/>
        <w:rPr>
          <w:rFonts w:eastAsia="Times New Roman" w:cs="Arial"/>
          <w:iCs/>
          <w:sz w:val="22"/>
          <w:szCs w:val="22"/>
          <w:lang w:val="es-ES_tradnl"/>
        </w:rPr>
      </w:pPr>
    </w:p>
    <w:p w:rsidR="0066495E" w:rsidRPr="0066495E" w:rsidRDefault="0066495E" w:rsidP="00622A60">
      <w:pPr>
        <w:pStyle w:val="ListParagraph"/>
        <w:numPr>
          <w:ilvl w:val="0"/>
          <w:numId w:val="18"/>
        </w:numPr>
        <w:ind w:left="1418" w:hanging="567"/>
        <w:jc w:val="both"/>
        <w:rPr>
          <w:rFonts w:cs="Arial"/>
          <w:sz w:val="22"/>
          <w:szCs w:val="22"/>
        </w:rPr>
      </w:pPr>
      <w:r w:rsidRPr="0066495E">
        <w:rPr>
          <w:rFonts w:eastAsia="Times New Roman" w:cs="Arial"/>
          <w:iCs/>
          <w:sz w:val="22"/>
          <w:szCs w:val="22"/>
          <w:lang w:val="es-ES_tradnl"/>
        </w:rPr>
        <w:t xml:space="preserve">El uso de </w:t>
      </w:r>
      <w:r w:rsidRPr="0066495E">
        <w:rPr>
          <w:rFonts w:eastAsia="Times New Roman" w:cs="Arial"/>
          <w:iCs/>
          <w:sz w:val="22"/>
          <w:szCs w:val="22"/>
          <w:u w:val="single"/>
          <w:lang w:val="es-ES_tradnl"/>
        </w:rPr>
        <w:t>indicadores de desempeño</w:t>
      </w:r>
      <w:r w:rsidRPr="0066495E">
        <w:rPr>
          <w:rFonts w:eastAsia="Times New Roman" w:cs="Arial"/>
          <w:iCs/>
          <w:sz w:val="22"/>
          <w:szCs w:val="22"/>
          <w:lang w:val="es-ES_tradnl"/>
        </w:rPr>
        <w:t xml:space="preserve"> en la medición del mejoramiento de la gestión vial. En el ámbito de la implementación de las políticas públicas, el desempeño de la gestión se define como los resultados alcanzados, en términos de bienes y servicios públicos, sobre las metas establecidas en la planificación y presupuesto asignado.</w:t>
      </w:r>
    </w:p>
    <w:p w:rsidR="0066495E" w:rsidRPr="0066495E" w:rsidRDefault="0066495E" w:rsidP="00622A60">
      <w:pPr>
        <w:pStyle w:val="ListParagraph"/>
        <w:tabs>
          <w:tab w:val="left" w:pos="851"/>
        </w:tabs>
        <w:ind w:left="1418" w:hanging="567"/>
        <w:jc w:val="both"/>
        <w:rPr>
          <w:rFonts w:cs="Arial"/>
          <w:sz w:val="22"/>
          <w:szCs w:val="22"/>
        </w:rPr>
      </w:pPr>
    </w:p>
    <w:p w:rsidR="0066495E" w:rsidRPr="0066495E" w:rsidRDefault="0066495E" w:rsidP="00622A60">
      <w:pPr>
        <w:pStyle w:val="ListParagraph"/>
        <w:numPr>
          <w:ilvl w:val="0"/>
          <w:numId w:val="18"/>
        </w:numPr>
        <w:tabs>
          <w:tab w:val="left" w:pos="851"/>
        </w:tabs>
        <w:ind w:left="1418" w:hanging="567"/>
        <w:jc w:val="both"/>
        <w:rPr>
          <w:rFonts w:cs="Arial"/>
          <w:sz w:val="22"/>
          <w:szCs w:val="22"/>
        </w:rPr>
      </w:pPr>
      <w:r w:rsidRPr="0066495E">
        <w:rPr>
          <w:rFonts w:cs="Arial"/>
          <w:sz w:val="22"/>
          <w:szCs w:val="22"/>
        </w:rPr>
        <w:t xml:space="preserve">Acciones organizadas sobre la base del enfoque del </w:t>
      </w:r>
      <w:r w:rsidRPr="0066495E">
        <w:rPr>
          <w:rFonts w:cs="Arial"/>
          <w:sz w:val="22"/>
          <w:szCs w:val="22"/>
          <w:u w:val="single"/>
        </w:rPr>
        <w:t>ciclo de la gestión de políticas públicas,</w:t>
      </w:r>
      <w:r w:rsidRPr="0066495E">
        <w:rPr>
          <w:rFonts w:cs="Arial"/>
          <w:sz w:val="22"/>
          <w:szCs w:val="22"/>
        </w:rPr>
        <w:t xml:space="preserve"> que comprende las siguientes fases o procesos: </w:t>
      </w:r>
      <w:r w:rsidRPr="0066495E">
        <w:rPr>
          <w:rFonts w:eastAsia="Times New Roman" w:cs="Arial"/>
          <w:iCs/>
          <w:sz w:val="22"/>
          <w:szCs w:val="22"/>
          <w:lang w:val="es-ES_tradnl"/>
        </w:rPr>
        <w:t>planificación, priorización y selección, programación y asignación presupuestal, ejecución, monitoreo y evaluación.</w:t>
      </w:r>
    </w:p>
    <w:p w:rsidR="0066495E" w:rsidRPr="0066495E" w:rsidRDefault="0066495E" w:rsidP="00622A60">
      <w:pPr>
        <w:pStyle w:val="ListParagraph"/>
        <w:ind w:left="1418" w:hanging="567"/>
        <w:rPr>
          <w:rFonts w:cs="Arial"/>
          <w:sz w:val="22"/>
          <w:szCs w:val="22"/>
        </w:rPr>
      </w:pPr>
    </w:p>
    <w:p w:rsidR="0066495E" w:rsidRPr="0066495E" w:rsidRDefault="0066495E" w:rsidP="00622A60">
      <w:pPr>
        <w:pStyle w:val="ListParagraph"/>
        <w:numPr>
          <w:ilvl w:val="0"/>
          <w:numId w:val="18"/>
        </w:numPr>
        <w:tabs>
          <w:tab w:val="left" w:pos="851"/>
        </w:tabs>
        <w:ind w:left="1418" w:hanging="567"/>
        <w:jc w:val="both"/>
        <w:rPr>
          <w:rFonts w:cs="Arial"/>
          <w:sz w:val="22"/>
          <w:szCs w:val="22"/>
        </w:rPr>
      </w:pPr>
      <w:r w:rsidRPr="0066495E">
        <w:rPr>
          <w:rFonts w:cs="Arial"/>
          <w:sz w:val="22"/>
          <w:szCs w:val="22"/>
        </w:rPr>
        <w:t>Promoción y facilitación de la articulación entre los siguientes instrumentos de planificación y operación:</w:t>
      </w:r>
    </w:p>
    <w:p w:rsidR="0066495E" w:rsidRPr="0066495E" w:rsidRDefault="0066495E" w:rsidP="0066495E">
      <w:pPr>
        <w:pStyle w:val="ListParagraph"/>
        <w:rPr>
          <w:rFonts w:cs="Arial"/>
          <w:sz w:val="22"/>
          <w:szCs w:val="22"/>
        </w:rPr>
      </w:pPr>
    </w:p>
    <w:p w:rsidR="0066495E" w:rsidRPr="0066495E" w:rsidRDefault="0066495E" w:rsidP="00395ED1">
      <w:pPr>
        <w:pStyle w:val="ListParagraph"/>
        <w:numPr>
          <w:ilvl w:val="1"/>
          <w:numId w:val="41"/>
        </w:numPr>
        <w:ind w:left="1843" w:hanging="283"/>
        <w:jc w:val="both"/>
        <w:rPr>
          <w:rFonts w:cs="Arial"/>
          <w:sz w:val="22"/>
          <w:szCs w:val="22"/>
        </w:rPr>
      </w:pPr>
      <w:r w:rsidRPr="0066495E">
        <w:rPr>
          <w:rFonts w:cs="Arial"/>
          <w:sz w:val="22"/>
          <w:szCs w:val="22"/>
        </w:rPr>
        <w:t>El PVPP, como instrumento estratégico de largo plazo alineada con las estrategias de desarrollo local y regional.</w:t>
      </w:r>
    </w:p>
    <w:p w:rsidR="0066495E" w:rsidRPr="0066495E" w:rsidRDefault="0066495E" w:rsidP="00395ED1">
      <w:pPr>
        <w:pStyle w:val="ListParagraph"/>
        <w:numPr>
          <w:ilvl w:val="1"/>
          <w:numId w:val="41"/>
        </w:numPr>
        <w:ind w:left="1843" w:hanging="283"/>
        <w:jc w:val="both"/>
        <w:rPr>
          <w:rFonts w:cs="Arial"/>
          <w:sz w:val="22"/>
          <w:szCs w:val="22"/>
        </w:rPr>
      </w:pPr>
      <w:r w:rsidRPr="0066495E">
        <w:rPr>
          <w:rFonts w:cs="Arial"/>
          <w:sz w:val="22"/>
          <w:szCs w:val="22"/>
        </w:rPr>
        <w:t>El Programa Multianual de Inversiones, como instrumento operativo de mediano plazo del PVPP.</w:t>
      </w:r>
    </w:p>
    <w:p w:rsidR="0066495E" w:rsidRPr="0066495E" w:rsidRDefault="0066495E" w:rsidP="00395ED1">
      <w:pPr>
        <w:pStyle w:val="ListParagraph"/>
        <w:numPr>
          <w:ilvl w:val="1"/>
          <w:numId w:val="41"/>
        </w:numPr>
        <w:ind w:left="1843" w:hanging="283"/>
        <w:jc w:val="both"/>
        <w:rPr>
          <w:rFonts w:cs="Arial"/>
          <w:sz w:val="22"/>
          <w:szCs w:val="22"/>
        </w:rPr>
      </w:pPr>
      <w:r w:rsidRPr="0066495E">
        <w:rPr>
          <w:rFonts w:cs="Arial"/>
          <w:sz w:val="22"/>
          <w:szCs w:val="22"/>
        </w:rPr>
        <w:t>Programación multianual del presupuesto</w:t>
      </w:r>
    </w:p>
    <w:p w:rsidR="0066495E" w:rsidRPr="0066495E" w:rsidRDefault="0066495E" w:rsidP="00395ED1">
      <w:pPr>
        <w:pStyle w:val="ListParagraph"/>
        <w:numPr>
          <w:ilvl w:val="1"/>
          <w:numId w:val="41"/>
        </w:numPr>
        <w:ind w:left="1843" w:hanging="283"/>
        <w:jc w:val="both"/>
        <w:rPr>
          <w:rFonts w:cs="Arial"/>
          <w:sz w:val="22"/>
          <w:szCs w:val="22"/>
        </w:rPr>
      </w:pPr>
      <w:r w:rsidRPr="0066495E">
        <w:rPr>
          <w:rFonts w:cs="Arial"/>
          <w:sz w:val="22"/>
          <w:szCs w:val="22"/>
        </w:rPr>
        <w:t>El Plan  Operativo anual, como instrumento operativo de corto plazo</w:t>
      </w:r>
    </w:p>
    <w:p w:rsidR="0066495E" w:rsidRPr="0066495E" w:rsidRDefault="0066495E" w:rsidP="0066495E">
      <w:pPr>
        <w:pStyle w:val="ListParagraph"/>
        <w:tabs>
          <w:tab w:val="left" w:pos="851"/>
        </w:tabs>
        <w:ind w:left="1843"/>
        <w:jc w:val="both"/>
        <w:rPr>
          <w:rFonts w:cs="Arial"/>
          <w:sz w:val="22"/>
          <w:szCs w:val="22"/>
        </w:rPr>
      </w:pPr>
      <w:r w:rsidRPr="0066495E">
        <w:rPr>
          <w:rFonts w:cs="Arial"/>
          <w:sz w:val="22"/>
          <w:szCs w:val="22"/>
        </w:rPr>
        <w:t xml:space="preserve"> </w:t>
      </w:r>
    </w:p>
    <w:p w:rsidR="0066495E" w:rsidRPr="0066495E" w:rsidRDefault="0066495E" w:rsidP="00622A60">
      <w:pPr>
        <w:pStyle w:val="ListParagraph"/>
        <w:numPr>
          <w:ilvl w:val="0"/>
          <w:numId w:val="18"/>
        </w:numPr>
        <w:ind w:left="1418" w:hanging="567"/>
        <w:jc w:val="both"/>
        <w:rPr>
          <w:rFonts w:cs="Arial"/>
          <w:sz w:val="22"/>
          <w:szCs w:val="22"/>
        </w:rPr>
      </w:pPr>
      <w:r w:rsidRPr="0066495E">
        <w:rPr>
          <w:rFonts w:eastAsia="Times New Roman" w:cs="Arial"/>
          <w:iCs/>
          <w:sz w:val="22"/>
          <w:szCs w:val="22"/>
          <w:lang w:val="es-ES_tradnl"/>
        </w:rPr>
        <w:t xml:space="preserve">La </w:t>
      </w:r>
      <w:r w:rsidRPr="0066495E">
        <w:rPr>
          <w:rFonts w:eastAsia="Times New Roman" w:cs="Arial"/>
          <w:iCs/>
          <w:sz w:val="22"/>
          <w:szCs w:val="22"/>
          <w:u w:val="single"/>
          <w:lang w:val="es-ES_tradnl"/>
        </w:rPr>
        <w:t>gestión de una cartera de proyectos (</w:t>
      </w:r>
      <w:r w:rsidRPr="0066495E">
        <w:rPr>
          <w:rFonts w:eastAsia="Times New Roman" w:cs="Arial"/>
          <w:iCs/>
          <w:sz w:val="22"/>
          <w:szCs w:val="22"/>
          <w:lang w:val="es-ES_tradnl"/>
        </w:rPr>
        <w:t>rehabilitación, mejoramiento y/o conservación de caminos vecinales) como el eje o hilo conductor de las acciones de fortalecimiento en las  5 fases del ciclo de la gestión pública,</w:t>
      </w:r>
    </w:p>
    <w:p w:rsidR="0066495E" w:rsidRPr="0066495E" w:rsidRDefault="0066495E" w:rsidP="00622A60">
      <w:pPr>
        <w:pStyle w:val="ListParagraph"/>
        <w:ind w:left="1418" w:hanging="567"/>
        <w:jc w:val="both"/>
        <w:rPr>
          <w:rFonts w:cs="Arial"/>
          <w:sz w:val="22"/>
          <w:szCs w:val="22"/>
        </w:rPr>
      </w:pPr>
    </w:p>
    <w:p w:rsidR="0066495E" w:rsidRPr="0066495E" w:rsidRDefault="0066495E" w:rsidP="00622A60">
      <w:pPr>
        <w:pStyle w:val="ListParagraph"/>
        <w:numPr>
          <w:ilvl w:val="0"/>
          <w:numId w:val="18"/>
        </w:numPr>
        <w:ind w:left="1418" w:hanging="567"/>
        <w:jc w:val="both"/>
        <w:rPr>
          <w:rFonts w:cs="Arial"/>
          <w:sz w:val="22"/>
          <w:szCs w:val="22"/>
        </w:rPr>
      </w:pPr>
      <w:r w:rsidRPr="0066495E">
        <w:rPr>
          <w:rFonts w:eastAsia="Times New Roman" w:cs="Arial"/>
          <w:iCs/>
          <w:sz w:val="22"/>
          <w:szCs w:val="22"/>
        </w:rPr>
        <w:t>Énfasis de</w:t>
      </w:r>
      <w:r w:rsidRPr="0066495E">
        <w:rPr>
          <w:rFonts w:eastAsia="Times New Roman" w:cs="Arial"/>
          <w:iCs/>
          <w:sz w:val="22"/>
          <w:szCs w:val="22"/>
          <w:lang w:val="es-ES_tradnl"/>
        </w:rPr>
        <w:t>l fortalecimiento en el desarrollo de la institucionalidad mediante arreglos para adecuar o superar los vacíos normativos que faciliten la eficacia y eficiencia de la gestión vial. En ese sentido:</w:t>
      </w:r>
    </w:p>
    <w:p w:rsidR="0066495E" w:rsidRPr="0066495E" w:rsidRDefault="0066495E" w:rsidP="0066495E">
      <w:pPr>
        <w:pStyle w:val="ListParagraph"/>
        <w:ind w:left="284" w:hanging="284"/>
        <w:rPr>
          <w:rFonts w:cs="Arial"/>
          <w:sz w:val="22"/>
          <w:szCs w:val="22"/>
        </w:rPr>
      </w:pPr>
    </w:p>
    <w:p w:rsidR="0066495E" w:rsidRPr="0066495E" w:rsidRDefault="0066495E" w:rsidP="00395ED1">
      <w:pPr>
        <w:pStyle w:val="ListParagraph"/>
        <w:numPr>
          <w:ilvl w:val="1"/>
          <w:numId w:val="42"/>
        </w:numPr>
        <w:tabs>
          <w:tab w:val="left" w:pos="851"/>
        </w:tabs>
        <w:ind w:left="1843" w:hanging="284"/>
        <w:jc w:val="both"/>
        <w:rPr>
          <w:rFonts w:cs="Arial"/>
          <w:sz w:val="22"/>
          <w:szCs w:val="22"/>
        </w:rPr>
      </w:pPr>
      <w:r w:rsidRPr="0066495E">
        <w:rPr>
          <w:rFonts w:eastAsia="Times New Roman" w:cs="Arial"/>
          <w:iCs/>
          <w:sz w:val="22"/>
          <w:szCs w:val="22"/>
          <w:lang w:val="es-ES_tradnl"/>
        </w:rPr>
        <w:t>Se promoverá los arreglos normativos para la institucionalización de la oficina especializada en gestión vial del gobierno local. El GL decidirá si es el IVP, como ente autónomo o como órgano de línea dentro de la estructura orgánica municipal, la que se encargará de la gestión vial.</w:t>
      </w:r>
    </w:p>
    <w:p w:rsidR="0066495E" w:rsidRPr="0066495E" w:rsidRDefault="0066495E" w:rsidP="00395ED1">
      <w:pPr>
        <w:pStyle w:val="ListParagraph"/>
        <w:numPr>
          <w:ilvl w:val="1"/>
          <w:numId w:val="42"/>
        </w:numPr>
        <w:tabs>
          <w:tab w:val="left" w:pos="851"/>
        </w:tabs>
        <w:ind w:left="1843" w:hanging="284"/>
        <w:jc w:val="both"/>
        <w:rPr>
          <w:rFonts w:cs="Arial"/>
          <w:sz w:val="22"/>
          <w:szCs w:val="22"/>
        </w:rPr>
      </w:pPr>
      <w:r w:rsidRPr="0066495E">
        <w:rPr>
          <w:rFonts w:eastAsia="Times New Roman" w:cs="Arial"/>
          <w:iCs/>
          <w:sz w:val="22"/>
          <w:szCs w:val="22"/>
          <w:lang w:val="es-ES_tradnl"/>
        </w:rPr>
        <w:t xml:space="preserve">Se promoverán los arreglos normativos para la institucionalización de instrumentos técnicos y administrativos desde el MTC y los </w:t>
      </w:r>
      <w:r w:rsidR="00911095">
        <w:rPr>
          <w:rFonts w:eastAsia="Times New Roman" w:cs="Arial"/>
          <w:iCs/>
          <w:sz w:val="22"/>
          <w:szCs w:val="22"/>
          <w:lang w:val="es-ES_tradnl"/>
        </w:rPr>
        <w:t>GL</w:t>
      </w:r>
      <w:r w:rsidRPr="0066495E">
        <w:rPr>
          <w:rFonts w:eastAsia="Times New Roman" w:cs="Arial"/>
          <w:iCs/>
          <w:sz w:val="22"/>
          <w:szCs w:val="22"/>
          <w:lang w:val="es-ES_tradnl"/>
        </w:rPr>
        <w:t>.</w:t>
      </w:r>
    </w:p>
    <w:p w:rsidR="0066495E" w:rsidRPr="0066495E" w:rsidRDefault="0066495E" w:rsidP="0066495E">
      <w:pPr>
        <w:pStyle w:val="ListParagraph"/>
        <w:tabs>
          <w:tab w:val="left" w:pos="851"/>
        </w:tabs>
        <w:ind w:left="284" w:hanging="284"/>
        <w:jc w:val="both"/>
        <w:rPr>
          <w:rFonts w:cs="Arial"/>
          <w:sz w:val="22"/>
          <w:szCs w:val="22"/>
        </w:rPr>
      </w:pPr>
    </w:p>
    <w:p w:rsidR="0066495E" w:rsidRPr="0066495E" w:rsidRDefault="0066495E" w:rsidP="009C29AB">
      <w:pPr>
        <w:pStyle w:val="ListParagraph"/>
        <w:tabs>
          <w:tab w:val="left" w:pos="567"/>
        </w:tabs>
        <w:ind w:left="567"/>
        <w:jc w:val="both"/>
        <w:rPr>
          <w:rFonts w:cs="Arial"/>
          <w:sz w:val="22"/>
          <w:szCs w:val="22"/>
        </w:rPr>
      </w:pPr>
      <w:r w:rsidRPr="0066495E">
        <w:rPr>
          <w:rFonts w:cs="Arial"/>
          <w:sz w:val="22"/>
          <w:szCs w:val="22"/>
        </w:rPr>
        <w:t xml:space="preserve">Se intervendrá en dos niveles de gobierno: </w:t>
      </w:r>
    </w:p>
    <w:p w:rsidR="0066495E" w:rsidRPr="0066495E" w:rsidRDefault="0066495E" w:rsidP="0066495E">
      <w:pPr>
        <w:pStyle w:val="ListParagraph"/>
        <w:tabs>
          <w:tab w:val="left" w:pos="567"/>
        </w:tabs>
        <w:ind w:left="284" w:hanging="284"/>
        <w:jc w:val="both"/>
        <w:rPr>
          <w:rFonts w:cs="Arial"/>
          <w:sz w:val="22"/>
          <w:szCs w:val="22"/>
        </w:rPr>
      </w:pPr>
    </w:p>
    <w:p w:rsidR="0066495E" w:rsidRPr="009C29AB" w:rsidRDefault="0066495E" w:rsidP="00395ED1">
      <w:pPr>
        <w:pStyle w:val="ListParagraph"/>
        <w:numPr>
          <w:ilvl w:val="0"/>
          <w:numId w:val="107"/>
        </w:numPr>
        <w:tabs>
          <w:tab w:val="left" w:pos="284"/>
        </w:tabs>
        <w:ind w:left="1418" w:hanging="567"/>
        <w:jc w:val="both"/>
        <w:rPr>
          <w:rFonts w:cs="Arial"/>
          <w:sz w:val="22"/>
          <w:szCs w:val="22"/>
        </w:rPr>
      </w:pPr>
      <w:r w:rsidRPr="009C29AB">
        <w:rPr>
          <w:rFonts w:cs="Arial"/>
          <w:sz w:val="22"/>
          <w:szCs w:val="22"/>
        </w:rPr>
        <w:t xml:space="preserve">A nivel macro (nacional), con el MTC y MEF, para la elaboración de propuestas de instrumentos de gestión para la implementación de las políticas sectoriales y  para la aprobación e implementación de los instrumentos de políticas para el desarrollo del  transporte subnacional. </w:t>
      </w:r>
    </w:p>
    <w:p w:rsidR="0066495E" w:rsidRPr="009C29AB" w:rsidRDefault="0066495E" w:rsidP="00395ED1">
      <w:pPr>
        <w:pStyle w:val="ListParagraph"/>
        <w:numPr>
          <w:ilvl w:val="0"/>
          <w:numId w:val="107"/>
        </w:numPr>
        <w:tabs>
          <w:tab w:val="left" w:pos="284"/>
        </w:tabs>
        <w:ind w:left="1418" w:hanging="567"/>
        <w:jc w:val="both"/>
        <w:rPr>
          <w:rFonts w:cs="Arial"/>
          <w:sz w:val="22"/>
          <w:szCs w:val="22"/>
        </w:rPr>
      </w:pPr>
      <w:r w:rsidRPr="009C29AB">
        <w:rPr>
          <w:rFonts w:cs="Arial"/>
          <w:sz w:val="22"/>
          <w:szCs w:val="22"/>
        </w:rPr>
        <w:t xml:space="preserve">A nivel meso (territorial), con los </w:t>
      </w:r>
      <w:r w:rsidR="00911095" w:rsidRPr="009C29AB">
        <w:rPr>
          <w:rFonts w:cs="Arial"/>
          <w:sz w:val="22"/>
          <w:szCs w:val="22"/>
        </w:rPr>
        <w:t>GL</w:t>
      </w:r>
      <w:r w:rsidRPr="009C29AB">
        <w:rPr>
          <w:rFonts w:cs="Arial"/>
          <w:sz w:val="22"/>
          <w:szCs w:val="22"/>
        </w:rPr>
        <w:t xml:space="preserve"> para el fortalecimiento institucional de la gestión vial, el alineamiento con la política sectorial y la consistencia con la política de desarrollo territorial.</w:t>
      </w:r>
    </w:p>
    <w:p w:rsidR="0066495E" w:rsidRPr="0066495E" w:rsidRDefault="0066495E" w:rsidP="00622A60">
      <w:pPr>
        <w:pStyle w:val="ListParagraph"/>
        <w:tabs>
          <w:tab w:val="left" w:pos="284"/>
        </w:tabs>
        <w:ind w:left="1418" w:hanging="567"/>
        <w:jc w:val="both"/>
        <w:rPr>
          <w:rFonts w:cs="Arial"/>
          <w:sz w:val="22"/>
          <w:szCs w:val="22"/>
        </w:rPr>
      </w:pPr>
    </w:p>
    <w:p w:rsidR="0066495E" w:rsidRPr="0066495E" w:rsidRDefault="0066495E" w:rsidP="00622A60">
      <w:pPr>
        <w:pStyle w:val="ListParagraph"/>
        <w:numPr>
          <w:ilvl w:val="0"/>
          <w:numId w:val="18"/>
        </w:numPr>
        <w:ind w:left="1418" w:hanging="567"/>
        <w:jc w:val="both"/>
        <w:rPr>
          <w:rFonts w:cs="Arial"/>
          <w:sz w:val="22"/>
          <w:szCs w:val="22"/>
        </w:rPr>
      </w:pPr>
      <w:r w:rsidRPr="0066495E">
        <w:rPr>
          <w:rFonts w:eastAsia="Times New Roman" w:cs="Arial"/>
          <w:iCs/>
          <w:sz w:val="22"/>
          <w:szCs w:val="22"/>
          <w:lang w:val="es-ES_tradnl"/>
        </w:rPr>
        <w:t>Las acciones de capacitación y asistencia técnica, desarrollo de instrumentos técnicos e institucionalización se realizarán de manera transversal en todos los componentes.</w:t>
      </w:r>
    </w:p>
    <w:p w:rsidR="0066495E" w:rsidRPr="0066495E" w:rsidRDefault="0066495E" w:rsidP="00622A60">
      <w:pPr>
        <w:pStyle w:val="ListParagraph"/>
        <w:ind w:left="1418" w:hanging="567"/>
        <w:jc w:val="both"/>
        <w:rPr>
          <w:rFonts w:cs="Arial"/>
          <w:sz w:val="22"/>
          <w:szCs w:val="22"/>
        </w:rPr>
      </w:pPr>
    </w:p>
    <w:p w:rsidR="0066495E" w:rsidRPr="0066495E" w:rsidRDefault="0066495E" w:rsidP="00622A60">
      <w:pPr>
        <w:pStyle w:val="ListParagraph"/>
        <w:numPr>
          <w:ilvl w:val="0"/>
          <w:numId w:val="18"/>
        </w:numPr>
        <w:ind w:left="1418" w:hanging="567"/>
        <w:jc w:val="both"/>
        <w:rPr>
          <w:rFonts w:cs="Arial"/>
          <w:sz w:val="22"/>
          <w:szCs w:val="22"/>
        </w:rPr>
      </w:pPr>
      <w:r w:rsidRPr="0066495E">
        <w:rPr>
          <w:rFonts w:eastAsia="Times New Roman" w:cs="Arial"/>
          <w:iCs/>
          <w:sz w:val="22"/>
          <w:szCs w:val="22"/>
        </w:rPr>
        <w:t xml:space="preserve">Se </w:t>
      </w:r>
      <w:r w:rsidRPr="0066495E">
        <w:rPr>
          <w:rFonts w:eastAsia="Times New Roman" w:cs="Arial"/>
          <w:iCs/>
          <w:sz w:val="22"/>
          <w:szCs w:val="22"/>
          <w:lang w:val="es-ES_tradnl"/>
        </w:rPr>
        <w:t xml:space="preserve">incorporará en la gestión vial los enfoques de competitividad, inclusión social y seguridad vial para el desarrollo del transporte. </w:t>
      </w:r>
    </w:p>
    <w:p w:rsidR="0066495E" w:rsidRPr="0066495E" w:rsidRDefault="0066495E" w:rsidP="0066495E">
      <w:pPr>
        <w:pStyle w:val="ListParagraph"/>
        <w:tabs>
          <w:tab w:val="left" w:pos="284"/>
        </w:tabs>
        <w:ind w:left="284" w:hanging="284"/>
        <w:rPr>
          <w:rFonts w:cs="Arial"/>
          <w:sz w:val="22"/>
          <w:szCs w:val="22"/>
        </w:rPr>
      </w:pPr>
    </w:p>
    <w:p w:rsidR="000C581D" w:rsidRPr="00A94B15" w:rsidRDefault="001A6187" w:rsidP="00DF44E6">
      <w:pPr>
        <w:pStyle w:val="Caption"/>
        <w:spacing w:before="120" w:line="240" w:lineRule="auto"/>
        <w:ind w:firstLine="425"/>
        <w:jc w:val="center"/>
        <w:rPr>
          <w:rFonts w:ascii="Arial" w:hAnsi="Arial" w:cs="Arial"/>
          <w:b/>
          <w:sz w:val="20"/>
        </w:rPr>
      </w:pPr>
      <w:bookmarkStart w:id="44" w:name="_Toc424029438"/>
      <w:r w:rsidRPr="00A94B15">
        <w:rPr>
          <w:rFonts w:ascii="Arial" w:hAnsi="Arial" w:cs="Arial"/>
          <w:b/>
          <w:sz w:val="20"/>
        </w:rPr>
        <w:t xml:space="preserve">GRÁFICO </w:t>
      </w:r>
      <w:r w:rsidR="002D4AC0" w:rsidRPr="00A94B15">
        <w:rPr>
          <w:rFonts w:ascii="Arial" w:hAnsi="Arial" w:cs="Arial"/>
          <w:b/>
          <w:sz w:val="20"/>
        </w:rPr>
        <w:fldChar w:fldCharType="begin"/>
      </w:r>
      <w:r w:rsidR="000C581D" w:rsidRPr="00A94B15">
        <w:rPr>
          <w:rFonts w:ascii="Arial" w:hAnsi="Arial" w:cs="Arial"/>
          <w:b/>
          <w:sz w:val="20"/>
        </w:rPr>
        <w:instrText xml:space="preserve"> SEQ Ilustración \* ARABIC </w:instrText>
      </w:r>
      <w:r w:rsidR="002D4AC0" w:rsidRPr="00A94B15">
        <w:rPr>
          <w:rFonts w:ascii="Arial" w:hAnsi="Arial" w:cs="Arial"/>
          <w:b/>
          <w:sz w:val="20"/>
        </w:rPr>
        <w:fldChar w:fldCharType="separate"/>
      </w:r>
      <w:r w:rsidR="00831344">
        <w:rPr>
          <w:rFonts w:ascii="Arial" w:hAnsi="Arial" w:cs="Arial"/>
          <w:b/>
          <w:noProof/>
          <w:sz w:val="20"/>
        </w:rPr>
        <w:t>9</w:t>
      </w:r>
      <w:r w:rsidR="002D4AC0" w:rsidRPr="00A94B15">
        <w:rPr>
          <w:rFonts w:ascii="Arial" w:hAnsi="Arial" w:cs="Arial"/>
          <w:b/>
          <w:sz w:val="20"/>
        </w:rPr>
        <w:fldChar w:fldCharType="end"/>
      </w:r>
      <w:r w:rsidRPr="00A94B15">
        <w:rPr>
          <w:rFonts w:ascii="Arial" w:hAnsi="Arial" w:cs="Arial"/>
          <w:b/>
          <w:sz w:val="20"/>
        </w:rPr>
        <w:t>: ESTRATEGIA PARA EL FORTALECIMIENTO DE LA GESTIÓN VIAL</w:t>
      </w:r>
      <w:bookmarkEnd w:id="44"/>
    </w:p>
    <w:p w:rsidR="0066495E" w:rsidRPr="0066495E" w:rsidRDefault="000C581D" w:rsidP="009C29AB">
      <w:pPr>
        <w:spacing w:before="120" w:after="240"/>
        <w:ind w:left="0" w:firstLine="426"/>
        <w:jc w:val="both"/>
        <w:rPr>
          <w:rFonts w:cs="Arial"/>
          <w:b/>
          <w:sz w:val="22"/>
          <w:szCs w:val="22"/>
        </w:rPr>
      </w:pPr>
      <w:r w:rsidRPr="000C581D">
        <w:rPr>
          <w:noProof/>
          <w:lang w:val="en-US"/>
        </w:rPr>
        <w:drawing>
          <wp:inline distT="0" distB="0" distL="0" distR="0">
            <wp:extent cx="5400675" cy="1709932"/>
            <wp:effectExtent l="0" t="0" r="0" b="508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675" cy="1709932"/>
                    </a:xfrm>
                    <a:prstGeom prst="rect">
                      <a:avLst/>
                    </a:prstGeom>
                    <a:noFill/>
                    <a:ln>
                      <a:noFill/>
                    </a:ln>
                  </pic:spPr>
                </pic:pic>
              </a:graphicData>
            </a:graphic>
          </wp:inline>
        </w:drawing>
      </w:r>
    </w:p>
    <w:p w:rsidR="0066495E" w:rsidRPr="0066495E" w:rsidRDefault="0066495E" w:rsidP="009C29AB">
      <w:pPr>
        <w:spacing w:before="120" w:after="240"/>
        <w:ind w:left="567"/>
        <w:jc w:val="both"/>
        <w:rPr>
          <w:rFonts w:cs="Arial"/>
          <w:b/>
          <w:sz w:val="22"/>
          <w:szCs w:val="22"/>
        </w:rPr>
      </w:pPr>
    </w:p>
    <w:p w:rsidR="0066495E" w:rsidRPr="0066495E" w:rsidRDefault="0066495E" w:rsidP="009C29AB">
      <w:pPr>
        <w:spacing w:before="120" w:after="240"/>
        <w:ind w:left="567"/>
        <w:jc w:val="both"/>
        <w:rPr>
          <w:rFonts w:cs="Arial"/>
          <w:b/>
          <w:sz w:val="22"/>
          <w:szCs w:val="22"/>
        </w:rPr>
      </w:pPr>
      <w:r w:rsidRPr="0066495E">
        <w:rPr>
          <w:rFonts w:cs="Arial"/>
          <w:b/>
          <w:sz w:val="22"/>
          <w:szCs w:val="22"/>
        </w:rPr>
        <w:t xml:space="preserve">Líneas de acción </w:t>
      </w:r>
    </w:p>
    <w:p w:rsidR="0066495E" w:rsidRPr="0066495E" w:rsidRDefault="0066495E" w:rsidP="009C29AB">
      <w:pPr>
        <w:spacing w:before="120" w:after="240"/>
        <w:ind w:left="567"/>
        <w:jc w:val="both"/>
        <w:rPr>
          <w:rFonts w:cs="Arial"/>
          <w:sz w:val="22"/>
          <w:szCs w:val="22"/>
        </w:rPr>
      </w:pPr>
      <w:r w:rsidRPr="0066495E">
        <w:rPr>
          <w:rFonts w:eastAsia="Times New Roman" w:cs="Arial"/>
          <w:iCs/>
          <w:sz w:val="22"/>
          <w:szCs w:val="22"/>
        </w:rPr>
        <w:t xml:space="preserve">Las líneas de acción a desarrollar son las siguientes: </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Institucionalización de la gestión vial</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Planificación, priorización y selección, programación y asignación presupuestal</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 xml:space="preserve">Ejecución de la cartera de proyectos </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Desarrollo de los ejes transversales de  la gestión vial</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Monitoreo y evaluación</w:t>
      </w:r>
    </w:p>
    <w:p w:rsidR="0066495E" w:rsidRPr="0066495E" w:rsidRDefault="0066495E" w:rsidP="00395ED1">
      <w:pPr>
        <w:pStyle w:val="ListParagraph"/>
        <w:numPr>
          <w:ilvl w:val="1"/>
          <w:numId w:val="33"/>
        </w:numPr>
        <w:spacing w:before="120" w:after="240"/>
        <w:ind w:left="1985" w:hanging="567"/>
        <w:jc w:val="both"/>
        <w:rPr>
          <w:rFonts w:cs="Arial"/>
          <w:sz w:val="22"/>
          <w:szCs w:val="22"/>
        </w:rPr>
      </w:pPr>
      <w:r w:rsidRPr="0066495E">
        <w:rPr>
          <w:rFonts w:cs="Arial"/>
          <w:sz w:val="22"/>
          <w:szCs w:val="22"/>
        </w:rPr>
        <w:t>Equipamiento</w:t>
      </w:r>
    </w:p>
    <w:p w:rsidR="0066495E" w:rsidRDefault="0066495E" w:rsidP="009C29AB">
      <w:pPr>
        <w:spacing w:before="120" w:after="240"/>
        <w:ind w:left="567"/>
        <w:jc w:val="both"/>
        <w:rPr>
          <w:rFonts w:cs="Arial"/>
          <w:sz w:val="22"/>
          <w:szCs w:val="22"/>
        </w:rPr>
      </w:pPr>
      <w:r w:rsidRPr="0066495E">
        <w:rPr>
          <w:rFonts w:cs="Arial"/>
          <w:sz w:val="22"/>
          <w:szCs w:val="22"/>
        </w:rPr>
        <w:t>En cada línea de acción se ejecutará un conjunto de actividades para generar determinados productos y resultados de la gestión vial, como se muestra en el siguiente cuadro:</w:t>
      </w:r>
    </w:p>
    <w:p w:rsidR="009C29AB" w:rsidRPr="0066495E" w:rsidRDefault="009C29AB" w:rsidP="00395ED1">
      <w:pPr>
        <w:pStyle w:val="ListParagraph"/>
        <w:numPr>
          <w:ilvl w:val="0"/>
          <w:numId w:val="31"/>
        </w:numPr>
        <w:tabs>
          <w:tab w:val="left" w:pos="993"/>
        </w:tabs>
        <w:spacing w:before="120" w:after="240"/>
        <w:ind w:left="567" w:firstLine="0"/>
        <w:jc w:val="both"/>
        <w:rPr>
          <w:rFonts w:cs="Arial"/>
          <w:sz w:val="22"/>
          <w:szCs w:val="22"/>
          <w:u w:val="single"/>
        </w:rPr>
      </w:pPr>
      <w:r w:rsidRPr="0066495E">
        <w:rPr>
          <w:rFonts w:cs="Arial"/>
          <w:sz w:val="22"/>
          <w:szCs w:val="22"/>
          <w:u w:val="single"/>
        </w:rPr>
        <w:t xml:space="preserve">Institucionalización de la gestión vial </w:t>
      </w:r>
    </w:p>
    <w:p w:rsidR="009C29AB" w:rsidRPr="0066495E" w:rsidRDefault="009C29AB" w:rsidP="009C29AB">
      <w:pPr>
        <w:spacing w:before="120" w:after="240"/>
        <w:ind w:left="993"/>
        <w:jc w:val="both"/>
        <w:rPr>
          <w:rFonts w:eastAsia="Times New Roman" w:cs="Arial"/>
          <w:iCs/>
          <w:sz w:val="22"/>
          <w:szCs w:val="22"/>
          <w:lang w:val="es-ES_tradnl"/>
        </w:rPr>
      </w:pPr>
      <w:r w:rsidRPr="0066495E">
        <w:rPr>
          <w:rFonts w:cs="Arial"/>
          <w:sz w:val="22"/>
          <w:szCs w:val="22"/>
        </w:rPr>
        <w:t xml:space="preserve">En esta línea de acción se elaborarán </w:t>
      </w:r>
      <w:r w:rsidRPr="0066495E">
        <w:rPr>
          <w:rFonts w:eastAsia="Times New Roman" w:cs="Arial"/>
          <w:iCs/>
          <w:sz w:val="22"/>
          <w:szCs w:val="22"/>
          <w:lang w:val="es-ES_tradnl"/>
        </w:rPr>
        <w:t>propuestas normativas para la adecuación institucional, se promoverá la aprobación y asistirá en su aplicación. Se fomentará tres tipos de normativas:</w:t>
      </w:r>
    </w:p>
    <w:p w:rsidR="009C29AB" w:rsidRPr="000C581D" w:rsidRDefault="009C29AB" w:rsidP="00395ED1">
      <w:pPr>
        <w:pStyle w:val="ListParagraph"/>
        <w:numPr>
          <w:ilvl w:val="0"/>
          <w:numId w:val="68"/>
        </w:numPr>
        <w:spacing w:before="120" w:after="240"/>
        <w:ind w:hanging="436"/>
        <w:jc w:val="both"/>
        <w:rPr>
          <w:rFonts w:eastAsia="Times New Roman" w:cs="Arial"/>
          <w:iCs/>
          <w:sz w:val="22"/>
          <w:szCs w:val="22"/>
          <w:lang w:val="es-ES_tradnl"/>
        </w:rPr>
      </w:pPr>
      <w:r w:rsidRPr="000C581D">
        <w:rPr>
          <w:rFonts w:eastAsia="Times New Roman" w:cs="Arial"/>
          <w:iCs/>
          <w:sz w:val="22"/>
          <w:szCs w:val="22"/>
          <w:lang w:val="es-ES_tradnl"/>
        </w:rPr>
        <w:t xml:space="preserve">Para implementar las decisiones de los </w:t>
      </w:r>
      <w:r>
        <w:rPr>
          <w:rFonts w:eastAsia="Times New Roman" w:cs="Arial"/>
          <w:iCs/>
          <w:sz w:val="22"/>
          <w:szCs w:val="22"/>
          <w:lang w:val="es-ES_tradnl"/>
        </w:rPr>
        <w:t>GL</w:t>
      </w:r>
      <w:r w:rsidRPr="000C581D">
        <w:rPr>
          <w:rFonts w:eastAsia="Times New Roman" w:cs="Arial"/>
          <w:iCs/>
          <w:sz w:val="22"/>
          <w:szCs w:val="22"/>
          <w:lang w:val="es-ES_tradnl"/>
        </w:rPr>
        <w:t xml:space="preserve"> respecto a si el IVP a) es un ente autónomo descentralizado o b) es un órgano de línea en la estructura orgánica del GL, posiblemente dentro de la gerencia de infraestructura. En ese sentido:</w:t>
      </w:r>
    </w:p>
    <w:p w:rsidR="009C29AB" w:rsidRPr="0066495E" w:rsidRDefault="009C29AB" w:rsidP="009C29AB">
      <w:pPr>
        <w:pStyle w:val="ListParagraph"/>
        <w:spacing w:before="120" w:after="240"/>
        <w:ind w:left="1134"/>
        <w:jc w:val="both"/>
        <w:rPr>
          <w:rFonts w:eastAsia="Times New Roman" w:cs="Arial"/>
          <w:iCs/>
          <w:sz w:val="22"/>
          <w:szCs w:val="22"/>
          <w:lang w:val="es-ES_tradnl"/>
        </w:rPr>
      </w:pPr>
    </w:p>
    <w:p w:rsidR="009C29AB" w:rsidRPr="0066495E" w:rsidRDefault="009C29AB" w:rsidP="00395ED1">
      <w:pPr>
        <w:pStyle w:val="ListParagraph"/>
        <w:numPr>
          <w:ilvl w:val="2"/>
          <w:numId w:val="69"/>
        </w:numPr>
        <w:spacing w:before="120" w:after="240"/>
        <w:ind w:left="1985" w:hanging="425"/>
        <w:jc w:val="both"/>
        <w:rPr>
          <w:rFonts w:eastAsia="Times New Roman" w:cs="Arial"/>
          <w:iCs/>
          <w:sz w:val="22"/>
          <w:szCs w:val="22"/>
          <w:lang w:val="es-ES_tradnl"/>
        </w:rPr>
      </w:pPr>
      <w:r w:rsidRPr="0066495E">
        <w:rPr>
          <w:rFonts w:eastAsia="Times New Roman" w:cs="Arial"/>
          <w:iCs/>
          <w:sz w:val="22"/>
          <w:szCs w:val="22"/>
          <w:lang w:val="es-ES_tradnl"/>
        </w:rPr>
        <w:t>Se ejecutarán eventos de información e implicancias en términos de arreglos normativos y presupuestales de las opciones que se elijan</w:t>
      </w:r>
    </w:p>
    <w:p w:rsidR="009C29AB" w:rsidRDefault="009C29AB" w:rsidP="00395ED1">
      <w:pPr>
        <w:pStyle w:val="ListParagraph"/>
        <w:numPr>
          <w:ilvl w:val="2"/>
          <w:numId w:val="69"/>
        </w:numPr>
        <w:spacing w:before="120" w:after="240"/>
        <w:ind w:left="1985" w:hanging="425"/>
        <w:jc w:val="both"/>
        <w:rPr>
          <w:rFonts w:eastAsia="Times New Roman" w:cs="Arial"/>
          <w:iCs/>
          <w:sz w:val="22"/>
          <w:szCs w:val="22"/>
          <w:lang w:val="es-ES_tradnl"/>
        </w:rPr>
      </w:pPr>
      <w:r w:rsidRPr="0066495E">
        <w:rPr>
          <w:rFonts w:eastAsia="Times New Roman" w:cs="Arial"/>
          <w:iCs/>
          <w:sz w:val="22"/>
          <w:szCs w:val="22"/>
          <w:lang w:val="es-ES_tradnl"/>
        </w:rPr>
        <w:t>Se elaborará las propuestas normativas respectivas. En los casos que los GL decidan por el IVP como ente autónomo, se apoyará con la propuesta de ley, acciones de información y difusión para su aprobación respectiva; luego se brindará asistencia técnica para su implementación. En los casos que el GL decida incorporar al IVP como órgano de línea, se apoyará la realización de los arreglos institucionales respectivos.</w:t>
      </w:r>
    </w:p>
    <w:p w:rsidR="009C29AB" w:rsidRDefault="009C29AB" w:rsidP="009C29AB">
      <w:pPr>
        <w:pStyle w:val="ListParagraph"/>
        <w:spacing w:before="120" w:after="240"/>
        <w:ind w:left="1985"/>
        <w:jc w:val="both"/>
        <w:rPr>
          <w:rFonts w:eastAsia="Times New Roman" w:cs="Arial"/>
          <w:iCs/>
          <w:sz w:val="22"/>
          <w:szCs w:val="22"/>
          <w:lang w:val="es-ES_tradnl"/>
        </w:rPr>
      </w:pPr>
    </w:p>
    <w:p w:rsidR="0066495E" w:rsidRPr="009C29AB" w:rsidRDefault="0066495E" w:rsidP="00395ED1">
      <w:pPr>
        <w:pStyle w:val="ListParagraph"/>
        <w:numPr>
          <w:ilvl w:val="0"/>
          <w:numId w:val="68"/>
        </w:numPr>
        <w:ind w:hanging="436"/>
        <w:rPr>
          <w:rFonts w:cs="Arial"/>
          <w:sz w:val="22"/>
          <w:szCs w:val="22"/>
        </w:rPr>
      </w:pPr>
      <w:r w:rsidRPr="009C29AB">
        <w:rPr>
          <w:rFonts w:cs="Arial"/>
          <w:sz w:val="22"/>
          <w:szCs w:val="22"/>
          <w:lang w:val="es-ES_tradnl"/>
        </w:rPr>
        <w:t xml:space="preserve">Para la vinculación entre el </w:t>
      </w:r>
      <w:r w:rsidRPr="009C29AB">
        <w:rPr>
          <w:rFonts w:cs="Arial"/>
          <w:sz w:val="22"/>
          <w:szCs w:val="22"/>
        </w:rPr>
        <w:t xml:space="preserve">Plan Vial (largo plazo), el Plan Multianual de Inversiones (PMI) de mediano plazo, la Programación Multianual del Presupuesto (PMP) y los Panes Operativos Anuales (POA) de corto plazo.  </w:t>
      </w:r>
    </w:p>
    <w:p w:rsidR="0066495E" w:rsidRPr="0066495E" w:rsidRDefault="0066495E" w:rsidP="009C29AB">
      <w:pPr>
        <w:pStyle w:val="ListParagraph"/>
        <w:tabs>
          <w:tab w:val="left" w:pos="1560"/>
        </w:tabs>
        <w:spacing w:before="120" w:after="240"/>
        <w:ind w:left="1418" w:hanging="436"/>
        <w:jc w:val="both"/>
        <w:rPr>
          <w:rFonts w:cs="Arial"/>
          <w:sz w:val="22"/>
          <w:szCs w:val="22"/>
        </w:rPr>
      </w:pPr>
    </w:p>
    <w:p w:rsidR="0066495E" w:rsidRPr="000C581D" w:rsidRDefault="0066495E" w:rsidP="00395ED1">
      <w:pPr>
        <w:pStyle w:val="ListParagraph"/>
        <w:numPr>
          <w:ilvl w:val="2"/>
          <w:numId w:val="70"/>
        </w:numPr>
        <w:tabs>
          <w:tab w:val="left" w:pos="1560"/>
        </w:tabs>
        <w:ind w:left="1418" w:hanging="436"/>
        <w:jc w:val="both"/>
        <w:rPr>
          <w:rFonts w:cs="Arial"/>
          <w:sz w:val="22"/>
          <w:szCs w:val="22"/>
        </w:rPr>
      </w:pPr>
      <w:r w:rsidRPr="000C581D">
        <w:rPr>
          <w:rFonts w:cs="Arial"/>
          <w:sz w:val="22"/>
          <w:szCs w:val="22"/>
          <w:lang w:val="es-ES_tradnl"/>
        </w:rPr>
        <w:t xml:space="preserve">Para la institucionalización de procesos y procedimientos para el monitoreo y evaluación del desempeño de la gestión en la 5 fases del ciclo de la gestión. Por ejemplo, </w:t>
      </w:r>
      <w:r w:rsidRPr="000C581D">
        <w:rPr>
          <w:rFonts w:cs="Arial"/>
          <w:sz w:val="22"/>
          <w:szCs w:val="22"/>
        </w:rPr>
        <w:t>lineamientos específicos que condicionen la asignación presupuestal de un proyecto a verificación del sustento técnico respectivo.</w:t>
      </w:r>
    </w:p>
    <w:p w:rsidR="0066495E" w:rsidRPr="0066495E" w:rsidRDefault="0066495E" w:rsidP="009C29AB">
      <w:pPr>
        <w:pStyle w:val="ListParagraph"/>
        <w:ind w:left="1418" w:hanging="436"/>
        <w:rPr>
          <w:rFonts w:cs="Arial"/>
          <w:sz w:val="22"/>
          <w:szCs w:val="22"/>
        </w:rPr>
      </w:pPr>
    </w:p>
    <w:p w:rsidR="0066495E" w:rsidRPr="000C581D" w:rsidRDefault="0066495E" w:rsidP="00395ED1">
      <w:pPr>
        <w:pStyle w:val="ListParagraph"/>
        <w:numPr>
          <w:ilvl w:val="2"/>
          <w:numId w:val="70"/>
        </w:numPr>
        <w:tabs>
          <w:tab w:val="left" w:pos="1560"/>
        </w:tabs>
        <w:ind w:left="1418" w:hanging="436"/>
        <w:jc w:val="both"/>
        <w:rPr>
          <w:rFonts w:cs="Arial"/>
          <w:sz w:val="22"/>
          <w:szCs w:val="22"/>
        </w:rPr>
      </w:pPr>
      <w:r w:rsidRPr="000C581D">
        <w:rPr>
          <w:rFonts w:eastAsia="Times New Roman" w:cs="Arial"/>
          <w:iCs/>
          <w:sz w:val="22"/>
          <w:szCs w:val="22"/>
        </w:rPr>
        <w:t>Para la</w:t>
      </w:r>
      <w:r w:rsidRPr="000C581D">
        <w:rPr>
          <w:rFonts w:eastAsia="Times New Roman" w:cs="Arial"/>
          <w:iCs/>
          <w:sz w:val="22"/>
          <w:szCs w:val="22"/>
          <w:lang w:val="es-ES_tradnl"/>
        </w:rPr>
        <w:t xml:space="preserve"> institucionalización de instrumentos de gestión que  ayuden a definir,  mejorar y desarrollar, a manera de una hoja de ruta, los procesos y procedimientos de la gestión vial de la instancia especializada en gestión vial (IVP u órgano de línea). Por ejemplo, g</w:t>
      </w:r>
      <w:r w:rsidRPr="000C581D">
        <w:rPr>
          <w:rFonts w:cs="Arial"/>
          <w:sz w:val="22"/>
          <w:szCs w:val="22"/>
        </w:rPr>
        <w:t>uias, instructivos y formatos.  De esta forma se podría amortiguar los efectos que sobre la gestión tiene el cambio de los recursos humanos.</w:t>
      </w:r>
    </w:p>
    <w:p w:rsidR="0066495E" w:rsidRPr="0066495E" w:rsidRDefault="0066495E" w:rsidP="009C29AB">
      <w:pPr>
        <w:pStyle w:val="ListParagraph"/>
        <w:spacing w:before="120" w:after="240"/>
        <w:ind w:left="1418" w:hanging="436"/>
        <w:jc w:val="both"/>
        <w:rPr>
          <w:rFonts w:eastAsia="Times New Roman" w:cs="Arial"/>
          <w:iCs/>
          <w:sz w:val="22"/>
          <w:szCs w:val="22"/>
        </w:rPr>
      </w:pPr>
    </w:p>
    <w:p w:rsidR="0066495E" w:rsidRPr="000C581D" w:rsidRDefault="0066495E" w:rsidP="00395ED1">
      <w:pPr>
        <w:pStyle w:val="ListParagraph"/>
        <w:numPr>
          <w:ilvl w:val="2"/>
          <w:numId w:val="70"/>
        </w:numPr>
        <w:spacing w:before="120" w:after="240"/>
        <w:ind w:left="1418" w:hanging="436"/>
        <w:jc w:val="both"/>
        <w:rPr>
          <w:rFonts w:eastAsia="Times New Roman" w:cs="Arial"/>
          <w:iCs/>
          <w:sz w:val="22"/>
          <w:szCs w:val="22"/>
          <w:lang w:val="es-ES_tradnl"/>
        </w:rPr>
      </w:pPr>
      <w:r w:rsidRPr="000C581D">
        <w:rPr>
          <w:rFonts w:cs="Arial"/>
          <w:sz w:val="22"/>
          <w:szCs w:val="22"/>
          <w:lang w:val="es-ES_tradnl"/>
        </w:rPr>
        <w:t xml:space="preserve">Otras propuestas normativas como aquellas </w:t>
      </w:r>
      <w:r w:rsidRPr="000C581D">
        <w:rPr>
          <w:rFonts w:eastAsia="Times New Roman" w:cs="Arial"/>
          <w:iCs/>
          <w:sz w:val="22"/>
          <w:szCs w:val="22"/>
          <w:lang w:val="es-ES_tradnl"/>
        </w:rPr>
        <w:t xml:space="preserve">que faciliten el desarrollo de mecanismos </w:t>
      </w:r>
      <w:r w:rsidRPr="000C581D">
        <w:rPr>
          <w:rFonts w:cs="Arial"/>
          <w:sz w:val="22"/>
          <w:szCs w:val="22"/>
        </w:rPr>
        <w:t xml:space="preserve">para la articulación y coordinación interna y externa (con los </w:t>
      </w:r>
      <w:r w:rsidR="00911095">
        <w:rPr>
          <w:rFonts w:cs="Arial"/>
          <w:sz w:val="22"/>
          <w:szCs w:val="22"/>
        </w:rPr>
        <w:t>GR</w:t>
      </w:r>
      <w:r w:rsidRPr="000C581D">
        <w:rPr>
          <w:rFonts w:cs="Arial"/>
          <w:sz w:val="22"/>
          <w:szCs w:val="22"/>
        </w:rPr>
        <w:t xml:space="preserve">, MTC), </w:t>
      </w:r>
      <w:r w:rsidRPr="000C581D">
        <w:rPr>
          <w:rFonts w:eastAsia="Times New Roman" w:cs="Arial"/>
          <w:iCs/>
          <w:sz w:val="22"/>
          <w:szCs w:val="22"/>
          <w:lang w:val="es-ES_tradnl"/>
        </w:rPr>
        <w:t xml:space="preserve">que definan con claridad la </w:t>
      </w:r>
      <w:r w:rsidRPr="000C581D">
        <w:rPr>
          <w:rFonts w:cs="Arial"/>
          <w:sz w:val="22"/>
          <w:szCs w:val="22"/>
        </w:rPr>
        <w:t xml:space="preserve">delimitación de competencias específicas del gobierno provincial y del gobierno distrital, incorporen instrumentos de gestión de </w:t>
      </w:r>
      <w:r w:rsidRPr="000C581D">
        <w:rPr>
          <w:rFonts w:eastAsia="Times New Roman" w:cs="Arial"/>
          <w:iCs/>
          <w:sz w:val="22"/>
          <w:szCs w:val="22"/>
          <w:lang w:val="es-ES_tradnl"/>
        </w:rPr>
        <w:t>buenas prácticas de tercerización, transparencia y cultura del mantenimiento.</w:t>
      </w:r>
    </w:p>
    <w:p w:rsidR="0066495E" w:rsidRPr="0066495E" w:rsidRDefault="0066495E" w:rsidP="00FE5955">
      <w:pPr>
        <w:spacing w:before="120" w:after="240"/>
        <w:ind w:left="567"/>
        <w:jc w:val="both"/>
        <w:rPr>
          <w:rFonts w:eastAsia="Times New Roman" w:cs="Arial"/>
          <w:iCs/>
          <w:sz w:val="22"/>
          <w:szCs w:val="22"/>
          <w:lang w:val="es-ES_tradnl"/>
        </w:rPr>
      </w:pPr>
      <w:r w:rsidRPr="0066495E">
        <w:rPr>
          <w:rFonts w:eastAsia="Times New Roman" w:cs="Arial"/>
          <w:iCs/>
          <w:sz w:val="22"/>
          <w:szCs w:val="22"/>
          <w:lang w:val="es-ES_tradnl"/>
        </w:rPr>
        <w:t>Se contratará consultorías especializadas para la elaboración de las propuestas normativas y se aplicarán estrategias de sensibilización (información) e incidencia en las autoridades para su aprobación. Se cuidará que tales propuestas sean concordantes con la normativa vigente de mayor jerarquía o llene los vacíos existentes.</w:t>
      </w:r>
    </w:p>
    <w:p w:rsidR="0066495E" w:rsidRPr="0066495E" w:rsidRDefault="0066495E" w:rsidP="00395ED1">
      <w:pPr>
        <w:pStyle w:val="ListParagraph"/>
        <w:numPr>
          <w:ilvl w:val="0"/>
          <w:numId w:val="31"/>
        </w:numPr>
        <w:tabs>
          <w:tab w:val="left" w:pos="993"/>
        </w:tabs>
        <w:spacing w:before="120" w:after="240"/>
        <w:ind w:left="567" w:firstLine="0"/>
        <w:jc w:val="both"/>
        <w:rPr>
          <w:rFonts w:cs="Arial"/>
          <w:sz w:val="22"/>
          <w:szCs w:val="22"/>
          <w:u w:val="single"/>
        </w:rPr>
      </w:pPr>
      <w:r w:rsidRPr="0066495E">
        <w:rPr>
          <w:rFonts w:cs="Arial"/>
          <w:sz w:val="22"/>
          <w:szCs w:val="22"/>
          <w:u w:val="single"/>
        </w:rPr>
        <w:t>Planificación, priorización, programación y asignación presupuestal</w:t>
      </w:r>
    </w:p>
    <w:p w:rsidR="0066495E" w:rsidRPr="0066495E" w:rsidRDefault="0066495E" w:rsidP="0066495E">
      <w:pPr>
        <w:pStyle w:val="ListParagraph"/>
        <w:spacing w:before="120" w:after="240"/>
        <w:ind w:left="426"/>
        <w:jc w:val="both"/>
        <w:rPr>
          <w:rFonts w:cs="Arial"/>
          <w:b/>
          <w:sz w:val="22"/>
          <w:szCs w:val="22"/>
        </w:rPr>
      </w:pPr>
    </w:p>
    <w:p w:rsidR="0066495E" w:rsidRPr="0066495E" w:rsidRDefault="00AC1144" w:rsidP="00395ED1">
      <w:pPr>
        <w:pStyle w:val="ListParagraph"/>
        <w:numPr>
          <w:ilvl w:val="0"/>
          <w:numId w:val="110"/>
        </w:numPr>
        <w:spacing w:before="120" w:after="240"/>
        <w:ind w:left="1418" w:hanging="425"/>
        <w:jc w:val="both"/>
        <w:rPr>
          <w:rFonts w:cs="Arial"/>
          <w:sz w:val="22"/>
          <w:szCs w:val="22"/>
        </w:rPr>
      </w:pPr>
      <w:r>
        <w:rPr>
          <w:rFonts w:cs="Arial"/>
          <w:sz w:val="22"/>
          <w:szCs w:val="22"/>
        </w:rPr>
        <w:t>F</w:t>
      </w:r>
      <w:r w:rsidR="00FE5955">
        <w:rPr>
          <w:rFonts w:cs="Arial"/>
          <w:sz w:val="22"/>
          <w:szCs w:val="22"/>
        </w:rPr>
        <w:t>ase de p</w:t>
      </w:r>
      <w:r w:rsidR="0066495E" w:rsidRPr="0066495E">
        <w:rPr>
          <w:rFonts w:cs="Arial"/>
          <w:sz w:val="22"/>
          <w:szCs w:val="22"/>
        </w:rPr>
        <w:t>lanificación</w:t>
      </w:r>
      <w:r w:rsidR="00FE5955">
        <w:rPr>
          <w:rFonts w:cs="Arial"/>
          <w:b/>
          <w:sz w:val="22"/>
          <w:szCs w:val="22"/>
        </w:rPr>
        <w:t xml:space="preserve">. </w:t>
      </w:r>
      <w:r w:rsidR="0066495E" w:rsidRPr="0066495E">
        <w:rPr>
          <w:rFonts w:cs="Arial"/>
          <w:sz w:val="22"/>
          <w:szCs w:val="22"/>
        </w:rPr>
        <w:t>Se promoverá que el órgano especializado en gestión vial del GL ejecute sus acciones de manera planificada. Para ello, se apoyará en lo siguiente:</w:t>
      </w:r>
    </w:p>
    <w:p w:rsidR="0066495E" w:rsidRPr="0066495E" w:rsidRDefault="0066495E" w:rsidP="0066495E">
      <w:pPr>
        <w:pStyle w:val="ListParagraph"/>
        <w:spacing w:before="120" w:after="240"/>
        <w:ind w:left="426"/>
        <w:jc w:val="both"/>
        <w:rPr>
          <w:rFonts w:cs="Arial"/>
          <w:sz w:val="22"/>
          <w:szCs w:val="22"/>
        </w:rPr>
      </w:pPr>
    </w:p>
    <w:p w:rsidR="0066495E" w:rsidRPr="00FE5955" w:rsidRDefault="0066495E" w:rsidP="00395ED1">
      <w:pPr>
        <w:pStyle w:val="ListParagraph"/>
        <w:numPr>
          <w:ilvl w:val="0"/>
          <w:numId w:val="111"/>
        </w:numPr>
        <w:spacing w:before="120" w:after="240"/>
        <w:ind w:left="1701" w:hanging="283"/>
        <w:jc w:val="both"/>
        <w:rPr>
          <w:rFonts w:cs="Arial"/>
          <w:sz w:val="22"/>
          <w:szCs w:val="22"/>
        </w:rPr>
      </w:pPr>
      <w:r w:rsidRPr="00FE5955">
        <w:rPr>
          <w:rFonts w:cs="Arial"/>
          <w:sz w:val="22"/>
          <w:szCs w:val="22"/>
        </w:rPr>
        <w:t>Se contratará una consultoría para la adecuación de la metodología para la elaboración de los planes viales. Esta metodología deberá ser participativa y recoger las prioridades estratégicas para el desarrollo territorial, en concordancia con la política regional y local y las políticas del sector para el desarrollo del transporte.</w:t>
      </w:r>
    </w:p>
    <w:p w:rsidR="0066495E" w:rsidRPr="0066495E" w:rsidRDefault="0066495E" w:rsidP="001F5DB7">
      <w:pPr>
        <w:pStyle w:val="ListParagraph"/>
        <w:spacing w:before="120" w:after="240"/>
        <w:ind w:left="1701" w:hanging="283"/>
        <w:jc w:val="both"/>
        <w:rPr>
          <w:rFonts w:cs="Arial"/>
          <w:sz w:val="22"/>
          <w:szCs w:val="22"/>
        </w:rPr>
      </w:pPr>
    </w:p>
    <w:p w:rsidR="0066495E" w:rsidRPr="00FE5955" w:rsidRDefault="0066495E" w:rsidP="00395ED1">
      <w:pPr>
        <w:pStyle w:val="ListParagraph"/>
        <w:numPr>
          <w:ilvl w:val="0"/>
          <w:numId w:val="111"/>
        </w:numPr>
        <w:spacing w:before="120" w:after="240"/>
        <w:ind w:left="1701" w:hanging="283"/>
        <w:jc w:val="both"/>
        <w:rPr>
          <w:rFonts w:cs="Arial"/>
          <w:sz w:val="22"/>
          <w:szCs w:val="22"/>
        </w:rPr>
      </w:pPr>
      <w:r w:rsidRPr="00FE5955">
        <w:rPr>
          <w:rFonts w:cs="Arial"/>
          <w:sz w:val="22"/>
          <w:szCs w:val="22"/>
        </w:rPr>
        <w:t>Se contratará una metodología para la elaboración de planes de transporte, en el que la planificación vial sea parte de ella. Esta actividad apunta a evolucionar de la gestión vial a la gestión del transporte. Un insumo importante será la metodología de la consultoría “Plan de Desarrollo Logístico en Vías Subnacionales” a cargo del MTC.</w:t>
      </w:r>
    </w:p>
    <w:p w:rsidR="0066495E" w:rsidRPr="0066495E" w:rsidRDefault="0066495E" w:rsidP="001F5DB7">
      <w:pPr>
        <w:pStyle w:val="ListParagraph"/>
        <w:ind w:left="1701" w:hanging="283"/>
        <w:rPr>
          <w:rFonts w:cs="Arial"/>
          <w:sz w:val="22"/>
          <w:szCs w:val="22"/>
        </w:rPr>
      </w:pPr>
    </w:p>
    <w:p w:rsidR="0066495E" w:rsidRDefault="0066495E" w:rsidP="00395ED1">
      <w:pPr>
        <w:pStyle w:val="ListParagraph"/>
        <w:numPr>
          <w:ilvl w:val="0"/>
          <w:numId w:val="111"/>
        </w:numPr>
        <w:spacing w:before="120" w:after="240"/>
        <w:ind w:left="1701" w:hanging="283"/>
        <w:jc w:val="both"/>
        <w:rPr>
          <w:rFonts w:cs="Arial"/>
          <w:sz w:val="22"/>
          <w:szCs w:val="22"/>
        </w:rPr>
      </w:pPr>
      <w:r w:rsidRPr="00FE5955">
        <w:rPr>
          <w:rFonts w:cs="Arial"/>
          <w:sz w:val="22"/>
          <w:szCs w:val="22"/>
        </w:rPr>
        <w:t xml:space="preserve">Se contratarán consultorías para la actualización de los Planes viales provinciales (194 aproximadamente) con la nueva metodología que incorpora de manera diferenciada los objetivos estratégicos y las políticas sectoriales y provinciales de los </w:t>
      </w:r>
      <w:r w:rsidR="00911095" w:rsidRPr="00FE5955">
        <w:rPr>
          <w:rFonts w:cs="Arial"/>
          <w:sz w:val="22"/>
          <w:szCs w:val="22"/>
        </w:rPr>
        <w:t>GL</w:t>
      </w:r>
      <w:r w:rsidRPr="00FE5955">
        <w:rPr>
          <w:rFonts w:cs="Arial"/>
          <w:sz w:val="22"/>
          <w:szCs w:val="22"/>
        </w:rPr>
        <w:t xml:space="preserve"> para el desarrollo económico, territorial y social. La actualización se desarrollará con un programa de trabajo liderado por la oficina de planificación del GL y las oficinas especializadas en gestión vial, con la participación de otros actores claves como los gobiernos distritales. </w:t>
      </w:r>
    </w:p>
    <w:p w:rsidR="001F5DB7" w:rsidRPr="001F5DB7" w:rsidRDefault="001F5DB7" w:rsidP="001F5DB7">
      <w:pPr>
        <w:pStyle w:val="ListParagraph"/>
        <w:rPr>
          <w:rFonts w:cs="Arial"/>
          <w:sz w:val="22"/>
          <w:szCs w:val="22"/>
        </w:rPr>
      </w:pPr>
    </w:p>
    <w:p w:rsidR="0066495E" w:rsidRPr="001F5DB7" w:rsidRDefault="0066495E" w:rsidP="00395ED1">
      <w:pPr>
        <w:pStyle w:val="ListParagraph"/>
        <w:numPr>
          <w:ilvl w:val="0"/>
          <w:numId w:val="111"/>
        </w:numPr>
        <w:spacing w:before="120" w:after="240"/>
        <w:ind w:left="1701" w:hanging="283"/>
        <w:jc w:val="both"/>
        <w:rPr>
          <w:rFonts w:cs="Arial"/>
          <w:sz w:val="22"/>
          <w:szCs w:val="22"/>
        </w:rPr>
      </w:pPr>
      <w:r w:rsidRPr="001F5DB7">
        <w:rPr>
          <w:rFonts w:cs="Arial"/>
          <w:sz w:val="22"/>
          <w:szCs w:val="22"/>
        </w:rPr>
        <w:t>Se brindará asistencia técnica a las oficinas especializas en gestión vial para la elaboración de los instrumentos de planificación estratégica y operativa (metodología, instructivos y guías).  Tales instrumentos serán base para el monitoreo y evaluación y será el sustento técnico de la programación presupuestaria.</w:t>
      </w:r>
    </w:p>
    <w:p w:rsidR="00FE5955" w:rsidRPr="00FE5955" w:rsidRDefault="00FE5955" w:rsidP="00FE5955">
      <w:pPr>
        <w:pStyle w:val="ListParagraph"/>
        <w:rPr>
          <w:rFonts w:cs="Arial"/>
          <w:sz w:val="22"/>
          <w:szCs w:val="22"/>
        </w:rPr>
      </w:pPr>
    </w:p>
    <w:p w:rsidR="0066495E" w:rsidRDefault="00AC1144" w:rsidP="00395ED1">
      <w:pPr>
        <w:pStyle w:val="ListParagraph"/>
        <w:numPr>
          <w:ilvl w:val="0"/>
          <w:numId w:val="110"/>
        </w:numPr>
        <w:spacing w:before="120" w:after="240"/>
        <w:ind w:left="1418" w:hanging="425"/>
        <w:jc w:val="both"/>
        <w:rPr>
          <w:rFonts w:cs="Arial"/>
          <w:sz w:val="22"/>
          <w:szCs w:val="22"/>
        </w:rPr>
      </w:pPr>
      <w:r>
        <w:rPr>
          <w:rFonts w:cs="Arial"/>
          <w:sz w:val="22"/>
          <w:szCs w:val="22"/>
        </w:rPr>
        <w:t>F</w:t>
      </w:r>
      <w:r w:rsidR="00FE5955" w:rsidRPr="00FE5955">
        <w:rPr>
          <w:rFonts w:cs="Arial"/>
          <w:sz w:val="22"/>
          <w:szCs w:val="22"/>
        </w:rPr>
        <w:t>ase de p</w:t>
      </w:r>
      <w:r w:rsidR="0066495E" w:rsidRPr="00FE5955">
        <w:rPr>
          <w:rFonts w:cs="Arial"/>
          <w:sz w:val="22"/>
          <w:szCs w:val="22"/>
        </w:rPr>
        <w:t>riorización</w:t>
      </w:r>
      <w:r w:rsidR="00FE5955" w:rsidRPr="00FE5955">
        <w:rPr>
          <w:rFonts w:cs="Arial"/>
          <w:b/>
          <w:sz w:val="22"/>
          <w:szCs w:val="22"/>
        </w:rPr>
        <w:t xml:space="preserve">. </w:t>
      </w:r>
      <w:r w:rsidR="00FE5955" w:rsidRPr="00FE5955">
        <w:rPr>
          <w:rFonts w:cs="Arial"/>
          <w:sz w:val="22"/>
          <w:szCs w:val="22"/>
        </w:rPr>
        <w:t xml:space="preserve">Se brindará asistencia técnica </w:t>
      </w:r>
      <w:r w:rsidR="00FE5955">
        <w:rPr>
          <w:rFonts w:cs="Arial"/>
          <w:sz w:val="22"/>
          <w:szCs w:val="22"/>
        </w:rPr>
        <w:t xml:space="preserve"> para la elaboración del Programa Multianual de Inversiones públicas (</w:t>
      </w:r>
      <w:r w:rsidR="0066495E" w:rsidRPr="00FE5955">
        <w:rPr>
          <w:rFonts w:cs="Arial"/>
          <w:sz w:val="22"/>
          <w:szCs w:val="22"/>
        </w:rPr>
        <w:t>PMI</w:t>
      </w:r>
      <w:r w:rsidR="00FE5955">
        <w:rPr>
          <w:rFonts w:cs="Arial"/>
          <w:sz w:val="22"/>
          <w:szCs w:val="22"/>
        </w:rPr>
        <w:t xml:space="preserve">). Este </w:t>
      </w:r>
      <w:r w:rsidR="0066495E" w:rsidRPr="00FE5955">
        <w:rPr>
          <w:rFonts w:cs="Arial"/>
          <w:sz w:val="22"/>
          <w:szCs w:val="22"/>
        </w:rPr>
        <w:t xml:space="preserve"> es el instrumento que recoge las prioridades técnicas y las políticas de las inversiones para un período de 3 años. Esta cartera será financiada o cofinanciada con fondos de los </w:t>
      </w:r>
      <w:r w:rsidR="00911095" w:rsidRPr="00FE5955">
        <w:rPr>
          <w:rFonts w:cs="Arial"/>
          <w:sz w:val="22"/>
          <w:szCs w:val="22"/>
        </w:rPr>
        <w:t>GL</w:t>
      </w:r>
      <w:r w:rsidR="0066495E" w:rsidRPr="00FE5955">
        <w:rPr>
          <w:rFonts w:cs="Arial"/>
          <w:sz w:val="22"/>
          <w:szCs w:val="22"/>
        </w:rPr>
        <w:t xml:space="preserve"> y los fondos transferidos por el PATS. Sobre la base de la cartera de proyectos, se definirá que parte de ella será materia de intervención por parte del PATS y constituirá la </w:t>
      </w:r>
      <w:r w:rsidR="0066495E" w:rsidRPr="00FE5955">
        <w:rPr>
          <w:rFonts w:cs="Arial"/>
          <w:sz w:val="22"/>
          <w:szCs w:val="22"/>
          <w:u w:val="single"/>
        </w:rPr>
        <w:t>cartera objetivo,</w:t>
      </w:r>
      <w:r w:rsidR="0066495E" w:rsidRPr="00FE5955">
        <w:rPr>
          <w:rFonts w:cs="Arial"/>
          <w:sz w:val="22"/>
          <w:szCs w:val="22"/>
        </w:rPr>
        <w:t xml:space="preserve"> sobre la cual se focalizará las acciones de fortalecimiento de la gestión y se medirá el desempeño de la gestión.</w:t>
      </w:r>
    </w:p>
    <w:p w:rsidR="00FE5955" w:rsidRDefault="00FE5955" w:rsidP="001D74FA">
      <w:pPr>
        <w:pStyle w:val="ListParagraph"/>
        <w:spacing w:before="120" w:after="240"/>
        <w:ind w:left="1418" w:hanging="425"/>
        <w:jc w:val="both"/>
        <w:rPr>
          <w:rFonts w:cs="Arial"/>
          <w:sz w:val="22"/>
          <w:szCs w:val="22"/>
        </w:rPr>
      </w:pPr>
    </w:p>
    <w:p w:rsidR="0066495E" w:rsidRPr="00FE5955" w:rsidRDefault="00AC1144" w:rsidP="00395ED1">
      <w:pPr>
        <w:pStyle w:val="ListParagraph"/>
        <w:numPr>
          <w:ilvl w:val="0"/>
          <w:numId w:val="110"/>
        </w:numPr>
        <w:spacing w:before="120" w:after="240"/>
        <w:ind w:left="1418" w:hanging="425"/>
        <w:jc w:val="both"/>
        <w:rPr>
          <w:rFonts w:cs="Arial"/>
          <w:sz w:val="22"/>
          <w:szCs w:val="22"/>
        </w:rPr>
      </w:pPr>
      <w:r>
        <w:rPr>
          <w:rFonts w:cs="Arial"/>
          <w:sz w:val="22"/>
          <w:szCs w:val="22"/>
        </w:rPr>
        <w:t>F</w:t>
      </w:r>
      <w:r w:rsidR="00FE5955">
        <w:rPr>
          <w:rFonts w:cs="Arial"/>
          <w:sz w:val="22"/>
          <w:szCs w:val="22"/>
        </w:rPr>
        <w:t>ase de</w:t>
      </w:r>
      <w:r w:rsidR="0066495E" w:rsidRPr="00FE5955">
        <w:rPr>
          <w:rFonts w:cs="Arial"/>
          <w:sz w:val="22"/>
          <w:szCs w:val="22"/>
        </w:rPr>
        <w:t xml:space="preserve"> programación y asignación presupuestal</w:t>
      </w:r>
      <w:r w:rsidR="00FE5955">
        <w:rPr>
          <w:rFonts w:cs="Arial"/>
          <w:b/>
          <w:sz w:val="22"/>
          <w:szCs w:val="22"/>
        </w:rPr>
        <w:t xml:space="preserve">. </w:t>
      </w:r>
      <w:r w:rsidR="00FE5955" w:rsidRPr="00FE5955">
        <w:rPr>
          <w:rFonts w:cs="Arial"/>
          <w:sz w:val="22"/>
          <w:szCs w:val="22"/>
        </w:rPr>
        <w:t xml:space="preserve">Se brindará asistencia técnica </w:t>
      </w:r>
      <w:r w:rsidR="00FE5955">
        <w:rPr>
          <w:rFonts w:cs="Arial"/>
          <w:sz w:val="22"/>
          <w:szCs w:val="22"/>
        </w:rPr>
        <w:t xml:space="preserve"> para la elaboración de la programación Multianual Presupuestal  (</w:t>
      </w:r>
      <w:r w:rsidR="00FE5955" w:rsidRPr="00FE5955">
        <w:rPr>
          <w:rFonts w:cs="Arial"/>
          <w:sz w:val="22"/>
          <w:szCs w:val="22"/>
        </w:rPr>
        <w:t>PM</w:t>
      </w:r>
      <w:r w:rsidR="00FE5955">
        <w:rPr>
          <w:rFonts w:cs="Arial"/>
          <w:sz w:val="22"/>
          <w:szCs w:val="22"/>
        </w:rPr>
        <w:t>P). Este es el  instrumento presupuestal que se sustenta en el PMI.</w:t>
      </w:r>
    </w:p>
    <w:p w:rsidR="0066495E" w:rsidRPr="0066495E" w:rsidRDefault="0066495E" w:rsidP="0066495E">
      <w:pPr>
        <w:pStyle w:val="ListParagraph"/>
        <w:spacing w:before="120" w:after="240"/>
        <w:ind w:hanging="283"/>
        <w:jc w:val="both"/>
        <w:rPr>
          <w:rFonts w:cs="Arial"/>
          <w:sz w:val="22"/>
          <w:szCs w:val="22"/>
        </w:rPr>
      </w:pPr>
    </w:p>
    <w:p w:rsidR="0066495E" w:rsidRPr="000C581D" w:rsidRDefault="0066495E" w:rsidP="00395ED1">
      <w:pPr>
        <w:pStyle w:val="ListParagraph"/>
        <w:numPr>
          <w:ilvl w:val="0"/>
          <w:numId w:val="112"/>
        </w:numPr>
        <w:tabs>
          <w:tab w:val="left" w:pos="2127"/>
        </w:tabs>
        <w:spacing w:before="120" w:after="240"/>
        <w:ind w:left="2127" w:hanging="426"/>
        <w:jc w:val="both"/>
        <w:rPr>
          <w:rFonts w:cs="Arial"/>
          <w:sz w:val="22"/>
          <w:szCs w:val="22"/>
        </w:rPr>
      </w:pPr>
      <w:r w:rsidRPr="000C581D">
        <w:rPr>
          <w:rFonts w:cs="Arial"/>
          <w:sz w:val="22"/>
          <w:szCs w:val="22"/>
        </w:rPr>
        <w:t>Se brindará capacitación y asistencia técnica a los actores involucrados del GL (Gerencia de Planificación y Presupuesto, Gerencia de Infraestructura, IVP, etc.) en las normas que rigen la programación y asignación presupuestal y en la aplicación de sus instrumentos de gestión. Esta acción se realizará en alianza con el MTC y el MEF.</w:t>
      </w:r>
    </w:p>
    <w:p w:rsidR="0066495E" w:rsidRPr="0066495E" w:rsidRDefault="0066495E" w:rsidP="00622A60">
      <w:pPr>
        <w:pStyle w:val="ListParagraph"/>
        <w:tabs>
          <w:tab w:val="left" w:pos="2127"/>
        </w:tabs>
        <w:spacing w:before="120" w:after="240"/>
        <w:ind w:left="2127" w:hanging="426"/>
        <w:jc w:val="both"/>
        <w:rPr>
          <w:rFonts w:cs="Arial"/>
          <w:sz w:val="22"/>
          <w:szCs w:val="22"/>
        </w:rPr>
      </w:pPr>
    </w:p>
    <w:p w:rsidR="0066495E" w:rsidRDefault="0066495E" w:rsidP="00395ED1">
      <w:pPr>
        <w:pStyle w:val="ListParagraph"/>
        <w:numPr>
          <w:ilvl w:val="0"/>
          <w:numId w:val="112"/>
        </w:numPr>
        <w:tabs>
          <w:tab w:val="left" w:pos="2127"/>
        </w:tabs>
        <w:spacing w:before="120" w:after="240"/>
        <w:ind w:left="2127" w:hanging="426"/>
        <w:jc w:val="both"/>
        <w:rPr>
          <w:rFonts w:cs="Arial"/>
          <w:sz w:val="22"/>
          <w:szCs w:val="22"/>
        </w:rPr>
      </w:pPr>
      <w:r w:rsidRPr="000C581D">
        <w:rPr>
          <w:rFonts w:cs="Arial"/>
          <w:sz w:val="22"/>
          <w:szCs w:val="22"/>
        </w:rPr>
        <w:t>Se promoverá la elaboración, aprobación e implementación de arreglos normativos  para la vinculación obligatoria del PP061 (Presupuesto por Resultados) con las prioridades del Plan Multianual y de éste con el PVPP. Se contratará una consultoría para la elaboración de las propuestas normativas y se implementarán acciones de incidencia política para su aprobación e implementación.</w:t>
      </w:r>
    </w:p>
    <w:p w:rsidR="00AC1144" w:rsidRPr="00AC1144" w:rsidRDefault="00AC1144" w:rsidP="00622A60">
      <w:pPr>
        <w:pStyle w:val="ListParagraph"/>
        <w:tabs>
          <w:tab w:val="left" w:pos="2127"/>
        </w:tabs>
        <w:ind w:left="2127" w:hanging="426"/>
        <w:rPr>
          <w:rFonts w:cs="Arial"/>
          <w:sz w:val="22"/>
          <w:szCs w:val="22"/>
        </w:rPr>
      </w:pPr>
    </w:p>
    <w:p w:rsidR="0066495E" w:rsidRPr="00AC1144" w:rsidRDefault="0066495E" w:rsidP="00395ED1">
      <w:pPr>
        <w:pStyle w:val="ListParagraph"/>
        <w:numPr>
          <w:ilvl w:val="0"/>
          <w:numId w:val="112"/>
        </w:numPr>
        <w:tabs>
          <w:tab w:val="left" w:pos="2127"/>
        </w:tabs>
        <w:spacing w:before="120" w:after="240"/>
        <w:ind w:left="2127" w:hanging="426"/>
        <w:jc w:val="both"/>
        <w:rPr>
          <w:rFonts w:cs="Arial"/>
          <w:sz w:val="22"/>
          <w:szCs w:val="22"/>
        </w:rPr>
      </w:pPr>
      <w:r w:rsidRPr="00AC1144">
        <w:rPr>
          <w:rFonts w:cs="Arial"/>
          <w:sz w:val="22"/>
          <w:szCs w:val="22"/>
        </w:rPr>
        <w:t>Se capacitará en estrategias para la búsqueda de financiamiento y de alianzas estratégicas con otras instituciones públicas y privadas, así como para la preparación de propuestas para postular a fondos concursales para el financiamiento de infraestructura vial.</w:t>
      </w:r>
    </w:p>
    <w:p w:rsidR="0066495E" w:rsidRPr="0066495E" w:rsidRDefault="0066495E" w:rsidP="009C29AB">
      <w:pPr>
        <w:pStyle w:val="ListParagraph"/>
        <w:spacing w:before="120" w:after="240"/>
        <w:ind w:left="1418" w:hanging="425"/>
        <w:jc w:val="both"/>
        <w:rPr>
          <w:rFonts w:cs="Arial"/>
          <w:sz w:val="22"/>
          <w:szCs w:val="22"/>
        </w:rPr>
      </w:pPr>
    </w:p>
    <w:p w:rsidR="0066495E" w:rsidRPr="00FE5955" w:rsidRDefault="0066495E" w:rsidP="00395ED1">
      <w:pPr>
        <w:pStyle w:val="ListParagraph"/>
        <w:numPr>
          <w:ilvl w:val="0"/>
          <w:numId w:val="31"/>
        </w:numPr>
        <w:tabs>
          <w:tab w:val="left" w:pos="567"/>
        </w:tabs>
        <w:spacing w:before="120" w:after="240"/>
        <w:ind w:left="993" w:hanging="426"/>
        <w:jc w:val="both"/>
        <w:rPr>
          <w:rFonts w:cs="Arial"/>
          <w:sz w:val="22"/>
          <w:szCs w:val="22"/>
        </w:rPr>
      </w:pPr>
      <w:r w:rsidRPr="001226BE">
        <w:rPr>
          <w:rFonts w:cs="Arial"/>
          <w:sz w:val="22"/>
          <w:szCs w:val="22"/>
          <w:u w:val="single"/>
        </w:rPr>
        <w:t>Ejecución</w:t>
      </w:r>
      <w:r w:rsidR="00FE5955" w:rsidRPr="00AC1144">
        <w:rPr>
          <w:rFonts w:cs="Arial"/>
          <w:sz w:val="22"/>
          <w:szCs w:val="22"/>
        </w:rPr>
        <w:t xml:space="preserve">. </w:t>
      </w:r>
      <w:r w:rsidR="00AC1144">
        <w:rPr>
          <w:rFonts w:cs="Arial"/>
          <w:sz w:val="22"/>
          <w:szCs w:val="22"/>
        </w:rPr>
        <w:t xml:space="preserve">En esta fase </w:t>
      </w:r>
      <w:r w:rsidR="00AC1144" w:rsidRPr="00FE5955">
        <w:rPr>
          <w:rFonts w:cs="Arial"/>
          <w:sz w:val="22"/>
          <w:szCs w:val="22"/>
        </w:rPr>
        <w:t xml:space="preserve">se ejecutará </w:t>
      </w:r>
      <w:r w:rsidR="00AC1144">
        <w:rPr>
          <w:rFonts w:cs="Arial"/>
          <w:sz w:val="22"/>
          <w:szCs w:val="22"/>
        </w:rPr>
        <w:t>l</w:t>
      </w:r>
      <w:r w:rsidRPr="00FE5955">
        <w:rPr>
          <w:rFonts w:cs="Arial"/>
          <w:sz w:val="22"/>
          <w:szCs w:val="22"/>
        </w:rPr>
        <w:t xml:space="preserve">a cartera de proyectos de acuerdo a la programación y asignación presupuestal para el financiamiento de proyectos, siguiendo el ciclo de la gestión de los proyectos de inversión pública (PIP). Se capacitará y brindará asistencia técnica: </w:t>
      </w:r>
    </w:p>
    <w:p w:rsidR="0066495E" w:rsidRPr="0066495E" w:rsidRDefault="0066495E" w:rsidP="0066495E">
      <w:pPr>
        <w:pStyle w:val="ListParagraph"/>
        <w:spacing w:before="120" w:after="240"/>
        <w:ind w:left="426"/>
        <w:jc w:val="both"/>
        <w:rPr>
          <w:rFonts w:cs="Arial"/>
          <w:sz w:val="22"/>
          <w:szCs w:val="22"/>
        </w:rPr>
      </w:pPr>
    </w:p>
    <w:p w:rsidR="0066495E" w:rsidRPr="000C581D" w:rsidRDefault="0066495E" w:rsidP="00395ED1">
      <w:pPr>
        <w:pStyle w:val="ListParagraph"/>
        <w:numPr>
          <w:ilvl w:val="0"/>
          <w:numId w:val="108"/>
        </w:numPr>
        <w:spacing w:before="120" w:after="240"/>
        <w:ind w:left="1418" w:hanging="425"/>
        <w:jc w:val="both"/>
        <w:rPr>
          <w:rFonts w:cs="Arial"/>
          <w:sz w:val="22"/>
          <w:szCs w:val="22"/>
        </w:rPr>
      </w:pPr>
      <w:r w:rsidRPr="000C581D">
        <w:rPr>
          <w:rFonts w:cs="Arial"/>
          <w:sz w:val="22"/>
          <w:szCs w:val="22"/>
        </w:rPr>
        <w:t>En todas las fases de los proyectos de acuerdo al SNIP: estudios a nivel de perfil y factibilidad, estudios definitivos, obras y mantenimiento periódico y rutinario. En la elaboración de términos de referencia, administración de  contratos, procesos de contrataciones, arbitraje con ley nacional y normas de los bancos, formulación de proyectos, procesos y procedimientos, gestión para la licencia y salvaguardas ambientales, gestión de contratos de ejecución y supervisión de estudios, obras y mantenimiento con pavimentos económicos, etc.</w:t>
      </w:r>
    </w:p>
    <w:p w:rsidR="0066495E" w:rsidRPr="0066495E" w:rsidRDefault="0066495E" w:rsidP="00AC1144">
      <w:pPr>
        <w:pStyle w:val="ListParagraph"/>
        <w:spacing w:before="120" w:after="240"/>
        <w:ind w:left="1276" w:hanging="283"/>
        <w:jc w:val="both"/>
        <w:rPr>
          <w:rFonts w:cs="Arial"/>
          <w:sz w:val="22"/>
          <w:szCs w:val="22"/>
        </w:rPr>
      </w:pPr>
    </w:p>
    <w:p w:rsidR="0066495E" w:rsidRPr="000C581D" w:rsidRDefault="0066495E" w:rsidP="00395ED1">
      <w:pPr>
        <w:pStyle w:val="ListParagraph"/>
        <w:numPr>
          <w:ilvl w:val="0"/>
          <w:numId w:val="108"/>
        </w:numPr>
        <w:spacing w:before="120" w:after="240"/>
        <w:ind w:left="1418" w:hanging="425"/>
        <w:jc w:val="both"/>
        <w:rPr>
          <w:rFonts w:cs="Arial"/>
          <w:sz w:val="22"/>
          <w:szCs w:val="22"/>
        </w:rPr>
      </w:pPr>
      <w:r w:rsidRPr="000C581D">
        <w:rPr>
          <w:rFonts w:cs="Arial"/>
          <w:sz w:val="22"/>
          <w:szCs w:val="22"/>
        </w:rPr>
        <w:t>En la ejecución tercerizada de las obras y del mantenimiento periódico y rutinario.</w:t>
      </w:r>
    </w:p>
    <w:p w:rsidR="0066495E" w:rsidRPr="0066495E" w:rsidRDefault="0066495E" w:rsidP="0066495E">
      <w:pPr>
        <w:pStyle w:val="ListParagraph"/>
        <w:spacing w:before="120" w:after="240"/>
        <w:ind w:left="993"/>
        <w:jc w:val="both"/>
        <w:rPr>
          <w:rFonts w:cs="Arial"/>
          <w:sz w:val="22"/>
          <w:szCs w:val="22"/>
        </w:rPr>
      </w:pPr>
    </w:p>
    <w:p w:rsidR="0066495E" w:rsidRDefault="0066495E" w:rsidP="00395ED1">
      <w:pPr>
        <w:pStyle w:val="ListParagraph"/>
        <w:numPr>
          <w:ilvl w:val="0"/>
          <w:numId w:val="31"/>
        </w:numPr>
        <w:tabs>
          <w:tab w:val="left" w:pos="993"/>
        </w:tabs>
        <w:spacing w:before="120" w:after="240"/>
        <w:ind w:left="993" w:hanging="426"/>
        <w:jc w:val="both"/>
        <w:rPr>
          <w:rFonts w:cs="Arial"/>
          <w:sz w:val="22"/>
          <w:szCs w:val="22"/>
        </w:rPr>
      </w:pPr>
      <w:r w:rsidRPr="001226BE">
        <w:rPr>
          <w:rFonts w:cs="Arial"/>
          <w:sz w:val="22"/>
          <w:szCs w:val="22"/>
          <w:u w:val="single"/>
        </w:rPr>
        <w:t>Monitoreo y evaluación</w:t>
      </w:r>
      <w:r w:rsidR="00AC1144" w:rsidRPr="00AC1144">
        <w:rPr>
          <w:rFonts w:cs="Arial"/>
          <w:sz w:val="22"/>
          <w:szCs w:val="22"/>
        </w:rPr>
        <w:t xml:space="preserve">. </w:t>
      </w:r>
      <w:r w:rsidRPr="00AC1144">
        <w:rPr>
          <w:rFonts w:eastAsia="Calibri" w:cs="Arial"/>
          <w:sz w:val="22"/>
          <w:szCs w:val="22"/>
          <w:lang w:val="es-PE"/>
        </w:rPr>
        <w:t xml:space="preserve">El monitoreo y evaluación del Plan de fortalecimiento es uno de los elementos </w:t>
      </w:r>
      <w:r w:rsidR="000C581D" w:rsidRPr="00AC1144">
        <w:rPr>
          <w:rFonts w:eastAsia="Calibri" w:cs="Arial"/>
          <w:sz w:val="22"/>
          <w:szCs w:val="22"/>
          <w:lang w:val="es-PE"/>
        </w:rPr>
        <w:t>claves para</w:t>
      </w:r>
      <w:r w:rsidRPr="00AC1144">
        <w:rPr>
          <w:rFonts w:eastAsia="Calibri" w:cs="Arial"/>
          <w:sz w:val="22"/>
          <w:szCs w:val="22"/>
          <w:lang w:val="es-PE"/>
        </w:rPr>
        <w:t xml:space="preserve"> identificar de manera oportuna los reales avances de las acciones programadas, para la identificación de puntos críticos,  para promover la identificación y aplicación de alternativas de solución, para evaluar los resultados y efectividad de la intervención en </w:t>
      </w:r>
      <w:r w:rsidRPr="00AC1144">
        <w:rPr>
          <w:rFonts w:cs="Arial"/>
          <w:sz w:val="22"/>
          <w:szCs w:val="22"/>
        </w:rPr>
        <w:t>el corto y mediano plazo.  Para ello se plantean las siguientes acciones:</w:t>
      </w:r>
    </w:p>
    <w:p w:rsidR="00AC1144" w:rsidRPr="00AC1144" w:rsidRDefault="00AC1144" w:rsidP="00AC1144">
      <w:pPr>
        <w:pStyle w:val="ListParagraph"/>
        <w:tabs>
          <w:tab w:val="left" w:pos="993"/>
        </w:tabs>
        <w:spacing w:before="120" w:after="240"/>
        <w:ind w:left="851"/>
        <w:jc w:val="both"/>
        <w:rPr>
          <w:rFonts w:cs="Arial"/>
          <w:sz w:val="22"/>
          <w:szCs w:val="22"/>
        </w:rPr>
      </w:pPr>
    </w:p>
    <w:p w:rsidR="0066495E" w:rsidRPr="000C581D" w:rsidRDefault="0066495E" w:rsidP="00395ED1">
      <w:pPr>
        <w:pStyle w:val="ListParagraph"/>
        <w:numPr>
          <w:ilvl w:val="0"/>
          <w:numId w:val="109"/>
        </w:numPr>
        <w:tabs>
          <w:tab w:val="left" w:pos="1418"/>
        </w:tabs>
        <w:spacing w:before="120" w:after="240"/>
        <w:ind w:left="1418" w:hanging="425"/>
        <w:jc w:val="both"/>
        <w:rPr>
          <w:rFonts w:cs="Arial"/>
          <w:sz w:val="22"/>
          <w:szCs w:val="22"/>
        </w:rPr>
      </w:pPr>
      <w:r w:rsidRPr="000C581D">
        <w:rPr>
          <w:rFonts w:cs="Arial"/>
          <w:sz w:val="22"/>
          <w:szCs w:val="22"/>
        </w:rPr>
        <w:t xml:space="preserve">Se apoyará en la definición clara de indicadores de desempeño de la gestión a nivel de procesos, productos y resultados, a partir de </w:t>
      </w:r>
      <w:r w:rsidR="000C581D" w:rsidRPr="000C581D">
        <w:rPr>
          <w:rFonts w:cs="Arial"/>
          <w:sz w:val="22"/>
          <w:szCs w:val="22"/>
        </w:rPr>
        <w:t>su instrumento</w:t>
      </w:r>
      <w:r w:rsidRPr="000C581D">
        <w:rPr>
          <w:rFonts w:cs="Arial"/>
          <w:sz w:val="22"/>
          <w:szCs w:val="22"/>
        </w:rPr>
        <w:t xml:space="preserve"> de planificación vial.</w:t>
      </w:r>
    </w:p>
    <w:p w:rsidR="0066495E" w:rsidRPr="0066495E" w:rsidRDefault="0066495E" w:rsidP="001D74FA">
      <w:pPr>
        <w:pStyle w:val="ListParagraph"/>
        <w:tabs>
          <w:tab w:val="left" w:pos="1418"/>
        </w:tabs>
        <w:spacing w:before="120" w:after="240"/>
        <w:ind w:left="1418" w:hanging="425"/>
        <w:jc w:val="both"/>
        <w:rPr>
          <w:rFonts w:cs="Arial"/>
          <w:sz w:val="22"/>
          <w:szCs w:val="22"/>
        </w:rPr>
      </w:pPr>
    </w:p>
    <w:p w:rsidR="0066495E" w:rsidRPr="000C581D" w:rsidRDefault="0066495E" w:rsidP="00395ED1">
      <w:pPr>
        <w:pStyle w:val="ListParagraph"/>
        <w:numPr>
          <w:ilvl w:val="0"/>
          <w:numId w:val="109"/>
        </w:numPr>
        <w:tabs>
          <w:tab w:val="left" w:pos="1418"/>
        </w:tabs>
        <w:spacing w:before="120" w:after="240"/>
        <w:ind w:left="1418" w:hanging="425"/>
        <w:jc w:val="both"/>
        <w:rPr>
          <w:rFonts w:cs="Arial"/>
          <w:sz w:val="22"/>
          <w:szCs w:val="22"/>
        </w:rPr>
      </w:pPr>
      <w:r w:rsidRPr="000C581D">
        <w:rPr>
          <w:rFonts w:cs="Arial"/>
          <w:sz w:val="22"/>
          <w:szCs w:val="22"/>
        </w:rPr>
        <w:t>Se apoyará en la implementación de un sistema de información del sistema vial: inventario de la red vial, seguimiento del estado de la red vial como sustento técnico para la planificación y decisiones de inversión y mantenimiento. Este incluirá:</w:t>
      </w:r>
    </w:p>
    <w:p w:rsidR="0066495E" w:rsidRPr="0066495E" w:rsidRDefault="0066495E" w:rsidP="000C581D">
      <w:pPr>
        <w:pStyle w:val="ListParagraph"/>
        <w:spacing w:before="120" w:after="240"/>
        <w:ind w:left="1701"/>
        <w:jc w:val="both"/>
        <w:rPr>
          <w:rFonts w:cs="Arial"/>
          <w:sz w:val="22"/>
          <w:szCs w:val="22"/>
        </w:rPr>
      </w:pPr>
    </w:p>
    <w:p w:rsidR="0066495E" w:rsidRPr="0066495E" w:rsidRDefault="0066495E" w:rsidP="000E39C0">
      <w:pPr>
        <w:pStyle w:val="ListParagraph"/>
        <w:numPr>
          <w:ilvl w:val="2"/>
          <w:numId w:val="16"/>
        </w:numPr>
        <w:spacing w:before="120" w:after="240"/>
        <w:ind w:left="2127" w:hanging="426"/>
        <w:jc w:val="both"/>
        <w:rPr>
          <w:rFonts w:cs="Arial"/>
          <w:sz w:val="22"/>
          <w:szCs w:val="22"/>
        </w:rPr>
      </w:pPr>
      <w:r w:rsidRPr="0066495E">
        <w:rPr>
          <w:rFonts w:cs="Arial"/>
          <w:sz w:val="22"/>
          <w:szCs w:val="22"/>
        </w:rPr>
        <w:t>un sistema homogéneo y único de codificación de rutas para uso de todos los niveles de gobierno y sectores.</w:t>
      </w:r>
    </w:p>
    <w:p w:rsidR="0066495E" w:rsidRPr="0066495E" w:rsidRDefault="0066495E" w:rsidP="000E39C0">
      <w:pPr>
        <w:pStyle w:val="ListParagraph"/>
        <w:numPr>
          <w:ilvl w:val="2"/>
          <w:numId w:val="16"/>
        </w:numPr>
        <w:spacing w:before="120" w:after="240"/>
        <w:ind w:left="2127" w:hanging="426"/>
        <w:jc w:val="both"/>
        <w:rPr>
          <w:rFonts w:cs="Arial"/>
          <w:sz w:val="22"/>
          <w:szCs w:val="22"/>
        </w:rPr>
      </w:pPr>
      <w:r w:rsidRPr="0066495E">
        <w:rPr>
          <w:rFonts w:cs="Arial"/>
          <w:sz w:val="22"/>
          <w:szCs w:val="22"/>
        </w:rPr>
        <w:t xml:space="preserve">Información para la actualización </w:t>
      </w:r>
      <w:r w:rsidR="000C581D" w:rsidRPr="0066495E">
        <w:rPr>
          <w:rFonts w:cs="Arial"/>
          <w:sz w:val="22"/>
          <w:szCs w:val="22"/>
        </w:rPr>
        <w:t>y monitoreo</w:t>
      </w:r>
      <w:r w:rsidRPr="0066495E">
        <w:rPr>
          <w:rFonts w:cs="Arial"/>
          <w:sz w:val="22"/>
          <w:szCs w:val="22"/>
        </w:rPr>
        <w:t xml:space="preserve"> del estado de situación  de la red vial y del ciclo de vida de las inversiones,  que permitan  una adecuada  sustentación  y definición  del   tipo de intervención técnica.</w:t>
      </w:r>
    </w:p>
    <w:p w:rsidR="0066495E" w:rsidRPr="0066495E" w:rsidRDefault="0066495E" w:rsidP="000E39C0">
      <w:pPr>
        <w:pStyle w:val="ListParagraph"/>
        <w:numPr>
          <w:ilvl w:val="2"/>
          <w:numId w:val="16"/>
        </w:numPr>
        <w:spacing w:before="120" w:after="240"/>
        <w:ind w:left="2127" w:hanging="426"/>
        <w:jc w:val="both"/>
        <w:rPr>
          <w:rFonts w:cs="Arial"/>
          <w:sz w:val="22"/>
          <w:szCs w:val="22"/>
        </w:rPr>
      </w:pPr>
      <w:r w:rsidRPr="0066495E">
        <w:rPr>
          <w:rFonts w:cs="Arial"/>
          <w:sz w:val="22"/>
          <w:szCs w:val="22"/>
        </w:rPr>
        <w:t>Registro del historial de intervenciones en los caminos</w:t>
      </w:r>
    </w:p>
    <w:p w:rsidR="0066495E" w:rsidRPr="0066495E" w:rsidRDefault="0066495E" w:rsidP="0066495E">
      <w:pPr>
        <w:pStyle w:val="ListParagraph"/>
        <w:spacing w:before="120" w:after="240"/>
        <w:ind w:left="1701"/>
        <w:jc w:val="both"/>
        <w:rPr>
          <w:rFonts w:cs="Arial"/>
          <w:sz w:val="22"/>
          <w:szCs w:val="22"/>
        </w:rPr>
      </w:pPr>
    </w:p>
    <w:p w:rsidR="0066495E" w:rsidRPr="000C581D" w:rsidRDefault="0066495E" w:rsidP="00395ED1">
      <w:pPr>
        <w:pStyle w:val="ListParagraph"/>
        <w:numPr>
          <w:ilvl w:val="0"/>
          <w:numId w:val="71"/>
        </w:numPr>
        <w:spacing w:before="120" w:after="240"/>
        <w:ind w:left="1418" w:hanging="425"/>
        <w:jc w:val="both"/>
        <w:rPr>
          <w:rFonts w:cs="Arial"/>
          <w:sz w:val="22"/>
          <w:szCs w:val="22"/>
        </w:rPr>
      </w:pPr>
      <w:r w:rsidRPr="0066495E">
        <w:rPr>
          <w:rFonts w:cs="Arial"/>
          <w:sz w:val="22"/>
          <w:szCs w:val="22"/>
        </w:rPr>
        <w:t>Se capacitará y brindará asistencia técnica y se facilitará instrumentos de gestión   para la elaboración de informes de monitoreo de la programación anual; informes de seguimiento y evaluación de  las metas anuales de la cartera de proyectos.</w:t>
      </w:r>
    </w:p>
    <w:p w:rsidR="0066495E" w:rsidRPr="0066495E" w:rsidRDefault="0066495E" w:rsidP="0066495E">
      <w:pPr>
        <w:pStyle w:val="ListParagraph"/>
        <w:tabs>
          <w:tab w:val="left" w:pos="851"/>
          <w:tab w:val="left" w:pos="1276"/>
        </w:tabs>
        <w:spacing w:before="120" w:after="240"/>
        <w:ind w:left="360"/>
        <w:jc w:val="both"/>
        <w:rPr>
          <w:rFonts w:cs="Arial"/>
          <w:b/>
          <w:sz w:val="22"/>
          <w:szCs w:val="22"/>
        </w:rPr>
      </w:pPr>
    </w:p>
    <w:p w:rsidR="0066495E" w:rsidRPr="00AC1144" w:rsidRDefault="0066495E" w:rsidP="00395ED1">
      <w:pPr>
        <w:pStyle w:val="ListParagraph"/>
        <w:numPr>
          <w:ilvl w:val="0"/>
          <w:numId w:val="31"/>
        </w:numPr>
        <w:tabs>
          <w:tab w:val="left" w:pos="1276"/>
        </w:tabs>
        <w:spacing w:before="120" w:after="240"/>
        <w:ind w:left="993" w:hanging="426"/>
        <w:jc w:val="both"/>
        <w:rPr>
          <w:rFonts w:cs="Arial"/>
          <w:sz w:val="22"/>
          <w:szCs w:val="22"/>
        </w:rPr>
      </w:pPr>
      <w:r w:rsidRPr="001226BE">
        <w:rPr>
          <w:rFonts w:cs="Arial"/>
          <w:sz w:val="22"/>
          <w:szCs w:val="22"/>
          <w:u w:val="single"/>
        </w:rPr>
        <w:t>Equipamiento</w:t>
      </w:r>
      <w:r w:rsidRPr="00AC1144">
        <w:rPr>
          <w:rFonts w:cs="Arial"/>
          <w:sz w:val="22"/>
          <w:szCs w:val="22"/>
        </w:rPr>
        <w:t>. Se apoyará el equipamiento logístico básico de todas las instancias encargadas de la gestión vial en el gobierno local, El equipamiento estará de acuerdo con la cartera de inversiones a gestionar</w:t>
      </w:r>
    </w:p>
    <w:p w:rsidR="0066495E" w:rsidRPr="0066495E" w:rsidRDefault="0066495E" w:rsidP="0066495E">
      <w:pPr>
        <w:pStyle w:val="ListParagraph"/>
        <w:rPr>
          <w:rFonts w:cs="Arial"/>
          <w:sz w:val="22"/>
          <w:szCs w:val="22"/>
        </w:rPr>
      </w:pPr>
    </w:p>
    <w:p w:rsidR="0066495E" w:rsidRPr="0066495E" w:rsidRDefault="0066495E" w:rsidP="00395ED1">
      <w:pPr>
        <w:pStyle w:val="ListParagraph"/>
        <w:numPr>
          <w:ilvl w:val="0"/>
          <w:numId w:val="115"/>
        </w:numPr>
        <w:spacing w:before="360" w:after="360"/>
        <w:ind w:left="992" w:hanging="425"/>
        <w:rPr>
          <w:rFonts w:cs="Arial"/>
          <w:sz w:val="22"/>
          <w:szCs w:val="22"/>
        </w:rPr>
      </w:pPr>
      <w:r w:rsidRPr="0066495E">
        <w:rPr>
          <w:rFonts w:eastAsiaTheme="minorHAnsi"/>
          <w:b/>
          <w:sz w:val="22"/>
          <w:szCs w:val="22"/>
        </w:rPr>
        <w:t xml:space="preserve">Fortalecimiento  Institucional de  los </w:t>
      </w:r>
      <w:r w:rsidR="00911095">
        <w:rPr>
          <w:rFonts w:eastAsiaTheme="minorHAnsi"/>
          <w:b/>
          <w:sz w:val="22"/>
          <w:szCs w:val="22"/>
        </w:rPr>
        <w:t>GR</w:t>
      </w:r>
    </w:p>
    <w:p w:rsidR="0066495E" w:rsidRPr="0066495E" w:rsidRDefault="0066495E" w:rsidP="001226BE">
      <w:pPr>
        <w:pStyle w:val="Default"/>
        <w:spacing w:before="120" w:after="240"/>
        <w:ind w:left="567"/>
        <w:jc w:val="both"/>
        <w:rPr>
          <w:color w:val="auto"/>
          <w:sz w:val="22"/>
          <w:szCs w:val="22"/>
        </w:rPr>
      </w:pPr>
      <w:r w:rsidRPr="0066495E">
        <w:rPr>
          <w:color w:val="auto"/>
          <w:sz w:val="22"/>
          <w:szCs w:val="22"/>
        </w:rPr>
        <w:t xml:space="preserve">Este subcomponente tiene como objetivo fortalecer las capacidades de planificación vial de 24 </w:t>
      </w:r>
      <w:r w:rsidR="00911095">
        <w:rPr>
          <w:color w:val="auto"/>
          <w:sz w:val="22"/>
          <w:szCs w:val="22"/>
        </w:rPr>
        <w:t>GR</w:t>
      </w:r>
      <w:r w:rsidRPr="0066495E">
        <w:rPr>
          <w:color w:val="auto"/>
          <w:sz w:val="22"/>
          <w:szCs w:val="22"/>
        </w:rPr>
        <w:t xml:space="preserve"> a fin de que mejoren el ejercicio de </w:t>
      </w:r>
      <w:r w:rsidRPr="0066495E">
        <w:rPr>
          <w:rFonts w:eastAsiaTheme="minorHAnsi"/>
          <w:color w:val="auto"/>
          <w:sz w:val="22"/>
          <w:szCs w:val="22"/>
        </w:rPr>
        <w:t>las funciones y competencias asignadas en materia de gestión de transportes.</w:t>
      </w:r>
    </w:p>
    <w:p w:rsidR="0066495E" w:rsidRPr="0066495E" w:rsidRDefault="0066495E" w:rsidP="001226BE">
      <w:pPr>
        <w:spacing w:before="120" w:after="240"/>
        <w:ind w:left="567"/>
        <w:jc w:val="both"/>
        <w:rPr>
          <w:rFonts w:cs="Arial"/>
          <w:sz w:val="22"/>
          <w:szCs w:val="22"/>
        </w:rPr>
      </w:pPr>
      <w:r w:rsidRPr="0066495E">
        <w:rPr>
          <w:rFonts w:cs="Arial"/>
          <w:sz w:val="22"/>
          <w:szCs w:val="22"/>
        </w:rPr>
        <w:t xml:space="preserve">Las acciones de fortalecimiento de los </w:t>
      </w:r>
      <w:r w:rsidR="00911095">
        <w:rPr>
          <w:rFonts w:cs="Arial"/>
          <w:sz w:val="22"/>
          <w:szCs w:val="22"/>
        </w:rPr>
        <w:t>GR</w:t>
      </w:r>
      <w:r w:rsidRPr="0066495E">
        <w:rPr>
          <w:rFonts w:cs="Arial"/>
          <w:sz w:val="22"/>
          <w:szCs w:val="22"/>
        </w:rPr>
        <w:t xml:space="preserve"> se desarrollarán en un solo componente, el de planificación. En este sentido:</w:t>
      </w:r>
    </w:p>
    <w:p w:rsidR="0066495E" w:rsidRPr="000C581D" w:rsidRDefault="0066495E" w:rsidP="00395ED1">
      <w:pPr>
        <w:pStyle w:val="ListParagraph"/>
        <w:numPr>
          <w:ilvl w:val="0"/>
          <w:numId w:val="113"/>
        </w:numPr>
        <w:spacing w:before="120" w:after="240"/>
        <w:ind w:left="1418" w:hanging="425"/>
        <w:jc w:val="both"/>
        <w:rPr>
          <w:rFonts w:cs="Arial"/>
          <w:sz w:val="22"/>
          <w:szCs w:val="22"/>
        </w:rPr>
      </w:pPr>
      <w:r w:rsidRPr="000C581D">
        <w:rPr>
          <w:rFonts w:cs="Arial"/>
          <w:sz w:val="22"/>
          <w:szCs w:val="22"/>
        </w:rPr>
        <w:t>Se adecuará la metodología para la elaboración de los planes viales departamentales y de sus instrumentos operativos de mediano (plan multianual) y corto plazo (planes operativos anuales). Esta metodología deberá ser participativa y recoger las prioridades estratégicas para el desarrollo territorial,  en concordancia con la política regional y local y las políticas del sector  para el desarrollo del transporte. Se contratará a una consultoría especializada.</w:t>
      </w:r>
    </w:p>
    <w:p w:rsidR="0066495E" w:rsidRPr="000C581D" w:rsidRDefault="0066495E" w:rsidP="00395ED1">
      <w:pPr>
        <w:pStyle w:val="ListParagraph"/>
        <w:numPr>
          <w:ilvl w:val="0"/>
          <w:numId w:val="113"/>
        </w:numPr>
        <w:spacing w:before="120" w:after="240"/>
        <w:ind w:left="1418" w:hanging="425"/>
        <w:jc w:val="both"/>
        <w:rPr>
          <w:rFonts w:cs="Arial"/>
          <w:sz w:val="22"/>
          <w:szCs w:val="22"/>
        </w:rPr>
      </w:pPr>
      <w:r w:rsidRPr="000C581D">
        <w:rPr>
          <w:rFonts w:cs="Arial"/>
          <w:sz w:val="22"/>
          <w:szCs w:val="22"/>
        </w:rPr>
        <w:t xml:space="preserve">Se apoyará en la actualización de   Planes viales de  24 </w:t>
      </w:r>
      <w:r w:rsidR="00911095">
        <w:rPr>
          <w:rFonts w:cs="Arial"/>
          <w:sz w:val="22"/>
          <w:szCs w:val="22"/>
        </w:rPr>
        <w:t>GR</w:t>
      </w:r>
      <w:r w:rsidRPr="000C581D">
        <w:rPr>
          <w:rFonts w:cs="Arial"/>
          <w:sz w:val="22"/>
          <w:szCs w:val="22"/>
        </w:rPr>
        <w:t xml:space="preserve"> con la “nueva metodología”, que incorporará de manera diferenciada los objetivos estratégicos y las políticas sectoriales y provinciales de los </w:t>
      </w:r>
      <w:r w:rsidR="00911095">
        <w:rPr>
          <w:rFonts w:cs="Arial"/>
          <w:sz w:val="22"/>
          <w:szCs w:val="22"/>
        </w:rPr>
        <w:t>GL</w:t>
      </w:r>
      <w:r w:rsidRPr="000C581D">
        <w:rPr>
          <w:rFonts w:cs="Arial"/>
          <w:sz w:val="22"/>
          <w:szCs w:val="22"/>
        </w:rPr>
        <w:t xml:space="preserve"> para el desarrollo económico territorial  y  social.   Por esta razón los proyectos jerarquizados serán diferenciados según respondan a los objetivos sociales o a los objetivos económicos.</w:t>
      </w:r>
    </w:p>
    <w:p w:rsidR="0066495E" w:rsidRPr="000C581D" w:rsidRDefault="0066495E" w:rsidP="00395ED1">
      <w:pPr>
        <w:pStyle w:val="ListParagraph"/>
        <w:numPr>
          <w:ilvl w:val="0"/>
          <w:numId w:val="113"/>
        </w:numPr>
        <w:spacing w:before="120" w:after="240"/>
        <w:ind w:left="1418" w:hanging="425"/>
        <w:jc w:val="both"/>
        <w:rPr>
          <w:rFonts w:cs="Arial"/>
          <w:sz w:val="22"/>
          <w:szCs w:val="22"/>
        </w:rPr>
      </w:pPr>
      <w:r w:rsidRPr="000C581D">
        <w:rPr>
          <w:rFonts w:cs="Arial"/>
          <w:sz w:val="22"/>
          <w:szCs w:val="22"/>
        </w:rPr>
        <w:t>Se cuidará que el periodo de  vigencia de los planes viales  sea consistente con el de  los planes estratégicos de desarrollo territorial, considerando que  los planes viales son un instrumento para la materialización de dichos objetivos estratégicos.</w:t>
      </w:r>
    </w:p>
    <w:p w:rsidR="001226BE" w:rsidRPr="001226BE" w:rsidRDefault="0066495E" w:rsidP="00395ED1">
      <w:pPr>
        <w:pStyle w:val="ListParagraph"/>
        <w:numPr>
          <w:ilvl w:val="0"/>
          <w:numId w:val="113"/>
        </w:numPr>
        <w:spacing w:before="120" w:after="240"/>
        <w:ind w:left="1418" w:hanging="425"/>
        <w:jc w:val="both"/>
        <w:rPr>
          <w:rFonts w:cs="Arial"/>
          <w:sz w:val="22"/>
          <w:szCs w:val="22"/>
        </w:rPr>
      </w:pPr>
      <w:r w:rsidRPr="000C581D">
        <w:rPr>
          <w:rFonts w:cs="Arial"/>
          <w:sz w:val="22"/>
          <w:szCs w:val="22"/>
        </w:rPr>
        <w:t>Se capacitará y brindará a asistencia técnica a la Dirección Regional de Transporte e instancias involucradas en la planificación vial regional a nivel estratégico y operativo.</w:t>
      </w:r>
    </w:p>
    <w:p w:rsidR="0066495E" w:rsidRPr="0066495E" w:rsidRDefault="001226BE" w:rsidP="00395ED1">
      <w:pPr>
        <w:pStyle w:val="Default"/>
        <w:numPr>
          <w:ilvl w:val="0"/>
          <w:numId w:val="114"/>
        </w:numPr>
        <w:tabs>
          <w:tab w:val="left" w:pos="993"/>
        </w:tabs>
        <w:spacing w:before="360" w:after="360"/>
        <w:ind w:left="567" w:firstLine="0"/>
        <w:jc w:val="both"/>
        <w:rPr>
          <w:rFonts w:eastAsiaTheme="minorHAnsi"/>
          <w:b/>
          <w:color w:val="auto"/>
          <w:sz w:val="22"/>
          <w:szCs w:val="22"/>
        </w:rPr>
      </w:pPr>
      <w:r>
        <w:rPr>
          <w:b/>
          <w:color w:val="auto"/>
          <w:sz w:val="22"/>
          <w:szCs w:val="22"/>
        </w:rPr>
        <w:t>D</w:t>
      </w:r>
      <w:r w:rsidR="0066495E" w:rsidRPr="0066495E">
        <w:rPr>
          <w:b/>
          <w:color w:val="auto"/>
          <w:sz w:val="22"/>
          <w:szCs w:val="22"/>
        </w:rPr>
        <w:t>esarrollo de los ejes transversales de la gestión vial</w:t>
      </w:r>
    </w:p>
    <w:p w:rsidR="0066495E" w:rsidRPr="0066495E" w:rsidRDefault="0066495E" w:rsidP="00805794">
      <w:pPr>
        <w:tabs>
          <w:tab w:val="left" w:pos="567"/>
        </w:tabs>
        <w:ind w:left="567"/>
        <w:jc w:val="both"/>
        <w:rPr>
          <w:rFonts w:cs="Arial"/>
          <w:sz w:val="22"/>
          <w:szCs w:val="22"/>
        </w:rPr>
      </w:pPr>
      <w:r w:rsidRPr="0066495E">
        <w:rPr>
          <w:rFonts w:cs="Arial"/>
          <w:sz w:val="22"/>
          <w:szCs w:val="22"/>
        </w:rPr>
        <w:t>La cartera de inversiones y mantenimiento vial del PATS se gestionará incluyendo tres ejes transversales: la gestión socioambiental, seguridad vial y la equidad de. En cada caso se cuenta con un plan de intervención.</w:t>
      </w:r>
    </w:p>
    <w:p w:rsidR="0066495E" w:rsidRPr="0066495E" w:rsidRDefault="0066495E" w:rsidP="00805794">
      <w:pPr>
        <w:tabs>
          <w:tab w:val="left" w:pos="709"/>
        </w:tabs>
        <w:spacing w:before="240" w:after="240"/>
        <w:ind w:left="567"/>
        <w:jc w:val="both"/>
        <w:rPr>
          <w:rFonts w:cs="Arial"/>
          <w:sz w:val="22"/>
          <w:szCs w:val="22"/>
        </w:rPr>
      </w:pPr>
      <w:r w:rsidRPr="002614B6">
        <w:rPr>
          <w:rFonts w:cs="Arial"/>
          <w:sz w:val="22"/>
          <w:szCs w:val="22"/>
          <w:u w:val="single"/>
        </w:rPr>
        <w:t>Gestión socio ambiental</w:t>
      </w:r>
      <w:r w:rsidRPr="002614B6">
        <w:rPr>
          <w:rFonts w:cs="Arial"/>
          <w:sz w:val="22"/>
          <w:szCs w:val="22"/>
        </w:rPr>
        <w:t>:</w:t>
      </w:r>
    </w:p>
    <w:p w:rsidR="0066495E" w:rsidRPr="0066495E" w:rsidRDefault="0066495E" w:rsidP="00805794">
      <w:pPr>
        <w:tabs>
          <w:tab w:val="left" w:pos="709"/>
        </w:tabs>
        <w:spacing w:before="120" w:after="240"/>
        <w:ind w:left="567"/>
        <w:jc w:val="both"/>
        <w:rPr>
          <w:rFonts w:eastAsia="Times New Roman" w:cs="Arial"/>
          <w:iCs/>
          <w:sz w:val="22"/>
          <w:szCs w:val="22"/>
        </w:rPr>
      </w:pPr>
      <w:r w:rsidRPr="0066495E">
        <w:rPr>
          <w:rFonts w:eastAsia="Times New Roman" w:cs="Arial"/>
          <w:iCs/>
          <w:sz w:val="22"/>
          <w:szCs w:val="22"/>
        </w:rPr>
        <w:t xml:space="preserve">El objetivo del eje socio ambiental es asegurar que la ejecución de cartera de inversiones cumpla con  las salvaguardas del BID y del BM y supletoriamente  con las normas nacionales ambientales. Para cumplir con tal objetivo PVD,  implementará directamente  un conjunto de acciones en el ciclo de gestión de los PIP </w:t>
      </w:r>
      <w:r w:rsidRPr="0066495E">
        <w:rPr>
          <w:rFonts w:cs="Arial"/>
          <w:sz w:val="22"/>
          <w:szCs w:val="22"/>
        </w:rPr>
        <w:t xml:space="preserve">(estudio a nivel de perfil, factibilidad, estudio definitivo, ejecución de obra de mantenimiento)  siguiendo los procesos y procedimiento ambientales para la categorización, certificación   y supervisión,  de acuerdo </w:t>
      </w:r>
      <w:r w:rsidRPr="0066495E">
        <w:rPr>
          <w:rFonts w:eastAsia="Times New Roman" w:cs="Arial"/>
          <w:iCs/>
          <w:sz w:val="22"/>
          <w:szCs w:val="22"/>
        </w:rPr>
        <w:t>los lineamiento del Marco  de Gestión Socioambiental, Marco de relacionamiento de Pueblos Indígenas y Marco de Políticas de Reasentamiento Involuntario</w:t>
      </w:r>
      <w:r w:rsidRPr="0066495E">
        <w:rPr>
          <w:rFonts w:cs="Arial"/>
          <w:sz w:val="22"/>
          <w:szCs w:val="22"/>
        </w:rPr>
        <w:t>.</w:t>
      </w:r>
    </w:p>
    <w:p w:rsidR="0066495E" w:rsidRPr="000C581D" w:rsidRDefault="0066495E" w:rsidP="00395ED1">
      <w:pPr>
        <w:pStyle w:val="ListParagraph"/>
        <w:numPr>
          <w:ilvl w:val="0"/>
          <w:numId w:val="116"/>
        </w:numPr>
        <w:tabs>
          <w:tab w:val="left" w:pos="1418"/>
        </w:tabs>
        <w:ind w:left="1418" w:hanging="425"/>
        <w:jc w:val="both"/>
        <w:rPr>
          <w:rFonts w:cs="Arial"/>
          <w:sz w:val="22"/>
          <w:szCs w:val="22"/>
        </w:rPr>
      </w:pPr>
      <w:r w:rsidRPr="000C581D">
        <w:rPr>
          <w:rFonts w:cs="Arial"/>
          <w:sz w:val="22"/>
          <w:szCs w:val="22"/>
        </w:rPr>
        <w:t xml:space="preserve">Se </w:t>
      </w:r>
      <w:r w:rsidR="007A6BF3" w:rsidRPr="000C581D">
        <w:rPr>
          <w:rFonts w:cs="Arial"/>
          <w:sz w:val="22"/>
          <w:szCs w:val="22"/>
        </w:rPr>
        <w:t>incluirá la</w:t>
      </w:r>
      <w:r w:rsidRPr="000C581D">
        <w:rPr>
          <w:rFonts w:cs="Arial"/>
          <w:sz w:val="22"/>
          <w:szCs w:val="22"/>
        </w:rPr>
        <w:t xml:space="preserve"> gestión ambiental en todos los instrumentos de gestión de la cartera de inversiones del PATS tales como: términos de referencia para la contratación de estudios, formatos de bases y contratos de estudios y obras, supervisión ambiental. </w:t>
      </w:r>
    </w:p>
    <w:p w:rsidR="0066495E" w:rsidRPr="000C581D" w:rsidRDefault="0066495E" w:rsidP="00395ED1">
      <w:pPr>
        <w:pStyle w:val="ListParagraph"/>
        <w:numPr>
          <w:ilvl w:val="0"/>
          <w:numId w:val="116"/>
        </w:numPr>
        <w:tabs>
          <w:tab w:val="left" w:pos="1418"/>
        </w:tabs>
        <w:ind w:left="1418" w:hanging="425"/>
        <w:jc w:val="both"/>
        <w:rPr>
          <w:rFonts w:cs="Arial"/>
          <w:sz w:val="22"/>
          <w:szCs w:val="22"/>
        </w:rPr>
      </w:pPr>
      <w:r w:rsidRPr="000C581D">
        <w:rPr>
          <w:rFonts w:cs="Arial"/>
          <w:sz w:val="22"/>
          <w:szCs w:val="22"/>
        </w:rPr>
        <w:t xml:space="preserve">Se elaborarán propuestas normativas para </w:t>
      </w:r>
      <w:r w:rsidR="009F5CC0" w:rsidRPr="000C581D">
        <w:rPr>
          <w:rFonts w:cs="Arial"/>
          <w:sz w:val="22"/>
          <w:szCs w:val="22"/>
        </w:rPr>
        <w:t>la Institucionalización</w:t>
      </w:r>
      <w:r w:rsidRPr="000C581D">
        <w:rPr>
          <w:rFonts w:cs="Arial"/>
          <w:sz w:val="22"/>
          <w:szCs w:val="22"/>
        </w:rPr>
        <w:t xml:space="preserve"> de </w:t>
      </w:r>
      <w:r w:rsidRPr="000C581D">
        <w:rPr>
          <w:rFonts w:cs="Arial"/>
          <w:sz w:val="22"/>
          <w:szCs w:val="22"/>
          <w:u w:val="single"/>
        </w:rPr>
        <w:t>instrumentos de gestión</w:t>
      </w:r>
      <w:r w:rsidRPr="000C581D">
        <w:rPr>
          <w:rFonts w:cs="Arial"/>
          <w:sz w:val="22"/>
          <w:szCs w:val="22"/>
        </w:rPr>
        <w:t xml:space="preserve">   que faciliten la eficiencia de los procedimientos ambientales y la aplicación de las salvaguardas ambientales de los Bancos. Se gestionará su aprobación y se brindará asistencia técnica en su aplicación. </w:t>
      </w:r>
    </w:p>
    <w:p w:rsidR="0066495E" w:rsidRPr="000C581D" w:rsidRDefault="0066495E" w:rsidP="00395ED1">
      <w:pPr>
        <w:pStyle w:val="ListParagraph"/>
        <w:numPr>
          <w:ilvl w:val="0"/>
          <w:numId w:val="116"/>
        </w:numPr>
        <w:tabs>
          <w:tab w:val="left" w:pos="1418"/>
        </w:tabs>
        <w:ind w:left="1418" w:hanging="425"/>
        <w:jc w:val="both"/>
        <w:rPr>
          <w:rFonts w:eastAsia="Times New Roman" w:cs="Arial"/>
          <w:iCs/>
          <w:sz w:val="22"/>
          <w:szCs w:val="22"/>
        </w:rPr>
      </w:pPr>
      <w:r w:rsidRPr="000C581D">
        <w:rPr>
          <w:rFonts w:cs="Arial"/>
          <w:sz w:val="22"/>
          <w:szCs w:val="22"/>
        </w:rPr>
        <w:t xml:space="preserve">Se contratará una firma especializada para </w:t>
      </w:r>
      <w:r w:rsidR="009F5CC0" w:rsidRPr="000C581D">
        <w:rPr>
          <w:rFonts w:cs="Arial"/>
          <w:sz w:val="22"/>
          <w:szCs w:val="22"/>
        </w:rPr>
        <w:t>la supervisión</w:t>
      </w:r>
      <w:r w:rsidRPr="000C581D">
        <w:rPr>
          <w:rFonts w:cs="Arial"/>
          <w:sz w:val="22"/>
          <w:szCs w:val="22"/>
        </w:rPr>
        <w:t xml:space="preserve"> ambiental en la etapa de ejecución y cierres de las obras.</w:t>
      </w:r>
    </w:p>
    <w:p w:rsidR="0066495E" w:rsidRPr="000C581D" w:rsidRDefault="0066495E" w:rsidP="00395ED1">
      <w:pPr>
        <w:pStyle w:val="ListParagraph"/>
        <w:numPr>
          <w:ilvl w:val="0"/>
          <w:numId w:val="116"/>
        </w:numPr>
        <w:tabs>
          <w:tab w:val="left" w:pos="1418"/>
        </w:tabs>
        <w:ind w:left="1418" w:hanging="425"/>
        <w:jc w:val="both"/>
        <w:rPr>
          <w:rFonts w:eastAsia="Times New Roman" w:cs="Arial"/>
          <w:iCs/>
          <w:sz w:val="22"/>
          <w:szCs w:val="22"/>
        </w:rPr>
      </w:pPr>
      <w:r w:rsidRPr="000C581D">
        <w:rPr>
          <w:rFonts w:cs="Arial"/>
          <w:sz w:val="22"/>
          <w:szCs w:val="22"/>
        </w:rPr>
        <w:t xml:space="preserve">PVD contará con una  unidad especializada en gestión ambiental que contará con un coordinador y 2 especialistas ambientales, uno de los cuales  se encargará de las acciones en PVD y el otro de las acciones en los gobiernos subnacionales. </w:t>
      </w:r>
    </w:p>
    <w:p w:rsidR="0066495E" w:rsidRPr="000C581D" w:rsidRDefault="0066495E" w:rsidP="00395ED1">
      <w:pPr>
        <w:pStyle w:val="ListParagraph"/>
        <w:numPr>
          <w:ilvl w:val="0"/>
          <w:numId w:val="116"/>
        </w:numPr>
        <w:tabs>
          <w:tab w:val="left" w:pos="1418"/>
        </w:tabs>
        <w:ind w:left="1418" w:hanging="425"/>
        <w:jc w:val="both"/>
        <w:rPr>
          <w:rFonts w:cs="Arial"/>
          <w:sz w:val="22"/>
          <w:szCs w:val="22"/>
        </w:rPr>
      </w:pPr>
      <w:r w:rsidRPr="000C581D">
        <w:rPr>
          <w:rFonts w:cs="Arial"/>
          <w:sz w:val="22"/>
          <w:szCs w:val="22"/>
        </w:rPr>
        <w:t xml:space="preserve">Se capacitará al personal técnico de PVD  y de los </w:t>
      </w:r>
      <w:r w:rsidR="00911095">
        <w:rPr>
          <w:rFonts w:cs="Arial"/>
          <w:sz w:val="22"/>
          <w:szCs w:val="22"/>
        </w:rPr>
        <w:t>GL</w:t>
      </w:r>
      <w:r w:rsidRPr="000C581D">
        <w:rPr>
          <w:rFonts w:cs="Arial"/>
          <w:sz w:val="22"/>
          <w:szCs w:val="22"/>
        </w:rPr>
        <w:t xml:space="preserve"> en aspectos socio ambientales claves para la gestión de los  PIP viales</w:t>
      </w:r>
    </w:p>
    <w:p w:rsidR="0066495E" w:rsidRPr="000C581D" w:rsidRDefault="0066495E" w:rsidP="00395ED1">
      <w:pPr>
        <w:pStyle w:val="ListParagraph"/>
        <w:numPr>
          <w:ilvl w:val="0"/>
          <w:numId w:val="116"/>
        </w:numPr>
        <w:tabs>
          <w:tab w:val="left" w:pos="1418"/>
        </w:tabs>
        <w:ind w:left="1418" w:hanging="425"/>
        <w:jc w:val="both"/>
        <w:rPr>
          <w:rFonts w:cs="Arial"/>
          <w:sz w:val="22"/>
          <w:szCs w:val="22"/>
        </w:rPr>
      </w:pPr>
      <w:r w:rsidRPr="000C581D">
        <w:rPr>
          <w:rFonts w:cs="Arial"/>
          <w:sz w:val="22"/>
          <w:szCs w:val="22"/>
        </w:rPr>
        <w:t xml:space="preserve">PVD, responsable de la aplicación de las salvaguardas, contará con una unidad ambiental especializada que se encargará de implementar, monitorear y evaluar las acciones para el cumplimiento de los objetivos de este eje transversal.  La unidad estará  conformada por 3 profesionales especializados en gestión socio ambiental: un coordinador y dos profesionales especialistas. </w:t>
      </w:r>
    </w:p>
    <w:p w:rsidR="0066495E" w:rsidRPr="000C581D" w:rsidRDefault="0066495E" w:rsidP="00395ED1">
      <w:pPr>
        <w:pStyle w:val="ListParagraph"/>
        <w:numPr>
          <w:ilvl w:val="0"/>
          <w:numId w:val="116"/>
        </w:numPr>
        <w:tabs>
          <w:tab w:val="left" w:pos="1418"/>
        </w:tabs>
        <w:ind w:left="1418" w:hanging="425"/>
        <w:jc w:val="both"/>
        <w:rPr>
          <w:rFonts w:cs="Arial"/>
          <w:sz w:val="22"/>
          <w:szCs w:val="22"/>
        </w:rPr>
      </w:pPr>
      <w:r w:rsidRPr="000C581D">
        <w:rPr>
          <w:rFonts w:eastAsia="Times New Roman" w:cs="Arial"/>
          <w:iCs/>
          <w:sz w:val="22"/>
          <w:szCs w:val="22"/>
        </w:rPr>
        <w:t>Se reforzará a la DGASA  con un equipo de 3 especialistas socio ambientales para la    atención oportuna a cartera  de proyectos del PATS.</w:t>
      </w:r>
    </w:p>
    <w:p w:rsidR="0066495E" w:rsidRPr="0066495E" w:rsidRDefault="0066495E" w:rsidP="001A6187">
      <w:pPr>
        <w:spacing w:before="240" w:after="240"/>
        <w:ind w:left="567"/>
        <w:jc w:val="both"/>
        <w:rPr>
          <w:rFonts w:eastAsia="Calibri" w:cs="Arial"/>
          <w:b/>
          <w:sz w:val="22"/>
          <w:szCs w:val="22"/>
          <w:lang w:val="es-PE"/>
        </w:rPr>
      </w:pPr>
      <w:r w:rsidRPr="0066495E">
        <w:rPr>
          <w:rFonts w:eastAsia="Calibri" w:cs="Arial"/>
          <w:sz w:val="22"/>
          <w:szCs w:val="22"/>
          <w:u w:val="single"/>
          <w:lang w:val="es-PE"/>
        </w:rPr>
        <w:t>Seguridad vial</w:t>
      </w:r>
      <w:r w:rsidRPr="0066495E">
        <w:rPr>
          <w:rFonts w:eastAsia="Calibri" w:cs="Arial"/>
          <w:b/>
          <w:sz w:val="22"/>
          <w:szCs w:val="22"/>
          <w:lang w:val="es-PE"/>
        </w:rPr>
        <w:t>:</w:t>
      </w:r>
    </w:p>
    <w:p w:rsidR="0066495E" w:rsidRPr="0066495E" w:rsidRDefault="0066495E" w:rsidP="00805794">
      <w:pPr>
        <w:spacing w:before="120" w:after="240"/>
        <w:ind w:left="567"/>
        <w:jc w:val="both"/>
        <w:rPr>
          <w:rFonts w:eastAsia="Times New Roman" w:cs="Arial"/>
          <w:sz w:val="22"/>
          <w:szCs w:val="22"/>
        </w:rPr>
      </w:pPr>
      <w:r w:rsidRPr="0066495E">
        <w:rPr>
          <w:rFonts w:eastAsia="Times New Roman" w:cs="Arial"/>
          <w:sz w:val="22"/>
          <w:szCs w:val="22"/>
          <w:lang w:eastAsia="es-ES"/>
        </w:rPr>
        <w:t>El PATS promoverá la incorporación en su cartera de los elementos claves de la seguridad vial en la infraestructura y en la normativa que la regula, en todo el ciclo de los proyectos de inversión (</w:t>
      </w:r>
      <w:r w:rsidRPr="0066495E">
        <w:rPr>
          <w:rFonts w:eastAsia="Times New Roman" w:cs="Arial"/>
          <w:sz w:val="22"/>
          <w:szCs w:val="22"/>
        </w:rPr>
        <w:t>estudios de preinversión, definitivos y de mantenimiento</w:t>
      </w:r>
      <w:r w:rsidRPr="0066495E">
        <w:rPr>
          <w:rFonts w:eastAsia="Times New Roman" w:cs="Arial"/>
          <w:sz w:val="22"/>
          <w:szCs w:val="22"/>
          <w:lang w:eastAsia="es-ES"/>
        </w:rPr>
        <w:t>).</w:t>
      </w:r>
      <w:r w:rsidRPr="0066495E">
        <w:rPr>
          <w:rFonts w:eastAsia="Times New Roman" w:cs="Arial"/>
          <w:sz w:val="22"/>
          <w:szCs w:val="22"/>
        </w:rPr>
        <w:t xml:space="preserve"> Para ello propone tres líneas de acción: en infraestructura, en instrumentos de gestión y en desarrollo de capacidades:</w:t>
      </w:r>
    </w:p>
    <w:p w:rsidR="0066495E" w:rsidRPr="00805794" w:rsidRDefault="009F5CC0" w:rsidP="00577C58">
      <w:pPr>
        <w:pStyle w:val="ListParagraph"/>
        <w:numPr>
          <w:ilvl w:val="2"/>
          <w:numId w:val="17"/>
        </w:numPr>
        <w:tabs>
          <w:tab w:val="left" w:pos="1134"/>
        </w:tabs>
        <w:spacing w:before="120" w:after="240"/>
        <w:ind w:left="1134" w:hanging="282"/>
        <w:jc w:val="both"/>
        <w:rPr>
          <w:rFonts w:cs="Arial"/>
          <w:sz w:val="22"/>
          <w:szCs w:val="22"/>
        </w:rPr>
      </w:pPr>
      <w:r w:rsidRPr="00805794">
        <w:rPr>
          <w:rFonts w:eastAsia="Times New Roman" w:cs="Arial"/>
          <w:sz w:val="22"/>
          <w:szCs w:val="22"/>
          <w:lang w:eastAsia="es-ES"/>
        </w:rPr>
        <w:t>En infraestructura</w:t>
      </w:r>
      <w:r w:rsidR="00805794" w:rsidRPr="00805794">
        <w:rPr>
          <w:rFonts w:eastAsia="Times New Roman" w:cs="Arial"/>
          <w:sz w:val="22"/>
          <w:szCs w:val="22"/>
          <w:lang w:eastAsia="es-ES"/>
        </w:rPr>
        <w:t xml:space="preserve">. </w:t>
      </w:r>
      <w:r w:rsidR="00805794">
        <w:rPr>
          <w:rFonts w:eastAsia="Times New Roman" w:cs="Arial"/>
          <w:sz w:val="22"/>
          <w:szCs w:val="22"/>
          <w:lang w:eastAsia="es-ES"/>
        </w:rPr>
        <w:t xml:space="preserve"> S</w:t>
      </w:r>
      <w:r w:rsidR="0066495E" w:rsidRPr="00805794">
        <w:rPr>
          <w:rFonts w:cs="Arial"/>
          <w:sz w:val="22"/>
          <w:szCs w:val="22"/>
        </w:rPr>
        <w:t xml:space="preserve">e realizará una consultoría que identifique los principales dispositivos de señalización y seguridad que serían aplicables a este tipo de vías.  La consultoría desarrollaría un manual en el que se precise los tipos de dispositivos a usar en las diversas situaciones que se requieran.  El estudio también desarrollará una estimación de costos promedio de los elementos de señalización y seguridad que deberán incluirse en la rehabilitación y mejoramiento de este tipo de vías. </w:t>
      </w:r>
    </w:p>
    <w:p w:rsidR="0066495E" w:rsidRPr="0066495E" w:rsidRDefault="0066495E" w:rsidP="00805794">
      <w:pPr>
        <w:spacing w:before="120" w:after="240"/>
        <w:ind w:left="1134"/>
        <w:jc w:val="both"/>
        <w:rPr>
          <w:rFonts w:cs="Arial"/>
          <w:sz w:val="22"/>
          <w:szCs w:val="22"/>
        </w:rPr>
      </w:pPr>
      <w:r w:rsidRPr="00027384">
        <w:rPr>
          <w:rFonts w:eastAsia="Times New Roman" w:cs="Arial"/>
          <w:sz w:val="22"/>
          <w:szCs w:val="22"/>
          <w:lang w:eastAsia="es-ES"/>
        </w:rPr>
        <w:t>Se promoverá la inclusión de un capítulo de seguridad vial en la estructura del presupuesto, en el cual se incluya como mínimo:</w:t>
      </w:r>
    </w:p>
    <w:p w:rsidR="0066495E" w:rsidRPr="000C581D" w:rsidRDefault="0066495E" w:rsidP="00395ED1">
      <w:pPr>
        <w:pStyle w:val="ListParagraph"/>
        <w:numPr>
          <w:ilvl w:val="0"/>
          <w:numId w:val="117"/>
        </w:numPr>
        <w:tabs>
          <w:tab w:val="left" w:pos="1701"/>
        </w:tabs>
        <w:ind w:hanging="578"/>
        <w:jc w:val="both"/>
        <w:rPr>
          <w:rFonts w:eastAsia="Times New Roman" w:cs="Arial"/>
          <w:sz w:val="22"/>
          <w:szCs w:val="22"/>
          <w:lang w:eastAsia="es-ES"/>
        </w:rPr>
      </w:pPr>
      <w:r w:rsidRPr="000C581D">
        <w:rPr>
          <w:rFonts w:eastAsia="Times New Roman" w:cs="Arial"/>
          <w:sz w:val="22"/>
          <w:szCs w:val="22"/>
          <w:lang w:eastAsia="es-ES"/>
        </w:rPr>
        <w:t>Costos de instalación de guardavías en todas las zonas críticas de la vía.</w:t>
      </w:r>
    </w:p>
    <w:p w:rsidR="0066495E" w:rsidRPr="000C581D" w:rsidRDefault="0066495E" w:rsidP="00395ED1">
      <w:pPr>
        <w:pStyle w:val="ListParagraph"/>
        <w:numPr>
          <w:ilvl w:val="0"/>
          <w:numId w:val="117"/>
        </w:numPr>
        <w:tabs>
          <w:tab w:val="left" w:pos="1701"/>
        </w:tabs>
        <w:ind w:hanging="578"/>
        <w:jc w:val="both"/>
        <w:rPr>
          <w:rFonts w:eastAsia="Times New Roman" w:cs="Arial"/>
          <w:sz w:val="22"/>
          <w:szCs w:val="22"/>
          <w:lang w:eastAsia="es-ES"/>
        </w:rPr>
      </w:pPr>
      <w:r w:rsidRPr="000C581D">
        <w:rPr>
          <w:rFonts w:eastAsia="Times New Roman" w:cs="Arial"/>
          <w:sz w:val="22"/>
          <w:szCs w:val="22"/>
          <w:lang w:eastAsia="es-ES"/>
        </w:rPr>
        <w:t xml:space="preserve">Costos de instalación de señalización </w:t>
      </w:r>
    </w:p>
    <w:p w:rsidR="0066495E" w:rsidRPr="000C581D" w:rsidRDefault="0066495E" w:rsidP="00395ED1">
      <w:pPr>
        <w:pStyle w:val="ListParagraph"/>
        <w:numPr>
          <w:ilvl w:val="0"/>
          <w:numId w:val="117"/>
        </w:numPr>
        <w:tabs>
          <w:tab w:val="left" w:pos="1701"/>
        </w:tabs>
        <w:ind w:left="1701" w:hanging="283"/>
        <w:jc w:val="both"/>
        <w:rPr>
          <w:rFonts w:eastAsia="Times New Roman" w:cs="Arial"/>
          <w:sz w:val="22"/>
          <w:szCs w:val="22"/>
          <w:lang w:eastAsia="es-ES"/>
        </w:rPr>
      </w:pPr>
      <w:r w:rsidRPr="000C581D">
        <w:rPr>
          <w:rFonts w:eastAsia="Times New Roman" w:cs="Arial"/>
          <w:sz w:val="22"/>
          <w:szCs w:val="22"/>
          <w:lang w:eastAsia="es-ES"/>
        </w:rPr>
        <w:t>En zonas de topografía accidentada, ensanche de la vía cada 500m como mínimo.</w:t>
      </w:r>
    </w:p>
    <w:p w:rsidR="0066495E" w:rsidRPr="000C581D" w:rsidRDefault="0066495E" w:rsidP="00395ED1">
      <w:pPr>
        <w:pStyle w:val="ListParagraph"/>
        <w:numPr>
          <w:ilvl w:val="0"/>
          <w:numId w:val="117"/>
        </w:numPr>
        <w:tabs>
          <w:tab w:val="left" w:pos="1701"/>
        </w:tabs>
        <w:ind w:left="1701" w:hanging="283"/>
        <w:jc w:val="both"/>
        <w:rPr>
          <w:rFonts w:eastAsia="Times New Roman" w:cs="Arial"/>
          <w:sz w:val="22"/>
          <w:szCs w:val="22"/>
          <w:lang w:eastAsia="es-ES"/>
        </w:rPr>
      </w:pPr>
      <w:r w:rsidRPr="000C581D">
        <w:rPr>
          <w:rFonts w:eastAsia="Times New Roman" w:cs="Arial"/>
          <w:sz w:val="22"/>
          <w:szCs w:val="22"/>
          <w:lang w:eastAsia="es-ES"/>
        </w:rPr>
        <w:t>En zonas de topografía accidentada, ensanche de la vía en su integridad a 5.0m como mínimo.</w:t>
      </w:r>
    </w:p>
    <w:p w:rsidR="0066495E" w:rsidRPr="000C581D" w:rsidRDefault="0066495E" w:rsidP="00395ED1">
      <w:pPr>
        <w:pStyle w:val="ListParagraph"/>
        <w:numPr>
          <w:ilvl w:val="0"/>
          <w:numId w:val="117"/>
        </w:numPr>
        <w:tabs>
          <w:tab w:val="left" w:pos="1701"/>
        </w:tabs>
        <w:ind w:left="1701" w:hanging="283"/>
        <w:jc w:val="both"/>
        <w:rPr>
          <w:rFonts w:eastAsia="Times New Roman" w:cs="Arial"/>
          <w:sz w:val="22"/>
          <w:szCs w:val="22"/>
          <w:lang w:eastAsia="es-ES"/>
        </w:rPr>
      </w:pPr>
      <w:r w:rsidRPr="000C581D">
        <w:rPr>
          <w:rFonts w:eastAsia="Times New Roman" w:cs="Arial"/>
          <w:sz w:val="22"/>
          <w:szCs w:val="22"/>
          <w:lang w:eastAsia="es-ES"/>
        </w:rPr>
        <w:t>En curvas cerradas, instalación de guardavías y garantizar la visibilidad. En caso que económicamente no sea factible, ensanchar las curvas en 5m como mínimo</w:t>
      </w:r>
    </w:p>
    <w:p w:rsidR="0066495E" w:rsidRPr="0066495E" w:rsidRDefault="0066495E" w:rsidP="00805794">
      <w:pPr>
        <w:pStyle w:val="ListParagraph"/>
        <w:tabs>
          <w:tab w:val="left" w:pos="1701"/>
        </w:tabs>
        <w:spacing w:before="120" w:after="240"/>
        <w:ind w:left="1701" w:hanging="578"/>
        <w:jc w:val="both"/>
        <w:rPr>
          <w:rFonts w:eastAsia="Times New Roman" w:cs="Arial"/>
          <w:sz w:val="22"/>
          <w:szCs w:val="22"/>
          <w:lang w:eastAsia="es-ES"/>
        </w:rPr>
      </w:pPr>
    </w:p>
    <w:p w:rsidR="0066495E" w:rsidRPr="00805794" w:rsidRDefault="0066495E" w:rsidP="00577C58">
      <w:pPr>
        <w:pStyle w:val="ListParagraph"/>
        <w:numPr>
          <w:ilvl w:val="2"/>
          <w:numId w:val="17"/>
        </w:numPr>
        <w:spacing w:before="120" w:after="240"/>
        <w:ind w:left="1134" w:hanging="425"/>
        <w:jc w:val="both"/>
        <w:rPr>
          <w:rFonts w:eastAsia="Times New Roman" w:cs="Arial"/>
          <w:sz w:val="22"/>
          <w:szCs w:val="22"/>
          <w:lang w:eastAsia="es-ES"/>
        </w:rPr>
      </w:pPr>
      <w:r w:rsidRPr="00805794">
        <w:rPr>
          <w:rFonts w:eastAsia="Times New Roman" w:cs="Arial"/>
          <w:sz w:val="22"/>
          <w:szCs w:val="22"/>
          <w:lang w:eastAsia="es-ES"/>
        </w:rPr>
        <w:t>En instrumentos técnicos de gestión</w:t>
      </w:r>
      <w:r w:rsidR="00805794" w:rsidRPr="00805794">
        <w:rPr>
          <w:rFonts w:eastAsia="Times New Roman" w:cs="Arial"/>
          <w:sz w:val="22"/>
          <w:szCs w:val="22"/>
          <w:lang w:eastAsia="es-ES"/>
        </w:rPr>
        <w:t xml:space="preserve">. </w:t>
      </w:r>
      <w:r w:rsidRPr="00805794">
        <w:rPr>
          <w:rFonts w:eastAsia="Times New Roman" w:cs="Arial"/>
          <w:sz w:val="22"/>
          <w:szCs w:val="22"/>
          <w:lang w:eastAsia="es-ES"/>
        </w:rPr>
        <w:t>Se elaborará y propondrá la aprobación por parte del MTC de especificaciones técnicas complementarias sobre seguridad para vías vecinales con soluciones básicas (pavimentos económicos), como son la obligatoriedad del uso de guardavías, visibilidad, etc.</w:t>
      </w:r>
    </w:p>
    <w:p w:rsidR="0066495E" w:rsidRPr="000C581D" w:rsidRDefault="0066495E" w:rsidP="00805794">
      <w:pPr>
        <w:spacing w:before="120" w:after="240"/>
        <w:ind w:left="1134"/>
        <w:jc w:val="both"/>
        <w:rPr>
          <w:rFonts w:eastAsia="Times New Roman" w:cs="Arial"/>
          <w:sz w:val="22"/>
          <w:szCs w:val="22"/>
          <w:lang w:eastAsia="es-ES"/>
        </w:rPr>
      </w:pPr>
      <w:r w:rsidRPr="000C581D">
        <w:rPr>
          <w:rFonts w:eastAsia="Times New Roman" w:cs="Arial"/>
          <w:sz w:val="22"/>
          <w:szCs w:val="22"/>
          <w:lang w:eastAsia="es-ES"/>
        </w:rPr>
        <w:t>Se elaborará especificaciones técnicas,  sobre el levantamiento de información para los inventarios viales que incluyan aspectos técnicos relacionados a la seguridad vial y que ésta sea un criterio para la evaluación del estado de los caminos. Se promoverá que dichas especificaciones sean aprobadas y reglamentadas por el MTC.</w:t>
      </w:r>
    </w:p>
    <w:p w:rsidR="0066495E" w:rsidRPr="000C581D" w:rsidRDefault="0066495E" w:rsidP="00805794">
      <w:pPr>
        <w:spacing w:before="120" w:after="240"/>
        <w:ind w:left="1134"/>
        <w:jc w:val="both"/>
        <w:rPr>
          <w:rFonts w:eastAsia="Times New Roman" w:cs="Arial"/>
          <w:sz w:val="22"/>
          <w:szCs w:val="22"/>
          <w:lang w:eastAsia="es-ES"/>
        </w:rPr>
      </w:pPr>
      <w:r w:rsidRPr="000C581D">
        <w:rPr>
          <w:rFonts w:eastAsia="Times New Roman" w:cs="Arial"/>
          <w:sz w:val="22"/>
          <w:szCs w:val="22"/>
          <w:lang w:eastAsia="es-ES"/>
        </w:rPr>
        <w:t>Se promoverá  la inclusión de la seguridad vial en todos los instrumentos de gestión de los proyectos viales: TDR, bases de procesos de selección, contratos de estudios, obras y supervisiones.</w:t>
      </w:r>
    </w:p>
    <w:p w:rsidR="0066495E" w:rsidRPr="0066495E" w:rsidRDefault="0066495E" w:rsidP="00805794">
      <w:pPr>
        <w:spacing w:before="120" w:after="240"/>
        <w:ind w:left="1134"/>
        <w:jc w:val="both"/>
        <w:rPr>
          <w:rFonts w:eastAsia="Times New Roman" w:cs="Arial"/>
          <w:sz w:val="22"/>
          <w:szCs w:val="22"/>
          <w:lang w:eastAsia="es-ES"/>
        </w:rPr>
      </w:pPr>
      <w:r w:rsidRPr="000C581D">
        <w:rPr>
          <w:rFonts w:eastAsia="Times New Roman" w:cs="Arial"/>
          <w:sz w:val="22"/>
          <w:szCs w:val="22"/>
        </w:rPr>
        <w:t xml:space="preserve">Se promoverá una normativa vial que establezca de manera obligatoria la inclusión e intangibilidad </w:t>
      </w:r>
      <w:r w:rsidRPr="000C581D">
        <w:rPr>
          <w:rFonts w:eastAsia="Times New Roman" w:cs="Arial"/>
          <w:sz w:val="22"/>
          <w:szCs w:val="22"/>
          <w:lang w:eastAsia="es-ES"/>
        </w:rPr>
        <w:t>del capítulo de seguridad vial en los presupuestos de todos los estudios de preinversión, definitivos y de mantenimiento de las obras viales.</w:t>
      </w:r>
    </w:p>
    <w:p w:rsidR="0066495E" w:rsidRPr="000C581D" w:rsidRDefault="0066495E" w:rsidP="00805794">
      <w:pPr>
        <w:spacing w:before="120" w:after="240"/>
        <w:ind w:left="1134"/>
        <w:jc w:val="both"/>
        <w:rPr>
          <w:rFonts w:eastAsia="Times New Roman" w:cs="Arial"/>
          <w:sz w:val="22"/>
          <w:szCs w:val="22"/>
          <w:lang w:eastAsia="es-ES"/>
        </w:rPr>
      </w:pPr>
      <w:r w:rsidRPr="000C581D">
        <w:rPr>
          <w:rFonts w:cs="Arial"/>
          <w:sz w:val="22"/>
          <w:szCs w:val="22"/>
        </w:rPr>
        <w:t xml:space="preserve"> Se desarrollará una consultoría que realice un breve diagnóstico de la información disponible de accidentes en este tipo de vías, y los procesos involucrados.   Este estudio también deberá proponer un esquema institucional adecuado para el levantamiento de información de accidentes (por ejemplo a través de microempresas de mantenimiento, supervisión de la información, etc), y el tipo de información que deberá ser levantada. Esto con el fin de identificar las principales causas de siniestralidad vial y puntos negros por accidentes de tráfico, con el fin de crear un plan maestro de seguridad vial que proponga acciones para combatir estos problemas.</w:t>
      </w:r>
    </w:p>
    <w:p w:rsidR="0066495E" w:rsidRDefault="00805794" w:rsidP="00805794">
      <w:pPr>
        <w:tabs>
          <w:tab w:val="left" w:pos="1134"/>
        </w:tabs>
        <w:ind w:left="1134" w:hanging="567"/>
        <w:rPr>
          <w:rFonts w:eastAsia="Times New Roman" w:cs="Arial"/>
          <w:sz w:val="22"/>
          <w:szCs w:val="22"/>
          <w:lang w:eastAsia="es-ES"/>
        </w:rPr>
      </w:pPr>
      <w:r>
        <w:rPr>
          <w:rFonts w:eastAsia="Times New Roman" w:cs="Arial"/>
          <w:sz w:val="22"/>
          <w:szCs w:val="22"/>
          <w:lang w:eastAsia="es-ES"/>
        </w:rPr>
        <w:t>iii)     Capacitación. Se desarrollarán acciones de capacitación en seguridad vial a actores claves:</w:t>
      </w:r>
    </w:p>
    <w:p w:rsidR="0066495E" w:rsidRPr="0066495E" w:rsidRDefault="0066495E" w:rsidP="00395ED1">
      <w:pPr>
        <w:pStyle w:val="ListParagraph"/>
        <w:numPr>
          <w:ilvl w:val="0"/>
          <w:numId w:val="32"/>
        </w:numPr>
        <w:spacing w:before="120" w:after="240"/>
        <w:ind w:left="1701" w:hanging="283"/>
        <w:jc w:val="both"/>
        <w:rPr>
          <w:rFonts w:cs="Arial"/>
          <w:sz w:val="22"/>
          <w:szCs w:val="22"/>
        </w:rPr>
      </w:pPr>
      <w:r w:rsidRPr="0066495E">
        <w:rPr>
          <w:rFonts w:cs="Arial"/>
          <w:sz w:val="22"/>
          <w:szCs w:val="22"/>
        </w:rPr>
        <w:t xml:space="preserve">Se </w:t>
      </w:r>
      <w:r w:rsidR="00D2461C" w:rsidRPr="0066495E">
        <w:rPr>
          <w:rFonts w:cs="Arial"/>
          <w:sz w:val="22"/>
          <w:szCs w:val="22"/>
        </w:rPr>
        <w:t>capacitará tanto</w:t>
      </w:r>
      <w:r w:rsidRPr="0066495E">
        <w:rPr>
          <w:rFonts w:cs="Arial"/>
          <w:sz w:val="22"/>
          <w:szCs w:val="22"/>
        </w:rPr>
        <w:t xml:space="preserve"> a conductores,  peatones y pobladores cercanos a la vía en medidas preventivas en seguridad vial, así como advertir de los peligros a los que se pueden enfrentar, y cómo esta información va a ser transmitida a los diferentes usuarios.  </w:t>
      </w:r>
    </w:p>
    <w:p w:rsidR="0066495E" w:rsidRPr="0066495E" w:rsidRDefault="0066495E" w:rsidP="00395ED1">
      <w:pPr>
        <w:pStyle w:val="ListParagraph"/>
        <w:numPr>
          <w:ilvl w:val="0"/>
          <w:numId w:val="32"/>
        </w:numPr>
        <w:spacing w:before="120" w:after="240"/>
        <w:ind w:left="1701" w:hanging="283"/>
        <w:jc w:val="both"/>
        <w:rPr>
          <w:rFonts w:cs="Arial"/>
          <w:sz w:val="22"/>
          <w:szCs w:val="22"/>
        </w:rPr>
      </w:pPr>
      <w:r w:rsidRPr="0066495E">
        <w:rPr>
          <w:rFonts w:eastAsia="Times New Roman" w:cs="Arial"/>
          <w:sz w:val="22"/>
          <w:szCs w:val="22"/>
          <w:lang w:eastAsia="es-ES"/>
        </w:rPr>
        <w:t>Se brindará capacitación técnica en seguridad vial a profesionales técnicos de los gobiernos locales y regionales. Se formarán inspectores viales.</w:t>
      </w:r>
    </w:p>
    <w:p w:rsidR="0066495E" w:rsidRPr="0066495E" w:rsidRDefault="0066495E" w:rsidP="00395ED1">
      <w:pPr>
        <w:pStyle w:val="ListParagraph"/>
        <w:numPr>
          <w:ilvl w:val="0"/>
          <w:numId w:val="32"/>
        </w:numPr>
        <w:spacing w:before="120" w:after="240"/>
        <w:ind w:left="1701" w:hanging="283"/>
        <w:jc w:val="both"/>
        <w:rPr>
          <w:rFonts w:cs="Arial"/>
          <w:sz w:val="22"/>
          <w:szCs w:val="22"/>
        </w:rPr>
      </w:pPr>
      <w:r w:rsidRPr="0066495E">
        <w:rPr>
          <w:rFonts w:eastAsia="Times New Roman" w:cs="Arial"/>
          <w:sz w:val="22"/>
          <w:szCs w:val="22"/>
          <w:lang w:eastAsia="es-ES"/>
        </w:rPr>
        <w:t>Se promoverán instrumentos técnicos para el monitoreo y supervisión de la  seguridad vial en todo el ciclo dela gestión de los proyectos viales.</w:t>
      </w:r>
    </w:p>
    <w:p w:rsidR="0066495E" w:rsidRPr="0066495E" w:rsidRDefault="0066495E" w:rsidP="00805794">
      <w:pPr>
        <w:spacing w:before="120" w:after="240"/>
        <w:ind w:left="567"/>
        <w:jc w:val="both"/>
        <w:rPr>
          <w:rFonts w:cs="Arial"/>
          <w:sz w:val="22"/>
          <w:szCs w:val="22"/>
        </w:rPr>
      </w:pPr>
      <w:r w:rsidRPr="0066495E">
        <w:rPr>
          <w:rFonts w:eastAsia="Times New Roman" w:cs="Arial"/>
          <w:sz w:val="22"/>
          <w:szCs w:val="22"/>
        </w:rPr>
        <w:t>PVD contará con un equipo de dos especialistas en seguridad vial, uno</w:t>
      </w:r>
      <w:r w:rsidRPr="0066495E">
        <w:rPr>
          <w:rFonts w:cs="Arial"/>
          <w:sz w:val="22"/>
          <w:szCs w:val="22"/>
        </w:rPr>
        <w:t xml:space="preserve"> se encargará de las acciones en PVD y el otro de las acciones en los gobiernos subnacionales. </w:t>
      </w:r>
    </w:p>
    <w:p w:rsidR="0066495E" w:rsidRPr="0066495E" w:rsidRDefault="0066495E" w:rsidP="00D2461C">
      <w:pPr>
        <w:spacing w:before="120" w:after="240"/>
        <w:ind w:left="567"/>
        <w:jc w:val="both"/>
        <w:rPr>
          <w:sz w:val="22"/>
          <w:szCs w:val="22"/>
        </w:rPr>
      </w:pPr>
      <w:r w:rsidRPr="0066495E">
        <w:rPr>
          <w:rFonts w:cs="Arial"/>
          <w:sz w:val="22"/>
          <w:szCs w:val="22"/>
        </w:rPr>
        <w:t>Para implementar las recomendaciones establecidas en el presente rubro, se ha considerado el equivalente al 5% del costo total de cada proyecto.</w:t>
      </w:r>
      <w:r w:rsidR="00D2461C">
        <w:rPr>
          <w:rFonts w:cs="Arial"/>
          <w:sz w:val="22"/>
          <w:szCs w:val="22"/>
        </w:rPr>
        <w:t xml:space="preserve"> </w:t>
      </w:r>
      <w:r w:rsidRPr="0066495E">
        <w:rPr>
          <w:sz w:val="22"/>
          <w:szCs w:val="22"/>
        </w:rPr>
        <w:t xml:space="preserve">El presupuesto del subcomponente de Fortalecimiento Institucional de los GL y GR es de 8 millones de dólares. </w:t>
      </w:r>
    </w:p>
    <w:p w:rsidR="0066495E" w:rsidRPr="0066495E" w:rsidRDefault="0066495E" w:rsidP="00D2461C">
      <w:pPr>
        <w:spacing w:before="360" w:after="360"/>
        <w:ind w:left="567"/>
        <w:jc w:val="both"/>
        <w:rPr>
          <w:rFonts w:cs="Arial"/>
          <w:b/>
          <w:sz w:val="22"/>
          <w:szCs w:val="22"/>
        </w:rPr>
      </w:pPr>
      <w:r w:rsidRPr="0066495E">
        <w:rPr>
          <w:b/>
          <w:sz w:val="22"/>
          <w:szCs w:val="22"/>
          <w:u w:val="single"/>
        </w:rPr>
        <w:t>Subcomponente 2</w:t>
      </w:r>
      <w:r w:rsidRPr="0066495E">
        <w:rPr>
          <w:sz w:val="22"/>
          <w:szCs w:val="22"/>
        </w:rPr>
        <w:t xml:space="preserve">: </w:t>
      </w:r>
      <w:r w:rsidR="007A6BF3">
        <w:rPr>
          <w:sz w:val="22"/>
          <w:szCs w:val="22"/>
        </w:rPr>
        <w:t xml:space="preserve"> </w:t>
      </w:r>
      <w:r w:rsidRPr="0066495E">
        <w:rPr>
          <w:rFonts w:cs="Arial"/>
          <w:b/>
          <w:sz w:val="22"/>
          <w:szCs w:val="22"/>
        </w:rPr>
        <w:t xml:space="preserve">Fortalecimiento institucional de PVD </w:t>
      </w:r>
    </w:p>
    <w:p w:rsidR="0066495E" w:rsidRPr="0066495E" w:rsidRDefault="0066495E" w:rsidP="00805794">
      <w:pPr>
        <w:spacing w:before="120" w:after="240"/>
        <w:ind w:left="567"/>
        <w:jc w:val="both"/>
        <w:rPr>
          <w:rFonts w:cs="Arial"/>
          <w:sz w:val="22"/>
          <w:szCs w:val="22"/>
        </w:rPr>
      </w:pPr>
      <w:r w:rsidRPr="0066495E">
        <w:rPr>
          <w:rFonts w:cs="Arial"/>
          <w:sz w:val="22"/>
          <w:szCs w:val="22"/>
        </w:rPr>
        <w:t>Con el objetivo de que la gestión del PATS sea eficiente y eficaz, se fortalecerán  las capacidades institucionales de PVD, ejecutor de este programa., mediante:</w:t>
      </w:r>
    </w:p>
    <w:p w:rsidR="0066495E" w:rsidRPr="0066495E" w:rsidRDefault="0066495E" w:rsidP="00577C58">
      <w:pPr>
        <w:pStyle w:val="ListParagraph"/>
        <w:numPr>
          <w:ilvl w:val="3"/>
          <w:numId w:val="17"/>
        </w:numPr>
        <w:spacing w:before="120" w:after="240"/>
        <w:ind w:left="1134" w:hanging="425"/>
        <w:jc w:val="both"/>
        <w:rPr>
          <w:rFonts w:cs="Arial"/>
          <w:sz w:val="22"/>
          <w:szCs w:val="22"/>
        </w:rPr>
      </w:pPr>
      <w:r w:rsidRPr="0066495E">
        <w:rPr>
          <w:rFonts w:cs="Arial"/>
          <w:sz w:val="22"/>
          <w:szCs w:val="22"/>
        </w:rPr>
        <w:t>Un programa de actualización y desarrollo de competencias de los recursos profesiones en temas claves relacionados a la gestión del PATS, tales como:</w:t>
      </w:r>
    </w:p>
    <w:p w:rsidR="0066495E" w:rsidRPr="0066495E" w:rsidRDefault="0066495E" w:rsidP="0066495E">
      <w:pPr>
        <w:pStyle w:val="ListParagraph"/>
        <w:spacing w:before="120" w:after="240"/>
        <w:ind w:left="567"/>
        <w:jc w:val="both"/>
        <w:rPr>
          <w:rFonts w:cs="Arial"/>
          <w:sz w:val="22"/>
          <w:szCs w:val="22"/>
        </w:rPr>
      </w:pP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 xml:space="preserve">Capacitación en aspectos técnicos ingenieriles (nuevas tecnologías, costos de obras,…) </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Procesos de contrataciones y adquisiciones con normas nacionales y de Bancos, gestión de contratos de estudios y obras (contratos clásicos y por niveles de servicio)</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Gestión orientada a resultados</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Planeamiento estratégico y operativo</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Enfoques de desarrollo: pobreza, competitividad, logística del transporte, rol del estados políticas públicas, institucionalidad</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 xml:space="preserve">Género </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Gestión socioambiental</w:t>
      </w:r>
    </w:p>
    <w:p w:rsidR="0066495E" w:rsidRPr="00027384" w:rsidRDefault="0066495E" w:rsidP="00395ED1">
      <w:pPr>
        <w:pStyle w:val="ListParagraph"/>
        <w:numPr>
          <w:ilvl w:val="0"/>
          <w:numId w:val="118"/>
        </w:numPr>
        <w:spacing w:before="120" w:after="240"/>
        <w:ind w:left="1843" w:hanging="425"/>
        <w:jc w:val="both"/>
        <w:rPr>
          <w:rFonts w:cs="Arial"/>
          <w:sz w:val="22"/>
          <w:szCs w:val="22"/>
        </w:rPr>
      </w:pPr>
      <w:r w:rsidRPr="00027384">
        <w:rPr>
          <w:rFonts w:cs="Arial"/>
          <w:sz w:val="22"/>
          <w:szCs w:val="22"/>
        </w:rPr>
        <w:t>Seguridad vial</w:t>
      </w:r>
    </w:p>
    <w:p w:rsidR="0066495E" w:rsidRPr="0066495E" w:rsidRDefault="0066495E" w:rsidP="0066495E">
      <w:pPr>
        <w:pStyle w:val="ListParagraph"/>
        <w:tabs>
          <w:tab w:val="left" w:pos="993"/>
          <w:tab w:val="left" w:pos="1276"/>
          <w:tab w:val="left" w:pos="1418"/>
        </w:tabs>
        <w:spacing w:before="120" w:after="240"/>
        <w:jc w:val="both"/>
        <w:rPr>
          <w:rFonts w:eastAsia="Times New Roman" w:cs="Arial"/>
          <w:sz w:val="22"/>
          <w:szCs w:val="22"/>
          <w:lang w:eastAsia="es-ES"/>
        </w:rPr>
      </w:pPr>
    </w:p>
    <w:p w:rsidR="0066495E" w:rsidRPr="00831344" w:rsidRDefault="0066495E" w:rsidP="002614B6">
      <w:pPr>
        <w:pStyle w:val="ListParagraph"/>
        <w:tabs>
          <w:tab w:val="left" w:pos="993"/>
          <w:tab w:val="left" w:pos="1276"/>
          <w:tab w:val="left" w:pos="1418"/>
        </w:tabs>
        <w:spacing w:before="120" w:after="240"/>
        <w:ind w:left="1134"/>
        <w:jc w:val="both"/>
        <w:rPr>
          <w:rFonts w:eastAsia="Times New Roman" w:cs="Arial"/>
          <w:sz w:val="22"/>
          <w:szCs w:val="22"/>
          <w:lang w:val="pt-BR" w:eastAsia="es-ES"/>
        </w:rPr>
      </w:pPr>
      <w:r w:rsidRPr="0066495E">
        <w:rPr>
          <w:rFonts w:eastAsia="Times New Roman" w:cs="Arial"/>
          <w:sz w:val="22"/>
          <w:szCs w:val="22"/>
          <w:lang w:eastAsia="es-ES"/>
        </w:rPr>
        <w:t xml:space="preserve">Las capacitaciones serán certificadas mayormente por universidades especializadas en los temas de nuestro interés.  </w:t>
      </w:r>
      <w:r w:rsidRPr="00831344">
        <w:rPr>
          <w:rFonts w:eastAsia="Times New Roman" w:cs="Arial"/>
          <w:sz w:val="22"/>
          <w:szCs w:val="22"/>
          <w:lang w:val="pt-BR" w:eastAsia="es-ES"/>
        </w:rPr>
        <w:t>Se contratará a universidades, institutos o empresas consultoras altamente especializadas.</w:t>
      </w:r>
    </w:p>
    <w:p w:rsidR="0066495E" w:rsidRPr="00831344" w:rsidRDefault="0066495E" w:rsidP="0066495E">
      <w:pPr>
        <w:pStyle w:val="ListParagraph"/>
        <w:spacing w:before="120" w:after="240"/>
        <w:ind w:left="1418"/>
        <w:jc w:val="both"/>
        <w:rPr>
          <w:rFonts w:cs="Arial"/>
          <w:sz w:val="22"/>
          <w:szCs w:val="22"/>
          <w:lang w:val="pt-BR"/>
        </w:rPr>
      </w:pPr>
    </w:p>
    <w:p w:rsidR="0066495E" w:rsidRPr="0066495E" w:rsidRDefault="0066495E" w:rsidP="000E39C0">
      <w:pPr>
        <w:pStyle w:val="ListParagraph"/>
        <w:numPr>
          <w:ilvl w:val="3"/>
          <w:numId w:val="17"/>
        </w:numPr>
        <w:tabs>
          <w:tab w:val="left" w:pos="1134"/>
          <w:tab w:val="left" w:pos="1418"/>
        </w:tabs>
        <w:ind w:left="1134" w:hanging="425"/>
        <w:jc w:val="both"/>
        <w:rPr>
          <w:rFonts w:eastAsia="Times New Roman" w:cs="Arial"/>
          <w:sz w:val="22"/>
          <w:szCs w:val="22"/>
          <w:lang w:eastAsia="es-ES"/>
        </w:rPr>
      </w:pPr>
      <w:r w:rsidRPr="0066495E">
        <w:rPr>
          <w:rFonts w:eastAsia="Times New Roman" w:cs="Arial"/>
          <w:sz w:val="22"/>
          <w:szCs w:val="22"/>
          <w:lang w:eastAsia="es-ES"/>
        </w:rPr>
        <w:t xml:space="preserve">La adecuación de instrumentos de gestión tales como: la readecuación de los roles y funciones de las </w:t>
      </w:r>
      <w:r w:rsidRPr="0066495E">
        <w:rPr>
          <w:rFonts w:cs="Arial"/>
          <w:sz w:val="22"/>
          <w:szCs w:val="22"/>
        </w:rPr>
        <w:t>Oficinas de Coordinación Zonal.</w:t>
      </w:r>
    </w:p>
    <w:p w:rsidR="0066495E" w:rsidRPr="0066495E" w:rsidRDefault="0066495E" w:rsidP="000E39C0">
      <w:pPr>
        <w:pStyle w:val="Default"/>
        <w:tabs>
          <w:tab w:val="left" w:pos="2127"/>
        </w:tabs>
        <w:ind w:left="2127" w:hanging="2127"/>
        <w:jc w:val="both"/>
        <w:rPr>
          <w:color w:val="auto"/>
          <w:sz w:val="22"/>
          <w:szCs w:val="22"/>
          <w:highlight w:val="yellow"/>
        </w:rPr>
      </w:pPr>
    </w:p>
    <w:p w:rsidR="0066495E" w:rsidRPr="0066495E" w:rsidRDefault="0066495E" w:rsidP="000E39C0">
      <w:pPr>
        <w:pStyle w:val="Default"/>
        <w:ind w:left="567"/>
        <w:jc w:val="both"/>
        <w:rPr>
          <w:color w:val="auto"/>
          <w:sz w:val="22"/>
          <w:szCs w:val="22"/>
        </w:rPr>
      </w:pPr>
      <w:r w:rsidRPr="0066495E">
        <w:rPr>
          <w:color w:val="auto"/>
          <w:sz w:val="22"/>
          <w:szCs w:val="22"/>
        </w:rPr>
        <w:t xml:space="preserve">El presupuesto del subcomponente de Fortalecimiento de PVD es de </w:t>
      </w:r>
      <w:r w:rsidRPr="0066495E">
        <w:rPr>
          <w:bCs/>
          <w:color w:val="auto"/>
          <w:sz w:val="22"/>
          <w:szCs w:val="22"/>
        </w:rPr>
        <w:t xml:space="preserve">3,189,250.00 </w:t>
      </w:r>
      <w:r w:rsidRPr="0066495E">
        <w:rPr>
          <w:color w:val="auto"/>
          <w:sz w:val="22"/>
          <w:szCs w:val="22"/>
        </w:rPr>
        <w:t xml:space="preserve"> millones de dólares. </w:t>
      </w:r>
    </w:p>
    <w:p w:rsidR="00310DD5" w:rsidRDefault="0066495E" w:rsidP="00310DD5">
      <w:pPr>
        <w:pStyle w:val="ListParagraph"/>
        <w:widowControl w:val="0"/>
        <w:autoSpaceDE w:val="0"/>
        <w:autoSpaceDN w:val="0"/>
        <w:adjustRightInd w:val="0"/>
        <w:spacing w:before="360" w:after="360"/>
        <w:ind w:left="567"/>
        <w:jc w:val="both"/>
        <w:rPr>
          <w:b/>
          <w:bCs/>
          <w:sz w:val="22"/>
          <w:szCs w:val="22"/>
        </w:rPr>
      </w:pPr>
      <w:r w:rsidRPr="005E0683">
        <w:rPr>
          <w:b/>
          <w:sz w:val="22"/>
          <w:szCs w:val="22"/>
          <w:u w:val="single"/>
        </w:rPr>
        <w:t>Subcomponente 3</w:t>
      </w:r>
      <w:r w:rsidRPr="005E0683">
        <w:rPr>
          <w:sz w:val="22"/>
          <w:szCs w:val="22"/>
        </w:rPr>
        <w:t xml:space="preserve">: </w:t>
      </w:r>
      <w:r w:rsidRPr="005E0683">
        <w:rPr>
          <w:b/>
          <w:bCs/>
          <w:sz w:val="22"/>
          <w:szCs w:val="22"/>
        </w:rPr>
        <w:t xml:space="preserve">Fortalecimiento a Microempresas para Mantenimiento </w:t>
      </w:r>
    </w:p>
    <w:p w:rsidR="00310DD5" w:rsidRDefault="00310DD5" w:rsidP="00310DD5">
      <w:pPr>
        <w:pStyle w:val="ListParagraph"/>
        <w:widowControl w:val="0"/>
        <w:autoSpaceDE w:val="0"/>
        <w:autoSpaceDN w:val="0"/>
        <w:adjustRightInd w:val="0"/>
        <w:ind w:left="567"/>
        <w:jc w:val="both"/>
        <w:rPr>
          <w:rFonts w:cs="Arial"/>
          <w:sz w:val="22"/>
          <w:szCs w:val="22"/>
        </w:rPr>
      </w:pPr>
    </w:p>
    <w:p w:rsidR="00310DD5" w:rsidRPr="00310DD5" w:rsidRDefault="00310DD5" w:rsidP="00310DD5">
      <w:pPr>
        <w:pStyle w:val="ListParagraph"/>
        <w:widowControl w:val="0"/>
        <w:autoSpaceDE w:val="0"/>
        <w:autoSpaceDN w:val="0"/>
        <w:adjustRightInd w:val="0"/>
        <w:ind w:left="567"/>
        <w:jc w:val="both"/>
        <w:rPr>
          <w:rFonts w:cs="Arial"/>
          <w:bCs/>
          <w:kern w:val="24"/>
          <w:sz w:val="22"/>
          <w:szCs w:val="22"/>
        </w:rPr>
      </w:pPr>
      <w:r w:rsidRPr="00310DD5">
        <w:rPr>
          <w:rFonts w:cs="Arial"/>
          <w:sz w:val="22"/>
          <w:szCs w:val="22"/>
        </w:rPr>
        <w:t xml:space="preserve">El sistema de mantenimiento rutinario implementado en los caminos rurales a través de organizaciones rurales (microempresas) promovidas por el PCR y PTRD, con enfoque participativo y de género, mostró que constituye una alternativa técnicamente viable para proveer dicho servicio y socialmente una fuente de generación de empleo </w:t>
      </w:r>
      <w:r w:rsidRPr="00310DD5">
        <w:rPr>
          <w:rFonts w:cs="Arial"/>
          <w:bCs/>
          <w:kern w:val="24"/>
          <w:sz w:val="22"/>
          <w:szCs w:val="22"/>
        </w:rPr>
        <w:t>e ingresos a las familias que habitan alrededor de los caminos.</w:t>
      </w:r>
    </w:p>
    <w:p w:rsidR="00310DD5" w:rsidRPr="00310DD5" w:rsidRDefault="00310DD5" w:rsidP="00310DD5">
      <w:pPr>
        <w:pStyle w:val="ListParagraph"/>
        <w:widowControl w:val="0"/>
        <w:autoSpaceDE w:val="0"/>
        <w:autoSpaceDN w:val="0"/>
        <w:adjustRightInd w:val="0"/>
        <w:ind w:left="567"/>
        <w:jc w:val="both"/>
        <w:rPr>
          <w:rFonts w:cs="Arial"/>
          <w:bCs/>
          <w:kern w:val="24"/>
          <w:sz w:val="16"/>
          <w:szCs w:val="16"/>
          <w:lang w:val="es-MX"/>
        </w:rPr>
      </w:pPr>
    </w:p>
    <w:p w:rsidR="00310DD5" w:rsidRPr="00310DD5" w:rsidRDefault="00310DD5" w:rsidP="00310DD5">
      <w:pPr>
        <w:tabs>
          <w:tab w:val="num" w:pos="426"/>
          <w:tab w:val="num" w:pos="3936"/>
        </w:tabs>
        <w:ind w:left="567"/>
        <w:jc w:val="both"/>
        <w:rPr>
          <w:rFonts w:cs="Arial"/>
          <w:sz w:val="22"/>
          <w:szCs w:val="22"/>
        </w:rPr>
      </w:pPr>
      <w:r w:rsidRPr="00310DD5">
        <w:rPr>
          <w:rFonts w:cs="Arial"/>
          <w:sz w:val="22"/>
          <w:szCs w:val="22"/>
        </w:rPr>
        <w:t xml:space="preserve">El PATS promoverá intervenciones con estándares técnicos más elevados en las inversiones en obras y mantenimiento en las vías vecinales, lo que implica nuevas exigencias y nuevos retos para la atención del servicio de mantenimiento rutinario actualmente atendidas por las microempresas rurales. </w:t>
      </w:r>
    </w:p>
    <w:p w:rsidR="00310DD5" w:rsidRPr="00310DD5" w:rsidRDefault="00310DD5" w:rsidP="00310DD5">
      <w:pPr>
        <w:tabs>
          <w:tab w:val="num" w:pos="426"/>
          <w:tab w:val="num" w:pos="3936"/>
        </w:tabs>
        <w:ind w:left="567"/>
        <w:jc w:val="both"/>
        <w:rPr>
          <w:rFonts w:cs="Arial"/>
          <w:sz w:val="22"/>
          <w:szCs w:val="22"/>
        </w:rPr>
      </w:pPr>
    </w:p>
    <w:p w:rsidR="00310DD5" w:rsidRPr="00310DD5" w:rsidRDefault="00310DD5" w:rsidP="00310DD5">
      <w:pPr>
        <w:tabs>
          <w:tab w:val="num" w:pos="426"/>
          <w:tab w:val="num" w:pos="3936"/>
        </w:tabs>
        <w:ind w:left="567"/>
        <w:jc w:val="both"/>
        <w:rPr>
          <w:rFonts w:cs="Arial"/>
          <w:sz w:val="22"/>
          <w:szCs w:val="22"/>
        </w:rPr>
      </w:pPr>
      <w:r w:rsidRPr="00310DD5">
        <w:rPr>
          <w:rFonts w:cs="Arial"/>
          <w:sz w:val="22"/>
          <w:szCs w:val="22"/>
        </w:rPr>
        <w:t xml:space="preserve">En ese contexto, el PATS propone fortalecer las capacidades competitivas de las microempresa rurales mediante un conjunto de acciones organizadas en 2 líneas de acción: </w:t>
      </w:r>
    </w:p>
    <w:p w:rsidR="00310DD5" w:rsidRPr="00310DD5" w:rsidRDefault="00310DD5" w:rsidP="00310DD5">
      <w:pPr>
        <w:tabs>
          <w:tab w:val="num" w:pos="426"/>
          <w:tab w:val="num" w:pos="3936"/>
        </w:tabs>
        <w:ind w:left="709"/>
        <w:jc w:val="both"/>
        <w:rPr>
          <w:rFonts w:cs="Arial"/>
          <w:sz w:val="22"/>
          <w:szCs w:val="22"/>
        </w:rPr>
      </w:pPr>
    </w:p>
    <w:p w:rsidR="00310DD5" w:rsidRPr="00310DD5" w:rsidRDefault="00310DD5" w:rsidP="00310DD5">
      <w:pPr>
        <w:pStyle w:val="ListParagraph"/>
        <w:numPr>
          <w:ilvl w:val="0"/>
          <w:numId w:val="158"/>
        </w:numPr>
        <w:tabs>
          <w:tab w:val="left" w:pos="426"/>
        </w:tabs>
        <w:ind w:left="1134" w:hanging="567"/>
        <w:jc w:val="both"/>
        <w:rPr>
          <w:rFonts w:cs="Arial"/>
          <w:sz w:val="22"/>
          <w:szCs w:val="22"/>
        </w:rPr>
      </w:pPr>
      <w:r w:rsidRPr="00310DD5">
        <w:rPr>
          <w:rFonts w:cs="Arial"/>
          <w:sz w:val="22"/>
          <w:szCs w:val="22"/>
        </w:rPr>
        <w:t>Desarrollo de capacidades de los GL</w:t>
      </w:r>
      <w:r w:rsidRPr="00310DD5">
        <w:rPr>
          <w:rFonts w:cs="Arial"/>
          <w:b/>
          <w:sz w:val="22"/>
          <w:szCs w:val="22"/>
        </w:rPr>
        <w:t xml:space="preserve"> </w:t>
      </w:r>
      <w:r w:rsidRPr="00310DD5">
        <w:rPr>
          <w:rFonts w:cs="Arial"/>
          <w:sz w:val="22"/>
          <w:szCs w:val="22"/>
        </w:rPr>
        <w:t>en la gestión del mantenimiento rutinario, a través de sus oficinas especializadas en gestión vial.</w:t>
      </w:r>
    </w:p>
    <w:p w:rsidR="00310DD5" w:rsidRPr="00310DD5" w:rsidRDefault="00310DD5" w:rsidP="00310DD5">
      <w:pPr>
        <w:pStyle w:val="ListParagraph"/>
        <w:tabs>
          <w:tab w:val="left" w:pos="426"/>
        </w:tabs>
        <w:ind w:left="1418" w:hanging="851"/>
        <w:jc w:val="both"/>
        <w:rPr>
          <w:rFonts w:cs="Arial"/>
          <w:sz w:val="22"/>
          <w:szCs w:val="22"/>
        </w:rPr>
      </w:pPr>
    </w:p>
    <w:p w:rsidR="00310DD5" w:rsidRPr="00310DD5" w:rsidRDefault="00310DD5" w:rsidP="00D25331">
      <w:pPr>
        <w:numPr>
          <w:ilvl w:val="0"/>
          <w:numId w:val="159"/>
        </w:numPr>
        <w:tabs>
          <w:tab w:val="left" w:pos="426"/>
        </w:tabs>
        <w:ind w:left="1560" w:hanging="284"/>
        <w:jc w:val="both"/>
        <w:rPr>
          <w:rFonts w:cs="Arial"/>
          <w:sz w:val="22"/>
          <w:szCs w:val="22"/>
        </w:rPr>
      </w:pPr>
      <w:r w:rsidRPr="00310DD5">
        <w:rPr>
          <w:rFonts w:cs="Arial"/>
          <w:sz w:val="22"/>
          <w:szCs w:val="22"/>
        </w:rPr>
        <w:t>Capacitación "Formador de Formadores" con la metodología CEFE, dirigido a los profesionales de los GL. que se encargarán de monitorear y supervisan el mantenimiento rutinario de las vías rehabilitadas/mejoradas con nuevas tecnologías. Adicionalmente se coordinará acciones con las Gerencias de Desarrollo Económico para fomentar la capacitación a las microempresas.</w:t>
      </w:r>
    </w:p>
    <w:p w:rsidR="00310DD5" w:rsidRPr="00310DD5" w:rsidRDefault="00310DD5" w:rsidP="00D25331">
      <w:pPr>
        <w:numPr>
          <w:ilvl w:val="0"/>
          <w:numId w:val="159"/>
        </w:numPr>
        <w:tabs>
          <w:tab w:val="left" w:pos="426"/>
        </w:tabs>
        <w:ind w:left="1560" w:hanging="284"/>
        <w:jc w:val="both"/>
        <w:rPr>
          <w:rFonts w:cs="Arial"/>
          <w:sz w:val="22"/>
          <w:szCs w:val="22"/>
        </w:rPr>
      </w:pPr>
      <w:r w:rsidRPr="00310DD5">
        <w:rPr>
          <w:rFonts w:cs="Arial"/>
          <w:sz w:val="22"/>
          <w:szCs w:val="22"/>
        </w:rPr>
        <w:t>Capacitación y apoyo a los GL (Gerencia o Área responsable de la Gestión Vial) para el monitoreo y seguimiento de las acciones de mantenimiento de las microempresa rurales.</w:t>
      </w:r>
    </w:p>
    <w:p w:rsidR="00310DD5" w:rsidRPr="00310DD5" w:rsidRDefault="00310DD5" w:rsidP="00D25331">
      <w:pPr>
        <w:numPr>
          <w:ilvl w:val="0"/>
          <w:numId w:val="159"/>
        </w:numPr>
        <w:tabs>
          <w:tab w:val="left" w:pos="426"/>
        </w:tabs>
        <w:ind w:left="1560" w:hanging="284"/>
        <w:jc w:val="both"/>
        <w:rPr>
          <w:rFonts w:cs="Arial"/>
          <w:sz w:val="22"/>
          <w:szCs w:val="22"/>
        </w:rPr>
      </w:pPr>
      <w:r w:rsidRPr="00310DD5">
        <w:rPr>
          <w:rFonts w:cs="Arial"/>
          <w:sz w:val="22"/>
          <w:szCs w:val="22"/>
        </w:rPr>
        <w:t xml:space="preserve">Pasantías para promover buenas prácticas en la gestión de los GLs para el mantenimiento rutinario con microempresas rurales </w:t>
      </w:r>
    </w:p>
    <w:p w:rsidR="00310DD5" w:rsidRPr="00310DD5" w:rsidRDefault="00310DD5" w:rsidP="00310DD5">
      <w:pPr>
        <w:tabs>
          <w:tab w:val="left" w:pos="426"/>
        </w:tabs>
        <w:ind w:hanging="567"/>
        <w:jc w:val="both"/>
        <w:rPr>
          <w:rFonts w:cs="Arial"/>
          <w:sz w:val="22"/>
          <w:szCs w:val="22"/>
        </w:rPr>
      </w:pPr>
    </w:p>
    <w:p w:rsidR="00310DD5" w:rsidRPr="00310DD5" w:rsidRDefault="00310DD5" w:rsidP="00310DD5">
      <w:pPr>
        <w:pStyle w:val="ListParagraph"/>
        <w:numPr>
          <w:ilvl w:val="0"/>
          <w:numId w:val="158"/>
        </w:numPr>
        <w:tabs>
          <w:tab w:val="left" w:pos="426"/>
        </w:tabs>
        <w:ind w:left="1134" w:hanging="567"/>
        <w:jc w:val="both"/>
        <w:rPr>
          <w:rFonts w:cs="Arial"/>
          <w:sz w:val="22"/>
          <w:szCs w:val="22"/>
        </w:rPr>
      </w:pPr>
      <w:r w:rsidRPr="00310DD5">
        <w:rPr>
          <w:rFonts w:cs="Arial"/>
          <w:sz w:val="22"/>
          <w:szCs w:val="22"/>
        </w:rPr>
        <w:t>Desarrollo de capacidades de las microempresas rurales mediante:</w:t>
      </w:r>
    </w:p>
    <w:p w:rsidR="00310DD5" w:rsidRPr="00310DD5" w:rsidRDefault="00310DD5" w:rsidP="00310DD5">
      <w:pPr>
        <w:tabs>
          <w:tab w:val="left" w:pos="426"/>
        </w:tabs>
        <w:ind w:hanging="567"/>
        <w:jc w:val="both"/>
        <w:rPr>
          <w:rFonts w:cs="Arial"/>
          <w:sz w:val="10"/>
          <w:szCs w:val="10"/>
        </w:rPr>
      </w:pPr>
    </w:p>
    <w:p w:rsidR="00310DD5" w:rsidRPr="00310DD5" w:rsidRDefault="00310DD5" w:rsidP="00D25331">
      <w:pPr>
        <w:numPr>
          <w:ilvl w:val="0"/>
          <w:numId w:val="160"/>
        </w:numPr>
        <w:tabs>
          <w:tab w:val="left" w:pos="426"/>
        </w:tabs>
        <w:ind w:left="1701" w:hanging="425"/>
        <w:jc w:val="both"/>
        <w:rPr>
          <w:rFonts w:cs="Arial"/>
          <w:sz w:val="22"/>
          <w:szCs w:val="22"/>
        </w:rPr>
      </w:pPr>
      <w:r w:rsidRPr="00310DD5">
        <w:rPr>
          <w:rFonts w:cs="Arial"/>
          <w:sz w:val="22"/>
          <w:szCs w:val="22"/>
        </w:rPr>
        <w:t>Capacitación y fortalecimiento de microempresas para el mantenimiento vial de acuerdo a las nuevas tecnologías a ser utilizadas por el Programa.</w:t>
      </w:r>
    </w:p>
    <w:p w:rsidR="00310DD5" w:rsidRPr="00310DD5" w:rsidRDefault="00310DD5" w:rsidP="00D25331">
      <w:pPr>
        <w:pStyle w:val="ListParagraph"/>
        <w:numPr>
          <w:ilvl w:val="0"/>
          <w:numId w:val="160"/>
        </w:numPr>
        <w:tabs>
          <w:tab w:val="left" w:pos="426"/>
        </w:tabs>
        <w:ind w:left="1701" w:hanging="425"/>
        <w:jc w:val="both"/>
        <w:rPr>
          <w:rFonts w:cs="Arial"/>
          <w:sz w:val="22"/>
          <w:szCs w:val="22"/>
        </w:rPr>
      </w:pPr>
      <w:r w:rsidRPr="00310DD5">
        <w:rPr>
          <w:rFonts w:cs="Arial"/>
          <w:sz w:val="22"/>
          <w:szCs w:val="22"/>
        </w:rPr>
        <w:t>Capacitación certificada a través de instituciones de prestigio reconocido en: i) Conservación de caminos pavimentados de acuerdo al manual de conservación vial y, ii) Gestión Empresarial en microempresas rurales.</w:t>
      </w:r>
    </w:p>
    <w:p w:rsidR="00310DD5" w:rsidRPr="00310DD5" w:rsidRDefault="00310DD5" w:rsidP="00D25331">
      <w:pPr>
        <w:numPr>
          <w:ilvl w:val="0"/>
          <w:numId w:val="160"/>
        </w:numPr>
        <w:tabs>
          <w:tab w:val="left" w:pos="426"/>
        </w:tabs>
        <w:ind w:left="1701" w:hanging="425"/>
        <w:jc w:val="both"/>
        <w:rPr>
          <w:rFonts w:cs="Arial"/>
          <w:sz w:val="22"/>
          <w:szCs w:val="22"/>
        </w:rPr>
      </w:pPr>
      <w:r w:rsidRPr="00310DD5">
        <w:rPr>
          <w:rFonts w:cs="Arial"/>
          <w:sz w:val="22"/>
          <w:szCs w:val="22"/>
        </w:rPr>
        <w:t>Pasantías para promover buenas prácticas empresariales de las microempresarios.</w:t>
      </w:r>
    </w:p>
    <w:p w:rsidR="00310DD5" w:rsidRPr="00310DD5" w:rsidRDefault="00310DD5" w:rsidP="00310DD5">
      <w:pPr>
        <w:tabs>
          <w:tab w:val="left" w:pos="426"/>
        </w:tabs>
        <w:ind w:hanging="851"/>
        <w:jc w:val="both"/>
        <w:rPr>
          <w:rFonts w:cs="Arial"/>
          <w:sz w:val="16"/>
          <w:szCs w:val="16"/>
        </w:rPr>
      </w:pPr>
    </w:p>
    <w:p w:rsidR="00310DD5" w:rsidRPr="00310DD5" w:rsidRDefault="00310DD5" w:rsidP="00310DD5">
      <w:pPr>
        <w:pStyle w:val="ListParagraph"/>
        <w:numPr>
          <w:ilvl w:val="0"/>
          <w:numId w:val="158"/>
        </w:numPr>
        <w:tabs>
          <w:tab w:val="left" w:pos="426"/>
        </w:tabs>
        <w:ind w:left="1418" w:hanging="425"/>
        <w:jc w:val="both"/>
        <w:rPr>
          <w:rFonts w:cs="Arial"/>
          <w:sz w:val="22"/>
          <w:szCs w:val="22"/>
        </w:rPr>
      </w:pPr>
      <w:r w:rsidRPr="00310DD5">
        <w:rPr>
          <w:rFonts w:cs="Arial"/>
          <w:sz w:val="22"/>
          <w:szCs w:val="22"/>
        </w:rPr>
        <w:t>Programa de Monitores de apoyo a la gestión del Mantenimiento. S</w:t>
      </w:r>
      <w:r w:rsidRPr="00310DD5">
        <w:rPr>
          <w:rFonts w:cs="Arial"/>
          <w:sz w:val="22"/>
          <w:szCs w:val="22"/>
          <w:lang w:val="es-PE"/>
        </w:rPr>
        <w:t xml:space="preserve">e propone continuar con dicho programa para </w:t>
      </w:r>
      <w:r w:rsidRPr="00310DD5">
        <w:rPr>
          <w:rFonts w:cs="Arial"/>
          <w:sz w:val="22"/>
          <w:szCs w:val="22"/>
        </w:rPr>
        <w:t>apoyo en el monitoreo del mantenimiento de los caminos y en la  capacitación a las microempresas rurales.</w:t>
      </w:r>
    </w:p>
    <w:p w:rsidR="00310DD5" w:rsidRPr="00D70A77" w:rsidRDefault="00310DD5" w:rsidP="00310DD5">
      <w:pPr>
        <w:tabs>
          <w:tab w:val="num" w:pos="360"/>
          <w:tab w:val="left" w:pos="426"/>
        </w:tabs>
        <w:jc w:val="both"/>
        <w:rPr>
          <w:rFonts w:cs="Arial"/>
          <w:sz w:val="16"/>
          <w:szCs w:val="16"/>
        </w:rPr>
      </w:pPr>
    </w:p>
    <w:p w:rsidR="00310DD5" w:rsidRPr="0066495E" w:rsidRDefault="00310DD5" w:rsidP="00310DD5">
      <w:pPr>
        <w:pStyle w:val="Default"/>
        <w:ind w:left="567"/>
        <w:jc w:val="both"/>
        <w:rPr>
          <w:color w:val="auto"/>
          <w:sz w:val="22"/>
          <w:szCs w:val="22"/>
        </w:rPr>
      </w:pPr>
      <w:r w:rsidRPr="00704922">
        <w:rPr>
          <w:color w:val="auto"/>
          <w:sz w:val="22"/>
          <w:szCs w:val="22"/>
        </w:rPr>
        <w:t xml:space="preserve">El presupuesto del subcomponente de </w:t>
      </w:r>
      <w:r w:rsidRPr="00704922">
        <w:rPr>
          <w:bCs/>
          <w:color w:val="auto"/>
          <w:sz w:val="22"/>
          <w:szCs w:val="22"/>
        </w:rPr>
        <w:t xml:space="preserve">Fortalecimiento a Microempresas para Mantenimiento Rutinario </w:t>
      </w:r>
      <w:r w:rsidRPr="00704922">
        <w:rPr>
          <w:color w:val="auto"/>
          <w:sz w:val="22"/>
          <w:szCs w:val="22"/>
        </w:rPr>
        <w:t>es de 4,000,000.00 millones de dólares.</w:t>
      </w:r>
      <w:r w:rsidRPr="0066495E">
        <w:rPr>
          <w:color w:val="auto"/>
          <w:sz w:val="22"/>
          <w:szCs w:val="22"/>
        </w:rPr>
        <w:t xml:space="preserve"> </w:t>
      </w:r>
    </w:p>
    <w:p w:rsidR="0066495E" w:rsidRPr="0066495E" w:rsidRDefault="0066495E" w:rsidP="002614B6">
      <w:pPr>
        <w:spacing w:before="360" w:after="360"/>
        <w:ind w:left="1985" w:hanging="1418"/>
        <w:jc w:val="both"/>
        <w:rPr>
          <w:rFonts w:cs="Arial"/>
          <w:b/>
          <w:sz w:val="22"/>
          <w:szCs w:val="22"/>
        </w:rPr>
      </w:pPr>
      <w:r w:rsidRPr="0066495E">
        <w:rPr>
          <w:rFonts w:cs="Arial"/>
          <w:b/>
          <w:sz w:val="22"/>
          <w:szCs w:val="22"/>
          <w:u w:val="single"/>
        </w:rPr>
        <w:t>Subcomponente 4</w:t>
      </w:r>
      <w:r w:rsidRPr="0066495E">
        <w:rPr>
          <w:rFonts w:cs="Arial"/>
          <w:b/>
          <w:sz w:val="22"/>
          <w:szCs w:val="22"/>
        </w:rPr>
        <w:t xml:space="preserve">: </w:t>
      </w:r>
      <w:r w:rsidRPr="0066495E">
        <w:rPr>
          <w:rFonts w:eastAsiaTheme="minorHAnsi"/>
          <w:b/>
          <w:sz w:val="22"/>
          <w:szCs w:val="22"/>
        </w:rPr>
        <w:t>Ventana para el Desarrollo Local y Logístico</w:t>
      </w:r>
    </w:p>
    <w:p w:rsidR="0066495E" w:rsidRPr="0066495E" w:rsidRDefault="0066495E" w:rsidP="002614B6">
      <w:pPr>
        <w:ind w:left="567"/>
        <w:jc w:val="both"/>
        <w:rPr>
          <w:rFonts w:cs="Arial"/>
          <w:sz w:val="22"/>
          <w:szCs w:val="22"/>
          <w:lang w:val="es-PE"/>
        </w:rPr>
      </w:pPr>
      <w:r w:rsidRPr="0066495E">
        <w:rPr>
          <w:rFonts w:cs="Arial"/>
          <w:sz w:val="22"/>
          <w:szCs w:val="22"/>
          <w:lang w:val="es-PE"/>
        </w:rPr>
        <w:t xml:space="preserve">Ventana para el desarrollo local es un subcomponente que tiene como fin último potenciar el impacto de las inversiones viales en el desarrollo de la competitividad y  la reducción de la pobreza rural,   fomentando  la activa participación de los </w:t>
      </w:r>
      <w:r w:rsidR="00911095">
        <w:rPr>
          <w:rFonts w:cs="Arial"/>
          <w:sz w:val="22"/>
          <w:szCs w:val="22"/>
          <w:lang w:val="es-PE"/>
        </w:rPr>
        <w:t>GL</w:t>
      </w:r>
      <w:r w:rsidRPr="0066495E">
        <w:rPr>
          <w:rFonts w:cs="Arial"/>
          <w:sz w:val="22"/>
          <w:szCs w:val="22"/>
          <w:lang w:val="es-PE"/>
        </w:rPr>
        <w:t xml:space="preserve">, en alianza con  otros actores públicos y privados, en la implementación de  políticas públicas  para: </w:t>
      </w:r>
    </w:p>
    <w:p w:rsidR="0066495E" w:rsidRPr="0066495E" w:rsidRDefault="0066495E" w:rsidP="0066495E">
      <w:pPr>
        <w:jc w:val="both"/>
        <w:rPr>
          <w:rFonts w:cs="Arial"/>
          <w:sz w:val="22"/>
          <w:szCs w:val="22"/>
          <w:lang w:val="es-PE"/>
        </w:rPr>
      </w:pPr>
    </w:p>
    <w:p w:rsidR="0066495E" w:rsidRPr="00027384" w:rsidRDefault="0066495E" w:rsidP="00395ED1">
      <w:pPr>
        <w:pStyle w:val="ListParagraph"/>
        <w:numPr>
          <w:ilvl w:val="0"/>
          <w:numId w:val="119"/>
        </w:numPr>
        <w:autoSpaceDE w:val="0"/>
        <w:autoSpaceDN w:val="0"/>
        <w:adjustRightInd w:val="0"/>
        <w:ind w:left="1418" w:hanging="425"/>
        <w:jc w:val="both"/>
        <w:rPr>
          <w:rFonts w:cs="Arial"/>
          <w:sz w:val="22"/>
          <w:szCs w:val="22"/>
        </w:rPr>
      </w:pPr>
      <w:r w:rsidRPr="00027384">
        <w:rPr>
          <w:rFonts w:cs="Arial"/>
          <w:sz w:val="22"/>
          <w:szCs w:val="22"/>
        </w:rPr>
        <w:t>El mejoramiento de los servicios logísticos del transporte de carga el ámbito asociado a los caminos intervenidos en los corredores logísticos.</w:t>
      </w:r>
    </w:p>
    <w:p w:rsidR="0066495E" w:rsidRPr="00027384" w:rsidRDefault="0066495E" w:rsidP="00395ED1">
      <w:pPr>
        <w:pStyle w:val="ListParagraph"/>
        <w:numPr>
          <w:ilvl w:val="0"/>
          <w:numId w:val="119"/>
        </w:numPr>
        <w:autoSpaceDE w:val="0"/>
        <w:autoSpaceDN w:val="0"/>
        <w:adjustRightInd w:val="0"/>
        <w:ind w:left="1418" w:hanging="425"/>
        <w:jc w:val="both"/>
        <w:rPr>
          <w:rFonts w:cs="Arial"/>
          <w:sz w:val="22"/>
          <w:szCs w:val="22"/>
        </w:rPr>
      </w:pPr>
      <w:r w:rsidRPr="00027384">
        <w:rPr>
          <w:rFonts w:cs="Arial"/>
          <w:sz w:val="22"/>
          <w:szCs w:val="22"/>
        </w:rPr>
        <w:t>La promoción del desarrollo económico productivo en el ámbito rural asociado a los caminos intervenidos para la inclusión social.</w:t>
      </w:r>
    </w:p>
    <w:p w:rsidR="0066495E" w:rsidRPr="0066495E" w:rsidRDefault="0066495E" w:rsidP="0066495E">
      <w:pPr>
        <w:pStyle w:val="ListParagraph"/>
        <w:autoSpaceDE w:val="0"/>
        <w:autoSpaceDN w:val="0"/>
        <w:adjustRightInd w:val="0"/>
        <w:ind w:left="709"/>
        <w:jc w:val="both"/>
        <w:rPr>
          <w:rFonts w:cs="Arial"/>
          <w:sz w:val="22"/>
          <w:szCs w:val="22"/>
        </w:rPr>
      </w:pPr>
    </w:p>
    <w:p w:rsidR="0066495E" w:rsidRPr="0066495E" w:rsidRDefault="0066495E" w:rsidP="002614B6">
      <w:pPr>
        <w:autoSpaceDE w:val="0"/>
        <w:autoSpaceDN w:val="0"/>
        <w:adjustRightInd w:val="0"/>
        <w:ind w:left="567"/>
        <w:jc w:val="both"/>
        <w:rPr>
          <w:rFonts w:cs="Arial"/>
          <w:sz w:val="22"/>
          <w:szCs w:val="22"/>
        </w:rPr>
      </w:pPr>
      <w:r w:rsidRPr="0066495E">
        <w:rPr>
          <w:sz w:val="22"/>
          <w:szCs w:val="22"/>
        </w:rPr>
        <w:t xml:space="preserve">VDL intervendrá 24 provincias, de ellas 12 corresponden al </w:t>
      </w:r>
      <w:r w:rsidRPr="0066495E">
        <w:rPr>
          <w:rFonts w:cs="Arial"/>
          <w:sz w:val="22"/>
          <w:szCs w:val="22"/>
        </w:rPr>
        <w:t>ámbito asociado a los caminos intervenidos en los corredores logísticos y 12 asociados a los caminos intervenidos para la inclusión social.</w:t>
      </w:r>
    </w:p>
    <w:p w:rsidR="0066495E" w:rsidRPr="0066495E" w:rsidRDefault="0066495E" w:rsidP="002614B6">
      <w:pPr>
        <w:autoSpaceDE w:val="0"/>
        <w:autoSpaceDN w:val="0"/>
        <w:adjustRightInd w:val="0"/>
        <w:ind w:left="567"/>
        <w:jc w:val="both"/>
        <w:rPr>
          <w:rFonts w:cs="Arial"/>
          <w:sz w:val="22"/>
          <w:szCs w:val="22"/>
        </w:rPr>
      </w:pPr>
    </w:p>
    <w:p w:rsidR="0066495E" w:rsidRPr="0066495E" w:rsidRDefault="0066495E" w:rsidP="002614B6">
      <w:pPr>
        <w:pStyle w:val="Default"/>
        <w:tabs>
          <w:tab w:val="left" w:pos="540"/>
        </w:tabs>
        <w:ind w:left="567"/>
        <w:jc w:val="both"/>
        <w:rPr>
          <w:color w:val="auto"/>
          <w:sz w:val="22"/>
          <w:szCs w:val="22"/>
        </w:rPr>
      </w:pPr>
      <w:r w:rsidRPr="0066495E">
        <w:rPr>
          <w:color w:val="auto"/>
          <w:sz w:val="22"/>
          <w:szCs w:val="22"/>
        </w:rPr>
        <w:t xml:space="preserve">Los resultados se medirán por las políticas (proyectos y medidas de política) implementadas por los </w:t>
      </w:r>
      <w:r w:rsidR="00911095">
        <w:rPr>
          <w:color w:val="auto"/>
          <w:sz w:val="22"/>
          <w:szCs w:val="22"/>
        </w:rPr>
        <w:t>GL</w:t>
      </w:r>
      <w:r w:rsidRPr="0066495E">
        <w:rPr>
          <w:color w:val="auto"/>
          <w:sz w:val="22"/>
          <w:szCs w:val="22"/>
        </w:rPr>
        <w:t xml:space="preserve"> y sus efectos en el incremento de la productividad o calidad de la producción de pequeños productores rurales  y  en la reducción de los costos logísticos del transporte de carga, en los  ámbitos  de intervención de las inversiones viales. </w:t>
      </w:r>
    </w:p>
    <w:p w:rsidR="0066495E" w:rsidRPr="0066495E" w:rsidRDefault="0066495E" w:rsidP="002614B6">
      <w:pPr>
        <w:pStyle w:val="Default"/>
        <w:tabs>
          <w:tab w:val="left" w:pos="540"/>
        </w:tabs>
        <w:spacing w:before="240" w:after="240"/>
        <w:ind w:left="567"/>
        <w:jc w:val="both"/>
        <w:rPr>
          <w:b/>
          <w:color w:val="auto"/>
          <w:sz w:val="22"/>
          <w:szCs w:val="22"/>
        </w:rPr>
      </w:pPr>
      <w:r w:rsidRPr="0066495E">
        <w:rPr>
          <w:b/>
          <w:color w:val="auto"/>
          <w:sz w:val="22"/>
          <w:szCs w:val="22"/>
        </w:rPr>
        <w:t>Estrategia de intervención</w:t>
      </w:r>
    </w:p>
    <w:p w:rsidR="0066495E" w:rsidRPr="0066495E" w:rsidRDefault="0066495E" w:rsidP="002614B6">
      <w:pPr>
        <w:ind w:left="567"/>
        <w:jc w:val="both"/>
        <w:rPr>
          <w:rFonts w:cs="Arial"/>
          <w:iCs/>
          <w:sz w:val="22"/>
          <w:szCs w:val="22"/>
          <w:lang w:val="es-ES_tradnl"/>
        </w:rPr>
      </w:pPr>
      <w:r w:rsidRPr="0066495E">
        <w:rPr>
          <w:rFonts w:eastAsia="Times New Roman" w:cs="Arial"/>
          <w:iCs/>
          <w:sz w:val="22"/>
          <w:szCs w:val="22"/>
        </w:rPr>
        <w:t xml:space="preserve">Para lograr sus objetivos se fortalecerá las capacidades de los </w:t>
      </w:r>
      <w:r w:rsidR="00911095">
        <w:rPr>
          <w:rFonts w:eastAsia="Times New Roman" w:cs="Arial"/>
          <w:iCs/>
          <w:sz w:val="22"/>
          <w:szCs w:val="22"/>
        </w:rPr>
        <w:t>GL</w:t>
      </w:r>
      <w:r w:rsidRPr="0066495E">
        <w:rPr>
          <w:rFonts w:eastAsia="Times New Roman" w:cs="Arial"/>
          <w:iCs/>
          <w:sz w:val="22"/>
          <w:szCs w:val="22"/>
        </w:rPr>
        <w:t xml:space="preserve">, especialmente a las Gerencias de Desarrollo Económico (GDE), para la gestión de políticas públicas. </w:t>
      </w:r>
      <w:r w:rsidRPr="0066495E">
        <w:rPr>
          <w:rFonts w:cs="Arial"/>
          <w:iCs/>
          <w:sz w:val="22"/>
          <w:szCs w:val="22"/>
          <w:lang w:val="es-ES_tradnl"/>
        </w:rPr>
        <w:t xml:space="preserve">Se </w:t>
      </w:r>
      <w:r w:rsidRPr="0066495E">
        <w:rPr>
          <w:rFonts w:cs="Arial"/>
          <w:sz w:val="22"/>
          <w:szCs w:val="22"/>
        </w:rPr>
        <w:t>intervendrá en tres niveles: macro, meso y micro.</w:t>
      </w:r>
    </w:p>
    <w:p w:rsidR="0066495E" w:rsidRPr="0066495E" w:rsidRDefault="0066495E" w:rsidP="0066495E">
      <w:pPr>
        <w:tabs>
          <w:tab w:val="left" w:pos="851"/>
        </w:tabs>
        <w:jc w:val="both"/>
        <w:rPr>
          <w:rFonts w:cs="Arial"/>
          <w:sz w:val="22"/>
          <w:szCs w:val="22"/>
        </w:rPr>
      </w:pPr>
    </w:p>
    <w:p w:rsidR="0066495E" w:rsidRPr="0066495E" w:rsidRDefault="0066495E" w:rsidP="00395ED1">
      <w:pPr>
        <w:pStyle w:val="ListParagraph"/>
        <w:numPr>
          <w:ilvl w:val="0"/>
          <w:numId w:val="120"/>
        </w:numPr>
        <w:tabs>
          <w:tab w:val="left" w:pos="1418"/>
        </w:tabs>
        <w:ind w:left="1418" w:hanging="425"/>
        <w:jc w:val="both"/>
        <w:rPr>
          <w:rFonts w:cs="Arial"/>
          <w:sz w:val="22"/>
          <w:szCs w:val="22"/>
        </w:rPr>
      </w:pPr>
      <w:r w:rsidRPr="0066495E">
        <w:rPr>
          <w:rFonts w:cs="Arial"/>
          <w:sz w:val="22"/>
          <w:szCs w:val="22"/>
        </w:rPr>
        <w:t xml:space="preserve">A nivel macro, VDL buscará alianzas estratégicas con otros sectores como el MIDIS, PRODUCE, MEF, MINAGRI y otros que resulten claves para fortalecer las capacidades de los </w:t>
      </w:r>
      <w:r w:rsidR="00911095">
        <w:rPr>
          <w:rFonts w:cs="Arial"/>
          <w:sz w:val="22"/>
          <w:szCs w:val="22"/>
        </w:rPr>
        <w:t>GL</w:t>
      </w:r>
      <w:r w:rsidRPr="0066495E">
        <w:rPr>
          <w:rFonts w:cs="Arial"/>
          <w:sz w:val="22"/>
          <w:szCs w:val="22"/>
        </w:rPr>
        <w:t xml:space="preserve"> o para apoyar en el financiamiento de los proyectos públicos y planes de negocios. Se procurará que tales alianzas se concreten ex antes al desarrollo de dichas líneas de acción. </w:t>
      </w:r>
    </w:p>
    <w:p w:rsidR="0066495E" w:rsidRPr="0066495E" w:rsidRDefault="0066495E" w:rsidP="002614B6">
      <w:pPr>
        <w:pStyle w:val="ListParagraph"/>
        <w:tabs>
          <w:tab w:val="left" w:pos="1418"/>
        </w:tabs>
        <w:ind w:left="1418" w:hanging="425"/>
        <w:jc w:val="both"/>
        <w:rPr>
          <w:rFonts w:cs="Arial"/>
          <w:sz w:val="22"/>
          <w:szCs w:val="22"/>
        </w:rPr>
      </w:pPr>
    </w:p>
    <w:p w:rsidR="0066495E" w:rsidRPr="0066495E" w:rsidRDefault="0066495E" w:rsidP="00395ED1">
      <w:pPr>
        <w:pStyle w:val="ListParagraph"/>
        <w:numPr>
          <w:ilvl w:val="0"/>
          <w:numId w:val="120"/>
        </w:numPr>
        <w:tabs>
          <w:tab w:val="left" w:pos="1418"/>
        </w:tabs>
        <w:ind w:left="1418" w:hanging="425"/>
        <w:jc w:val="both"/>
        <w:rPr>
          <w:rFonts w:eastAsia="Arial Unicode MS" w:cs="Arial"/>
          <w:sz w:val="22"/>
          <w:szCs w:val="22"/>
        </w:rPr>
      </w:pPr>
      <w:r w:rsidRPr="0066495E">
        <w:rPr>
          <w:rFonts w:cs="Arial"/>
          <w:sz w:val="22"/>
          <w:szCs w:val="22"/>
        </w:rPr>
        <w:t>A nivel meso, VDL fortalecerá las capacidades de gestión DEL para la promoción de políticas públicas que faciliten la innovación productiva rural (ámbito inclusión social) y  para el desarrollo de servicios logísticos del transporte de carga  (ámbito de corredores logísticos). Se apoyará en la elaboración el Plan de Desarrollo Económico (PDEL), de perfiles de proyectos  y de medidas de política que faciliten las políticas, adecuación institucional,  desarrollo de instrumentos de  técnicos de gestión, capacitación y asistencia técnica.</w:t>
      </w:r>
    </w:p>
    <w:p w:rsidR="0066495E" w:rsidRPr="0066495E" w:rsidRDefault="0066495E" w:rsidP="002614B6">
      <w:pPr>
        <w:pStyle w:val="ListParagraph"/>
        <w:tabs>
          <w:tab w:val="left" w:pos="1418"/>
        </w:tabs>
        <w:ind w:left="1418" w:hanging="425"/>
        <w:rPr>
          <w:rFonts w:eastAsia="Arial Unicode MS" w:cs="Arial"/>
          <w:sz w:val="22"/>
          <w:szCs w:val="22"/>
        </w:rPr>
      </w:pPr>
    </w:p>
    <w:p w:rsidR="0066495E" w:rsidRPr="0066495E" w:rsidRDefault="0066495E" w:rsidP="00395ED1">
      <w:pPr>
        <w:pStyle w:val="ListParagraph"/>
        <w:numPr>
          <w:ilvl w:val="0"/>
          <w:numId w:val="120"/>
        </w:numPr>
        <w:tabs>
          <w:tab w:val="left" w:pos="1418"/>
        </w:tabs>
        <w:ind w:left="1418" w:hanging="425"/>
        <w:jc w:val="both"/>
        <w:rPr>
          <w:rFonts w:eastAsia="Arial Unicode MS" w:cs="Arial"/>
          <w:sz w:val="22"/>
          <w:szCs w:val="22"/>
        </w:rPr>
      </w:pPr>
      <w:r w:rsidRPr="0066495E">
        <w:rPr>
          <w:rFonts w:eastAsia="Arial Unicode MS" w:cs="Arial"/>
          <w:sz w:val="22"/>
          <w:szCs w:val="22"/>
        </w:rPr>
        <w:t>A nivel micro, se implementarán 2 pilotos demostrativos de propuestas de política en cada provincia, en el ámbito de los caminos intervenidos. En el ámbito de inclusión social las propuestas serán de innovación productiva y en el ámbito de corredores logísticos serán para mejorar la eficiencia  de servicios logísticos de transporte. Se financiarán el costo de los pilotos, se capacitará y brindará asistencia técnica a las asociaciones de productores y se apoyará en la elaboración de planes de negocios.</w:t>
      </w:r>
    </w:p>
    <w:p w:rsidR="0066495E" w:rsidRPr="0066495E" w:rsidRDefault="0066495E" w:rsidP="0066495E">
      <w:pPr>
        <w:pStyle w:val="ListParagraph"/>
        <w:tabs>
          <w:tab w:val="left" w:pos="851"/>
        </w:tabs>
        <w:ind w:left="851"/>
        <w:jc w:val="both"/>
        <w:rPr>
          <w:rFonts w:eastAsia="Arial Unicode MS" w:cs="Arial"/>
          <w:sz w:val="22"/>
          <w:szCs w:val="22"/>
        </w:rPr>
      </w:pPr>
    </w:p>
    <w:p w:rsidR="0066495E" w:rsidRPr="0066495E" w:rsidRDefault="0066495E" w:rsidP="002614B6">
      <w:pPr>
        <w:ind w:left="567"/>
        <w:jc w:val="both"/>
        <w:rPr>
          <w:rFonts w:eastAsia="Times New Roman" w:cs="Arial"/>
          <w:iCs/>
          <w:sz w:val="22"/>
          <w:szCs w:val="22"/>
        </w:rPr>
      </w:pPr>
      <w:r w:rsidRPr="0066495E">
        <w:rPr>
          <w:rFonts w:eastAsia="Times New Roman" w:cs="Arial"/>
          <w:iCs/>
          <w:sz w:val="22"/>
          <w:szCs w:val="22"/>
        </w:rPr>
        <w:t xml:space="preserve">Las acciones de VDL se organizan en 2 líneas de acción: desarrollo de capacidades del los </w:t>
      </w:r>
      <w:r w:rsidR="00911095">
        <w:rPr>
          <w:rFonts w:eastAsia="Times New Roman" w:cs="Arial"/>
          <w:iCs/>
          <w:sz w:val="22"/>
          <w:szCs w:val="22"/>
        </w:rPr>
        <w:t>GL</w:t>
      </w:r>
      <w:r w:rsidRPr="0066495E">
        <w:rPr>
          <w:rFonts w:eastAsia="Times New Roman" w:cs="Arial"/>
          <w:iCs/>
          <w:sz w:val="22"/>
          <w:szCs w:val="22"/>
        </w:rPr>
        <w:t xml:space="preserve"> para la gestión DEL  e Implementación de pilotos demostrativos de propuestas de política </w:t>
      </w:r>
    </w:p>
    <w:p w:rsidR="0066495E" w:rsidRPr="0066495E" w:rsidRDefault="0066495E" w:rsidP="00395ED1">
      <w:pPr>
        <w:pStyle w:val="ListParagraph"/>
        <w:numPr>
          <w:ilvl w:val="0"/>
          <w:numId w:val="40"/>
        </w:numPr>
        <w:tabs>
          <w:tab w:val="left" w:pos="993"/>
        </w:tabs>
        <w:spacing w:before="240" w:after="240" w:line="276" w:lineRule="auto"/>
        <w:ind w:left="567" w:firstLine="0"/>
        <w:jc w:val="both"/>
        <w:rPr>
          <w:rFonts w:eastAsia="Times New Roman" w:cs="Arial"/>
          <w:b/>
          <w:iCs/>
          <w:sz w:val="22"/>
          <w:szCs w:val="22"/>
          <w:u w:val="single"/>
        </w:rPr>
      </w:pPr>
      <w:r w:rsidRPr="0066495E">
        <w:rPr>
          <w:rFonts w:eastAsia="Times New Roman" w:cs="Arial"/>
          <w:b/>
          <w:iCs/>
          <w:sz w:val="22"/>
          <w:szCs w:val="22"/>
        </w:rPr>
        <w:t xml:space="preserve"> </w:t>
      </w:r>
      <w:r w:rsidRPr="0066495E">
        <w:rPr>
          <w:rFonts w:eastAsia="Times New Roman" w:cs="Arial"/>
          <w:iCs/>
          <w:sz w:val="22"/>
          <w:szCs w:val="22"/>
          <w:u w:val="single"/>
        </w:rPr>
        <w:t xml:space="preserve">Fortalecimiento a los </w:t>
      </w:r>
      <w:r w:rsidR="00911095">
        <w:rPr>
          <w:rFonts w:eastAsia="Times New Roman" w:cs="Arial"/>
          <w:iCs/>
          <w:sz w:val="22"/>
          <w:szCs w:val="22"/>
          <w:u w:val="single"/>
        </w:rPr>
        <w:t>GL</w:t>
      </w:r>
      <w:r w:rsidRPr="0066495E">
        <w:rPr>
          <w:rFonts w:eastAsia="Times New Roman" w:cs="Arial"/>
          <w:iCs/>
          <w:sz w:val="22"/>
          <w:szCs w:val="22"/>
          <w:u w:val="single"/>
        </w:rPr>
        <w:t xml:space="preserve"> para la gestión de políticas DEL</w:t>
      </w:r>
    </w:p>
    <w:p w:rsidR="0066495E" w:rsidRPr="0066495E" w:rsidRDefault="0066495E" w:rsidP="002614B6">
      <w:pPr>
        <w:tabs>
          <w:tab w:val="left" w:pos="426"/>
          <w:tab w:val="left" w:pos="567"/>
        </w:tabs>
        <w:ind w:left="567"/>
        <w:jc w:val="both"/>
        <w:rPr>
          <w:rFonts w:eastAsia="Times New Roman" w:cs="Arial"/>
          <w:iCs/>
          <w:sz w:val="22"/>
          <w:szCs w:val="22"/>
          <w:lang w:val="es-ES_tradnl"/>
        </w:rPr>
      </w:pPr>
      <w:r w:rsidRPr="0066495E">
        <w:rPr>
          <w:rFonts w:cs="Arial"/>
          <w:sz w:val="22"/>
          <w:szCs w:val="22"/>
        </w:rPr>
        <w:t>La promoción DEL se desarrollará en el ciclo de la gestión de políticas públicas que comprende: planificación</w:t>
      </w:r>
      <w:r w:rsidRPr="0066495E">
        <w:rPr>
          <w:rFonts w:eastAsia="Times New Roman" w:cs="Arial"/>
          <w:iCs/>
          <w:sz w:val="22"/>
          <w:szCs w:val="22"/>
          <w:lang w:val="es-ES_tradnl"/>
        </w:rPr>
        <w:t>, priorización, programación y asignación presupuestal, ejecución y monitoreo y evaluación. En este marco las acciones son las siguientes:</w:t>
      </w:r>
    </w:p>
    <w:p w:rsidR="0066495E" w:rsidRPr="0066495E" w:rsidRDefault="0066495E" w:rsidP="0066495E">
      <w:pPr>
        <w:tabs>
          <w:tab w:val="left" w:pos="851"/>
        </w:tabs>
        <w:jc w:val="both"/>
        <w:rPr>
          <w:rFonts w:eastAsia="Times New Roman" w:cs="Arial"/>
          <w:iCs/>
          <w:sz w:val="22"/>
          <w:szCs w:val="22"/>
          <w:lang w:val="es-ES_tradnl"/>
        </w:rPr>
      </w:pPr>
    </w:p>
    <w:p w:rsidR="0066495E" w:rsidRPr="0066495E" w:rsidRDefault="0066495E" w:rsidP="00395ED1">
      <w:pPr>
        <w:pStyle w:val="ListParagraph"/>
        <w:numPr>
          <w:ilvl w:val="0"/>
          <w:numId w:val="37"/>
        </w:numPr>
        <w:tabs>
          <w:tab w:val="left" w:pos="709"/>
        </w:tabs>
        <w:ind w:left="993" w:hanging="426"/>
        <w:jc w:val="both"/>
        <w:rPr>
          <w:rFonts w:eastAsia="Times New Roman" w:cs="Arial"/>
          <w:iCs/>
          <w:sz w:val="22"/>
          <w:szCs w:val="22"/>
          <w:lang w:val="es-ES_tradnl"/>
        </w:rPr>
      </w:pPr>
      <w:r w:rsidRPr="0066495E">
        <w:rPr>
          <w:rFonts w:eastAsia="Times New Roman" w:cs="Arial"/>
          <w:iCs/>
          <w:sz w:val="22"/>
          <w:szCs w:val="22"/>
          <w:lang w:val="es-ES_tradnl"/>
        </w:rPr>
        <w:t>En la planificación, priorización, programación y asignación presupuestal:</w:t>
      </w:r>
    </w:p>
    <w:p w:rsidR="0066495E" w:rsidRPr="0066495E" w:rsidRDefault="0066495E" w:rsidP="0066495E">
      <w:pPr>
        <w:pStyle w:val="ListParagraph"/>
        <w:tabs>
          <w:tab w:val="left" w:pos="851"/>
        </w:tabs>
        <w:ind w:left="420"/>
        <w:jc w:val="both"/>
        <w:rPr>
          <w:rFonts w:eastAsia="Times New Roman" w:cs="Arial"/>
          <w:iCs/>
          <w:sz w:val="22"/>
          <w:szCs w:val="22"/>
          <w:lang w:val="es-ES_tradnl"/>
        </w:rPr>
      </w:pPr>
    </w:p>
    <w:p w:rsidR="0066495E" w:rsidRPr="0066495E" w:rsidRDefault="0066495E" w:rsidP="00395ED1">
      <w:pPr>
        <w:pStyle w:val="ListParagraph"/>
        <w:numPr>
          <w:ilvl w:val="1"/>
          <w:numId w:val="36"/>
        </w:numPr>
        <w:tabs>
          <w:tab w:val="clear" w:pos="1440"/>
          <w:tab w:val="num" w:pos="1276"/>
        </w:tabs>
        <w:ind w:left="1276" w:hanging="283"/>
        <w:jc w:val="both"/>
        <w:rPr>
          <w:rFonts w:cs="Arial"/>
          <w:sz w:val="22"/>
          <w:szCs w:val="22"/>
        </w:rPr>
      </w:pPr>
      <w:r w:rsidRPr="0066495E">
        <w:rPr>
          <w:rFonts w:cs="Arial"/>
          <w:sz w:val="22"/>
          <w:szCs w:val="22"/>
        </w:rPr>
        <w:t xml:space="preserve">Se apoyará, en  la formulación del PDEL, como instrumento estratégico de largo plazo. Se contratarán  consultorías y se facilitará una metodología. </w:t>
      </w:r>
    </w:p>
    <w:p w:rsidR="0066495E" w:rsidRPr="0066495E" w:rsidRDefault="0066495E" w:rsidP="00395ED1">
      <w:pPr>
        <w:pStyle w:val="ListParagraph"/>
        <w:numPr>
          <w:ilvl w:val="1"/>
          <w:numId w:val="36"/>
        </w:numPr>
        <w:tabs>
          <w:tab w:val="clear" w:pos="1440"/>
          <w:tab w:val="num" w:pos="1276"/>
        </w:tabs>
        <w:ind w:left="1276" w:hanging="283"/>
        <w:jc w:val="both"/>
        <w:rPr>
          <w:rFonts w:cs="Arial"/>
          <w:sz w:val="22"/>
          <w:szCs w:val="22"/>
        </w:rPr>
      </w:pPr>
      <w:r w:rsidRPr="0066495E">
        <w:rPr>
          <w:rFonts w:cs="Arial"/>
          <w:sz w:val="22"/>
          <w:szCs w:val="22"/>
        </w:rPr>
        <w:t>Se brindará capacitación y asistencia técnica  en la elaboración e implementación de: i) el Programa Multianual de Inversiones Públicas</w:t>
      </w:r>
      <w:r w:rsidRPr="0066495E">
        <w:rPr>
          <w:rStyle w:val="FootnoteReference"/>
          <w:rFonts w:eastAsia="Arial Unicode MS" w:cs="Arial"/>
          <w:bCs/>
          <w:sz w:val="22"/>
          <w:szCs w:val="22"/>
        </w:rPr>
        <w:footnoteReference w:id="44"/>
      </w:r>
      <w:r w:rsidRPr="0066495E">
        <w:rPr>
          <w:rFonts w:cs="Arial"/>
          <w:sz w:val="22"/>
          <w:szCs w:val="22"/>
        </w:rPr>
        <w:t xml:space="preserve"> (PMI)</w:t>
      </w:r>
      <w:r w:rsidRPr="0066495E">
        <w:rPr>
          <w:rFonts w:eastAsia="Arial Unicode MS" w:cs="Arial"/>
          <w:bCs/>
          <w:sz w:val="22"/>
          <w:szCs w:val="22"/>
        </w:rPr>
        <w:t xml:space="preserve">, </w:t>
      </w:r>
      <w:r w:rsidRPr="0066495E">
        <w:rPr>
          <w:rFonts w:cs="Arial"/>
          <w:sz w:val="22"/>
          <w:szCs w:val="22"/>
        </w:rPr>
        <w:t xml:space="preserve"> como instrumento operativo del PDEL  de mediano plazo que  define las prioridades estratégicas y políticas  en el marco del plan de inversiones del PDEL; </w:t>
      </w:r>
      <w:r w:rsidRPr="0066495E">
        <w:rPr>
          <w:rFonts w:cs="Arial"/>
        </w:rPr>
        <w:t xml:space="preserve">ii) </w:t>
      </w:r>
      <w:r w:rsidRPr="0066495E">
        <w:rPr>
          <w:rFonts w:cs="Arial"/>
          <w:sz w:val="22"/>
          <w:szCs w:val="22"/>
        </w:rPr>
        <w:t xml:space="preserve">la </w:t>
      </w:r>
      <w:r w:rsidRPr="0066495E">
        <w:rPr>
          <w:rFonts w:eastAsia="Arial Unicode MS" w:cs="Arial"/>
          <w:bCs/>
          <w:sz w:val="22"/>
          <w:szCs w:val="22"/>
        </w:rPr>
        <w:t>Programación Multianual del Presupuesto</w:t>
      </w:r>
      <w:r w:rsidRPr="0066495E">
        <w:rPr>
          <w:rStyle w:val="FootnoteReference"/>
          <w:rFonts w:eastAsia="Arial Unicode MS" w:cs="Arial"/>
          <w:bCs/>
          <w:sz w:val="22"/>
          <w:szCs w:val="22"/>
        </w:rPr>
        <w:footnoteReference w:id="45"/>
      </w:r>
      <w:r w:rsidRPr="0066495E">
        <w:rPr>
          <w:rFonts w:eastAsia="Arial Unicode MS" w:cs="Arial"/>
          <w:bCs/>
          <w:sz w:val="22"/>
          <w:szCs w:val="22"/>
        </w:rPr>
        <w:t xml:space="preserve"> (PMP) y </w:t>
      </w:r>
      <w:r w:rsidRPr="0066495E">
        <w:rPr>
          <w:rFonts w:eastAsia="Arial Unicode MS" w:cs="Arial"/>
          <w:bCs/>
        </w:rPr>
        <w:t xml:space="preserve"> iii) </w:t>
      </w:r>
      <w:r w:rsidRPr="0066495E">
        <w:rPr>
          <w:rFonts w:eastAsia="Arial Unicode MS" w:cs="Arial"/>
          <w:bCs/>
          <w:sz w:val="22"/>
          <w:szCs w:val="22"/>
        </w:rPr>
        <w:t xml:space="preserve">el </w:t>
      </w:r>
      <w:r w:rsidRPr="0066495E">
        <w:rPr>
          <w:rFonts w:cs="Arial"/>
          <w:sz w:val="22"/>
          <w:szCs w:val="22"/>
        </w:rPr>
        <w:t>Plan Operativo Anual, como instrumento  operativo de corto plazo del Plan Multianual.</w:t>
      </w:r>
    </w:p>
    <w:p w:rsidR="0066495E" w:rsidRPr="0066495E" w:rsidRDefault="0066495E" w:rsidP="00395ED1">
      <w:pPr>
        <w:pStyle w:val="ListParagraph"/>
        <w:numPr>
          <w:ilvl w:val="1"/>
          <w:numId w:val="36"/>
        </w:numPr>
        <w:tabs>
          <w:tab w:val="clear" w:pos="1440"/>
          <w:tab w:val="num" w:pos="1276"/>
        </w:tabs>
        <w:ind w:left="1276" w:hanging="283"/>
        <w:jc w:val="both"/>
        <w:rPr>
          <w:rFonts w:cs="Arial"/>
          <w:sz w:val="22"/>
          <w:szCs w:val="22"/>
        </w:rPr>
      </w:pPr>
      <w:r w:rsidRPr="0066495E">
        <w:rPr>
          <w:rFonts w:cs="Arial"/>
          <w:sz w:val="22"/>
          <w:szCs w:val="22"/>
        </w:rPr>
        <w:t>Se promoverá las normativas necesarias para asegurar la vinculación y consistencia entre todos los instrumentos de planificación.</w:t>
      </w:r>
    </w:p>
    <w:p w:rsidR="0066495E" w:rsidRPr="0066495E" w:rsidRDefault="0066495E" w:rsidP="0066495E">
      <w:pPr>
        <w:pStyle w:val="ListParagraph"/>
        <w:ind w:left="993"/>
        <w:jc w:val="both"/>
        <w:rPr>
          <w:rFonts w:cs="Arial"/>
          <w:sz w:val="22"/>
          <w:szCs w:val="22"/>
        </w:rPr>
      </w:pPr>
    </w:p>
    <w:p w:rsidR="0066495E" w:rsidRPr="0066495E" w:rsidRDefault="0066495E" w:rsidP="00395ED1">
      <w:pPr>
        <w:pStyle w:val="ListParagraph"/>
        <w:numPr>
          <w:ilvl w:val="0"/>
          <w:numId w:val="37"/>
        </w:numPr>
        <w:ind w:left="993" w:hanging="426"/>
        <w:jc w:val="both"/>
        <w:rPr>
          <w:rFonts w:cs="Arial"/>
          <w:sz w:val="22"/>
          <w:szCs w:val="22"/>
        </w:rPr>
      </w:pPr>
      <w:r w:rsidRPr="0066495E">
        <w:rPr>
          <w:rFonts w:cs="Arial"/>
          <w:sz w:val="22"/>
          <w:szCs w:val="22"/>
        </w:rPr>
        <w:t>En la ejecución y monitoreo y evaluación</w:t>
      </w:r>
    </w:p>
    <w:p w:rsidR="0066495E" w:rsidRPr="0066495E" w:rsidRDefault="0066495E" w:rsidP="0066495E">
      <w:pPr>
        <w:pStyle w:val="ListParagraph"/>
        <w:ind w:left="420"/>
        <w:jc w:val="both"/>
        <w:rPr>
          <w:rFonts w:cs="Arial"/>
          <w:sz w:val="22"/>
          <w:szCs w:val="22"/>
        </w:rPr>
      </w:pPr>
    </w:p>
    <w:p w:rsidR="0066495E" w:rsidRPr="0066495E" w:rsidRDefault="0066495E" w:rsidP="00395ED1">
      <w:pPr>
        <w:pStyle w:val="ListParagraph"/>
        <w:numPr>
          <w:ilvl w:val="0"/>
          <w:numId w:val="34"/>
        </w:numPr>
        <w:ind w:left="1276" w:hanging="283"/>
        <w:jc w:val="both"/>
        <w:rPr>
          <w:rFonts w:eastAsia="Times New Roman" w:cs="Arial"/>
          <w:sz w:val="22"/>
          <w:szCs w:val="22"/>
        </w:rPr>
      </w:pPr>
      <w:r w:rsidRPr="0066495E">
        <w:rPr>
          <w:rFonts w:eastAsia="Times New Roman" w:cs="Arial"/>
          <w:sz w:val="22"/>
          <w:szCs w:val="22"/>
        </w:rPr>
        <w:t xml:space="preserve">Se apoyará   el diseño y formulación de  </w:t>
      </w:r>
      <w:r w:rsidRPr="0066495E">
        <w:rPr>
          <w:rFonts w:cs="Arial"/>
          <w:sz w:val="22"/>
          <w:szCs w:val="22"/>
        </w:rPr>
        <w:t xml:space="preserve">2 proyectos a nivel de perfil para la promoción de dos productos estratégicos identificados en el PDEL. Los proyectos deben contribuir a la solución de puntos críticos de la cadena de valor y a aprovechar las ventajas competitivas que ayuden a agregar valor  a dichos productos en el mercado. </w:t>
      </w:r>
    </w:p>
    <w:p w:rsidR="0066495E" w:rsidRPr="0066495E" w:rsidRDefault="0066495E" w:rsidP="00395ED1">
      <w:pPr>
        <w:pStyle w:val="ListParagraph"/>
        <w:numPr>
          <w:ilvl w:val="0"/>
          <w:numId w:val="34"/>
        </w:numPr>
        <w:ind w:left="1276" w:hanging="283"/>
        <w:jc w:val="both"/>
        <w:rPr>
          <w:rFonts w:eastAsia="Times New Roman" w:cs="Arial"/>
          <w:sz w:val="22"/>
          <w:szCs w:val="22"/>
        </w:rPr>
      </w:pPr>
      <w:r w:rsidRPr="0066495E">
        <w:rPr>
          <w:rFonts w:eastAsia="Times New Roman" w:cs="Arial"/>
          <w:sz w:val="22"/>
          <w:szCs w:val="22"/>
        </w:rPr>
        <w:t>Se apoyará con la elaboración de 4 propuestas normativas que faciliten la promoción de políticas Del. Se fomentará su aprobación con estrategias de incidencia en política involucrando a grupos interesados y se asistirá en su implementación.</w:t>
      </w:r>
    </w:p>
    <w:p w:rsidR="0066495E" w:rsidRPr="0066495E" w:rsidRDefault="0066495E" w:rsidP="00395ED1">
      <w:pPr>
        <w:pStyle w:val="ListParagraph"/>
        <w:numPr>
          <w:ilvl w:val="0"/>
          <w:numId w:val="34"/>
        </w:numPr>
        <w:ind w:left="1276" w:hanging="283"/>
        <w:jc w:val="both"/>
        <w:rPr>
          <w:rFonts w:eastAsia="Times New Roman" w:cs="Arial"/>
          <w:sz w:val="22"/>
          <w:szCs w:val="22"/>
        </w:rPr>
      </w:pPr>
      <w:r w:rsidRPr="0066495E">
        <w:rPr>
          <w:rFonts w:eastAsia="Times New Roman" w:cs="Arial"/>
          <w:sz w:val="22"/>
          <w:szCs w:val="22"/>
        </w:rPr>
        <w:t>Se promoverá la conformación de mesas temáticas lideradas por la GDE como espacio de concertación y cooperación para el DEL,   con la participación de actores públicos y privados.</w:t>
      </w:r>
    </w:p>
    <w:p w:rsidR="0066495E" w:rsidRPr="0066495E" w:rsidRDefault="0066495E" w:rsidP="00395ED1">
      <w:pPr>
        <w:pStyle w:val="ListParagraph"/>
        <w:numPr>
          <w:ilvl w:val="0"/>
          <w:numId w:val="34"/>
        </w:numPr>
        <w:ind w:left="1276" w:hanging="283"/>
        <w:jc w:val="both"/>
        <w:rPr>
          <w:rFonts w:eastAsia="Times New Roman" w:cs="Arial"/>
          <w:sz w:val="22"/>
          <w:szCs w:val="22"/>
        </w:rPr>
      </w:pPr>
      <w:r w:rsidRPr="0066495E">
        <w:rPr>
          <w:rFonts w:eastAsia="Times New Roman" w:cs="Arial"/>
          <w:sz w:val="22"/>
          <w:szCs w:val="22"/>
        </w:rPr>
        <w:t xml:space="preserve">Se brindará capacitación y asistencia técnica  a las GDE y a las oficinas y profesionales involucrados en la gestión DEL (como Planificación, unidades formuladoras, </w:t>
      </w:r>
      <w:r w:rsidRPr="0066495E">
        <w:rPr>
          <w:rFonts w:cs="Arial"/>
          <w:sz w:val="22"/>
          <w:szCs w:val="22"/>
        </w:rPr>
        <w:t>Oficinas de Programación de Inversiones, Contrataciones)</w:t>
      </w:r>
      <w:r w:rsidRPr="0066495E">
        <w:rPr>
          <w:rFonts w:eastAsia="Times New Roman" w:cs="Arial"/>
          <w:sz w:val="22"/>
          <w:szCs w:val="22"/>
        </w:rPr>
        <w:t>, en temas claves, según corresponda, tales como: planeamiento estratégico, enfoques de desarrollo DEL, cadenas de valor, gestión pública, contratación y administración de contratos, monitoreo y la evaluación por resultados y otros.</w:t>
      </w:r>
    </w:p>
    <w:p w:rsidR="0066495E" w:rsidRPr="0066495E" w:rsidRDefault="0066495E" w:rsidP="00395ED1">
      <w:pPr>
        <w:pStyle w:val="ListParagraph"/>
        <w:numPr>
          <w:ilvl w:val="0"/>
          <w:numId w:val="34"/>
        </w:numPr>
        <w:ind w:left="1276" w:hanging="283"/>
        <w:jc w:val="both"/>
        <w:rPr>
          <w:rFonts w:eastAsia="Times New Roman" w:cs="Arial"/>
        </w:rPr>
      </w:pPr>
      <w:r w:rsidRPr="0066495E">
        <w:rPr>
          <w:rFonts w:cs="Arial"/>
          <w:sz w:val="22"/>
          <w:szCs w:val="22"/>
        </w:rPr>
        <w:t>Se facilitará instrumentos técnicos tales como: pautas, guías, instructivos,</w:t>
      </w:r>
      <w:r w:rsidRPr="0066495E">
        <w:rPr>
          <w:rFonts w:eastAsia="Times New Roman" w:cs="Arial"/>
          <w:sz w:val="22"/>
          <w:szCs w:val="22"/>
        </w:rPr>
        <w:t xml:space="preserve"> formatos de términos de referencia, instructivos en los procesos de contratación y administración de contratos entre otros.</w:t>
      </w:r>
      <w:r w:rsidRPr="0066495E">
        <w:rPr>
          <w:rFonts w:eastAsia="Times New Roman" w:cs="Arial"/>
        </w:rPr>
        <w:t xml:space="preserve"> </w:t>
      </w:r>
    </w:p>
    <w:p w:rsidR="0066495E" w:rsidRPr="0066495E" w:rsidRDefault="0066495E" w:rsidP="00395ED1">
      <w:pPr>
        <w:pStyle w:val="ListParagraph"/>
        <w:numPr>
          <w:ilvl w:val="0"/>
          <w:numId w:val="34"/>
        </w:numPr>
        <w:ind w:left="1276" w:hanging="283"/>
        <w:jc w:val="both"/>
        <w:rPr>
          <w:rFonts w:eastAsia="Times New Roman" w:cs="Arial"/>
        </w:rPr>
      </w:pPr>
      <w:r w:rsidRPr="0066495E">
        <w:rPr>
          <w:rFonts w:eastAsia="Times New Roman" w:cs="Arial"/>
          <w:sz w:val="22"/>
          <w:szCs w:val="22"/>
        </w:rPr>
        <w:t>Se promoverá la institucionalización de los instrumentos técnicos, facilitando la  elaboración y aprobación de las propuestas normativas.</w:t>
      </w:r>
    </w:p>
    <w:p w:rsidR="0066495E" w:rsidRPr="0066495E" w:rsidRDefault="0066495E" w:rsidP="0066495E">
      <w:pPr>
        <w:pStyle w:val="ListParagraph"/>
        <w:ind w:left="1276" w:hanging="283"/>
        <w:jc w:val="both"/>
        <w:rPr>
          <w:rFonts w:cs="Arial"/>
          <w:sz w:val="22"/>
          <w:szCs w:val="22"/>
        </w:rPr>
      </w:pPr>
      <w:r w:rsidRPr="0066495E">
        <w:rPr>
          <w:rFonts w:eastAsia="Times New Roman" w:cs="Arial"/>
          <w:sz w:val="22"/>
          <w:szCs w:val="22"/>
        </w:rPr>
        <w:t xml:space="preserve">  </w:t>
      </w:r>
    </w:p>
    <w:p w:rsidR="0066495E" w:rsidRPr="0066495E" w:rsidRDefault="0066495E" w:rsidP="00395ED1">
      <w:pPr>
        <w:pStyle w:val="ListParagraph"/>
        <w:numPr>
          <w:ilvl w:val="0"/>
          <w:numId w:val="40"/>
        </w:numPr>
        <w:tabs>
          <w:tab w:val="left" w:pos="1418"/>
        </w:tabs>
        <w:spacing w:before="240" w:after="240"/>
        <w:ind w:left="993" w:hanging="426"/>
        <w:jc w:val="both"/>
        <w:rPr>
          <w:rFonts w:eastAsia="Times New Roman" w:cs="Arial"/>
          <w:iCs/>
          <w:sz w:val="22"/>
          <w:szCs w:val="22"/>
          <w:u w:val="single"/>
        </w:rPr>
      </w:pPr>
      <w:r w:rsidRPr="0066495E">
        <w:rPr>
          <w:rFonts w:eastAsia="Times New Roman" w:cs="Arial"/>
          <w:iCs/>
          <w:sz w:val="22"/>
          <w:szCs w:val="22"/>
          <w:u w:val="single"/>
        </w:rPr>
        <w:t xml:space="preserve">Implementación de dos tipos de pilotos demostrativos de propuestas de política </w:t>
      </w:r>
    </w:p>
    <w:p w:rsidR="0066495E" w:rsidRPr="0066495E" w:rsidRDefault="0066495E" w:rsidP="002614B6">
      <w:pPr>
        <w:ind w:left="567"/>
        <w:jc w:val="both"/>
        <w:rPr>
          <w:rFonts w:eastAsia="Times New Roman" w:cs="Arial"/>
          <w:iCs/>
          <w:sz w:val="22"/>
          <w:szCs w:val="22"/>
        </w:rPr>
      </w:pPr>
      <w:r w:rsidRPr="0066495E">
        <w:rPr>
          <w:rFonts w:eastAsia="Times New Roman" w:cs="Arial"/>
          <w:iCs/>
          <w:sz w:val="22"/>
          <w:szCs w:val="22"/>
        </w:rPr>
        <w:t xml:space="preserve">Con el objetivo de </w:t>
      </w:r>
      <w:r w:rsidRPr="0066495E">
        <w:rPr>
          <w:rFonts w:eastAsia="Arial Unicode MS" w:cs="Arial"/>
          <w:sz w:val="22"/>
          <w:szCs w:val="22"/>
        </w:rPr>
        <w:t>validar técnicamente, económica y socialmente las propuestas de política</w:t>
      </w:r>
      <w:r w:rsidRPr="0066495E">
        <w:rPr>
          <w:rFonts w:eastAsia="Times New Roman" w:cs="Arial"/>
          <w:iCs/>
          <w:sz w:val="22"/>
          <w:szCs w:val="22"/>
        </w:rPr>
        <w:t xml:space="preserve"> VDL financiará y asistirá la implementación de dos tipos de  pilotos: </w:t>
      </w:r>
    </w:p>
    <w:p w:rsidR="0066495E" w:rsidRPr="0066495E" w:rsidRDefault="0066495E" w:rsidP="0066495E">
      <w:pPr>
        <w:jc w:val="both"/>
        <w:rPr>
          <w:rFonts w:eastAsia="Times New Roman" w:cs="Arial"/>
          <w:iCs/>
          <w:sz w:val="22"/>
          <w:szCs w:val="22"/>
        </w:rPr>
      </w:pPr>
    </w:p>
    <w:p w:rsidR="0066495E" w:rsidRPr="0066495E" w:rsidRDefault="0066495E" w:rsidP="00395ED1">
      <w:pPr>
        <w:pStyle w:val="ListParagraph"/>
        <w:numPr>
          <w:ilvl w:val="0"/>
          <w:numId w:val="35"/>
        </w:numPr>
        <w:tabs>
          <w:tab w:val="left" w:pos="1276"/>
        </w:tabs>
        <w:ind w:left="993" w:hanging="426"/>
        <w:jc w:val="both"/>
        <w:rPr>
          <w:rFonts w:eastAsia="Arial Unicode MS" w:cs="Arial"/>
          <w:sz w:val="22"/>
          <w:szCs w:val="22"/>
        </w:rPr>
      </w:pPr>
      <w:r w:rsidRPr="0066495E">
        <w:rPr>
          <w:rFonts w:eastAsia="Arial Unicode MS" w:cs="Arial"/>
          <w:sz w:val="22"/>
          <w:szCs w:val="22"/>
        </w:rPr>
        <w:t xml:space="preserve">En el ámbito para la inclusión social los pilotos </w:t>
      </w:r>
      <w:r w:rsidRPr="0066495E">
        <w:rPr>
          <w:rFonts w:eastAsia="Times New Roman" w:cs="Arial"/>
          <w:iCs/>
          <w:sz w:val="22"/>
          <w:szCs w:val="22"/>
        </w:rPr>
        <w:t xml:space="preserve">estarán </w:t>
      </w:r>
      <w:r w:rsidRPr="0066495E">
        <w:rPr>
          <w:rFonts w:eastAsia="Arial Unicode MS" w:cs="Arial"/>
          <w:sz w:val="22"/>
          <w:szCs w:val="22"/>
        </w:rPr>
        <w:t xml:space="preserve">dirigidas a solucionar alguno de los puntos críticos identificados en la cadena de valor de los productos estratégicos identificados en el PDEL, mediante   propuestas de innovaciones tecnológicas productivas. </w:t>
      </w:r>
      <w:r w:rsidRPr="0066495E">
        <w:rPr>
          <w:rFonts w:eastAsia="Times New Roman" w:cs="Arial"/>
          <w:iCs/>
          <w:sz w:val="22"/>
          <w:szCs w:val="22"/>
        </w:rPr>
        <w:t xml:space="preserve">El objetivo es probar y mostrar la viabilidad de los cambios en la tecnología productiva </w:t>
      </w:r>
      <w:r w:rsidRPr="0066495E">
        <w:rPr>
          <w:rFonts w:eastAsia="Arial Unicode MS" w:cs="Arial"/>
          <w:sz w:val="22"/>
          <w:szCs w:val="22"/>
        </w:rPr>
        <w:t>que ayuden a las familias productoras a mejorar la calidad/productividad, y que puedan ser elevadas a nivel de política pública para beneficiar a un número mayor de familias. Las asociaciones de productores que producen o pueden producir dicho producto, juegan un rol central en el desarrollo de estas experiencias.</w:t>
      </w:r>
    </w:p>
    <w:p w:rsidR="0066495E" w:rsidRPr="0066495E" w:rsidRDefault="0066495E" w:rsidP="002614B6">
      <w:pPr>
        <w:pStyle w:val="ListParagraph"/>
        <w:tabs>
          <w:tab w:val="left" w:pos="1276"/>
        </w:tabs>
        <w:ind w:left="993" w:hanging="426"/>
        <w:jc w:val="both"/>
        <w:rPr>
          <w:rFonts w:eastAsia="Arial Unicode MS" w:cs="Arial"/>
          <w:sz w:val="22"/>
          <w:szCs w:val="22"/>
        </w:rPr>
      </w:pPr>
    </w:p>
    <w:p w:rsidR="0066495E" w:rsidRPr="0066495E" w:rsidRDefault="0066495E" w:rsidP="002614B6">
      <w:pPr>
        <w:pStyle w:val="ListParagraph"/>
        <w:tabs>
          <w:tab w:val="left" w:pos="1276"/>
        </w:tabs>
        <w:ind w:left="993"/>
        <w:jc w:val="both"/>
        <w:rPr>
          <w:rFonts w:eastAsia="Arial Unicode MS" w:cs="Arial"/>
          <w:sz w:val="22"/>
          <w:szCs w:val="22"/>
        </w:rPr>
      </w:pPr>
      <w:r w:rsidRPr="0066495E">
        <w:rPr>
          <w:rFonts w:eastAsia="Arial Unicode MS" w:cs="Arial"/>
          <w:sz w:val="22"/>
          <w:szCs w:val="22"/>
        </w:rPr>
        <w:t xml:space="preserve">Se promoverá y fortalecerá las capacidades de gestión de las asociaciones de productores en aspectos técnicos, organizativos,  gestión empresarial  e incidencia en </w:t>
      </w:r>
      <w:r w:rsidRPr="0066495E">
        <w:rPr>
          <w:rFonts w:eastAsia="Times New Roman" w:cs="Arial"/>
          <w:iCs/>
          <w:sz w:val="22"/>
          <w:szCs w:val="22"/>
        </w:rPr>
        <w:t>política en  espacios como los presupuestos participativos.</w:t>
      </w:r>
    </w:p>
    <w:p w:rsidR="0066495E" w:rsidRPr="0066495E" w:rsidRDefault="0066495E" w:rsidP="002614B6">
      <w:pPr>
        <w:pStyle w:val="ListParagraph"/>
        <w:tabs>
          <w:tab w:val="left" w:pos="1276"/>
        </w:tabs>
        <w:ind w:left="993" w:hanging="426"/>
        <w:jc w:val="both"/>
        <w:rPr>
          <w:rFonts w:eastAsia="Arial Unicode MS" w:cs="Arial"/>
          <w:sz w:val="22"/>
          <w:szCs w:val="22"/>
        </w:rPr>
      </w:pPr>
    </w:p>
    <w:p w:rsidR="0066495E" w:rsidRPr="0066495E" w:rsidRDefault="0066495E" w:rsidP="00395ED1">
      <w:pPr>
        <w:pStyle w:val="ListParagraph"/>
        <w:numPr>
          <w:ilvl w:val="0"/>
          <w:numId w:val="39"/>
        </w:numPr>
        <w:tabs>
          <w:tab w:val="left" w:pos="1134"/>
          <w:tab w:val="left" w:pos="1276"/>
        </w:tabs>
        <w:ind w:left="993" w:hanging="426"/>
        <w:jc w:val="both"/>
        <w:rPr>
          <w:rFonts w:eastAsia="Arial Unicode MS" w:cs="Arial"/>
          <w:sz w:val="22"/>
          <w:szCs w:val="22"/>
        </w:rPr>
      </w:pPr>
      <w:r w:rsidRPr="0066495E">
        <w:rPr>
          <w:rFonts w:cs="Arial"/>
          <w:sz w:val="22"/>
          <w:szCs w:val="22"/>
        </w:rPr>
        <w:t xml:space="preserve">En el ámbito de los caminos intervenidos en los corredores logísticos los pilotos </w:t>
      </w:r>
      <w:r w:rsidRPr="0066495E">
        <w:rPr>
          <w:rFonts w:eastAsia="Times New Roman" w:cs="Arial"/>
          <w:iCs/>
          <w:sz w:val="22"/>
          <w:szCs w:val="22"/>
        </w:rPr>
        <w:t xml:space="preserve">estarán </w:t>
      </w:r>
      <w:r w:rsidRPr="0066495E">
        <w:rPr>
          <w:rFonts w:eastAsia="Arial Unicode MS" w:cs="Arial"/>
          <w:sz w:val="22"/>
          <w:szCs w:val="22"/>
        </w:rPr>
        <w:t xml:space="preserve">dirigidos a solucionar alguno de los puntos críticos identificados en la cadena logística del transporte de carga desde los centros de producción hasta los centros de acopio. Se trabajará con los productos de las cadenas priorizadas en dichos corredores. El objetivo es validar </w:t>
      </w:r>
      <w:r w:rsidRPr="0066495E">
        <w:rPr>
          <w:rFonts w:cs="Arial"/>
          <w:sz w:val="22"/>
          <w:szCs w:val="22"/>
        </w:rPr>
        <w:t xml:space="preserve">propuestas de política de </w:t>
      </w:r>
      <w:r w:rsidRPr="0066495E">
        <w:rPr>
          <w:rFonts w:eastAsia="Arial Unicode MS" w:cs="Arial"/>
          <w:sz w:val="22"/>
          <w:szCs w:val="22"/>
        </w:rPr>
        <w:t>esquemas institucionales más eficientes</w:t>
      </w:r>
      <w:r w:rsidRPr="0066495E">
        <w:rPr>
          <w:rFonts w:cs="Arial"/>
          <w:sz w:val="22"/>
          <w:szCs w:val="22"/>
        </w:rPr>
        <w:t xml:space="preserve"> para mejorar la logística del transporte de carga</w:t>
      </w:r>
      <w:r w:rsidRPr="0066495E">
        <w:rPr>
          <w:rFonts w:eastAsia="Arial Unicode MS" w:cs="Arial"/>
          <w:sz w:val="22"/>
          <w:szCs w:val="22"/>
        </w:rPr>
        <w:t xml:space="preserve"> que contribuyan a la reducción de los costos del acopio, almacenamiento o transporte de carga. Estas políticas puede tratarse por ejemplo de nuevos esquema de organización y coordinación de la oferta  o demanda del transporte de carga,  información, o medidas que regulen  estándares de los servicios de transporte  para preservar la calidad de los productos durante el transporte.</w:t>
      </w:r>
    </w:p>
    <w:p w:rsidR="0066495E" w:rsidRPr="0066495E" w:rsidRDefault="0066495E" w:rsidP="002614B6">
      <w:pPr>
        <w:pStyle w:val="ListParagraph"/>
        <w:tabs>
          <w:tab w:val="left" w:pos="851"/>
        </w:tabs>
        <w:ind w:left="993" w:hanging="426"/>
        <w:jc w:val="both"/>
        <w:rPr>
          <w:rFonts w:eastAsia="Arial Unicode MS" w:cs="Arial"/>
          <w:sz w:val="22"/>
          <w:szCs w:val="22"/>
        </w:rPr>
      </w:pPr>
    </w:p>
    <w:p w:rsidR="0066495E" w:rsidRPr="0066495E" w:rsidRDefault="0066495E" w:rsidP="002614B6">
      <w:pPr>
        <w:pStyle w:val="ListParagraph"/>
        <w:tabs>
          <w:tab w:val="left" w:pos="851"/>
        </w:tabs>
        <w:ind w:left="993"/>
        <w:jc w:val="both"/>
        <w:rPr>
          <w:rFonts w:eastAsia="Arial Unicode MS" w:cs="Arial"/>
          <w:sz w:val="22"/>
          <w:szCs w:val="22"/>
        </w:rPr>
      </w:pPr>
      <w:r w:rsidRPr="0066495E">
        <w:rPr>
          <w:rFonts w:eastAsia="Arial Unicode MS" w:cs="Arial"/>
          <w:sz w:val="22"/>
          <w:szCs w:val="22"/>
        </w:rPr>
        <w:t>Se promoverá la activa participación de los actores claves públicos y privados de la cadena logística en la implementación de estas experiencias. Se les capacitará y brindará asistencia técnica.</w:t>
      </w:r>
    </w:p>
    <w:p w:rsidR="0066495E" w:rsidRPr="0066495E" w:rsidRDefault="0066495E" w:rsidP="002614B6">
      <w:pPr>
        <w:pStyle w:val="ListParagraph"/>
        <w:tabs>
          <w:tab w:val="left" w:pos="851"/>
        </w:tabs>
        <w:ind w:left="993" w:hanging="426"/>
        <w:jc w:val="both"/>
        <w:rPr>
          <w:rFonts w:eastAsia="Arial Unicode MS" w:cs="Arial"/>
          <w:sz w:val="22"/>
          <w:szCs w:val="22"/>
        </w:rPr>
      </w:pPr>
    </w:p>
    <w:p w:rsidR="0066495E" w:rsidRPr="0066495E" w:rsidRDefault="0066495E" w:rsidP="00DD549E">
      <w:pPr>
        <w:ind w:left="567"/>
        <w:jc w:val="both"/>
        <w:rPr>
          <w:rFonts w:eastAsia="Arial Unicode MS" w:cs="Arial"/>
          <w:sz w:val="22"/>
          <w:szCs w:val="22"/>
        </w:rPr>
      </w:pPr>
      <w:r w:rsidRPr="0066495E">
        <w:rPr>
          <w:rFonts w:eastAsia="Arial Unicode MS" w:cs="Arial"/>
          <w:sz w:val="22"/>
          <w:szCs w:val="22"/>
        </w:rPr>
        <w:t xml:space="preserve">En ambos tipos de piloto, se involucrará a autoridades y funcionarios de los gobiernos locales para que con un mayor acercamiento con los actores claves tengan un mayor entendimiento de las necesidades, potencialidades y posibles alcances que tendrían las políticas públicas para el desarrollo productivo. </w:t>
      </w:r>
    </w:p>
    <w:p w:rsidR="0066495E" w:rsidRPr="0066495E" w:rsidRDefault="0066495E" w:rsidP="00DD549E">
      <w:pPr>
        <w:pStyle w:val="ListParagraph"/>
        <w:spacing w:before="240" w:after="240"/>
        <w:ind w:left="567"/>
        <w:rPr>
          <w:rFonts w:cs="Arial"/>
          <w:b/>
          <w:sz w:val="22"/>
          <w:szCs w:val="22"/>
        </w:rPr>
      </w:pPr>
      <w:r w:rsidRPr="0066495E">
        <w:rPr>
          <w:rFonts w:cs="Arial"/>
          <w:b/>
          <w:sz w:val="22"/>
          <w:szCs w:val="22"/>
        </w:rPr>
        <w:t>Fases de VDL</w:t>
      </w:r>
    </w:p>
    <w:p w:rsidR="0066495E" w:rsidRPr="0066495E" w:rsidRDefault="0066495E" w:rsidP="00DD549E">
      <w:pPr>
        <w:tabs>
          <w:tab w:val="left" w:pos="1276"/>
        </w:tabs>
        <w:ind w:left="567"/>
        <w:jc w:val="both"/>
        <w:rPr>
          <w:rFonts w:eastAsia="Arial Unicode MS" w:cs="Arial"/>
          <w:sz w:val="22"/>
          <w:szCs w:val="22"/>
        </w:rPr>
      </w:pPr>
      <w:r w:rsidRPr="0066495E">
        <w:rPr>
          <w:rFonts w:eastAsia="Arial Unicode MS" w:cs="Arial"/>
          <w:sz w:val="22"/>
          <w:szCs w:val="22"/>
        </w:rPr>
        <w:t xml:space="preserve">VDL se implementará en dos fases; una primera de planificación estratégica y otra de implementación de las propuestas de políticas. </w:t>
      </w:r>
    </w:p>
    <w:p w:rsidR="0066495E" w:rsidRPr="0066495E" w:rsidRDefault="0066495E" w:rsidP="00DD549E">
      <w:pPr>
        <w:tabs>
          <w:tab w:val="left" w:pos="1276"/>
        </w:tabs>
        <w:ind w:left="567"/>
        <w:jc w:val="both"/>
        <w:rPr>
          <w:rFonts w:eastAsia="Arial Unicode MS" w:cs="Arial"/>
          <w:sz w:val="22"/>
          <w:szCs w:val="22"/>
        </w:rPr>
      </w:pPr>
    </w:p>
    <w:p w:rsidR="0066495E" w:rsidRPr="0066495E" w:rsidRDefault="0066495E" w:rsidP="00DD549E">
      <w:pPr>
        <w:tabs>
          <w:tab w:val="left" w:pos="1276"/>
        </w:tabs>
        <w:ind w:left="567"/>
        <w:jc w:val="both"/>
        <w:rPr>
          <w:rFonts w:cs="Arial"/>
          <w:sz w:val="22"/>
          <w:szCs w:val="22"/>
        </w:rPr>
      </w:pPr>
      <w:r w:rsidRPr="0066495E">
        <w:rPr>
          <w:rFonts w:eastAsia="Arial Unicode MS" w:cs="Arial"/>
          <w:sz w:val="22"/>
          <w:szCs w:val="22"/>
        </w:rPr>
        <w:t xml:space="preserve">En el ámbito de inclusión social, en una primera fase se convocará a  </w:t>
      </w:r>
      <w:r w:rsidRPr="0066495E">
        <w:rPr>
          <w:rFonts w:cs="Arial"/>
          <w:sz w:val="22"/>
          <w:szCs w:val="22"/>
        </w:rPr>
        <w:t xml:space="preserve">pequeños productores para participen en la identificación y priorizar  de los productos estratégicos del PDEL. Así mismo se les apoyará en la elaboración de sus planes de negocio de sus asociaciones. A las GDE se les apoyará en la elaboración del PDEL, en formulación de propuestas medidas de política y proyectos de inversión de inversión pública.  En una segunda fase,  se implementarán pilotos de validación de las propuestas de política, se apoyará a los pequeños productores como a </w:t>
      </w:r>
      <w:r w:rsidR="00911095">
        <w:rPr>
          <w:rFonts w:cs="Arial"/>
          <w:sz w:val="22"/>
          <w:szCs w:val="22"/>
        </w:rPr>
        <w:t>GL</w:t>
      </w:r>
      <w:r w:rsidRPr="0066495E">
        <w:rPr>
          <w:rFonts w:cs="Arial"/>
          <w:sz w:val="22"/>
          <w:szCs w:val="22"/>
        </w:rPr>
        <w:t xml:space="preserve"> en la búsqueda de financiamiento de diversos aliados, en la ejecución de los proyectos y monitoreo  y evaluación y se capacitará y brindará asistencia técnica los actores claves.   Se contratará a organismos privados para realizar estas actividades en aproximadamente 12 provincias.  </w:t>
      </w:r>
    </w:p>
    <w:p w:rsidR="0066495E" w:rsidRPr="0066495E" w:rsidRDefault="0066495E" w:rsidP="0066495E">
      <w:pPr>
        <w:pStyle w:val="ListParagraph"/>
        <w:ind w:left="0"/>
        <w:jc w:val="both"/>
        <w:rPr>
          <w:rFonts w:cs="Arial"/>
          <w:b/>
          <w:sz w:val="22"/>
          <w:szCs w:val="22"/>
        </w:rPr>
      </w:pPr>
    </w:p>
    <w:p w:rsidR="0066495E" w:rsidRPr="0066495E" w:rsidRDefault="0066495E" w:rsidP="00DD549E">
      <w:pPr>
        <w:ind w:left="567"/>
        <w:jc w:val="both"/>
        <w:rPr>
          <w:rFonts w:cs="Arial"/>
          <w:b/>
          <w:sz w:val="22"/>
          <w:szCs w:val="22"/>
        </w:rPr>
      </w:pPr>
      <w:r w:rsidRPr="0066495E">
        <w:rPr>
          <w:rFonts w:cs="Arial"/>
          <w:sz w:val="22"/>
          <w:szCs w:val="22"/>
        </w:rPr>
        <w:t xml:space="preserve">En el ámbito de los corredores logísticos, en la primera fase se apoyará a las GDE la elaboración del PDEL y  un diagnóstico de la cadena logística  de 2 productos priorizados. Se analizará los servicios de transporte y logísticos asociados a dicha cadena. En base  al diagnóstico se identificarán y se apoyará en la elaboración de propuestas de medidas de política y proyectos de inversión pública para solucionar dos puntos críticos identificados.  En una segunda fase se implementarán pilotos de validación de las propuestas de política para mejorar los servicios logísticos, el apoyo en la búsqueda de financiamiento para los proyectos.  Esta fase incluye capacitación y asistencia técnica  a las GDE  y otros actores claves en cadenas de valor y aspectos logísticos y otros temas relevantes. Se contratará a organizaciones privadas para realizar estas actividades en aproximadamente 12 provincias.  </w:t>
      </w:r>
    </w:p>
    <w:p w:rsidR="0066495E" w:rsidRPr="0066495E" w:rsidRDefault="0066495E" w:rsidP="0066495E">
      <w:pPr>
        <w:pStyle w:val="ListParagraph"/>
        <w:ind w:left="0"/>
        <w:jc w:val="both"/>
        <w:rPr>
          <w:rFonts w:cs="Arial"/>
          <w:b/>
          <w:sz w:val="22"/>
          <w:szCs w:val="22"/>
        </w:rPr>
      </w:pPr>
    </w:p>
    <w:p w:rsidR="0066495E" w:rsidRPr="0066495E" w:rsidRDefault="0066495E" w:rsidP="00DD549E">
      <w:pPr>
        <w:pStyle w:val="ListParagraph"/>
        <w:spacing w:before="240" w:after="240"/>
        <w:ind w:left="567"/>
        <w:jc w:val="both"/>
        <w:rPr>
          <w:rFonts w:cs="Arial"/>
          <w:b/>
          <w:sz w:val="22"/>
          <w:szCs w:val="22"/>
        </w:rPr>
      </w:pPr>
      <w:r w:rsidRPr="0066495E">
        <w:rPr>
          <w:rFonts w:cs="Arial"/>
          <w:b/>
          <w:sz w:val="22"/>
          <w:szCs w:val="22"/>
        </w:rPr>
        <w:t>Estrategia de implementación:</w:t>
      </w:r>
    </w:p>
    <w:p w:rsidR="0066495E" w:rsidRPr="0066495E" w:rsidRDefault="0066495E" w:rsidP="00395ED1">
      <w:pPr>
        <w:pStyle w:val="Default"/>
        <w:numPr>
          <w:ilvl w:val="0"/>
          <w:numId w:val="38"/>
        </w:numPr>
        <w:ind w:left="1418" w:hanging="425"/>
        <w:jc w:val="both"/>
        <w:rPr>
          <w:color w:val="auto"/>
          <w:sz w:val="22"/>
          <w:szCs w:val="22"/>
        </w:rPr>
      </w:pPr>
      <w:r w:rsidRPr="0066495E">
        <w:rPr>
          <w:color w:val="auto"/>
          <w:sz w:val="22"/>
          <w:szCs w:val="22"/>
        </w:rPr>
        <w:t xml:space="preserve">Se contratará, vía concurso público a organismos privados especialistas en gestión pública y promoción del desarrollo económico rural.  Ellos se encargarán de desarrollar las acciones necesarias para generar los productos y resultados esperados en cada provincia. PVD les capacitará en los enfoques, estrategia y metodología y temas claves para una adecuada implementación. En sus términos de referencia se establecerán los indicadores de productos y resultados y se anexará la estrategia de intervención.  </w:t>
      </w:r>
    </w:p>
    <w:p w:rsidR="0066495E" w:rsidRPr="0066495E" w:rsidRDefault="0066495E" w:rsidP="00395ED1">
      <w:pPr>
        <w:pStyle w:val="Default"/>
        <w:numPr>
          <w:ilvl w:val="0"/>
          <w:numId w:val="38"/>
        </w:numPr>
        <w:ind w:left="1418" w:hanging="425"/>
        <w:jc w:val="both"/>
        <w:rPr>
          <w:color w:val="auto"/>
          <w:sz w:val="22"/>
          <w:szCs w:val="22"/>
        </w:rPr>
      </w:pPr>
      <w:r w:rsidRPr="0066495E">
        <w:rPr>
          <w:color w:val="auto"/>
          <w:sz w:val="22"/>
          <w:szCs w:val="22"/>
        </w:rPr>
        <w:t xml:space="preserve">Las acciones de VDL se respaldarán por el Convenio marco que PVD suscribirá con los </w:t>
      </w:r>
      <w:r w:rsidR="00911095">
        <w:rPr>
          <w:color w:val="auto"/>
          <w:sz w:val="22"/>
          <w:szCs w:val="22"/>
        </w:rPr>
        <w:t>GL</w:t>
      </w:r>
      <w:r w:rsidRPr="0066495E">
        <w:rPr>
          <w:color w:val="auto"/>
          <w:sz w:val="22"/>
          <w:szCs w:val="22"/>
        </w:rPr>
        <w:t xml:space="preserve"> para la implementación del Programa de Apoyo al  Transporte Subnacional. Dicho convenio especificará los aportes, compromisos y resultados esperados en relación a VDL.</w:t>
      </w:r>
    </w:p>
    <w:p w:rsidR="0066495E" w:rsidRPr="0066495E" w:rsidRDefault="0066495E" w:rsidP="00395ED1">
      <w:pPr>
        <w:pStyle w:val="Default"/>
        <w:numPr>
          <w:ilvl w:val="0"/>
          <w:numId w:val="38"/>
        </w:numPr>
        <w:ind w:left="1418" w:hanging="425"/>
        <w:jc w:val="both"/>
        <w:rPr>
          <w:color w:val="auto"/>
          <w:sz w:val="22"/>
          <w:szCs w:val="22"/>
        </w:rPr>
      </w:pPr>
      <w:r w:rsidRPr="0066495E">
        <w:rPr>
          <w:color w:val="auto"/>
          <w:sz w:val="22"/>
          <w:szCs w:val="22"/>
        </w:rPr>
        <w:t xml:space="preserve">Se suscribirá convenios  con aliados estratégicos públicos de dos tipos: para crear sinergias con nuestro  plan de fortalecimiento institucional y para el cofinanciamiento de los proyectos de promoción de la logística del transporte. </w:t>
      </w:r>
    </w:p>
    <w:p w:rsidR="0066495E" w:rsidRPr="0066495E" w:rsidRDefault="0066495E" w:rsidP="00395ED1">
      <w:pPr>
        <w:pStyle w:val="Default"/>
        <w:numPr>
          <w:ilvl w:val="0"/>
          <w:numId w:val="38"/>
        </w:numPr>
        <w:ind w:left="1418" w:hanging="425"/>
        <w:jc w:val="both"/>
        <w:rPr>
          <w:color w:val="auto"/>
          <w:sz w:val="22"/>
          <w:szCs w:val="22"/>
        </w:rPr>
      </w:pPr>
      <w:r w:rsidRPr="0066495E">
        <w:rPr>
          <w:color w:val="auto"/>
          <w:sz w:val="22"/>
          <w:szCs w:val="22"/>
        </w:rPr>
        <w:t>El equipo  técnico de VDL estará conformado por 3 profesionales:  la coordinación y 2 especialistas en monitoreo y evaluación de proyectos de desarrollo  rural  y promoción del desarrollo económico local.</w:t>
      </w:r>
    </w:p>
    <w:p w:rsidR="0066495E" w:rsidRPr="0066495E" w:rsidRDefault="0066495E" w:rsidP="0066495E">
      <w:pPr>
        <w:pStyle w:val="Default"/>
        <w:ind w:left="720"/>
        <w:jc w:val="both"/>
        <w:rPr>
          <w:color w:val="auto"/>
          <w:sz w:val="22"/>
          <w:szCs w:val="22"/>
        </w:rPr>
      </w:pPr>
    </w:p>
    <w:p w:rsidR="0066495E" w:rsidRPr="0066495E" w:rsidRDefault="0066495E" w:rsidP="00DD549E">
      <w:pPr>
        <w:pStyle w:val="Default"/>
        <w:ind w:left="567"/>
        <w:jc w:val="both"/>
        <w:rPr>
          <w:color w:val="auto"/>
          <w:sz w:val="22"/>
          <w:szCs w:val="22"/>
        </w:rPr>
      </w:pPr>
      <w:r w:rsidRPr="0066495E">
        <w:rPr>
          <w:color w:val="auto"/>
          <w:sz w:val="22"/>
          <w:szCs w:val="22"/>
        </w:rPr>
        <w:t xml:space="preserve">El presupuesto para  VDL es de 7,500,000.00 millones de dólares. </w:t>
      </w:r>
    </w:p>
    <w:p w:rsidR="0066495E" w:rsidRPr="0066495E" w:rsidRDefault="0066495E" w:rsidP="00DD549E">
      <w:pPr>
        <w:pStyle w:val="Default"/>
        <w:spacing w:before="360" w:after="360"/>
        <w:ind w:left="567"/>
        <w:jc w:val="both"/>
        <w:rPr>
          <w:b/>
          <w:color w:val="auto"/>
          <w:sz w:val="22"/>
          <w:szCs w:val="22"/>
        </w:rPr>
      </w:pPr>
      <w:r w:rsidRPr="0066495E">
        <w:rPr>
          <w:b/>
          <w:color w:val="auto"/>
          <w:sz w:val="22"/>
          <w:szCs w:val="22"/>
          <w:u w:val="single"/>
        </w:rPr>
        <w:t>Subcomponente 5</w:t>
      </w:r>
      <w:r w:rsidRPr="0066495E">
        <w:rPr>
          <w:b/>
          <w:color w:val="auto"/>
          <w:sz w:val="22"/>
          <w:szCs w:val="22"/>
        </w:rPr>
        <w:t>. Monitoreo y Evaluación</w:t>
      </w:r>
    </w:p>
    <w:p w:rsidR="0066495E" w:rsidRPr="0066495E" w:rsidRDefault="0066495E" w:rsidP="00DD549E">
      <w:pPr>
        <w:pStyle w:val="Default"/>
        <w:ind w:left="567"/>
        <w:jc w:val="both"/>
        <w:rPr>
          <w:color w:val="auto"/>
          <w:sz w:val="22"/>
          <w:szCs w:val="22"/>
        </w:rPr>
      </w:pPr>
      <w:r w:rsidRPr="0066495E">
        <w:rPr>
          <w:color w:val="auto"/>
          <w:sz w:val="22"/>
          <w:szCs w:val="22"/>
        </w:rPr>
        <w:t>El monitoreo y evaluación constituye una de las piezas claves en la implementación del PATS. Se sustenta en el enfoque de la gestión orientadas a resultados, por lo que su objetivo es identificar los avances en relación a los productos y  resultados  esperados, mediante un proceso continuo y sistemático de recolección y análisis de datos que  permitan la identificación de problemas en el desempeño la gestión, en la pertinencia de la estrategia del Programa ante cambios en el contexto, para  la oportuna facilitación y aplicación de medidas correctivas.</w:t>
      </w:r>
    </w:p>
    <w:p w:rsidR="0066495E" w:rsidRPr="0066495E" w:rsidRDefault="0066495E" w:rsidP="0066495E">
      <w:pPr>
        <w:ind w:left="360"/>
        <w:jc w:val="both"/>
        <w:rPr>
          <w:rFonts w:cs="Arial"/>
          <w:sz w:val="22"/>
          <w:szCs w:val="22"/>
        </w:rPr>
      </w:pPr>
      <w:r w:rsidRPr="0066495E">
        <w:rPr>
          <w:rFonts w:cs="Arial"/>
          <w:sz w:val="22"/>
          <w:szCs w:val="22"/>
        </w:rPr>
        <w:t xml:space="preserve">                          </w:t>
      </w:r>
    </w:p>
    <w:p w:rsidR="0066495E" w:rsidRPr="0066495E" w:rsidRDefault="0066495E" w:rsidP="00DD549E">
      <w:pPr>
        <w:tabs>
          <w:tab w:val="left" w:pos="1080"/>
        </w:tabs>
        <w:ind w:left="567"/>
        <w:jc w:val="both"/>
        <w:rPr>
          <w:rFonts w:eastAsia="Times New Roman" w:cs="Arial"/>
          <w:sz w:val="22"/>
          <w:szCs w:val="22"/>
        </w:rPr>
      </w:pPr>
      <w:r w:rsidRPr="0066495E">
        <w:rPr>
          <w:rFonts w:cs="Arial"/>
          <w:sz w:val="22"/>
          <w:szCs w:val="22"/>
        </w:rPr>
        <w:t>Uno de los instrumentos bases para el monitoreo y evaluación es la cadena de resultados del PATS, la cual e</w:t>
      </w:r>
      <w:r w:rsidRPr="0066495E">
        <w:rPr>
          <w:rFonts w:eastAsia="Times New Roman" w:cs="Arial"/>
          <w:sz w:val="22"/>
          <w:szCs w:val="22"/>
        </w:rPr>
        <w:t xml:space="preserve">xpresa la lógica del proyecto mediante las relaciones de causalidad entre las acciones de los componentes, los productos y los resultados a nivel de efectos e impactos. </w:t>
      </w:r>
      <w:r w:rsidRPr="0066495E">
        <w:rPr>
          <w:sz w:val="22"/>
          <w:szCs w:val="22"/>
        </w:rPr>
        <w:t xml:space="preserve"> A este instrumento se sumarán otros  que permitan un seguimiento mas cercano en los procesos de generación de los productos y resultados.</w:t>
      </w:r>
    </w:p>
    <w:p w:rsidR="0066495E" w:rsidRPr="0066495E" w:rsidRDefault="0066495E" w:rsidP="00DD549E">
      <w:pPr>
        <w:pStyle w:val="Default"/>
        <w:ind w:left="567"/>
        <w:jc w:val="both"/>
        <w:rPr>
          <w:color w:val="auto"/>
          <w:sz w:val="22"/>
          <w:szCs w:val="22"/>
        </w:rPr>
      </w:pPr>
      <w:r w:rsidRPr="0066495E">
        <w:rPr>
          <w:color w:val="auto"/>
          <w:sz w:val="22"/>
          <w:szCs w:val="22"/>
        </w:rPr>
        <w:t>.</w:t>
      </w:r>
    </w:p>
    <w:p w:rsidR="0066495E" w:rsidRPr="0066495E" w:rsidRDefault="0066495E" w:rsidP="00DD549E">
      <w:pPr>
        <w:pStyle w:val="Default"/>
        <w:ind w:left="567"/>
        <w:jc w:val="both"/>
        <w:rPr>
          <w:color w:val="auto"/>
          <w:sz w:val="22"/>
          <w:szCs w:val="22"/>
        </w:rPr>
      </w:pPr>
      <w:r w:rsidRPr="0066495E">
        <w:rPr>
          <w:color w:val="auto"/>
          <w:sz w:val="22"/>
          <w:szCs w:val="22"/>
        </w:rPr>
        <w:t>Entre las principales acciones para el monitoreo y evaluación del PATS son los siguientes:</w:t>
      </w:r>
    </w:p>
    <w:p w:rsidR="0066495E" w:rsidRPr="0066495E" w:rsidRDefault="0066495E" w:rsidP="0066495E">
      <w:pPr>
        <w:pStyle w:val="Default"/>
        <w:jc w:val="both"/>
        <w:rPr>
          <w:color w:val="auto"/>
          <w:sz w:val="22"/>
          <w:szCs w:val="22"/>
        </w:rPr>
      </w:pPr>
    </w:p>
    <w:p w:rsidR="0066495E" w:rsidRPr="0066495E" w:rsidRDefault="0066495E" w:rsidP="00395ED1">
      <w:pPr>
        <w:pStyle w:val="Default"/>
        <w:numPr>
          <w:ilvl w:val="0"/>
          <w:numId w:val="34"/>
        </w:numPr>
        <w:ind w:left="1276" w:hanging="283"/>
        <w:jc w:val="both"/>
        <w:rPr>
          <w:color w:val="auto"/>
          <w:sz w:val="22"/>
          <w:szCs w:val="22"/>
        </w:rPr>
      </w:pPr>
      <w:r w:rsidRPr="0066495E">
        <w:rPr>
          <w:color w:val="auto"/>
          <w:sz w:val="22"/>
          <w:szCs w:val="22"/>
        </w:rPr>
        <w:t>Elaboración de la línea de base</w:t>
      </w:r>
    </w:p>
    <w:p w:rsidR="0066495E" w:rsidRPr="0066495E" w:rsidRDefault="0066495E" w:rsidP="00395ED1">
      <w:pPr>
        <w:pStyle w:val="Default"/>
        <w:numPr>
          <w:ilvl w:val="0"/>
          <w:numId w:val="34"/>
        </w:numPr>
        <w:ind w:left="1276" w:hanging="283"/>
        <w:jc w:val="both"/>
        <w:rPr>
          <w:color w:val="auto"/>
          <w:sz w:val="22"/>
          <w:szCs w:val="22"/>
        </w:rPr>
      </w:pPr>
      <w:r w:rsidRPr="0066495E">
        <w:rPr>
          <w:color w:val="auto"/>
          <w:sz w:val="22"/>
          <w:szCs w:val="22"/>
        </w:rPr>
        <w:t>Implementación de un sistema de información de fácil acceso, que permita conocer y analizar la situación del proyecto en cualquier momento.</w:t>
      </w:r>
    </w:p>
    <w:p w:rsidR="0066495E" w:rsidRPr="0066495E" w:rsidRDefault="0066495E" w:rsidP="00395ED1">
      <w:pPr>
        <w:pStyle w:val="Default"/>
        <w:numPr>
          <w:ilvl w:val="0"/>
          <w:numId w:val="34"/>
        </w:numPr>
        <w:ind w:left="1276" w:hanging="283"/>
        <w:jc w:val="both"/>
        <w:rPr>
          <w:color w:val="auto"/>
          <w:sz w:val="22"/>
          <w:szCs w:val="22"/>
        </w:rPr>
      </w:pPr>
      <w:r w:rsidRPr="0066495E">
        <w:rPr>
          <w:color w:val="auto"/>
          <w:sz w:val="22"/>
          <w:szCs w:val="22"/>
        </w:rPr>
        <w:t>Elaboración de documentos técnicos: guías, pautas, instructivos, formatos para la recolección, organización y análisis de la información y para elaboración de reportes e informes periódicos.</w:t>
      </w:r>
    </w:p>
    <w:p w:rsidR="0066495E" w:rsidRPr="0066495E" w:rsidRDefault="0066495E" w:rsidP="00395ED1">
      <w:pPr>
        <w:pStyle w:val="Default"/>
        <w:numPr>
          <w:ilvl w:val="0"/>
          <w:numId w:val="34"/>
        </w:numPr>
        <w:ind w:left="1276" w:hanging="283"/>
        <w:jc w:val="both"/>
        <w:rPr>
          <w:color w:val="auto"/>
          <w:sz w:val="22"/>
          <w:szCs w:val="22"/>
        </w:rPr>
      </w:pPr>
      <w:r w:rsidRPr="0066495E">
        <w:rPr>
          <w:color w:val="auto"/>
          <w:sz w:val="22"/>
          <w:szCs w:val="22"/>
        </w:rPr>
        <w:t>Elaboración de reportes de alerta e informes de periódicos de avances.</w:t>
      </w:r>
    </w:p>
    <w:p w:rsidR="0066495E" w:rsidRPr="0066495E" w:rsidRDefault="0066495E" w:rsidP="00395ED1">
      <w:pPr>
        <w:pStyle w:val="Default"/>
        <w:numPr>
          <w:ilvl w:val="0"/>
          <w:numId w:val="34"/>
        </w:numPr>
        <w:ind w:left="1276" w:hanging="283"/>
        <w:jc w:val="both"/>
        <w:rPr>
          <w:color w:val="auto"/>
          <w:sz w:val="22"/>
          <w:szCs w:val="22"/>
        </w:rPr>
      </w:pPr>
      <w:r w:rsidRPr="0066495E">
        <w:rPr>
          <w:color w:val="auto"/>
          <w:sz w:val="22"/>
          <w:szCs w:val="22"/>
        </w:rPr>
        <w:t xml:space="preserve">Evaluación de impacto  y sistematización </w:t>
      </w:r>
    </w:p>
    <w:p w:rsidR="0066495E" w:rsidRPr="0066495E" w:rsidRDefault="0066495E" w:rsidP="0066495E">
      <w:pPr>
        <w:pStyle w:val="Default"/>
        <w:ind w:left="720"/>
        <w:jc w:val="both"/>
        <w:rPr>
          <w:color w:val="auto"/>
          <w:sz w:val="22"/>
          <w:szCs w:val="22"/>
        </w:rPr>
      </w:pPr>
    </w:p>
    <w:p w:rsidR="00F13A7D" w:rsidRDefault="0066495E" w:rsidP="00F13A7D">
      <w:pPr>
        <w:tabs>
          <w:tab w:val="left" w:pos="1260"/>
        </w:tabs>
        <w:spacing w:after="120"/>
        <w:ind w:left="567"/>
        <w:jc w:val="both"/>
        <w:rPr>
          <w:rFonts w:cs="Arial"/>
          <w:sz w:val="22"/>
          <w:szCs w:val="22"/>
        </w:rPr>
      </w:pPr>
      <w:r w:rsidRPr="0066495E">
        <w:rPr>
          <w:rFonts w:cs="Arial"/>
          <w:sz w:val="22"/>
          <w:szCs w:val="22"/>
        </w:rPr>
        <w:t xml:space="preserve">El presupuesto para el subcomponente de Monitoreo y Evaluación es de 4,000,000.00 millones de dólares. </w:t>
      </w:r>
    </w:p>
    <w:p w:rsidR="00930245" w:rsidRPr="00657167" w:rsidRDefault="00930245" w:rsidP="00F13A7D">
      <w:pPr>
        <w:tabs>
          <w:tab w:val="left" w:pos="1260"/>
        </w:tabs>
        <w:spacing w:before="360" w:after="360"/>
        <w:ind w:left="567"/>
        <w:jc w:val="both"/>
        <w:rPr>
          <w:rFonts w:cs="Arial"/>
          <w:b/>
          <w:sz w:val="22"/>
          <w:szCs w:val="22"/>
        </w:rPr>
      </w:pPr>
      <w:r w:rsidRPr="00F13A7D">
        <w:rPr>
          <w:rFonts w:cs="Arial"/>
          <w:b/>
          <w:sz w:val="22"/>
          <w:szCs w:val="22"/>
          <w:u w:val="single"/>
        </w:rPr>
        <w:t>Componente 4</w:t>
      </w:r>
      <w:r w:rsidRPr="00657167">
        <w:rPr>
          <w:rFonts w:cs="Arial"/>
          <w:b/>
          <w:sz w:val="22"/>
          <w:szCs w:val="22"/>
        </w:rPr>
        <w:t>: Gestión del Programa</w:t>
      </w:r>
    </w:p>
    <w:p w:rsidR="00930245" w:rsidRPr="00AB12D6" w:rsidRDefault="00930245" w:rsidP="00F13A7D">
      <w:pPr>
        <w:spacing w:before="120" w:after="240"/>
        <w:ind w:left="567"/>
        <w:jc w:val="both"/>
        <w:rPr>
          <w:rFonts w:cs="Arial"/>
          <w:sz w:val="22"/>
          <w:szCs w:val="22"/>
        </w:rPr>
      </w:pPr>
      <w:r w:rsidRPr="00AB12D6">
        <w:rPr>
          <w:rFonts w:cs="Arial"/>
          <w:sz w:val="22"/>
          <w:szCs w:val="22"/>
        </w:rPr>
        <w:t>A través de este componente se considera el financiamiento de la gestión del Programa. En específico, se consideran:</w:t>
      </w:r>
    </w:p>
    <w:p w:rsidR="00930245" w:rsidRPr="00AB12D6" w:rsidRDefault="00930245" w:rsidP="00395ED1">
      <w:pPr>
        <w:pStyle w:val="ListParagraph"/>
        <w:numPr>
          <w:ilvl w:val="0"/>
          <w:numId w:val="121"/>
        </w:numPr>
        <w:spacing w:before="120" w:after="240"/>
        <w:ind w:left="1418" w:hanging="425"/>
        <w:jc w:val="both"/>
        <w:rPr>
          <w:rFonts w:cs="Arial"/>
          <w:sz w:val="22"/>
          <w:szCs w:val="22"/>
        </w:rPr>
      </w:pPr>
      <w:r w:rsidRPr="00AB12D6">
        <w:rPr>
          <w:rFonts w:cs="Arial"/>
          <w:sz w:val="22"/>
          <w:szCs w:val="22"/>
        </w:rPr>
        <w:t xml:space="preserve">el financiamiento de la gestión administrativa , </w:t>
      </w:r>
    </w:p>
    <w:p w:rsidR="00930245" w:rsidRPr="00AB12D6" w:rsidRDefault="00930245" w:rsidP="00395ED1">
      <w:pPr>
        <w:pStyle w:val="ListParagraph"/>
        <w:numPr>
          <w:ilvl w:val="0"/>
          <w:numId w:val="121"/>
        </w:numPr>
        <w:spacing w:before="120" w:after="240"/>
        <w:ind w:left="1418" w:hanging="425"/>
        <w:jc w:val="both"/>
        <w:rPr>
          <w:rFonts w:cs="Arial"/>
          <w:sz w:val="22"/>
          <w:szCs w:val="22"/>
        </w:rPr>
      </w:pPr>
      <w:r w:rsidRPr="00AB12D6">
        <w:rPr>
          <w:rFonts w:cs="Arial"/>
          <w:sz w:val="22"/>
          <w:szCs w:val="22"/>
        </w:rPr>
        <w:t>las contrataciones de Auditoría Externa del Programa.</w:t>
      </w:r>
    </w:p>
    <w:p w:rsidR="00930245" w:rsidRPr="00AB12D6" w:rsidRDefault="00930245" w:rsidP="00F13A7D">
      <w:pPr>
        <w:spacing w:before="120" w:after="240"/>
        <w:ind w:left="567"/>
        <w:jc w:val="both"/>
        <w:rPr>
          <w:rFonts w:cs="Arial"/>
          <w:sz w:val="22"/>
          <w:szCs w:val="22"/>
        </w:rPr>
      </w:pPr>
      <w:r w:rsidRPr="00AB12D6">
        <w:rPr>
          <w:rFonts w:cs="Arial"/>
          <w:sz w:val="22"/>
          <w:szCs w:val="22"/>
        </w:rPr>
        <w:t xml:space="preserve">Este componente será administrado y ejecutado directamente por </w:t>
      </w:r>
      <w:r w:rsidR="00911095">
        <w:rPr>
          <w:rFonts w:cs="Arial"/>
          <w:sz w:val="22"/>
          <w:szCs w:val="22"/>
        </w:rPr>
        <w:t>PVD</w:t>
      </w:r>
      <w:r w:rsidRPr="00AB12D6">
        <w:rPr>
          <w:rFonts w:cs="Arial"/>
          <w:sz w:val="22"/>
          <w:szCs w:val="22"/>
        </w:rPr>
        <w:t xml:space="preserve"> en su calidad de Unidad Ejecutora del Programa. Los recursos para el ítem a) son financiados con recursos ordinarios y el ítem b) es financiado con los recursos del BID y BM.</w:t>
      </w:r>
    </w:p>
    <w:p w:rsidR="00284DED" w:rsidRPr="00284DED" w:rsidRDefault="00284DED" w:rsidP="00F13A7D">
      <w:pPr>
        <w:pStyle w:val="Heading3"/>
        <w:tabs>
          <w:tab w:val="left" w:pos="1276"/>
        </w:tabs>
        <w:spacing w:before="360" w:after="360"/>
        <w:ind w:hanging="142"/>
      </w:pPr>
      <w:bookmarkStart w:id="45" w:name="_Toc424034238"/>
      <w:r w:rsidRPr="00284DED">
        <w:t>4.1.3</w:t>
      </w:r>
      <w:r w:rsidRPr="00284DED">
        <w:tab/>
        <w:t>Acceso al Programa, Ámbito de Intervención y Beneficiarios.</w:t>
      </w:r>
      <w:bookmarkEnd w:id="45"/>
      <w:r w:rsidRPr="00284DED">
        <w:t xml:space="preserve"> </w:t>
      </w:r>
    </w:p>
    <w:p w:rsidR="00284DED" w:rsidRPr="00284DED" w:rsidRDefault="00284DED" w:rsidP="00F13A7D">
      <w:pPr>
        <w:spacing w:before="120" w:after="240"/>
        <w:ind w:left="567"/>
        <w:jc w:val="both"/>
        <w:rPr>
          <w:rFonts w:cs="Arial"/>
          <w:sz w:val="22"/>
          <w:szCs w:val="22"/>
        </w:rPr>
      </w:pPr>
      <w:r w:rsidRPr="00284DED">
        <w:rPr>
          <w:rFonts w:cs="Arial"/>
          <w:sz w:val="22"/>
          <w:szCs w:val="22"/>
        </w:rPr>
        <w:t>La adhesión al Programa es voluntaria para los gobiernos locales y regionales. Una vez adheridos al Programa, los gobiernos locales podrán acceder al financiamiento de los componentes de infraestructura vial  mediante convenios con PVD, siempre que se cumplan los criterios de selección de los caminos vecinales establecidos en los ámbitos de inclusión social y corredores logísticos:</w:t>
      </w:r>
    </w:p>
    <w:p w:rsidR="001A6187" w:rsidRPr="00284DED" w:rsidRDefault="001A6187" w:rsidP="001A6187">
      <w:pPr>
        <w:autoSpaceDE w:val="0"/>
        <w:autoSpaceDN w:val="0"/>
        <w:adjustRightInd w:val="0"/>
        <w:ind w:left="567"/>
        <w:jc w:val="both"/>
        <w:rPr>
          <w:rFonts w:cs="Arial"/>
          <w:sz w:val="22"/>
          <w:szCs w:val="22"/>
          <w:vertAlign w:val="superscript"/>
        </w:rPr>
      </w:pPr>
      <w:r w:rsidRPr="00284DED">
        <w:rPr>
          <w:rFonts w:cs="Arial"/>
          <w:sz w:val="22"/>
          <w:szCs w:val="22"/>
        </w:rPr>
        <w:t>El ámbito de intervención es a nivel de distrito a nivel nacional. De acuerdo a la meta planteada de 2,200 km en mejoramiento y rehabilitación de infraestructura vial,  siendo esta de 1,100 km en el ámbito del FONIE y 1,100 en el ámbito de los corredores logísticos, se estima que el número de personas directamente beneficiarias por el componente de inversión es de aproximadamente 1 millón de personas en el territorio nacional, un tercio en el ámbito del FONIE y dos tercios en el ámbito de corredores logísticos</w:t>
      </w:r>
      <w:r w:rsidRPr="00284DED">
        <w:rPr>
          <w:sz w:val="22"/>
          <w:szCs w:val="22"/>
          <w:vertAlign w:val="superscript"/>
        </w:rPr>
        <w:footnoteReference w:id="46"/>
      </w:r>
      <w:r w:rsidRPr="00284DED">
        <w:rPr>
          <w:rFonts w:cs="Arial"/>
          <w:sz w:val="22"/>
          <w:szCs w:val="22"/>
          <w:vertAlign w:val="superscript"/>
        </w:rPr>
        <w:t>.</w:t>
      </w:r>
    </w:p>
    <w:p w:rsidR="00A87305" w:rsidRDefault="00A87305" w:rsidP="00A87305">
      <w:pPr>
        <w:spacing w:before="120" w:after="240"/>
        <w:ind w:left="0" w:firstLine="426"/>
        <w:jc w:val="center"/>
        <w:rPr>
          <w:sz w:val="18"/>
          <w:szCs w:val="18"/>
        </w:rPr>
      </w:pPr>
    </w:p>
    <w:p w:rsidR="00A94B15" w:rsidRDefault="00A94B15" w:rsidP="00A87305">
      <w:pPr>
        <w:spacing w:before="120" w:after="240"/>
        <w:ind w:left="0" w:firstLine="426"/>
        <w:jc w:val="center"/>
        <w:rPr>
          <w:sz w:val="18"/>
          <w:szCs w:val="18"/>
        </w:rPr>
      </w:pPr>
    </w:p>
    <w:p w:rsidR="00A94B15" w:rsidRDefault="00A94B15" w:rsidP="00A87305">
      <w:pPr>
        <w:spacing w:before="120" w:after="240"/>
        <w:ind w:left="0" w:firstLine="426"/>
        <w:jc w:val="center"/>
        <w:rPr>
          <w:sz w:val="18"/>
          <w:szCs w:val="18"/>
        </w:rPr>
      </w:pPr>
    </w:p>
    <w:p w:rsidR="00A94B15" w:rsidRDefault="00A94B15" w:rsidP="00A87305">
      <w:pPr>
        <w:spacing w:before="120" w:after="240"/>
        <w:ind w:left="0" w:firstLine="426"/>
        <w:jc w:val="center"/>
        <w:rPr>
          <w:sz w:val="18"/>
          <w:szCs w:val="18"/>
        </w:rPr>
      </w:pPr>
    </w:p>
    <w:p w:rsidR="00A87305" w:rsidRDefault="00A87305" w:rsidP="00A87305">
      <w:pPr>
        <w:spacing w:before="120" w:after="240"/>
        <w:ind w:left="0" w:firstLine="426"/>
        <w:jc w:val="center"/>
        <w:rPr>
          <w:sz w:val="18"/>
          <w:szCs w:val="18"/>
        </w:rPr>
      </w:pPr>
    </w:p>
    <w:p w:rsidR="00027384" w:rsidRPr="00A94B15" w:rsidRDefault="00A87305" w:rsidP="00A87305">
      <w:pPr>
        <w:spacing w:before="120" w:after="240"/>
        <w:ind w:left="0" w:firstLine="426"/>
        <w:jc w:val="center"/>
        <w:rPr>
          <w:rFonts w:cs="Arial"/>
          <w:b/>
        </w:rPr>
      </w:pPr>
      <w:bookmarkStart w:id="46" w:name="_Toc424029447"/>
      <w:r w:rsidRPr="00A94B15">
        <w:rPr>
          <w:rFonts w:cs="Arial"/>
          <w:b/>
        </w:rPr>
        <w:t xml:space="preserve">CUADRO </w:t>
      </w:r>
      <w:r w:rsidR="002D4AC0" w:rsidRPr="00A94B15">
        <w:rPr>
          <w:rFonts w:cs="Arial"/>
          <w:b/>
        </w:rPr>
        <w:fldChar w:fldCharType="begin"/>
      </w:r>
      <w:r w:rsidR="00027384" w:rsidRPr="00A94B15">
        <w:rPr>
          <w:rFonts w:cs="Arial"/>
          <w:b/>
        </w:rPr>
        <w:instrText xml:space="preserve"> SEQ Tabla \* ARABIC </w:instrText>
      </w:r>
      <w:r w:rsidR="002D4AC0" w:rsidRPr="00A94B15">
        <w:rPr>
          <w:rFonts w:cs="Arial"/>
          <w:b/>
        </w:rPr>
        <w:fldChar w:fldCharType="separate"/>
      </w:r>
      <w:r w:rsidR="00831344">
        <w:rPr>
          <w:rFonts w:cs="Arial"/>
          <w:b/>
          <w:noProof/>
        </w:rPr>
        <w:t>5</w:t>
      </w:r>
      <w:r w:rsidR="002D4AC0" w:rsidRPr="00A94B15">
        <w:rPr>
          <w:rFonts w:cs="Arial"/>
          <w:b/>
        </w:rPr>
        <w:fldChar w:fldCharType="end"/>
      </w:r>
      <w:r w:rsidRPr="00A94B15">
        <w:rPr>
          <w:rFonts w:cs="Arial"/>
          <w:b/>
        </w:rPr>
        <w:t>: CRITERIOS QUE DEBEN CUMPLIR LOS CAMINOS VECINALES PARA LA INVERSIÓN EN CAMINOS</w:t>
      </w:r>
      <w:bookmarkEnd w:id="46"/>
    </w:p>
    <w:p w:rsidR="00976167" w:rsidRDefault="00976167" w:rsidP="00E64E9A">
      <w:pPr>
        <w:ind w:left="709"/>
      </w:pPr>
    </w:p>
    <w:tbl>
      <w:tblPr>
        <w:tblStyle w:val="TableGrid"/>
        <w:tblW w:w="8363" w:type="dxa"/>
        <w:tblInd w:w="534" w:type="dxa"/>
        <w:tblLook w:val="04A0" w:firstRow="1" w:lastRow="0" w:firstColumn="1" w:lastColumn="0" w:noHBand="0" w:noVBand="1"/>
      </w:tblPr>
      <w:tblGrid>
        <w:gridCol w:w="2126"/>
        <w:gridCol w:w="6237"/>
      </w:tblGrid>
      <w:tr w:rsidR="00284DED" w:rsidRPr="0066495E" w:rsidTr="00E64E9A">
        <w:tc>
          <w:tcPr>
            <w:tcW w:w="2126" w:type="dxa"/>
          </w:tcPr>
          <w:p w:rsidR="00284DED" w:rsidRPr="00395ED1" w:rsidRDefault="00284DED" w:rsidP="00284DED">
            <w:pPr>
              <w:ind w:left="0"/>
              <w:jc w:val="center"/>
              <w:rPr>
                <w:rFonts w:cs="Arial"/>
                <w:b/>
                <w:sz w:val="18"/>
                <w:szCs w:val="18"/>
              </w:rPr>
            </w:pPr>
            <w:r w:rsidRPr="00395ED1">
              <w:rPr>
                <w:rFonts w:cs="Arial"/>
                <w:b/>
                <w:sz w:val="18"/>
                <w:szCs w:val="18"/>
              </w:rPr>
              <w:t>Componente/ Subcomponente</w:t>
            </w:r>
          </w:p>
        </w:tc>
        <w:tc>
          <w:tcPr>
            <w:tcW w:w="6237" w:type="dxa"/>
          </w:tcPr>
          <w:p w:rsidR="00284DED" w:rsidRPr="00395ED1" w:rsidRDefault="00284DED" w:rsidP="00284DED">
            <w:pPr>
              <w:ind w:left="0"/>
              <w:jc w:val="center"/>
              <w:rPr>
                <w:rFonts w:cs="Arial"/>
                <w:b/>
                <w:sz w:val="18"/>
                <w:szCs w:val="18"/>
              </w:rPr>
            </w:pPr>
            <w:r w:rsidRPr="00395ED1">
              <w:rPr>
                <w:rFonts w:cs="Arial"/>
                <w:b/>
                <w:sz w:val="18"/>
                <w:szCs w:val="18"/>
              </w:rPr>
              <w:t>Criterios que deben cumplir los caminos vecinales</w:t>
            </w:r>
          </w:p>
        </w:tc>
      </w:tr>
      <w:tr w:rsidR="00284DED" w:rsidRPr="0066495E" w:rsidTr="00E64E9A">
        <w:tc>
          <w:tcPr>
            <w:tcW w:w="2126" w:type="dxa"/>
          </w:tcPr>
          <w:p w:rsidR="00284DED" w:rsidRPr="00395ED1" w:rsidRDefault="00284DED" w:rsidP="006F6DB6">
            <w:pPr>
              <w:ind w:left="0"/>
              <w:rPr>
                <w:rFonts w:cs="Arial"/>
                <w:sz w:val="18"/>
                <w:szCs w:val="18"/>
              </w:rPr>
            </w:pPr>
            <w:r w:rsidRPr="00395ED1">
              <w:rPr>
                <w:rFonts w:cs="Arial"/>
                <w:sz w:val="18"/>
                <w:szCs w:val="18"/>
              </w:rPr>
              <w:t>Subcomponente 1.1: Infraestructura para la inclusión social (ámbito del FONIE)</w:t>
            </w:r>
          </w:p>
        </w:tc>
        <w:tc>
          <w:tcPr>
            <w:tcW w:w="6237" w:type="dxa"/>
          </w:tcPr>
          <w:p w:rsidR="006F6DB6" w:rsidRPr="00395ED1" w:rsidRDefault="006F6DB6" w:rsidP="00395ED1">
            <w:pPr>
              <w:pStyle w:val="ListParagraph"/>
              <w:numPr>
                <w:ilvl w:val="0"/>
                <w:numId w:val="96"/>
              </w:numPr>
              <w:spacing w:after="160" w:line="259" w:lineRule="auto"/>
              <w:ind w:left="318" w:hanging="318"/>
              <w:rPr>
                <w:rFonts w:cs="Arial"/>
                <w:sz w:val="18"/>
                <w:szCs w:val="18"/>
              </w:rPr>
            </w:pPr>
            <w:r w:rsidRPr="00395ED1">
              <w:rPr>
                <w:rFonts w:cs="Arial"/>
                <w:sz w:val="18"/>
                <w:szCs w:val="18"/>
              </w:rPr>
              <w:t xml:space="preserve">Caminos que conecten al mayor número de servicios básicos (centros de salud y educación); </w:t>
            </w:r>
          </w:p>
          <w:p w:rsidR="006F6DB6" w:rsidRPr="00395ED1" w:rsidRDefault="006F6DB6" w:rsidP="00395ED1">
            <w:pPr>
              <w:pStyle w:val="ListParagraph"/>
              <w:numPr>
                <w:ilvl w:val="0"/>
                <w:numId w:val="96"/>
              </w:numPr>
              <w:ind w:left="318" w:hanging="318"/>
              <w:rPr>
                <w:rFonts w:cs="Arial"/>
                <w:sz w:val="18"/>
                <w:szCs w:val="18"/>
              </w:rPr>
            </w:pPr>
            <w:r w:rsidRPr="00395ED1">
              <w:rPr>
                <w:rFonts w:cs="Arial"/>
                <w:sz w:val="18"/>
                <w:szCs w:val="18"/>
              </w:rPr>
              <w:t xml:space="preserve">Caminos que conecten al mayor número de centros poblados, dando acceso a mercados al mayor número de población rural; </w:t>
            </w:r>
          </w:p>
          <w:p w:rsidR="006F6DB6" w:rsidRPr="00395ED1" w:rsidRDefault="006F6DB6" w:rsidP="00395ED1">
            <w:pPr>
              <w:pStyle w:val="ListParagraph"/>
              <w:numPr>
                <w:ilvl w:val="0"/>
                <w:numId w:val="96"/>
              </w:numPr>
              <w:ind w:left="318" w:hanging="318"/>
              <w:rPr>
                <w:rFonts w:cs="Arial"/>
                <w:sz w:val="18"/>
                <w:szCs w:val="18"/>
              </w:rPr>
            </w:pPr>
            <w:r w:rsidRPr="00395ED1">
              <w:rPr>
                <w:rFonts w:cs="Arial"/>
                <w:sz w:val="18"/>
                <w:szCs w:val="18"/>
              </w:rPr>
              <w:t>Caminos que tengan longitud mayor o igual a 10 km.</w:t>
            </w:r>
          </w:p>
          <w:p w:rsidR="006F6DB6" w:rsidRPr="00395ED1" w:rsidRDefault="006F6DB6" w:rsidP="00395ED1">
            <w:pPr>
              <w:pStyle w:val="ListParagraph"/>
              <w:numPr>
                <w:ilvl w:val="0"/>
                <w:numId w:val="96"/>
              </w:numPr>
              <w:ind w:left="318" w:hanging="318"/>
              <w:rPr>
                <w:rFonts w:cs="Arial"/>
                <w:sz w:val="18"/>
                <w:szCs w:val="18"/>
              </w:rPr>
            </w:pPr>
            <w:r w:rsidRPr="00395ED1">
              <w:rPr>
                <w:rFonts w:cs="Arial"/>
                <w:sz w:val="18"/>
                <w:szCs w:val="18"/>
              </w:rPr>
              <w:t>Caminos que no tengan impactos socios ambientales significativos.</w:t>
            </w:r>
          </w:p>
          <w:p w:rsidR="006F6DB6" w:rsidRPr="00395ED1" w:rsidRDefault="006F6DB6" w:rsidP="00395ED1">
            <w:pPr>
              <w:pStyle w:val="ListParagraph"/>
              <w:numPr>
                <w:ilvl w:val="0"/>
                <w:numId w:val="96"/>
              </w:numPr>
              <w:ind w:left="318" w:hanging="318"/>
              <w:rPr>
                <w:rFonts w:cs="Arial"/>
                <w:sz w:val="18"/>
                <w:szCs w:val="18"/>
              </w:rPr>
            </w:pPr>
            <w:r w:rsidRPr="00395ED1">
              <w:rPr>
                <w:rFonts w:cs="Arial"/>
                <w:sz w:val="18"/>
                <w:szCs w:val="18"/>
              </w:rPr>
              <w:t>Caminos que tengan estudios de pre inversión en elaboración</w:t>
            </w:r>
          </w:p>
          <w:p w:rsidR="00284DED" w:rsidRPr="00395ED1" w:rsidRDefault="00284DED" w:rsidP="006F6DB6">
            <w:pPr>
              <w:pStyle w:val="ListParagraph"/>
              <w:ind w:left="318"/>
              <w:rPr>
                <w:rFonts w:cs="Arial"/>
                <w:sz w:val="18"/>
                <w:szCs w:val="18"/>
              </w:rPr>
            </w:pPr>
            <w:r w:rsidRPr="00395ED1">
              <w:rPr>
                <w:rFonts w:cs="Arial"/>
                <w:sz w:val="18"/>
                <w:szCs w:val="18"/>
              </w:rPr>
              <w:t xml:space="preserve"> </w:t>
            </w:r>
          </w:p>
        </w:tc>
      </w:tr>
      <w:tr w:rsidR="00284DED" w:rsidRPr="0066495E" w:rsidTr="00E64E9A">
        <w:tc>
          <w:tcPr>
            <w:tcW w:w="2126" w:type="dxa"/>
          </w:tcPr>
          <w:p w:rsidR="00284DED" w:rsidRPr="00395ED1" w:rsidRDefault="00284DED" w:rsidP="006F6DB6">
            <w:pPr>
              <w:ind w:left="0"/>
              <w:rPr>
                <w:rFonts w:cs="Arial"/>
                <w:sz w:val="18"/>
                <w:szCs w:val="18"/>
              </w:rPr>
            </w:pPr>
            <w:r w:rsidRPr="00395ED1">
              <w:rPr>
                <w:rFonts w:cs="Arial"/>
                <w:sz w:val="18"/>
                <w:szCs w:val="18"/>
              </w:rPr>
              <w:t>Subcomponente 1.2: Integración de la red vecinal alimentadora de los corredores logísticos (ámbito corredores logísticos priorizados por el MTC)</w:t>
            </w:r>
          </w:p>
        </w:tc>
        <w:tc>
          <w:tcPr>
            <w:tcW w:w="6237" w:type="dxa"/>
          </w:tcPr>
          <w:p w:rsidR="002150DF" w:rsidRPr="00395ED1" w:rsidRDefault="002150DF" w:rsidP="00395ED1">
            <w:pPr>
              <w:pStyle w:val="ListParagraph"/>
              <w:numPr>
                <w:ilvl w:val="0"/>
                <w:numId w:val="133"/>
              </w:numPr>
              <w:ind w:left="317" w:hanging="317"/>
              <w:rPr>
                <w:rFonts w:cs="Arial"/>
                <w:sz w:val="18"/>
                <w:szCs w:val="18"/>
              </w:rPr>
            </w:pPr>
            <w:r w:rsidRPr="00395ED1">
              <w:rPr>
                <w:rFonts w:cs="Arial"/>
                <w:sz w:val="18"/>
                <w:szCs w:val="18"/>
              </w:rPr>
              <w:t>Caminos que formen parte de la red alimentadora de los corredores logísticos priorizados por el MTC.</w:t>
            </w:r>
          </w:p>
          <w:p w:rsidR="002150DF" w:rsidRPr="00395ED1" w:rsidRDefault="002150DF" w:rsidP="00395ED1">
            <w:pPr>
              <w:pStyle w:val="ListParagraph"/>
              <w:numPr>
                <w:ilvl w:val="0"/>
                <w:numId w:val="133"/>
              </w:numPr>
              <w:ind w:left="317" w:hanging="317"/>
              <w:rPr>
                <w:rFonts w:cs="Arial"/>
                <w:sz w:val="18"/>
                <w:szCs w:val="18"/>
              </w:rPr>
            </w:pPr>
            <w:r w:rsidRPr="00395ED1">
              <w:rPr>
                <w:rFonts w:cs="Arial"/>
                <w:sz w:val="18"/>
                <w:szCs w:val="18"/>
              </w:rPr>
              <w:t>Caminos que estén asociados a las cadenas de valor de los corredores logísticos.</w:t>
            </w:r>
          </w:p>
          <w:p w:rsidR="002150DF" w:rsidRPr="00395ED1" w:rsidRDefault="002150DF" w:rsidP="00395ED1">
            <w:pPr>
              <w:pStyle w:val="ListParagraph"/>
              <w:numPr>
                <w:ilvl w:val="0"/>
                <w:numId w:val="133"/>
              </w:numPr>
              <w:ind w:left="317" w:hanging="317"/>
              <w:rPr>
                <w:rFonts w:cs="Arial"/>
                <w:sz w:val="18"/>
                <w:szCs w:val="18"/>
              </w:rPr>
            </w:pPr>
            <w:r w:rsidRPr="00395ED1">
              <w:rPr>
                <w:rFonts w:cs="Arial"/>
                <w:sz w:val="18"/>
                <w:szCs w:val="18"/>
              </w:rPr>
              <w:t>Caminos asociados a las cadenas de valor de productos que concentran el mayor volumen de producción y generan mayor carga.</w:t>
            </w:r>
          </w:p>
          <w:p w:rsidR="002150DF" w:rsidRPr="00395ED1" w:rsidRDefault="002150DF" w:rsidP="00395ED1">
            <w:pPr>
              <w:pStyle w:val="ListParagraph"/>
              <w:numPr>
                <w:ilvl w:val="0"/>
                <w:numId w:val="133"/>
              </w:numPr>
              <w:ind w:left="317" w:hanging="317"/>
              <w:rPr>
                <w:rFonts w:cs="Arial"/>
                <w:sz w:val="18"/>
                <w:szCs w:val="18"/>
              </w:rPr>
            </w:pPr>
            <w:r w:rsidRPr="00395ED1">
              <w:rPr>
                <w:rFonts w:cs="Arial"/>
                <w:sz w:val="18"/>
                <w:szCs w:val="18"/>
              </w:rPr>
              <w:t>Caminos con longitud mayor a 5 km, asociados a las cadenas de valor priorizadas.</w:t>
            </w:r>
          </w:p>
          <w:p w:rsidR="002150DF" w:rsidRPr="00395ED1" w:rsidRDefault="002150DF" w:rsidP="00395ED1">
            <w:pPr>
              <w:pStyle w:val="ListParagraph"/>
              <w:numPr>
                <w:ilvl w:val="0"/>
                <w:numId w:val="133"/>
              </w:numPr>
              <w:ind w:left="317" w:hanging="317"/>
              <w:rPr>
                <w:rFonts w:cs="Arial"/>
                <w:sz w:val="18"/>
                <w:szCs w:val="18"/>
              </w:rPr>
            </w:pPr>
            <w:r w:rsidRPr="00395ED1">
              <w:rPr>
                <w:rFonts w:cs="Arial"/>
                <w:sz w:val="18"/>
                <w:szCs w:val="18"/>
              </w:rPr>
              <w:t>Caminos que no tengan impactos socioambientales significativos.</w:t>
            </w:r>
          </w:p>
          <w:p w:rsidR="00284DED" w:rsidRPr="00395ED1" w:rsidRDefault="00284DED" w:rsidP="006F6DB6">
            <w:pPr>
              <w:ind w:left="0"/>
              <w:rPr>
                <w:rFonts w:cs="Arial"/>
                <w:sz w:val="18"/>
                <w:szCs w:val="18"/>
              </w:rPr>
            </w:pPr>
          </w:p>
        </w:tc>
      </w:tr>
      <w:tr w:rsidR="00284DED" w:rsidRPr="0066495E" w:rsidTr="00E64E9A">
        <w:tc>
          <w:tcPr>
            <w:tcW w:w="2126" w:type="dxa"/>
          </w:tcPr>
          <w:p w:rsidR="00284DED" w:rsidRPr="00395ED1" w:rsidRDefault="00284DED" w:rsidP="006F6DB6">
            <w:pPr>
              <w:ind w:left="0"/>
              <w:rPr>
                <w:rFonts w:cs="Arial"/>
                <w:sz w:val="18"/>
                <w:szCs w:val="18"/>
              </w:rPr>
            </w:pPr>
            <w:r w:rsidRPr="00395ED1">
              <w:rPr>
                <w:rFonts w:cs="Arial"/>
                <w:sz w:val="18"/>
                <w:szCs w:val="18"/>
              </w:rPr>
              <w:t>Componente 2: Mantenimiento rutinario</w:t>
            </w:r>
          </w:p>
        </w:tc>
        <w:tc>
          <w:tcPr>
            <w:tcW w:w="6237" w:type="dxa"/>
          </w:tcPr>
          <w:p w:rsidR="006F6DB6" w:rsidRPr="00395ED1" w:rsidRDefault="006F6DB6" w:rsidP="00395ED1">
            <w:pPr>
              <w:numPr>
                <w:ilvl w:val="0"/>
                <w:numId w:val="102"/>
              </w:numPr>
              <w:tabs>
                <w:tab w:val="clear" w:pos="720"/>
              </w:tabs>
              <w:ind w:left="318" w:hanging="318"/>
              <w:rPr>
                <w:rFonts w:cs="Arial"/>
                <w:sz w:val="18"/>
                <w:szCs w:val="18"/>
                <w:lang w:val="es-PE"/>
              </w:rPr>
            </w:pPr>
            <w:r w:rsidRPr="00395ED1">
              <w:rPr>
                <w:rFonts w:cs="Arial"/>
                <w:sz w:val="18"/>
                <w:szCs w:val="18"/>
                <w:lang w:val="es-PE"/>
              </w:rPr>
              <w:t>Caminos ubicados  dentro de la zona de influencia del FONIE y de los corredores logísticos</w:t>
            </w:r>
          </w:p>
          <w:p w:rsidR="006F6DB6" w:rsidRPr="00395ED1" w:rsidRDefault="006F6DB6" w:rsidP="00395ED1">
            <w:pPr>
              <w:numPr>
                <w:ilvl w:val="0"/>
                <w:numId w:val="102"/>
              </w:numPr>
              <w:tabs>
                <w:tab w:val="clear" w:pos="720"/>
              </w:tabs>
              <w:ind w:left="318" w:hanging="318"/>
              <w:rPr>
                <w:rFonts w:cs="Arial"/>
                <w:sz w:val="18"/>
                <w:szCs w:val="18"/>
                <w:lang w:val="es-PE"/>
              </w:rPr>
            </w:pPr>
            <w:r w:rsidRPr="00395ED1">
              <w:rPr>
                <w:rFonts w:cs="Arial"/>
                <w:sz w:val="18"/>
                <w:szCs w:val="18"/>
                <w:lang w:val="es-PE"/>
              </w:rPr>
              <w:t>Caminos que han sido intervenidos por programas anteriores y que se encuentren en buena o regular condición, y</w:t>
            </w:r>
          </w:p>
          <w:p w:rsidR="006F6DB6" w:rsidRPr="00395ED1" w:rsidRDefault="006F6DB6" w:rsidP="00395ED1">
            <w:pPr>
              <w:numPr>
                <w:ilvl w:val="0"/>
                <w:numId w:val="102"/>
              </w:numPr>
              <w:tabs>
                <w:tab w:val="clear" w:pos="720"/>
              </w:tabs>
              <w:ind w:left="318" w:hanging="318"/>
              <w:rPr>
                <w:rFonts w:cs="Arial"/>
                <w:sz w:val="18"/>
                <w:szCs w:val="18"/>
                <w:lang w:val="es-PE"/>
              </w:rPr>
            </w:pPr>
            <w:r w:rsidRPr="00395ED1">
              <w:rPr>
                <w:rFonts w:cs="Arial"/>
                <w:sz w:val="18"/>
                <w:szCs w:val="18"/>
                <w:lang w:val="es-PE"/>
              </w:rPr>
              <w:t>Caminos intervenidos por programas anteriores que tienen  una antigüedad de 7 años como máximo, contados desde la fecha de liquidación del contrato.</w:t>
            </w:r>
          </w:p>
          <w:p w:rsidR="00C341C7" w:rsidRPr="00395ED1" w:rsidRDefault="00C341C7" w:rsidP="006F6DB6">
            <w:pPr>
              <w:ind w:left="0"/>
              <w:rPr>
                <w:rFonts w:cs="Arial"/>
                <w:sz w:val="18"/>
                <w:szCs w:val="18"/>
              </w:rPr>
            </w:pPr>
          </w:p>
        </w:tc>
      </w:tr>
    </w:tbl>
    <w:p w:rsidR="00930245" w:rsidRPr="00FB205E" w:rsidRDefault="00FB205E" w:rsidP="00DD40DC">
      <w:pPr>
        <w:pStyle w:val="Heading3"/>
        <w:tabs>
          <w:tab w:val="left" w:pos="1134"/>
        </w:tabs>
        <w:ind w:hanging="142"/>
      </w:pPr>
      <w:bookmarkStart w:id="47" w:name="_Toc424034239"/>
      <w:r>
        <w:t xml:space="preserve">4.1.4 </w:t>
      </w:r>
      <w:r w:rsidR="00DD40DC">
        <w:t xml:space="preserve">  </w:t>
      </w:r>
      <w:r w:rsidR="00930245" w:rsidRPr="00FB205E">
        <w:t>Indicadores y metas de resultado.</w:t>
      </w:r>
      <w:bookmarkEnd w:id="47"/>
      <w:r w:rsidR="00930245" w:rsidRPr="00FB205E">
        <w:t xml:space="preserve"> </w:t>
      </w:r>
    </w:p>
    <w:p w:rsidR="00A74F2E" w:rsidRDefault="00A74F2E" w:rsidP="00A74F2E">
      <w:pPr>
        <w:pStyle w:val="ListParagraph"/>
        <w:spacing w:before="120" w:after="240"/>
        <w:jc w:val="both"/>
        <w:rPr>
          <w:rFonts w:cs="Arial"/>
          <w:color w:val="7030A0"/>
          <w:sz w:val="22"/>
          <w:szCs w:val="22"/>
        </w:rPr>
      </w:pPr>
    </w:p>
    <w:p w:rsidR="00E37BAD" w:rsidRDefault="0066495E" w:rsidP="00DD40DC">
      <w:pPr>
        <w:pStyle w:val="ListParagraph"/>
        <w:spacing w:before="120" w:after="240"/>
        <w:ind w:left="567"/>
        <w:jc w:val="both"/>
        <w:rPr>
          <w:sz w:val="22"/>
          <w:szCs w:val="22"/>
        </w:rPr>
      </w:pPr>
      <w:r w:rsidRPr="00A74F2E">
        <w:rPr>
          <w:rFonts w:cs="Arial"/>
          <w:sz w:val="22"/>
          <w:szCs w:val="22"/>
        </w:rPr>
        <w:t xml:space="preserve">Los </w:t>
      </w:r>
      <w:r w:rsidR="00A74F2E" w:rsidRPr="00A74F2E">
        <w:rPr>
          <w:rFonts w:cs="Arial"/>
          <w:sz w:val="22"/>
          <w:szCs w:val="22"/>
        </w:rPr>
        <w:t>indicadores y</w:t>
      </w:r>
      <w:r w:rsidRPr="00A74F2E">
        <w:rPr>
          <w:rFonts w:cs="Arial"/>
          <w:sz w:val="22"/>
          <w:szCs w:val="22"/>
        </w:rPr>
        <w:t xml:space="preserve"> metas del programa a nivel de productos y resultados por componentes se muestran en la cadena de resultados que se presenta en el</w:t>
      </w:r>
      <w:r w:rsidRPr="00A74F2E">
        <w:rPr>
          <w:rFonts w:eastAsia="Times New Roman" w:cs="Arial"/>
          <w:sz w:val="22"/>
          <w:szCs w:val="22"/>
        </w:rPr>
        <w:t xml:space="preserve"> </w:t>
      </w:r>
      <w:r w:rsidR="00A74F2E" w:rsidRPr="00A74F2E">
        <w:rPr>
          <w:rFonts w:eastAsia="Times New Roman" w:cs="Arial"/>
          <w:sz w:val="22"/>
          <w:szCs w:val="22"/>
        </w:rPr>
        <w:t xml:space="preserve">siguiente </w:t>
      </w:r>
      <w:r w:rsidR="00A74F2E" w:rsidRPr="00A74F2E">
        <w:rPr>
          <w:sz w:val="22"/>
          <w:szCs w:val="22"/>
        </w:rPr>
        <w:t>cuadro</w:t>
      </w:r>
      <w:r w:rsidR="00027384">
        <w:rPr>
          <w:sz w:val="22"/>
          <w:szCs w:val="22"/>
        </w:rPr>
        <w:t>:</w:t>
      </w:r>
    </w:p>
    <w:p w:rsidR="00E37BAD" w:rsidRDefault="00E37BAD" w:rsidP="00E37BAD">
      <w:pPr>
        <w:pStyle w:val="BodyText"/>
        <w:sectPr w:rsidR="00E37BAD" w:rsidSect="00793EE2">
          <w:footerReference w:type="default" r:id="rId41"/>
          <w:pgSz w:w="11907" w:h="16840" w:code="9"/>
          <w:pgMar w:top="1418" w:right="1701" w:bottom="1418" w:left="1701" w:header="709" w:footer="454" w:gutter="0"/>
          <w:cols w:space="708"/>
          <w:titlePg/>
          <w:docGrid w:linePitch="360"/>
        </w:sectPr>
      </w:pPr>
      <w:r>
        <w:br w:type="page"/>
      </w:r>
    </w:p>
    <w:p w:rsidR="00DF44E6" w:rsidRPr="00070B09" w:rsidRDefault="00DF3947" w:rsidP="00DF3947">
      <w:pPr>
        <w:pStyle w:val="Caption"/>
        <w:spacing w:before="120" w:line="240" w:lineRule="auto"/>
        <w:jc w:val="center"/>
        <w:rPr>
          <w:rFonts w:ascii="Arial" w:hAnsi="Arial" w:cs="Arial"/>
          <w:b/>
          <w:sz w:val="20"/>
        </w:rPr>
      </w:pPr>
      <w:bookmarkStart w:id="48" w:name="_Toc424029439"/>
      <w:r w:rsidRPr="00070B09">
        <w:rPr>
          <w:rFonts w:ascii="Arial" w:hAnsi="Arial" w:cs="Arial"/>
          <w:b/>
          <w:sz w:val="20"/>
        </w:rPr>
        <w:t xml:space="preserve">GRÁFICO </w:t>
      </w:r>
      <w:r w:rsidR="001A6187" w:rsidRPr="00070B09">
        <w:rPr>
          <w:rFonts w:ascii="Arial" w:hAnsi="Arial" w:cs="Arial"/>
          <w:b/>
          <w:sz w:val="20"/>
        </w:rPr>
        <w:fldChar w:fldCharType="begin"/>
      </w:r>
      <w:r w:rsidR="001A6187" w:rsidRPr="00070B09">
        <w:rPr>
          <w:rFonts w:ascii="Arial" w:hAnsi="Arial" w:cs="Arial"/>
          <w:b/>
          <w:sz w:val="20"/>
        </w:rPr>
        <w:instrText xml:space="preserve"> SEQ Ilustración \* ARABIC </w:instrText>
      </w:r>
      <w:r w:rsidR="001A6187" w:rsidRPr="00070B09">
        <w:rPr>
          <w:rFonts w:ascii="Arial" w:hAnsi="Arial" w:cs="Arial"/>
          <w:b/>
          <w:sz w:val="20"/>
        </w:rPr>
        <w:fldChar w:fldCharType="separate"/>
      </w:r>
      <w:r w:rsidR="00831344">
        <w:rPr>
          <w:rFonts w:ascii="Arial" w:hAnsi="Arial" w:cs="Arial"/>
          <w:b/>
          <w:noProof/>
          <w:sz w:val="20"/>
        </w:rPr>
        <w:t>10</w:t>
      </w:r>
      <w:r w:rsidR="001A6187" w:rsidRPr="00070B09">
        <w:rPr>
          <w:rFonts w:ascii="Arial" w:hAnsi="Arial" w:cs="Arial"/>
          <w:b/>
          <w:noProof/>
          <w:sz w:val="20"/>
        </w:rPr>
        <w:fldChar w:fldCharType="end"/>
      </w:r>
      <w:r w:rsidRPr="00070B09">
        <w:rPr>
          <w:rFonts w:ascii="Arial" w:hAnsi="Arial" w:cs="Arial"/>
          <w:b/>
          <w:sz w:val="20"/>
        </w:rPr>
        <w:t>: CADENA DE RESULTADOS DEL PATS (PRIMERA PARTE)</w:t>
      </w:r>
      <w:bookmarkEnd w:id="48"/>
    </w:p>
    <w:p w:rsidR="00A87305" w:rsidRDefault="00DF3947" w:rsidP="00DF3947">
      <w:pPr>
        <w:pStyle w:val="BodyText"/>
        <w:ind w:hanging="796"/>
      </w:pPr>
      <w:r w:rsidRPr="00DF3947">
        <w:rPr>
          <w:noProof/>
          <w:lang w:val="en-US"/>
        </w:rPr>
        <w:drawing>
          <wp:inline distT="0" distB="0" distL="0" distR="0" wp14:anchorId="065569EE" wp14:editId="15CD7334">
            <wp:extent cx="8892540" cy="44292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2540" cy="4429283"/>
                    </a:xfrm>
                    <a:prstGeom prst="rect">
                      <a:avLst/>
                    </a:prstGeom>
                    <a:noFill/>
                    <a:ln>
                      <a:noFill/>
                    </a:ln>
                  </pic:spPr>
                </pic:pic>
              </a:graphicData>
            </a:graphic>
          </wp:inline>
        </w:drawing>
      </w:r>
    </w:p>
    <w:p w:rsidR="00E37BAD" w:rsidRDefault="00E37BAD" w:rsidP="00A74F2E">
      <w:pPr>
        <w:pStyle w:val="ListParagraph"/>
        <w:ind w:left="0"/>
        <w:sectPr w:rsidR="00E37BAD" w:rsidSect="00E37BAD">
          <w:pgSz w:w="16840" w:h="11907" w:orient="landscape" w:code="9"/>
          <w:pgMar w:top="1701" w:right="1418" w:bottom="1701" w:left="1418" w:header="709" w:footer="454" w:gutter="0"/>
          <w:cols w:space="708"/>
          <w:titlePg/>
          <w:docGrid w:linePitch="360"/>
        </w:sectPr>
      </w:pPr>
      <w:r w:rsidRPr="00E37BAD">
        <w:t xml:space="preserve"> </w:t>
      </w:r>
    </w:p>
    <w:p w:rsidR="0066495E" w:rsidRPr="0066495E" w:rsidRDefault="0066495E" w:rsidP="00A74F2E">
      <w:pPr>
        <w:pStyle w:val="ListParagraph"/>
        <w:ind w:left="0"/>
        <w:rPr>
          <w:rFonts w:eastAsia="Calibri" w:cs="Arial"/>
          <w:b/>
          <w:color w:val="6600CC"/>
          <w:spacing w:val="0"/>
          <w:sz w:val="22"/>
          <w:szCs w:val="22"/>
          <w:lang w:eastAsia="es-ES"/>
        </w:rPr>
      </w:pPr>
    </w:p>
    <w:p w:rsidR="00027384" w:rsidRPr="00070B09" w:rsidRDefault="00DF3947" w:rsidP="00DF3947">
      <w:pPr>
        <w:pStyle w:val="Caption"/>
        <w:spacing w:before="120" w:line="240" w:lineRule="auto"/>
        <w:jc w:val="center"/>
        <w:rPr>
          <w:rFonts w:ascii="Arial" w:hAnsi="Arial" w:cs="Arial"/>
          <w:b/>
          <w:sz w:val="20"/>
        </w:rPr>
      </w:pPr>
      <w:bookmarkStart w:id="49" w:name="_Toc424029440"/>
      <w:r w:rsidRPr="00070B09">
        <w:rPr>
          <w:rFonts w:ascii="Arial" w:hAnsi="Arial" w:cs="Arial"/>
          <w:b/>
          <w:sz w:val="20"/>
        </w:rPr>
        <w:t xml:space="preserve">GRÁFICO </w:t>
      </w:r>
      <w:r w:rsidR="002D4AC0" w:rsidRPr="00070B09">
        <w:rPr>
          <w:rFonts w:ascii="Arial" w:hAnsi="Arial" w:cs="Arial"/>
          <w:b/>
          <w:sz w:val="20"/>
        </w:rPr>
        <w:fldChar w:fldCharType="begin"/>
      </w:r>
      <w:r w:rsidR="00027384" w:rsidRPr="00070B09">
        <w:rPr>
          <w:rFonts w:ascii="Arial" w:hAnsi="Arial" w:cs="Arial"/>
          <w:b/>
          <w:sz w:val="20"/>
        </w:rPr>
        <w:instrText xml:space="preserve"> SEQ Ilustración \* ARABIC </w:instrText>
      </w:r>
      <w:r w:rsidR="002D4AC0" w:rsidRPr="00070B09">
        <w:rPr>
          <w:rFonts w:ascii="Arial" w:hAnsi="Arial" w:cs="Arial"/>
          <w:b/>
          <w:sz w:val="20"/>
        </w:rPr>
        <w:fldChar w:fldCharType="separate"/>
      </w:r>
      <w:r w:rsidR="00831344">
        <w:rPr>
          <w:rFonts w:ascii="Arial" w:hAnsi="Arial" w:cs="Arial"/>
          <w:b/>
          <w:noProof/>
          <w:sz w:val="20"/>
        </w:rPr>
        <w:t>11</w:t>
      </w:r>
      <w:r w:rsidR="002D4AC0" w:rsidRPr="00070B09">
        <w:rPr>
          <w:rFonts w:ascii="Arial" w:hAnsi="Arial" w:cs="Arial"/>
          <w:b/>
          <w:sz w:val="20"/>
        </w:rPr>
        <w:fldChar w:fldCharType="end"/>
      </w:r>
      <w:r w:rsidRPr="00070B09">
        <w:rPr>
          <w:rFonts w:ascii="Arial" w:hAnsi="Arial" w:cs="Arial"/>
          <w:b/>
          <w:sz w:val="20"/>
        </w:rPr>
        <w:t>: CADENA DE RESULTADOS DEL PATS (SEGUNDA PARTE)</w:t>
      </w:r>
      <w:bookmarkEnd w:id="49"/>
    </w:p>
    <w:p w:rsidR="00E37BAD" w:rsidRPr="00E37BAD" w:rsidRDefault="00DF3947" w:rsidP="00070B09">
      <w:pPr>
        <w:pStyle w:val="BodyText"/>
        <w:ind w:left="0" w:hanging="142"/>
        <w:jc w:val="left"/>
      </w:pPr>
      <w:r w:rsidRPr="00DF3947">
        <w:rPr>
          <w:noProof/>
          <w:lang w:val="en-US"/>
        </w:rPr>
        <w:drawing>
          <wp:inline distT="0" distB="0" distL="0" distR="0" wp14:anchorId="05C95E06" wp14:editId="1928AE46">
            <wp:extent cx="6336228" cy="75057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96103" cy="7576626"/>
                    </a:xfrm>
                    <a:prstGeom prst="rect">
                      <a:avLst/>
                    </a:prstGeom>
                    <a:noFill/>
                    <a:ln>
                      <a:noFill/>
                    </a:ln>
                  </pic:spPr>
                </pic:pic>
              </a:graphicData>
            </a:graphic>
          </wp:inline>
        </w:drawing>
      </w:r>
    </w:p>
    <w:p w:rsidR="0066495E" w:rsidRPr="00A74F2E" w:rsidRDefault="0066495E" w:rsidP="00A74F2E">
      <w:pPr>
        <w:pStyle w:val="Default"/>
        <w:ind w:left="360"/>
        <w:jc w:val="both"/>
        <w:rPr>
          <w:b/>
          <w:color w:val="6600CC"/>
          <w:sz w:val="22"/>
          <w:szCs w:val="22"/>
        </w:rPr>
      </w:pPr>
    </w:p>
    <w:p w:rsidR="00E37BAD" w:rsidRDefault="00E37BAD">
      <w:pPr>
        <w:ind w:left="0"/>
        <w:rPr>
          <w:rFonts w:cs="Arial"/>
          <w:sz w:val="22"/>
          <w:szCs w:val="22"/>
        </w:rPr>
      </w:pPr>
      <w:r>
        <w:rPr>
          <w:rFonts w:cs="Arial"/>
          <w:sz w:val="22"/>
          <w:szCs w:val="22"/>
        </w:rPr>
        <w:br w:type="page"/>
      </w:r>
    </w:p>
    <w:p w:rsidR="00930245" w:rsidRPr="00166924" w:rsidRDefault="00930245" w:rsidP="00166924">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50" w:name="_Toc424034240"/>
      <w:r w:rsidRPr="00166924">
        <w:rPr>
          <w:rFonts w:ascii="Arial" w:hAnsi="Arial" w:cs="Arial"/>
          <w:b/>
          <w:color w:val="auto"/>
          <w:sz w:val="22"/>
          <w:szCs w:val="22"/>
        </w:rPr>
        <w:t>4.2</w:t>
      </w:r>
      <w:r w:rsidRPr="00166924">
        <w:rPr>
          <w:rFonts w:ascii="Arial" w:hAnsi="Arial" w:cs="Arial"/>
          <w:b/>
          <w:color w:val="auto"/>
          <w:sz w:val="22"/>
          <w:szCs w:val="22"/>
        </w:rPr>
        <w:tab/>
        <w:t>Organización y Gestión del programa</w:t>
      </w:r>
      <w:bookmarkEnd w:id="50"/>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 xml:space="preserve">El Programa será ejecutado por </w:t>
      </w:r>
      <w:r w:rsidR="00911095">
        <w:rPr>
          <w:rFonts w:eastAsia="Times New Roman" w:cs="Arial"/>
          <w:iCs/>
          <w:sz w:val="22"/>
          <w:szCs w:val="22"/>
        </w:rPr>
        <w:t>PVD</w:t>
      </w:r>
      <w:r w:rsidRPr="00284DED">
        <w:rPr>
          <w:rFonts w:eastAsia="Times New Roman" w:cs="Arial"/>
          <w:iCs/>
          <w:sz w:val="22"/>
          <w:szCs w:val="22"/>
        </w:rPr>
        <w:t xml:space="preserve"> y los Gobiernos Locales. Las responsabilidades se estas instituciones son las siguientes:</w:t>
      </w:r>
    </w:p>
    <w:p w:rsidR="00284DED" w:rsidRPr="00284DED" w:rsidRDefault="00911095" w:rsidP="005860A9">
      <w:pPr>
        <w:spacing w:before="120" w:after="240"/>
        <w:ind w:left="567"/>
        <w:jc w:val="both"/>
        <w:rPr>
          <w:rFonts w:eastAsia="Times New Roman" w:cs="Arial"/>
          <w:iCs/>
          <w:sz w:val="22"/>
          <w:szCs w:val="22"/>
        </w:rPr>
      </w:pPr>
      <w:r w:rsidRPr="005860A9">
        <w:rPr>
          <w:rFonts w:eastAsia="Times New Roman" w:cs="Arial"/>
          <w:b/>
          <w:iCs/>
          <w:sz w:val="22"/>
          <w:szCs w:val="22"/>
        </w:rPr>
        <w:t>P</w:t>
      </w:r>
      <w:r w:rsidR="00DD40DC" w:rsidRPr="005860A9">
        <w:rPr>
          <w:rFonts w:eastAsia="Times New Roman" w:cs="Arial"/>
          <w:b/>
          <w:iCs/>
          <w:sz w:val="22"/>
          <w:szCs w:val="22"/>
        </w:rPr>
        <w:t xml:space="preserve">ROVIAS </w:t>
      </w:r>
      <w:r w:rsidRPr="005860A9">
        <w:rPr>
          <w:rFonts w:eastAsia="Times New Roman" w:cs="Arial"/>
          <w:b/>
          <w:iCs/>
          <w:sz w:val="22"/>
          <w:szCs w:val="22"/>
        </w:rPr>
        <w:t>D</w:t>
      </w:r>
      <w:r w:rsidR="00DD40DC" w:rsidRPr="005860A9">
        <w:rPr>
          <w:rFonts w:eastAsia="Times New Roman" w:cs="Arial"/>
          <w:b/>
          <w:iCs/>
          <w:sz w:val="22"/>
          <w:szCs w:val="22"/>
        </w:rPr>
        <w:t>escentralizado</w:t>
      </w:r>
      <w:r w:rsidR="00284DED" w:rsidRPr="00284DED">
        <w:rPr>
          <w:rFonts w:eastAsia="Times New Roman" w:cs="Arial"/>
          <w:iCs/>
          <w:sz w:val="22"/>
          <w:szCs w:val="22"/>
        </w:rPr>
        <w:t>:</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Será la unidad Ejecutora responsable del Programa, cumpliendo las funciones de coordinación general, asistencia técnica, gestión fiduciaria, seguimiento al cumplimiento de las salvaguardas ambientales y sociales del BID y del BM, y monitoreo y evaluación del Programa.</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Fortalecerá las capacidades institucionales de los gobiernos regionales y locales para que puedan cumplir eficientemente las funciones y competencias asignadas en materia de gestión vial, mediante el emprendimiento de políticas que sean consistentes con las políticas del sector, y a su vez respondan a las necesidades de desarrollo de la competitividad de sus territorios (regional y local) de manera articulada, efectiva y sostenible.</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A través de convenios interinstitucionales, se encargará de la ejecución de estudios, obras y actividades de mantenimiento periódico para los gobiernos locales – IVPs con débiles capacidades técnicas y administrativas (nivel I y II).</w:t>
      </w:r>
    </w:p>
    <w:p w:rsidR="00284DED" w:rsidRPr="005860A9" w:rsidRDefault="00DD40DC" w:rsidP="005860A9">
      <w:pPr>
        <w:spacing w:before="120" w:after="240"/>
        <w:ind w:left="567"/>
        <w:jc w:val="both"/>
        <w:rPr>
          <w:rFonts w:eastAsia="Times New Roman" w:cs="Arial"/>
          <w:b/>
          <w:iCs/>
          <w:sz w:val="22"/>
          <w:szCs w:val="22"/>
        </w:rPr>
      </w:pPr>
      <w:r w:rsidRPr="005860A9">
        <w:rPr>
          <w:rFonts w:eastAsia="Times New Roman" w:cs="Arial"/>
          <w:b/>
          <w:iCs/>
          <w:sz w:val="22"/>
          <w:szCs w:val="22"/>
        </w:rPr>
        <w:t>Gobiernos Locales:</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Realizarán las actividades de planificación vial, que incluyen el georeferenciamiento de las vías y el monitoreo de la red vial.</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De acuerdo a sus capacidades técnicas, ejecutarán obras y actividades de mantenimiento periódico de acuerdo a sus competencias. La Dirección de Infraestructura o el Instituto Vial Provincial (IVP) será la responsable del manejo técnico- operativo a nivel local, esto será determinado por cada Gobierno local.</w:t>
      </w:r>
    </w:p>
    <w:p w:rsidR="00284DED" w:rsidRPr="00284DED" w:rsidRDefault="00284DED" w:rsidP="005860A9">
      <w:pPr>
        <w:spacing w:before="120" w:after="240"/>
        <w:ind w:left="567"/>
        <w:jc w:val="both"/>
        <w:rPr>
          <w:rFonts w:eastAsia="Times New Roman" w:cs="Arial"/>
          <w:iCs/>
          <w:sz w:val="22"/>
          <w:szCs w:val="22"/>
        </w:rPr>
      </w:pPr>
      <w:r w:rsidRPr="00284DED">
        <w:rPr>
          <w:rFonts w:eastAsia="Times New Roman" w:cs="Arial"/>
          <w:iCs/>
          <w:sz w:val="22"/>
          <w:szCs w:val="22"/>
        </w:rPr>
        <w:t xml:space="preserve">Ejecutar y rendir las actividades de mantenimiento rutinario con los recursos que serán transferidos por el Programa a los Gobiernos Locales. </w:t>
      </w:r>
    </w:p>
    <w:p w:rsidR="00930245" w:rsidRPr="00AB12D6" w:rsidRDefault="00930245" w:rsidP="00AE566E">
      <w:pPr>
        <w:tabs>
          <w:tab w:val="left" w:pos="567"/>
        </w:tabs>
        <w:spacing w:before="120" w:after="240"/>
        <w:ind w:left="567"/>
        <w:jc w:val="both"/>
        <w:rPr>
          <w:rFonts w:eastAsia="Times New Roman" w:cs="Arial"/>
          <w:iCs/>
          <w:sz w:val="22"/>
          <w:szCs w:val="22"/>
        </w:rPr>
      </w:pPr>
      <w:r w:rsidRPr="00AB12D6">
        <w:rPr>
          <w:rFonts w:eastAsia="Times New Roman" w:cs="Arial"/>
          <w:iCs/>
          <w:sz w:val="22"/>
          <w:szCs w:val="22"/>
        </w:rPr>
        <w:t>El cuadro siguiente resume las modalidades de intervención del Programa:</w:t>
      </w:r>
    </w:p>
    <w:p w:rsidR="00027384" w:rsidRPr="00070B09" w:rsidRDefault="00AE566E" w:rsidP="00AE566E">
      <w:pPr>
        <w:pStyle w:val="Caption"/>
        <w:spacing w:before="120" w:line="240" w:lineRule="auto"/>
        <w:jc w:val="center"/>
        <w:rPr>
          <w:rFonts w:ascii="Arial" w:hAnsi="Arial" w:cs="Arial"/>
          <w:b/>
          <w:sz w:val="20"/>
        </w:rPr>
      </w:pPr>
      <w:r w:rsidRPr="00070B09">
        <w:rPr>
          <w:rFonts w:ascii="Arial" w:hAnsi="Arial" w:cs="Arial"/>
          <w:b/>
          <w:sz w:val="20"/>
        </w:rPr>
        <w:t>GRÁFICO 7</w:t>
      </w:r>
      <w:r w:rsidR="001A6187" w:rsidRPr="00070B09">
        <w:rPr>
          <w:rFonts w:ascii="Arial" w:hAnsi="Arial" w:cs="Arial"/>
          <w:b/>
          <w:sz w:val="20"/>
        </w:rPr>
        <w:t>:</w:t>
      </w:r>
      <w:r w:rsidR="00070B09">
        <w:rPr>
          <w:rFonts w:ascii="Arial" w:hAnsi="Arial" w:cs="Arial"/>
          <w:b/>
          <w:sz w:val="20"/>
        </w:rPr>
        <w:t xml:space="preserve"> </w:t>
      </w:r>
      <w:r w:rsidR="00A87305" w:rsidRPr="00070B09">
        <w:rPr>
          <w:rFonts w:ascii="Arial" w:hAnsi="Arial" w:cs="Arial"/>
          <w:b/>
          <w:sz w:val="20"/>
        </w:rPr>
        <w:t>INTERVENCIONES DEL PATS</w:t>
      </w:r>
    </w:p>
    <w:p w:rsidR="00930245" w:rsidRPr="00AB12D6" w:rsidRDefault="00930245" w:rsidP="00DE7E0F">
      <w:pPr>
        <w:autoSpaceDE w:val="0"/>
        <w:autoSpaceDN w:val="0"/>
        <w:adjustRightInd w:val="0"/>
        <w:spacing w:before="120" w:after="240"/>
        <w:ind w:left="0"/>
        <w:jc w:val="both"/>
        <w:rPr>
          <w:rFonts w:eastAsia="Times New Roman" w:cs="Arial"/>
          <w:iCs/>
          <w:sz w:val="22"/>
          <w:szCs w:val="22"/>
        </w:rPr>
      </w:pPr>
      <w:r w:rsidRPr="00AB12D6">
        <w:rPr>
          <w:rFonts w:cs="Arial"/>
          <w:noProof/>
          <w:sz w:val="22"/>
          <w:szCs w:val="22"/>
          <w:lang w:val="en-US"/>
        </w:rPr>
        <w:drawing>
          <wp:inline distT="0" distB="0" distL="0" distR="0" wp14:anchorId="48B27FB5" wp14:editId="02DA1926">
            <wp:extent cx="5400675" cy="1899328"/>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1899328"/>
                    </a:xfrm>
                    <a:prstGeom prst="rect">
                      <a:avLst/>
                    </a:prstGeom>
                    <a:noFill/>
                    <a:ln>
                      <a:noFill/>
                    </a:ln>
                  </pic:spPr>
                </pic:pic>
              </a:graphicData>
            </a:graphic>
          </wp:inline>
        </w:drawing>
      </w:r>
    </w:p>
    <w:p w:rsidR="00284DED" w:rsidRDefault="00284DED" w:rsidP="00284DED">
      <w:pPr>
        <w:pStyle w:val="ListParagraph"/>
        <w:spacing w:before="120" w:after="240"/>
        <w:ind w:left="993"/>
        <w:rPr>
          <w:rFonts w:eastAsia="Times New Roman" w:cs="Arial"/>
          <w:b/>
          <w:iCs/>
          <w:sz w:val="22"/>
          <w:szCs w:val="22"/>
        </w:rPr>
      </w:pPr>
    </w:p>
    <w:p w:rsidR="00284DED" w:rsidRPr="00284DED" w:rsidRDefault="00284DED" w:rsidP="00DD40DC">
      <w:pPr>
        <w:ind w:left="567"/>
        <w:jc w:val="both"/>
        <w:rPr>
          <w:rFonts w:cs="Arial"/>
          <w:sz w:val="22"/>
          <w:szCs w:val="22"/>
        </w:rPr>
      </w:pPr>
      <w:r w:rsidRPr="00284DED">
        <w:rPr>
          <w:rFonts w:cs="Arial"/>
          <w:sz w:val="22"/>
          <w:szCs w:val="22"/>
        </w:rPr>
        <w:t>De acuerdo a ello la gestión de los componentes es como sigue:</w:t>
      </w:r>
    </w:p>
    <w:p w:rsidR="00284DED" w:rsidRPr="00284DED" w:rsidRDefault="00934B1E" w:rsidP="0042368E">
      <w:pPr>
        <w:pStyle w:val="Heading3"/>
        <w:spacing w:before="360" w:after="360"/>
        <w:ind w:left="567"/>
      </w:pPr>
      <w:bookmarkStart w:id="51" w:name="_Toc424034241"/>
      <w:r>
        <w:t xml:space="preserve">4.2.1 </w:t>
      </w:r>
      <w:r w:rsidR="00284DED" w:rsidRPr="00284DED">
        <w:t>Gestión del Componente 1</w:t>
      </w:r>
      <w:bookmarkEnd w:id="51"/>
    </w:p>
    <w:p w:rsidR="00284DED" w:rsidRPr="0042368E" w:rsidRDefault="0042368E" w:rsidP="0042368E">
      <w:pPr>
        <w:ind w:left="567"/>
        <w:rPr>
          <w:rFonts w:cs="Arial"/>
          <w:sz w:val="22"/>
          <w:szCs w:val="22"/>
        </w:rPr>
      </w:pPr>
      <w:r w:rsidRPr="0042368E">
        <w:rPr>
          <w:rFonts w:cs="Arial"/>
          <w:sz w:val="22"/>
          <w:szCs w:val="22"/>
        </w:rPr>
        <w:t xml:space="preserve">a)   </w:t>
      </w:r>
      <w:r w:rsidR="00284DED" w:rsidRPr="0042368E">
        <w:rPr>
          <w:rFonts w:cs="Arial"/>
          <w:sz w:val="22"/>
          <w:szCs w:val="22"/>
        </w:rPr>
        <w:t>Subcomponente 1.1: Infraestructura para la inclusión social</w:t>
      </w:r>
    </w:p>
    <w:p w:rsidR="00284DED" w:rsidRPr="00284DED" w:rsidRDefault="00284DED" w:rsidP="00284DED">
      <w:pPr>
        <w:ind w:left="0"/>
        <w:rPr>
          <w:rFonts w:cs="Arial"/>
          <w:b/>
          <w:sz w:val="22"/>
          <w:szCs w:val="22"/>
        </w:rPr>
      </w:pPr>
    </w:p>
    <w:p w:rsidR="00284DED" w:rsidRPr="00284DED" w:rsidRDefault="00284DED" w:rsidP="00395ED1">
      <w:pPr>
        <w:pStyle w:val="ListParagraph"/>
        <w:numPr>
          <w:ilvl w:val="0"/>
          <w:numId w:val="122"/>
        </w:numPr>
        <w:ind w:left="1418" w:hanging="425"/>
        <w:jc w:val="both"/>
        <w:rPr>
          <w:rFonts w:cs="Arial"/>
          <w:sz w:val="22"/>
          <w:szCs w:val="22"/>
        </w:rPr>
      </w:pPr>
      <w:r w:rsidRPr="00284DED">
        <w:rPr>
          <w:rFonts w:cs="Arial"/>
          <w:sz w:val="22"/>
          <w:szCs w:val="22"/>
        </w:rPr>
        <w:t xml:space="preserve">La ejecución de estudios de pre inversión y estudios definitivos estará a cargo del PVD. </w:t>
      </w:r>
    </w:p>
    <w:p w:rsidR="00284DED" w:rsidRPr="00284DED" w:rsidRDefault="00284DED" w:rsidP="00395ED1">
      <w:pPr>
        <w:pStyle w:val="ListParagraph"/>
        <w:numPr>
          <w:ilvl w:val="0"/>
          <w:numId w:val="122"/>
        </w:numPr>
        <w:ind w:left="1418" w:hanging="425"/>
        <w:jc w:val="both"/>
        <w:rPr>
          <w:rFonts w:cs="Arial"/>
          <w:sz w:val="22"/>
          <w:szCs w:val="22"/>
        </w:rPr>
      </w:pPr>
      <w:r w:rsidRPr="00284DED">
        <w:rPr>
          <w:rFonts w:cs="Arial"/>
          <w:sz w:val="22"/>
          <w:szCs w:val="22"/>
        </w:rPr>
        <w:t>PVD trans</w:t>
      </w:r>
      <w:r>
        <w:rPr>
          <w:rFonts w:cs="Arial"/>
          <w:sz w:val="22"/>
          <w:szCs w:val="22"/>
        </w:rPr>
        <w:t>ferirá los estudios definitivos y</w:t>
      </w:r>
      <w:r w:rsidRPr="00284DED">
        <w:rPr>
          <w:rFonts w:cs="Arial"/>
          <w:sz w:val="22"/>
          <w:szCs w:val="22"/>
        </w:rPr>
        <w:t xml:space="preserve"> los recursos financieros mediante transferencias financieras y convenios para la licitación y ejecución de las obras a los gobiernos locales que cuenten con IVPs de nivel III o IV.  </w:t>
      </w:r>
    </w:p>
    <w:p w:rsidR="00284DED" w:rsidRPr="00284DED" w:rsidRDefault="00284DED" w:rsidP="00395ED1">
      <w:pPr>
        <w:pStyle w:val="ListParagraph"/>
        <w:numPr>
          <w:ilvl w:val="0"/>
          <w:numId w:val="122"/>
        </w:numPr>
        <w:ind w:left="1418" w:hanging="425"/>
        <w:jc w:val="both"/>
        <w:rPr>
          <w:rFonts w:cs="Arial"/>
          <w:sz w:val="22"/>
          <w:szCs w:val="22"/>
        </w:rPr>
      </w:pPr>
      <w:r w:rsidRPr="00284DED">
        <w:rPr>
          <w:rFonts w:cs="Arial"/>
          <w:sz w:val="22"/>
          <w:szCs w:val="22"/>
        </w:rPr>
        <w:t xml:space="preserve">PVD se hará cargo de la ejecución de las obras, previo acuerdo con el gobierno local, en el caso de que estos cuenten con IVPs de nivel I o II.  </w:t>
      </w:r>
    </w:p>
    <w:p w:rsidR="00284DED" w:rsidRPr="00284DED" w:rsidRDefault="00284DED" w:rsidP="00395ED1">
      <w:pPr>
        <w:pStyle w:val="ListParagraph"/>
        <w:numPr>
          <w:ilvl w:val="0"/>
          <w:numId w:val="122"/>
        </w:numPr>
        <w:ind w:left="1418" w:hanging="425"/>
        <w:jc w:val="both"/>
        <w:rPr>
          <w:rFonts w:cs="Arial"/>
          <w:sz w:val="22"/>
          <w:szCs w:val="22"/>
        </w:rPr>
      </w:pPr>
      <w:r w:rsidRPr="00284DED">
        <w:rPr>
          <w:rFonts w:cs="Arial"/>
          <w:sz w:val="22"/>
          <w:szCs w:val="22"/>
        </w:rPr>
        <w:t>PVD supervisará la implementación adecuada de las salvaguardas socio ambiental por parte de los contratistas de acuerdo al Marco de Gestión Ambiental y Social, el Marco de Relacionamiento con Pueblos Indígenas y el Marco de la Política de Reasentamiento Involuntario elaborados para la implementación del PATS.</w:t>
      </w:r>
    </w:p>
    <w:p w:rsidR="00284DED" w:rsidRPr="00284DED" w:rsidRDefault="00284DED" w:rsidP="00284DED">
      <w:pPr>
        <w:ind w:left="426" w:hanging="426"/>
        <w:jc w:val="both"/>
        <w:rPr>
          <w:rFonts w:cs="Arial"/>
          <w:sz w:val="22"/>
          <w:szCs w:val="22"/>
        </w:rPr>
      </w:pPr>
      <w:r w:rsidRPr="00284DED">
        <w:rPr>
          <w:rFonts w:cs="Arial"/>
          <w:sz w:val="22"/>
          <w:szCs w:val="22"/>
        </w:rPr>
        <w:t xml:space="preserve"> </w:t>
      </w:r>
    </w:p>
    <w:p w:rsidR="00284DED" w:rsidRPr="0042368E" w:rsidRDefault="00284DED" w:rsidP="00395ED1">
      <w:pPr>
        <w:pStyle w:val="ListParagraph"/>
        <w:numPr>
          <w:ilvl w:val="0"/>
          <w:numId w:val="59"/>
        </w:numPr>
        <w:tabs>
          <w:tab w:val="left" w:pos="993"/>
        </w:tabs>
        <w:ind w:left="993" w:hanging="426"/>
        <w:rPr>
          <w:rFonts w:cs="Arial"/>
          <w:sz w:val="22"/>
          <w:szCs w:val="22"/>
        </w:rPr>
      </w:pPr>
      <w:r w:rsidRPr="0042368E">
        <w:rPr>
          <w:rFonts w:cs="Arial"/>
          <w:sz w:val="22"/>
          <w:szCs w:val="22"/>
        </w:rPr>
        <w:t>Subcomponente 1.2: Integración de la red vecinal alimentadora de los corredores logísticos</w:t>
      </w:r>
    </w:p>
    <w:p w:rsidR="00284DED" w:rsidRPr="00284DED" w:rsidRDefault="00284DED" w:rsidP="00284DED">
      <w:pPr>
        <w:ind w:left="0"/>
        <w:rPr>
          <w:rFonts w:cs="Arial"/>
          <w:b/>
          <w:sz w:val="22"/>
          <w:szCs w:val="22"/>
        </w:rPr>
      </w:pPr>
    </w:p>
    <w:p w:rsidR="00284DED" w:rsidRPr="00284DED" w:rsidRDefault="00284DED" w:rsidP="00395ED1">
      <w:pPr>
        <w:pStyle w:val="ListParagraph"/>
        <w:numPr>
          <w:ilvl w:val="0"/>
          <w:numId w:val="123"/>
        </w:numPr>
        <w:ind w:left="1418" w:hanging="425"/>
        <w:jc w:val="both"/>
        <w:rPr>
          <w:rFonts w:cs="Arial"/>
          <w:sz w:val="22"/>
          <w:szCs w:val="22"/>
        </w:rPr>
      </w:pPr>
      <w:r w:rsidRPr="00284DED">
        <w:rPr>
          <w:rFonts w:cs="Arial"/>
          <w:sz w:val="22"/>
          <w:szCs w:val="22"/>
        </w:rPr>
        <w:t xml:space="preserve">La ejecución de estudios de pre inversión, estudios definitivos y obras estará a cargo del PVD. </w:t>
      </w:r>
    </w:p>
    <w:p w:rsidR="00284DED" w:rsidRPr="00284DED" w:rsidRDefault="00284DED" w:rsidP="00395ED1">
      <w:pPr>
        <w:pStyle w:val="ListParagraph"/>
        <w:numPr>
          <w:ilvl w:val="0"/>
          <w:numId w:val="123"/>
        </w:numPr>
        <w:ind w:left="1418" w:hanging="425"/>
        <w:jc w:val="both"/>
        <w:rPr>
          <w:rFonts w:cs="Arial"/>
          <w:sz w:val="22"/>
          <w:szCs w:val="22"/>
        </w:rPr>
      </w:pPr>
      <w:r w:rsidRPr="00284DED">
        <w:rPr>
          <w:rFonts w:cs="Arial"/>
          <w:sz w:val="22"/>
          <w:szCs w:val="22"/>
        </w:rPr>
        <w:t>PVD supervisará la implementación adecuada de las salvaguardas socio ambientales por parte de los contratistas de acuerdo al Marco de Gestión Ambiental y Social, el Marco de Relacionamiento con Pueblos Indígenas y el Marco de la Política de Reasentamiento Involuntario elaborados para la implementación del PATS.</w:t>
      </w:r>
    </w:p>
    <w:p w:rsidR="00284DED" w:rsidRPr="00284DED" w:rsidRDefault="00284DED" w:rsidP="00284DED">
      <w:pPr>
        <w:ind w:left="0"/>
        <w:rPr>
          <w:rFonts w:cs="Arial"/>
          <w:b/>
          <w:sz w:val="22"/>
          <w:szCs w:val="22"/>
        </w:rPr>
      </w:pPr>
    </w:p>
    <w:p w:rsidR="00284DED" w:rsidRPr="00284DED" w:rsidRDefault="00934B1E" w:rsidP="00BF5940">
      <w:pPr>
        <w:pStyle w:val="Heading3"/>
        <w:ind w:left="567"/>
      </w:pPr>
      <w:bookmarkStart w:id="52" w:name="_Toc424034242"/>
      <w:r>
        <w:t xml:space="preserve">4.2.2 </w:t>
      </w:r>
      <w:r w:rsidR="00BF5940">
        <w:t xml:space="preserve">  </w:t>
      </w:r>
      <w:r w:rsidR="00284DED" w:rsidRPr="00284DED">
        <w:t>Gestión del Componente 2: Mantenimiento de la Infraestructura vial rural</w:t>
      </w:r>
      <w:bookmarkEnd w:id="52"/>
    </w:p>
    <w:p w:rsidR="00284DED" w:rsidRPr="00284DED" w:rsidRDefault="00284DED" w:rsidP="00284DED">
      <w:pPr>
        <w:ind w:left="0"/>
        <w:rPr>
          <w:rFonts w:cs="Arial"/>
          <w:b/>
          <w:sz w:val="22"/>
          <w:szCs w:val="22"/>
        </w:rPr>
      </w:pPr>
    </w:p>
    <w:p w:rsidR="00080FE0" w:rsidRPr="00080FE0" w:rsidRDefault="00080FE0" w:rsidP="00080FE0">
      <w:pPr>
        <w:pStyle w:val="ListParagraph"/>
        <w:numPr>
          <w:ilvl w:val="0"/>
          <w:numId w:val="124"/>
        </w:numPr>
        <w:ind w:left="1418" w:hanging="425"/>
        <w:jc w:val="both"/>
        <w:rPr>
          <w:rFonts w:cs="Arial"/>
          <w:sz w:val="22"/>
          <w:szCs w:val="22"/>
        </w:rPr>
      </w:pPr>
      <w:r w:rsidRPr="00080FE0">
        <w:rPr>
          <w:rFonts w:cs="Arial"/>
          <w:sz w:val="22"/>
          <w:szCs w:val="22"/>
        </w:rPr>
        <w:t>El modelo de mantenimiento propuesto por PVD considera que el mantenimiento rutinario sea íntegramente administrado y ejecutado por los gobiernos locales – IVP, de manera tercerizada a través de microempresas conformadas por pobladores de las zonas aledañas a los caminos intervenidos. Asimismo, las direcciones de infraestructura o los IVP, se encargarán de la elaboración de expedientes técnicos, en caso lo determine el GL.</w:t>
      </w:r>
    </w:p>
    <w:p w:rsidR="00080FE0" w:rsidRPr="00080FE0" w:rsidRDefault="00080FE0" w:rsidP="00080FE0">
      <w:pPr>
        <w:ind w:left="1418" w:hanging="425"/>
        <w:jc w:val="both"/>
        <w:rPr>
          <w:rFonts w:cs="Arial"/>
          <w:sz w:val="22"/>
          <w:szCs w:val="22"/>
        </w:rPr>
      </w:pPr>
    </w:p>
    <w:p w:rsidR="00080FE0" w:rsidRPr="00080FE0" w:rsidRDefault="00080FE0" w:rsidP="00080FE0">
      <w:pPr>
        <w:pStyle w:val="ListParagraph"/>
        <w:numPr>
          <w:ilvl w:val="0"/>
          <w:numId w:val="124"/>
        </w:numPr>
        <w:ind w:left="1418" w:hanging="425"/>
        <w:jc w:val="both"/>
        <w:rPr>
          <w:rFonts w:cs="Arial"/>
          <w:sz w:val="22"/>
          <w:szCs w:val="22"/>
        </w:rPr>
      </w:pPr>
      <w:r w:rsidRPr="00080FE0">
        <w:rPr>
          <w:rFonts w:cs="Arial"/>
          <w:sz w:val="22"/>
          <w:szCs w:val="22"/>
        </w:rPr>
        <w:t>En el caso del mantenimiento periódico, la elaboración del expediente técnico y la ejecución será realizada por PVD, previo convenio, en los ámbitos de los corredores logísticos y en el ámbito de inclusión social en los casos en que los GL cuenten con IVPs de nivel I o II.</w:t>
      </w:r>
    </w:p>
    <w:p w:rsidR="00080FE0" w:rsidRPr="00080FE0" w:rsidRDefault="00080FE0" w:rsidP="00080FE0">
      <w:pPr>
        <w:ind w:left="0"/>
        <w:jc w:val="both"/>
        <w:rPr>
          <w:rFonts w:cs="Arial"/>
          <w:sz w:val="22"/>
          <w:szCs w:val="22"/>
        </w:rPr>
      </w:pPr>
    </w:p>
    <w:p w:rsidR="00080FE0" w:rsidRPr="00080FE0" w:rsidRDefault="00080FE0" w:rsidP="00080FE0">
      <w:pPr>
        <w:pStyle w:val="ListParagraph"/>
        <w:numPr>
          <w:ilvl w:val="0"/>
          <w:numId w:val="124"/>
        </w:numPr>
        <w:ind w:left="1418" w:hanging="425"/>
        <w:jc w:val="both"/>
        <w:rPr>
          <w:rFonts w:cs="Arial"/>
          <w:sz w:val="22"/>
          <w:szCs w:val="22"/>
        </w:rPr>
      </w:pPr>
      <w:r w:rsidRPr="00080FE0">
        <w:rPr>
          <w:rFonts w:cs="Arial"/>
          <w:sz w:val="22"/>
          <w:szCs w:val="22"/>
        </w:rPr>
        <w:t>En el caso de los GL con IVPs de nivel III y IV, la elaboración del expediente técnico y ejecución del mantenimiento periódico será ejecutado por los GL.</w:t>
      </w:r>
    </w:p>
    <w:p w:rsidR="00080FE0" w:rsidRPr="00080FE0" w:rsidRDefault="00080FE0" w:rsidP="00080FE0">
      <w:pPr>
        <w:ind w:left="1418" w:hanging="425"/>
        <w:jc w:val="both"/>
        <w:rPr>
          <w:rFonts w:cs="Arial"/>
          <w:sz w:val="22"/>
          <w:szCs w:val="22"/>
        </w:rPr>
      </w:pPr>
    </w:p>
    <w:p w:rsidR="00080FE0" w:rsidRDefault="00080FE0" w:rsidP="00080FE0">
      <w:pPr>
        <w:pStyle w:val="ListParagraph"/>
        <w:numPr>
          <w:ilvl w:val="0"/>
          <w:numId w:val="124"/>
        </w:numPr>
        <w:ind w:left="1418" w:hanging="425"/>
        <w:jc w:val="both"/>
        <w:rPr>
          <w:rFonts w:cs="Arial"/>
          <w:sz w:val="22"/>
          <w:szCs w:val="22"/>
        </w:rPr>
      </w:pPr>
      <w:r w:rsidRPr="00080FE0">
        <w:rPr>
          <w:rFonts w:cs="Arial"/>
          <w:sz w:val="22"/>
          <w:szCs w:val="22"/>
        </w:rPr>
        <w:t>Para el mantenimiento rutinario y periódico</w:t>
      </w:r>
      <w:r w:rsidRPr="00284DED">
        <w:rPr>
          <w:rFonts w:cs="Arial"/>
          <w:sz w:val="22"/>
          <w:szCs w:val="22"/>
        </w:rPr>
        <w:t xml:space="preserve"> que se ejecute por los GL, los recursos financieros serán transferidos con cargo a la contrapartida del Programa, bajo convenio.</w:t>
      </w:r>
    </w:p>
    <w:p w:rsidR="00284DED" w:rsidRPr="00284DED" w:rsidRDefault="00284DED" w:rsidP="00395ED1">
      <w:pPr>
        <w:pStyle w:val="ListParagraph"/>
        <w:numPr>
          <w:ilvl w:val="0"/>
          <w:numId w:val="124"/>
        </w:numPr>
        <w:ind w:left="1418" w:hanging="425"/>
        <w:jc w:val="both"/>
        <w:rPr>
          <w:rFonts w:cs="Arial"/>
          <w:sz w:val="22"/>
          <w:szCs w:val="22"/>
        </w:rPr>
      </w:pPr>
      <w:r w:rsidRPr="00284DED">
        <w:rPr>
          <w:rFonts w:cs="Arial"/>
          <w:sz w:val="22"/>
          <w:szCs w:val="22"/>
        </w:rPr>
        <w:t>Así mismo, PVD realizará de manera centralizada el Piloto por niveles de servicios (450 km), y los componentes.</w:t>
      </w:r>
    </w:p>
    <w:p w:rsidR="00284DED" w:rsidRPr="00284DED" w:rsidRDefault="00934B1E" w:rsidP="00BF5940">
      <w:pPr>
        <w:pStyle w:val="Heading3"/>
        <w:tabs>
          <w:tab w:val="left" w:pos="1276"/>
        </w:tabs>
        <w:spacing w:before="360" w:after="360"/>
        <w:ind w:left="567"/>
      </w:pPr>
      <w:bookmarkStart w:id="53" w:name="_Toc424034243"/>
      <w:r>
        <w:t xml:space="preserve">4.2.3 </w:t>
      </w:r>
      <w:r w:rsidR="00BF5940">
        <w:t xml:space="preserve">  </w:t>
      </w:r>
      <w:r w:rsidR="00284DED" w:rsidRPr="00284DED">
        <w:t>Gestión del Componente 3: Gestión Vial descentralizada</w:t>
      </w:r>
      <w:bookmarkEnd w:id="53"/>
    </w:p>
    <w:p w:rsidR="00284DED" w:rsidRPr="00284DED" w:rsidRDefault="00284DED" w:rsidP="00BF5940">
      <w:pPr>
        <w:pStyle w:val="ListParagraph"/>
        <w:ind w:left="567"/>
        <w:jc w:val="both"/>
        <w:rPr>
          <w:rFonts w:cs="Arial"/>
          <w:sz w:val="22"/>
          <w:szCs w:val="22"/>
        </w:rPr>
      </w:pPr>
      <w:r w:rsidRPr="00284DED">
        <w:rPr>
          <w:rFonts w:cs="Arial"/>
          <w:sz w:val="22"/>
          <w:szCs w:val="22"/>
        </w:rPr>
        <w:t>Las actividades relacionadas a la generación de capacidades de los GL y GR, de PVD y de las microempresas serán administradas por PVD.</w:t>
      </w:r>
    </w:p>
    <w:p w:rsidR="00284DED" w:rsidRPr="00284DED" w:rsidRDefault="00934B1E" w:rsidP="00BF5940">
      <w:pPr>
        <w:pStyle w:val="Heading3"/>
        <w:spacing w:before="360" w:after="360"/>
        <w:ind w:left="567"/>
      </w:pPr>
      <w:bookmarkStart w:id="54" w:name="_Toc424034244"/>
      <w:r>
        <w:t xml:space="preserve">4.2.4 </w:t>
      </w:r>
      <w:r w:rsidR="00BF5940">
        <w:t xml:space="preserve"> </w:t>
      </w:r>
      <w:r w:rsidR="00284DED" w:rsidRPr="00284DED">
        <w:t>Componente 4: Gestión del Programa</w:t>
      </w:r>
      <w:bookmarkEnd w:id="54"/>
    </w:p>
    <w:p w:rsidR="00284DED" w:rsidRPr="00BF5940" w:rsidRDefault="00284DED" w:rsidP="00395ED1">
      <w:pPr>
        <w:pStyle w:val="ListParagraph"/>
        <w:numPr>
          <w:ilvl w:val="0"/>
          <w:numId w:val="125"/>
        </w:numPr>
        <w:ind w:left="1418" w:hanging="425"/>
        <w:jc w:val="both"/>
        <w:rPr>
          <w:rFonts w:cs="Arial"/>
          <w:sz w:val="22"/>
          <w:szCs w:val="22"/>
        </w:rPr>
      </w:pPr>
      <w:r w:rsidRPr="00BF5940">
        <w:rPr>
          <w:rFonts w:cs="Arial"/>
          <w:sz w:val="22"/>
          <w:szCs w:val="22"/>
        </w:rPr>
        <w:t>Será administrado y ejecutado directamente por PVD. Será conducido por un coordinador del PATS y un equipo clave de tres personas.</w:t>
      </w:r>
    </w:p>
    <w:p w:rsidR="00284DED" w:rsidRPr="00BF5940" w:rsidRDefault="00284DED" w:rsidP="00395ED1">
      <w:pPr>
        <w:pStyle w:val="ListParagraph"/>
        <w:numPr>
          <w:ilvl w:val="0"/>
          <w:numId w:val="125"/>
        </w:numPr>
        <w:ind w:left="1418" w:hanging="425"/>
        <w:jc w:val="both"/>
        <w:rPr>
          <w:rFonts w:cs="Arial"/>
          <w:sz w:val="22"/>
          <w:szCs w:val="22"/>
        </w:rPr>
      </w:pPr>
      <w:r w:rsidRPr="00BF5940">
        <w:rPr>
          <w:rFonts w:cs="Arial"/>
          <w:sz w:val="22"/>
          <w:szCs w:val="22"/>
        </w:rPr>
        <w:t>Se estima la contratación de personal adicional, de aproximadamente 50 personas para la ejecución del programa.</w:t>
      </w:r>
    </w:p>
    <w:p w:rsidR="00284DED" w:rsidRPr="00BF5940" w:rsidRDefault="00284DED" w:rsidP="00395ED1">
      <w:pPr>
        <w:pStyle w:val="ListParagraph"/>
        <w:numPr>
          <w:ilvl w:val="0"/>
          <w:numId w:val="125"/>
        </w:numPr>
        <w:ind w:left="1418" w:hanging="425"/>
        <w:jc w:val="both"/>
        <w:rPr>
          <w:rFonts w:cs="Arial"/>
          <w:sz w:val="22"/>
          <w:szCs w:val="22"/>
        </w:rPr>
      </w:pPr>
      <w:r w:rsidRPr="00BF5940">
        <w:rPr>
          <w:rFonts w:cs="Arial"/>
          <w:sz w:val="22"/>
          <w:szCs w:val="22"/>
        </w:rPr>
        <w:t>En este componente se incluye la auditoria externa, que será financiada con los recursos de los Bancos.</w:t>
      </w:r>
    </w:p>
    <w:p w:rsidR="00284DED" w:rsidRPr="00284DED" w:rsidRDefault="00284DED" w:rsidP="00284DED">
      <w:pPr>
        <w:ind w:left="0"/>
        <w:jc w:val="both"/>
        <w:rPr>
          <w:rFonts w:cs="Arial"/>
          <w:sz w:val="22"/>
          <w:szCs w:val="22"/>
        </w:rPr>
      </w:pPr>
    </w:p>
    <w:p w:rsidR="00284DED" w:rsidRPr="00284DED" w:rsidRDefault="00284DED" w:rsidP="00BF5940">
      <w:pPr>
        <w:spacing w:before="120" w:after="240"/>
        <w:ind w:left="567"/>
        <w:jc w:val="both"/>
        <w:rPr>
          <w:rFonts w:cs="Arial"/>
          <w:sz w:val="22"/>
          <w:szCs w:val="22"/>
        </w:rPr>
      </w:pPr>
      <w:r w:rsidRPr="00284DED">
        <w:rPr>
          <w:rFonts w:cs="Arial"/>
          <w:sz w:val="22"/>
          <w:szCs w:val="22"/>
        </w:rPr>
        <w:t xml:space="preserve">Como resultado del modelo de gestión, el PATS tiene una gestión </w:t>
      </w:r>
      <w:r w:rsidRPr="00417D1E">
        <w:rPr>
          <w:rFonts w:cs="Arial"/>
          <w:sz w:val="22"/>
          <w:szCs w:val="22"/>
        </w:rPr>
        <w:t>77.4% de los recursos y un 22.6% descentralizado.</w:t>
      </w:r>
    </w:p>
    <w:p w:rsidR="00027384" w:rsidRPr="00070B09" w:rsidRDefault="00AE566E" w:rsidP="007D0D54">
      <w:pPr>
        <w:pStyle w:val="Caption"/>
        <w:spacing w:before="120" w:line="240" w:lineRule="auto"/>
        <w:jc w:val="center"/>
        <w:rPr>
          <w:rFonts w:ascii="Arial" w:hAnsi="Arial" w:cs="Arial"/>
          <w:b/>
          <w:sz w:val="20"/>
        </w:rPr>
      </w:pPr>
      <w:r w:rsidRPr="00070B09">
        <w:rPr>
          <w:rFonts w:ascii="Arial" w:hAnsi="Arial" w:cs="Arial"/>
          <w:b/>
          <w:sz w:val="20"/>
        </w:rPr>
        <w:t>GRÁFICO 8: MODALIDAD DE INTERVENCIÓN DEL PATS</w:t>
      </w:r>
    </w:p>
    <w:p w:rsidR="00284DED" w:rsidRPr="00284DED" w:rsidRDefault="0098788E" w:rsidP="00395ED1">
      <w:pPr>
        <w:ind w:left="0" w:firstLine="426"/>
        <w:jc w:val="both"/>
        <w:rPr>
          <w:rFonts w:cs="Arial"/>
          <w:sz w:val="22"/>
          <w:szCs w:val="22"/>
        </w:rPr>
      </w:pPr>
      <w:r w:rsidRPr="0098788E">
        <w:rPr>
          <w:noProof/>
          <w:lang w:val="en-US"/>
        </w:rPr>
        <w:drawing>
          <wp:inline distT="0" distB="0" distL="0" distR="0">
            <wp:extent cx="5632393" cy="2466975"/>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6372" cy="2468718"/>
                    </a:xfrm>
                    <a:prstGeom prst="rect">
                      <a:avLst/>
                    </a:prstGeom>
                    <a:noFill/>
                    <a:ln>
                      <a:noFill/>
                    </a:ln>
                  </pic:spPr>
                </pic:pic>
              </a:graphicData>
            </a:graphic>
          </wp:inline>
        </w:drawing>
      </w:r>
    </w:p>
    <w:p w:rsidR="00284DED" w:rsidRPr="00284DED" w:rsidRDefault="00284DED" w:rsidP="00BF5940">
      <w:pPr>
        <w:pStyle w:val="Heading3"/>
        <w:tabs>
          <w:tab w:val="left" w:pos="1134"/>
        </w:tabs>
        <w:spacing w:before="360" w:after="360"/>
        <w:ind w:left="567"/>
      </w:pPr>
      <w:bookmarkStart w:id="55" w:name="_Toc424034245"/>
      <w:r w:rsidRPr="00284DED">
        <w:t>4.2.</w:t>
      </w:r>
      <w:r w:rsidR="00934B1E">
        <w:t>5</w:t>
      </w:r>
      <w:r w:rsidRPr="00284DED">
        <w:t xml:space="preserve"> </w:t>
      </w:r>
      <w:r w:rsidR="00BF5940">
        <w:t xml:space="preserve">  </w:t>
      </w:r>
      <w:r w:rsidRPr="00284DED">
        <w:t>Gestión Fiduciaria</w:t>
      </w:r>
      <w:bookmarkEnd w:id="55"/>
    </w:p>
    <w:p w:rsidR="00284DED" w:rsidRPr="00284DED" w:rsidRDefault="00284DED" w:rsidP="00BF5940">
      <w:pPr>
        <w:ind w:left="567"/>
        <w:jc w:val="both"/>
        <w:rPr>
          <w:rFonts w:cs="Arial"/>
          <w:sz w:val="22"/>
          <w:szCs w:val="22"/>
        </w:rPr>
      </w:pPr>
      <w:r w:rsidRPr="00BF5940">
        <w:rPr>
          <w:rFonts w:cs="Arial"/>
          <w:sz w:val="22"/>
          <w:szCs w:val="22"/>
        </w:rPr>
        <w:t>Dado que el PATS</w:t>
      </w:r>
      <w:r w:rsidRPr="00284DED">
        <w:rPr>
          <w:rFonts w:cs="Arial"/>
          <w:sz w:val="22"/>
          <w:szCs w:val="22"/>
        </w:rPr>
        <w:t xml:space="preserve">  será financiado con recursos del Estado Peruano y con recursos del Banco Mundial y del Banco Interamericano de Desarrollo a través de una operación de endeudamiento, la ejecución del programa se realizará con las normas y procedimientos de licitación y contratación de dichos Bancos.</w:t>
      </w:r>
    </w:p>
    <w:p w:rsidR="00284DED" w:rsidRPr="00284DED" w:rsidRDefault="00284DED" w:rsidP="00BF5940">
      <w:pPr>
        <w:ind w:left="567"/>
        <w:jc w:val="both"/>
        <w:rPr>
          <w:rFonts w:cs="Arial"/>
          <w:sz w:val="22"/>
          <w:szCs w:val="22"/>
        </w:rPr>
      </w:pPr>
    </w:p>
    <w:p w:rsidR="00284DED" w:rsidRPr="00284DED" w:rsidRDefault="00284DED" w:rsidP="00BF5940">
      <w:pPr>
        <w:ind w:left="567"/>
        <w:jc w:val="both"/>
        <w:rPr>
          <w:rFonts w:cs="Arial"/>
          <w:sz w:val="22"/>
          <w:szCs w:val="22"/>
        </w:rPr>
      </w:pPr>
      <w:r w:rsidRPr="00284DED">
        <w:rPr>
          <w:rFonts w:cs="Arial"/>
          <w:sz w:val="22"/>
          <w:szCs w:val="22"/>
        </w:rPr>
        <w:t>Por otro lado se establecen las siguientes consideraciones:</w:t>
      </w:r>
    </w:p>
    <w:p w:rsidR="00284DED" w:rsidRPr="00284DED" w:rsidRDefault="00284DED" w:rsidP="00284DED">
      <w:pPr>
        <w:ind w:left="0"/>
        <w:jc w:val="both"/>
        <w:rPr>
          <w:rFonts w:cs="Arial"/>
          <w:sz w:val="22"/>
          <w:szCs w:val="22"/>
        </w:rPr>
      </w:pPr>
    </w:p>
    <w:p w:rsidR="00284DED" w:rsidRPr="00284DED" w:rsidRDefault="00284DED" w:rsidP="00395ED1">
      <w:pPr>
        <w:numPr>
          <w:ilvl w:val="1"/>
          <w:numId w:val="137"/>
        </w:numPr>
        <w:ind w:left="1418" w:hanging="567"/>
        <w:jc w:val="both"/>
        <w:rPr>
          <w:rFonts w:cs="Arial"/>
          <w:sz w:val="22"/>
          <w:szCs w:val="22"/>
        </w:rPr>
      </w:pPr>
      <w:r w:rsidRPr="00284DED">
        <w:rPr>
          <w:rFonts w:cs="Arial"/>
          <w:sz w:val="22"/>
          <w:szCs w:val="22"/>
        </w:rPr>
        <w:t>Los Bancos no financiarán estudios de pre inversión, pero si financiarán estudios definitivos o expedientes técnicos.</w:t>
      </w:r>
    </w:p>
    <w:p w:rsidR="00284DED" w:rsidRPr="00284DED" w:rsidRDefault="00284DED" w:rsidP="00395ED1">
      <w:pPr>
        <w:numPr>
          <w:ilvl w:val="1"/>
          <w:numId w:val="137"/>
        </w:numPr>
        <w:ind w:left="1418" w:hanging="567"/>
        <w:jc w:val="both"/>
        <w:rPr>
          <w:rFonts w:cs="Arial"/>
          <w:b/>
          <w:sz w:val="22"/>
          <w:szCs w:val="22"/>
        </w:rPr>
      </w:pPr>
      <w:r w:rsidRPr="00284DED">
        <w:rPr>
          <w:rFonts w:cs="Arial"/>
          <w:sz w:val="22"/>
          <w:szCs w:val="22"/>
        </w:rPr>
        <w:t>Los Bancos financiarán aquellos tramos del programa con ejecución centralizada, es decir la parte donde los procesos de selección y ejecución de actividades y proyectos sea realizado por PVD;</w:t>
      </w:r>
    </w:p>
    <w:p w:rsidR="00284DED" w:rsidRPr="00284DED" w:rsidRDefault="00284DED" w:rsidP="00395ED1">
      <w:pPr>
        <w:numPr>
          <w:ilvl w:val="1"/>
          <w:numId w:val="137"/>
        </w:numPr>
        <w:ind w:left="1418" w:hanging="567"/>
        <w:jc w:val="both"/>
        <w:rPr>
          <w:rFonts w:cs="Arial"/>
          <w:b/>
          <w:sz w:val="22"/>
          <w:szCs w:val="22"/>
        </w:rPr>
      </w:pPr>
      <w:r w:rsidRPr="00284DED">
        <w:rPr>
          <w:rFonts w:cs="Arial"/>
          <w:sz w:val="22"/>
          <w:szCs w:val="22"/>
        </w:rPr>
        <w:t>En el componente 1, cada Banco financiará una cartera diferente de proyectos, hasta 100 por ciento, con o sin contraparte local, para evitar los dobles procesos;</w:t>
      </w:r>
    </w:p>
    <w:p w:rsidR="00284DED" w:rsidRPr="00284DED" w:rsidRDefault="00284DED" w:rsidP="00395ED1">
      <w:pPr>
        <w:numPr>
          <w:ilvl w:val="1"/>
          <w:numId w:val="137"/>
        </w:numPr>
        <w:ind w:left="1418" w:hanging="567"/>
        <w:jc w:val="both"/>
        <w:rPr>
          <w:rFonts w:cs="Arial"/>
          <w:b/>
          <w:sz w:val="22"/>
          <w:szCs w:val="22"/>
        </w:rPr>
      </w:pPr>
      <w:r w:rsidRPr="00284DED">
        <w:rPr>
          <w:rFonts w:cs="Arial"/>
          <w:sz w:val="22"/>
          <w:szCs w:val="22"/>
        </w:rPr>
        <w:t>En el componente 2, los bancos solo financiarán el mantenimiento periódico y no financiarán el mantenimiento rutinario.;</w:t>
      </w:r>
    </w:p>
    <w:p w:rsidR="00284DED" w:rsidRPr="00284DED" w:rsidRDefault="00284DED" w:rsidP="00395ED1">
      <w:pPr>
        <w:numPr>
          <w:ilvl w:val="1"/>
          <w:numId w:val="137"/>
        </w:numPr>
        <w:ind w:left="1418" w:hanging="567"/>
        <w:jc w:val="both"/>
        <w:rPr>
          <w:rFonts w:cs="Arial"/>
          <w:b/>
          <w:sz w:val="22"/>
          <w:szCs w:val="22"/>
        </w:rPr>
      </w:pPr>
      <w:r w:rsidRPr="00284DED">
        <w:rPr>
          <w:rFonts w:cs="Arial"/>
          <w:sz w:val="22"/>
          <w:szCs w:val="22"/>
        </w:rPr>
        <w:t>Durante el primer año de ejecución los Bancos financiarán la mayoría de los estudios definitivos y expedientes técnicos que forman parte integral de las obras</w:t>
      </w:r>
      <w:r w:rsidRPr="00284DED">
        <w:rPr>
          <w:rFonts w:cs="Arial"/>
          <w:b/>
          <w:sz w:val="22"/>
          <w:szCs w:val="22"/>
        </w:rPr>
        <w:t>.</w:t>
      </w:r>
    </w:p>
    <w:p w:rsidR="00284DED" w:rsidRPr="00284DED" w:rsidRDefault="00284DED" w:rsidP="00395ED1">
      <w:pPr>
        <w:numPr>
          <w:ilvl w:val="1"/>
          <w:numId w:val="137"/>
        </w:numPr>
        <w:ind w:left="1418" w:hanging="567"/>
        <w:jc w:val="both"/>
        <w:rPr>
          <w:rFonts w:cs="Arial"/>
          <w:sz w:val="22"/>
          <w:szCs w:val="22"/>
        </w:rPr>
      </w:pPr>
      <w:r w:rsidRPr="00284DED">
        <w:rPr>
          <w:rFonts w:cs="Arial"/>
          <w:sz w:val="22"/>
          <w:szCs w:val="22"/>
        </w:rPr>
        <w:t>El componente 4 será financiado con recursos de Contrapartida, excepto la auditoría externa que será financiada a partes iguales por ambos Bancos.</w:t>
      </w:r>
    </w:p>
    <w:p w:rsidR="00284DED" w:rsidRPr="00284DED" w:rsidRDefault="00284DED" w:rsidP="00AE566E">
      <w:pPr>
        <w:pStyle w:val="Heading3"/>
        <w:spacing w:after="240"/>
        <w:ind w:left="567"/>
      </w:pPr>
      <w:bookmarkStart w:id="56" w:name="_Toc424034246"/>
      <w:r w:rsidRPr="00284DED">
        <w:t>4.2.</w:t>
      </w:r>
      <w:r w:rsidR="00934B1E">
        <w:t>6</w:t>
      </w:r>
      <w:r w:rsidRPr="00284DED">
        <w:t xml:space="preserve"> </w:t>
      </w:r>
      <w:r w:rsidR="00BF5940">
        <w:t xml:space="preserve">  </w:t>
      </w:r>
      <w:r w:rsidRPr="00284DED">
        <w:t>Organización</w:t>
      </w:r>
      <w:bookmarkEnd w:id="56"/>
    </w:p>
    <w:p w:rsidR="00284DED" w:rsidRPr="00284DED" w:rsidRDefault="00284DED" w:rsidP="00BF5940">
      <w:pPr>
        <w:ind w:left="567"/>
        <w:jc w:val="both"/>
        <w:rPr>
          <w:rFonts w:cs="Arial"/>
          <w:sz w:val="22"/>
          <w:szCs w:val="22"/>
        </w:rPr>
      </w:pPr>
      <w:r w:rsidRPr="00284DED">
        <w:rPr>
          <w:rFonts w:cs="Arial"/>
          <w:sz w:val="22"/>
          <w:szCs w:val="22"/>
        </w:rPr>
        <w:t xml:space="preserve">De acuerdo a la Resolución Ministerial No 115-2007 MTC/02, publicada el 22 de marzo del 2007, </w:t>
      </w:r>
      <w:r w:rsidR="00911095">
        <w:rPr>
          <w:rFonts w:cs="Arial"/>
          <w:sz w:val="22"/>
          <w:szCs w:val="22"/>
        </w:rPr>
        <w:t>PVD</w:t>
      </w:r>
      <w:r w:rsidRPr="00284DED">
        <w:rPr>
          <w:rFonts w:cs="Arial"/>
          <w:sz w:val="22"/>
          <w:szCs w:val="22"/>
        </w:rPr>
        <w:t xml:space="preserve"> es una unidad ejecutora de Ministerio de Transportes y Comunicaciones, adscrito al Despacho Viceministerial de Transportes, encargada de las actividades de preparación, gestión, administración y de ser el caso la ejecución de proyectos y programas de infraestructura de transporte departamental y rural en sus distintos modos; así como del desarrollo y fortalecimiento de capacidades institucionales para la gestión descentralizada del transporte departamental y rural.</w:t>
      </w:r>
    </w:p>
    <w:p w:rsidR="00284DED" w:rsidRPr="00284DED" w:rsidRDefault="00284DED" w:rsidP="00BF5940">
      <w:pPr>
        <w:ind w:left="567"/>
        <w:jc w:val="both"/>
        <w:rPr>
          <w:rFonts w:cs="Arial"/>
          <w:sz w:val="22"/>
          <w:szCs w:val="22"/>
        </w:rPr>
      </w:pPr>
    </w:p>
    <w:p w:rsidR="00284DED" w:rsidRPr="00284DED" w:rsidRDefault="00284DED" w:rsidP="00BF5940">
      <w:pPr>
        <w:ind w:left="567"/>
        <w:jc w:val="both"/>
        <w:rPr>
          <w:rFonts w:cs="Arial"/>
          <w:sz w:val="22"/>
          <w:szCs w:val="22"/>
        </w:rPr>
      </w:pPr>
      <w:r w:rsidRPr="00284DED">
        <w:rPr>
          <w:rFonts w:cs="Arial"/>
          <w:sz w:val="22"/>
          <w:szCs w:val="22"/>
        </w:rPr>
        <w:t xml:space="preserve">Actualmente, en la ciudad de Lima se encuentra la sede central, donde se encuentra la Dirección Ejecutiva y las diferentes Unidades Gerenciales; además, se cuentan con Oficinas de Coordinación Zonal en 20 departamentos: Amazonas, Ancash, Apurímac, Arequipa, Ayacucho, Cajamarca, Cusco, Huancavelica, Huánuco, Ica, Junín, La Libertad, Loreto, Madre de Dios, Pasco, Piura, Puno, San Martín, Tacna-Moquegua y Ucayali. </w:t>
      </w:r>
    </w:p>
    <w:p w:rsidR="00284DED" w:rsidRPr="00284DED" w:rsidRDefault="00284DED" w:rsidP="00BF5940">
      <w:pPr>
        <w:ind w:left="567"/>
        <w:jc w:val="both"/>
        <w:rPr>
          <w:rFonts w:cs="Arial"/>
          <w:sz w:val="22"/>
          <w:szCs w:val="22"/>
        </w:rPr>
      </w:pPr>
    </w:p>
    <w:p w:rsidR="00284DED" w:rsidRPr="00284DED" w:rsidRDefault="00284DED" w:rsidP="00BF5940">
      <w:pPr>
        <w:pStyle w:val="ListParagraph"/>
        <w:ind w:left="567"/>
        <w:jc w:val="both"/>
        <w:rPr>
          <w:rFonts w:cs="Arial"/>
          <w:sz w:val="22"/>
          <w:szCs w:val="22"/>
        </w:rPr>
      </w:pPr>
      <w:r w:rsidRPr="00284DED">
        <w:rPr>
          <w:rFonts w:cs="Arial"/>
          <w:sz w:val="22"/>
          <w:szCs w:val="22"/>
        </w:rPr>
        <w:t xml:space="preserve">La organización actual de </w:t>
      </w:r>
      <w:r w:rsidR="00911095">
        <w:rPr>
          <w:rFonts w:cs="Arial"/>
          <w:sz w:val="22"/>
          <w:szCs w:val="22"/>
        </w:rPr>
        <w:t>PVD</w:t>
      </w:r>
      <w:r w:rsidRPr="00284DED">
        <w:rPr>
          <w:rFonts w:cs="Arial"/>
          <w:sz w:val="22"/>
          <w:szCs w:val="22"/>
        </w:rPr>
        <w:t xml:space="preserve"> permite la implementación del PATS. Sin embargo se crearan un Comité Directivo y una Unidad de Coordinación para el PATS, que se insertaran en la estructura organizacional actual de PVD.</w:t>
      </w:r>
    </w:p>
    <w:p w:rsidR="00284DED" w:rsidRPr="00284DED" w:rsidRDefault="00284DED" w:rsidP="00BF5940">
      <w:pPr>
        <w:pStyle w:val="ListParagraph"/>
        <w:ind w:left="567"/>
        <w:jc w:val="both"/>
        <w:rPr>
          <w:rFonts w:cs="Arial"/>
          <w:sz w:val="22"/>
          <w:szCs w:val="22"/>
        </w:rPr>
      </w:pPr>
      <w:r w:rsidRPr="00284DED">
        <w:rPr>
          <w:rFonts w:cs="Arial"/>
          <w:sz w:val="22"/>
          <w:szCs w:val="22"/>
        </w:rPr>
        <w:t>El Comité Directivo estará conformado por el Director Ejecutivo y los gerentes de las unidades gerenciales, quienes tomaran las decisiones sobre el Plan Operativo Anual del PATS.</w:t>
      </w:r>
    </w:p>
    <w:p w:rsidR="00284DED" w:rsidRPr="00284DED" w:rsidRDefault="00284DED" w:rsidP="00BF5940">
      <w:pPr>
        <w:pStyle w:val="ListParagraph"/>
        <w:ind w:left="567"/>
        <w:jc w:val="both"/>
        <w:rPr>
          <w:rFonts w:cs="Arial"/>
          <w:sz w:val="22"/>
          <w:szCs w:val="22"/>
        </w:rPr>
      </w:pPr>
    </w:p>
    <w:p w:rsidR="00284DED" w:rsidRPr="007D0D54" w:rsidRDefault="00284DED" w:rsidP="00BF5940">
      <w:pPr>
        <w:pStyle w:val="ListParagraph"/>
        <w:ind w:left="567"/>
        <w:jc w:val="both"/>
        <w:rPr>
          <w:rFonts w:cs="Arial"/>
          <w:sz w:val="22"/>
          <w:szCs w:val="22"/>
        </w:rPr>
      </w:pPr>
      <w:r w:rsidRPr="00284DED">
        <w:rPr>
          <w:rFonts w:cs="Arial"/>
          <w:sz w:val="22"/>
          <w:szCs w:val="22"/>
        </w:rPr>
        <w:t xml:space="preserve">La unidad de coordinación del PATS, adscrita al Área de Monitoreo y Evaluación, que depende directamente de la Dirección Ejecutiva, contará con un Coordinador y tres especialistas contratados con los recursos del Programa. Estarán a cargo de la coordinación de la ejecución del Plan Operativo Anual y realizaran el seguimiento a las unidades gerenciales encargadas de las inversiones y fortalecimiento de </w:t>
      </w:r>
      <w:r w:rsidRPr="007D0D54">
        <w:rPr>
          <w:rFonts w:cs="Arial"/>
          <w:sz w:val="22"/>
          <w:szCs w:val="22"/>
        </w:rPr>
        <w:t>capacidades.</w:t>
      </w:r>
    </w:p>
    <w:p w:rsidR="00284DED" w:rsidRPr="007D0D54" w:rsidRDefault="00284DED" w:rsidP="00BF5940">
      <w:pPr>
        <w:pStyle w:val="ListParagraph"/>
        <w:ind w:left="567"/>
        <w:jc w:val="both"/>
        <w:rPr>
          <w:rFonts w:cs="Arial"/>
          <w:sz w:val="22"/>
          <w:szCs w:val="22"/>
        </w:rPr>
      </w:pPr>
    </w:p>
    <w:p w:rsidR="00284DED" w:rsidRPr="007D0D54" w:rsidRDefault="00284DED" w:rsidP="00BF5940">
      <w:pPr>
        <w:pStyle w:val="ListParagraph"/>
        <w:ind w:left="567"/>
        <w:jc w:val="both"/>
        <w:rPr>
          <w:rFonts w:cs="Arial"/>
          <w:sz w:val="22"/>
          <w:szCs w:val="22"/>
        </w:rPr>
      </w:pPr>
      <w:r w:rsidRPr="007D0D54">
        <w:rPr>
          <w:rFonts w:cs="Arial"/>
          <w:sz w:val="22"/>
          <w:szCs w:val="22"/>
        </w:rPr>
        <w:t>Sin embargo, para asegurar el correcto desarrollo del PATS, se ha contemplado incorporar, durante los 5 años de duración del programa, la contratación de 50 personas para afianzar y agilizar el desarrollo de este, los cuales serán pagados con la contraparte nacional.</w:t>
      </w:r>
    </w:p>
    <w:p w:rsidR="00284DED" w:rsidRPr="007D0D54" w:rsidRDefault="00284DED" w:rsidP="00BF5940">
      <w:pPr>
        <w:ind w:left="567"/>
        <w:jc w:val="both"/>
        <w:rPr>
          <w:rFonts w:cs="Arial"/>
          <w:sz w:val="22"/>
          <w:szCs w:val="22"/>
        </w:rPr>
      </w:pPr>
    </w:p>
    <w:p w:rsidR="00284DED" w:rsidRPr="00284DED" w:rsidRDefault="00284DED" w:rsidP="007D0D54">
      <w:pPr>
        <w:ind w:left="567"/>
        <w:jc w:val="both"/>
        <w:rPr>
          <w:rFonts w:cs="Arial"/>
          <w:sz w:val="22"/>
          <w:szCs w:val="22"/>
        </w:rPr>
      </w:pPr>
      <w:r w:rsidRPr="007D0D54">
        <w:rPr>
          <w:rFonts w:cs="Arial"/>
          <w:sz w:val="22"/>
          <w:szCs w:val="22"/>
        </w:rPr>
        <w:t>Del mismo modo, también ha sido contemplada la creación de un área de asuntos socioambientales, el cual será</w:t>
      </w:r>
      <w:r w:rsidRPr="00284DED">
        <w:rPr>
          <w:rFonts w:cs="Arial"/>
          <w:sz w:val="22"/>
          <w:szCs w:val="22"/>
        </w:rPr>
        <w:t xml:space="preserve"> denominado como Área Socio Ambiental (ASA), la cual será adscrita a la Unidad Gerencial de Estudios. La gestión socioambiental es parte vinculante de la gestión del programa. Se deberá llevar de tal forma que se cumpla con el marco legal socioambiental del Perú y con los salvaguardas ambientales de los bancos (BID y BM).</w:t>
      </w:r>
      <w:r w:rsidR="007D0D54">
        <w:rPr>
          <w:rFonts w:cs="Arial"/>
          <w:sz w:val="22"/>
          <w:szCs w:val="22"/>
        </w:rPr>
        <w:t xml:space="preserve"> </w:t>
      </w:r>
      <w:r w:rsidRPr="00284DED">
        <w:rPr>
          <w:rFonts w:cs="Arial"/>
          <w:sz w:val="22"/>
          <w:szCs w:val="22"/>
        </w:rPr>
        <w:t xml:space="preserve">Así pues, tomando en cuenta las actividades que se llevaran a cabo en los 04 componentes del Programa y el ciclo de Inversión del PATS, se presenta en el siguiente gráfico considerando la actual organización de PVD, la ubicación del Comité Directivo, la Coordinación del PATS y al </w:t>
      </w:r>
      <w:r w:rsidRPr="00AE566E">
        <w:rPr>
          <w:rFonts w:cs="Arial"/>
          <w:sz w:val="22"/>
          <w:szCs w:val="22"/>
        </w:rPr>
        <w:t>ASA q</w:t>
      </w:r>
      <w:r w:rsidRPr="00284DED">
        <w:rPr>
          <w:rFonts w:cs="Arial"/>
          <w:sz w:val="22"/>
          <w:szCs w:val="22"/>
        </w:rPr>
        <w:t xml:space="preserve">ue se encargaría de la gestión socioambiental: </w:t>
      </w:r>
    </w:p>
    <w:p w:rsidR="00027384" w:rsidRDefault="00027384" w:rsidP="00BF5940">
      <w:pPr>
        <w:pStyle w:val="ListParagraph"/>
        <w:ind w:left="567"/>
        <w:jc w:val="both"/>
        <w:rPr>
          <w:rFonts w:cs="Arial"/>
          <w:sz w:val="22"/>
          <w:szCs w:val="22"/>
        </w:rPr>
        <w:sectPr w:rsidR="00027384" w:rsidSect="00DF3947">
          <w:pgSz w:w="11907" w:h="16840" w:code="9"/>
          <w:pgMar w:top="1418" w:right="1701" w:bottom="1418" w:left="1701" w:header="709" w:footer="454" w:gutter="0"/>
          <w:cols w:space="708"/>
          <w:titlePg/>
          <w:docGrid w:linePitch="360"/>
        </w:sectPr>
      </w:pPr>
    </w:p>
    <w:p w:rsidR="00284DED" w:rsidRPr="00284DED" w:rsidRDefault="000216FF" w:rsidP="00284DED">
      <w:pPr>
        <w:pStyle w:val="ListParagraph"/>
        <w:ind w:left="0"/>
        <w:jc w:val="both"/>
        <w:rPr>
          <w:rFonts w:cs="Arial"/>
          <w:sz w:val="22"/>
          <w:szCs w:val="22"/>
        </w:rPr>
      </w:pPr>
      <w:r>
        <w:rPr>
          <w:noProof/>
          <w:lang w:val="en-US"/>
        </w:rPr>
        <mc:AlternateContent>
          <mc:Choice Requires="wps">
            <w:drawing>
              <wp:anchor distT="0" distB="0" distL="114300" distR="114300" simplePos="0" relativeHeight="251711488" behindDoc="1" locked="0" layoutInCell="1" allowOverlap="1" wp14:anchorId="6458383C" wp14:editId="27723824">
                <wp:simplePos x="0" y="0"/>
                <wp:positionH relativeFrom="column">
                  <wp:posOffset>-5080</wp:posOffset>
                </wp:positionH>
                <wp:positionV relativeFrom="paragraph">
                  <wp:posOffset>0</wp:posOffset>
                </wp:positionV>
                <wp:extent cx="8469630" cy="457200"/>
                <wp:effectExtent l="0" t="0" r="7620" b="0"/>
                <wp:wrapTight wrapText="bothSides">
                  <wp:wrapPolygon edited="0">
                    <wp:start x="0" y="0"/>
                    <wp:lineTo x="0" y="20700"/>
                    <wp:lineTo x="21571" y="20700"/>
                    <wp:lineTo x="21571" y="0"/>
                    <wp:lineTo x="0" y="0"/>
                  </wp:wrapPolygon>
                </wp:wrapTight>
                <wp:docPr id="210" name="Cuadro de texto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9630" cy="457200"/>
                        </a:xfrm>
                        <a:prstGeom prst="rect">
                          <a:avLst/>
                        </a:prstGeom>
                        <a:solidFill>
                          <a:prstClr val="white"/>
                        </a:solidFill>
                        <a:ln>
                          <a:noFill/>
                        </a:ln>
                        <a:effectLst/>
                      </wps:spPr>
                      <wps:txbx>
                        <w:txbxContent>
                          <w:p w:rsidR="00AE64DB" w:rsidRPr="001B64D3" w:rsidRDefault="00AE64DB" w:rsidP="00027384">
                            <w:pPr>
                              <w:pStyle w:val="Caption"/>
                              <w:jc w:val="center"/>
                              <w:rPr>
                                <w:rFonts w:ascii="Arial" w:hAnsi="Arial" w:cs="Arial"/>
                                <w:b/>
                                <w:noProof/>
                                <w:spacing w:val="-5"/>
                                <w:sz w:val="20"/>
                              </w:rPr>
                            </w:pPr>
                            <w:bookmarkStart w:id="57" w:name="_Toc424022989"/>
                            <w:bookmarkStart w:id="58" w:name="_Toc424023002"/>
                            <w:bookmarkStart w:id="59" w:name="_Toc424029441"/>
                            <w:r w:rsidRPr="001B64D3">
                              <w:rPr>
                                <w:rFonts w:ascii="Arial" w:hAnsi="Arial" w:cs="Arial"/>
                                <w:b/>
                                <w:sz w:val="20"/>
                              </w:rPr>
                              <w:t xml:space="preserve">GRÁFICO </w:t>
                            </w:r>
                            <w:r w:rsidRPr="001B64D3">
                              <w:rPr>
                                <w:rFonts w:ascii="Arial" w:hAnsi="Arial" w:cs="Arial"/>
                                <w:b/>
                                <w:sz w:val="20"/>
                              </w:rPr>
                              <w:fldChar w:fldCharType="begin"/>
                            </w:r>
                            <w:r w:rsidRPr="001B64D3">
                              <w:rPr>
                                <w:rFonts w:ascii="Arial" w:hAnsi="Arial" w:cs="Arial"/>
                                <w:b/>
                                <w:sz w:val="20"/>
                              </w:rPr>
                              <w:instrText xml:space="preserve"> SEQ Ilustración \* ARABIC </w:instrText>
                            </w:r>
                            <w:r w:rsidRPr="001B64D3">
                              <w:rPr>
                                <w:rFonts w:ascii="Arial" w:hAnsi="Arial" w:cs="Arial"/>
                                <w:b/>
                                <w:sz w:val="20"/>
                              </w:rPr>
                              <w:fldChar w:fldCharType="separate"/>
                            </w:r>
                            <w:r w:rsidR="00831344">
                              <w:rPr>
                                <w:rFonts w:ascii="Arial" w:hAnsi="Arial" w:cs="Arial"/>
                                <w:b/>
                                <w:noProof/>
                                <w:sz w:val="20"/>
                              </w:rPr>
                              <w:t>12</w:t>
                            </w:r>
                            <w:r w:rsidRPr="001B64D3">
                              <w:rPr>
                                <w:rFonts w:ascii="Arial" w:hAnsi="Arial" w:cs="Arial"/>
                                <w:b/>
                                <w:noProof/>
                                <w:sz w:val="20"/>
                              </w:rPr>
                              <w:fldChar w:fldCharType="end"/>
                            </w:r>
                            <w:r w:rsidRPr="001B64D3">
                              <w:rPr>
                                <w:rFonts w:ascii="Arial" w:hAnsi="Arial" w:cs="Arial"/>
                                <w:b/>
                                <w:sz w:val="20"/>
                              </w:rPr>
                              <w:t>: ORGANIGRAMA DEL PATS</w:t>
                            </w:r>
                            <w:bookmarkEnd w:id="57"/>
                            <w:bookmarkEnd w:id="58"/>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10" o:spid="_x0000_s1028" type="#_x0000_t202" style="position:absolute;left:0;text-align:left;margin-left:-.4pt;margin-top:0;width:666.9pt;height:3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" stroked="f">
                <v:path arrowok="t"/>
                <v:textbox inset="0,0,0,0">
                  <w:txbxContent>
                    <w:p w:rsidR="00AE64DB" w:rsidRPr="001B64D3" w:rsidRDefault="00AE64DB" w:rsidP="00027384">
                      <w:pPr>
                        <w:pStyle w:val="Caption"/>
                        <w:jc w:val="center"/>
                        <w:rPr>
                          <w:rFonts w:ascii="Arial" w:hAnsi="Arial" w:cs="Arial"/>
                          <w:b/>
                          <w:noProof/>
                          <w:spacing w:val="-5"/>
                          <w:sz w:val="20"/>
                        </w:rPr>
                      </w:pPr>
                      <w:bookmarkStart w:id="60" w:name="_Toc424022989"/>
                      <w:bookmarkStart w:id="61" w:name="_Toc424023002"/>
                      <w:bookmarkStart w:id="62" w:name="_Toc424029441"/>
                      <w:r w:rsidRPr="001B64D3">
                        <w:rPr>
                          <w:rFonts w:ascii="Arial" w:hAnsi="Arial" w:cs="Arial"/>
                          <w:b/>
                          <w:sz w:val="20"/>
                        </w:rPr>
                        <w:t xml:space="preserve">GRÁFICO </w:t>
                      </w:r>
                      <w:r w:rsidRPr="001B64D3">
                        <w:rPr>
                          <w:rFonts w:ascii="Arial" w:hAnsi="Arial" w:cs="Arial"/>
                          <w:b/>
                          <w:sz w:val="20"/>
                        </w:rPr>
                        <w:fldChar w:fldCharType="begin"/>
                      </w:r>
                      <w:r w:rsidRPr="001B64D3">
                        <w:rPr>
                          <w:rFonts w:ascii="Arial" w:hAnsi="Arial" w:cs="Arial"/>
                          <w:b/>
                          <w:sz w:val="20"/>
                        </w:rPr>
                        <w:instrText xml:space="preserve"> SEQ Ilustración \* ARABIC </w:instrText>
                      </w:r>
                      <w:r w:rsidRPr="001B64D3">
                        <w:rPr>
                          <w:rFonts w:ascii="Arial" w:hAnsi="Arial" w:cs="Arial"/>
                          <w:b/>
                          <w:sz w:val="20"/>
                        </w:rPr>
                        <w:fldChar w:fldCharType="separate"/>
                      </w:r>
                      <w:r w:rsidR="00831344">
                        <w:rPr>
                          <w:rFonts w:ascii="Arial" w:hAnsi="Arial" w:cs="Arial"/>
                          <w:b/>
                          <w:noProof/>
                          <w:sz w:val="20"/>
                        </w:rPr>
                        <w:t>12</w:t>
                      </w:r>
                      <w:r w:rsidRPr="001B64D3">
                        <w:rPr>
                          <w:rFonts w:ascii="Arial" w:hAnsi="Arial" w:cs="Arial"/>
                          <w:b/>
                          <w:noProof/>
                          <w:sz w:val="20"/>
                        </w:rPr>
                        <w:fldChar w:fldCharType="end"/>
                      </w:r>
                      <w:r w:rsidRPr="001B64D3">
                        <w:rPr>
                          <w:rFonts w:ascii="Arial" w:hAnsi="Arial" w:cs="Arial"/>
                          <w:b/>
                          <w:sz w:val="20"/>
                        </w:rPr>
                        <w:t>: ORGANIGRAMA DEL PATS</w:t>
                      </w:r>
                      <w:bookmarkEnd w:id="60"/>
                      <w:bookmarkEnd w:id="61"/>
                      <w:bookmarkEnd w:id="62"/>
                    </w:p>
                  </w:txbxContent>
                </v:textbox>
                <w10:wrap type="tight"/>
              </v:shape>
            </w:pict>
          </mc:Fallback>
        </mc:AlternateContent>
      </w:r>
      <w:r w:rsidR="00027384" w:rsidRPr="00284DED">
        <w:rPr>
          <w:rFonts w:cs="Arial"/>
          <w:noProof/>
          <w:sz w:val="22"/>
          <w:szCs w:val="22"/>
          <w:lang w:val="en-US"/>
        </w:rPr>
        <w:drawing>
          <wp:anchor distT="0" distB="0" distL="114300" distR="114300" simplePos="0" relativeHeight="251659776" behindDoc="1" locked="0" layoutInCell="1" allowOverlap="1" wp14:anchorId="63E0933E" wp14:editId="397DAD61">
            <wp:simplePos x="0" y="0"/>
            <wp:positionH relativeFrom="column">
              <wp:posOffset>-5080</wp:posOffset>
            </wp:positionH>
            <wp:positionV relativeFrom="paragraph">
              <wp:posOffset>167640</wp:posOffset>
            </wp:positionV>
            <wp:extent cx="8469630" cy="5200650"/>
            <wp:effectExtent l="0" t="0" r="7620" b="0"/>
            <wp:wrapTight wrapText="bothSides">
              <wp:wrapPolygon edited="0">
                <wp:start x="0" y="0"/>
                <wp:lineTo x="0" y="21521"/>
                <wp:lineTo x="21571" y="21521"/>
                <wp:lineTo x="2157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69630" cy="5200650"/>
                    </a:xfrm>
                    <a:prstGeom prst="rect">
                      <a:avLst/>
                    </a:prstGeom>
                    <a:noFill/>
                  </pic:spPr>
                </pic:pic>
              </a:graphicData>
            </a:graphic>
          </wp:anchor>
        </w:drawing>
      </w:r>
    </w:p>
    <w:p w:rsidR="00284DED" w:rsidRPr="00284DED" w:rsidRDefault="00284DED" w:rsidP="00284DED">
      <w:pPr>
        <w:pStyle w:val="ListParagraph"/>
        <w:ind w:left="0"/>
        <w:jc w:val="both"/>
        <w:rPr>
          <w:rFonts w:cs="Arial"/>
          <w:sz w:val="22"/>
          <w:szCs w:val="22"/>
        </w:rPr>
      </w:pPr>
    </w:p>
    <w:p w:rsidR="00027384" w:rsidRDefault="00027384" w:rsidP="00284DED">
      <w:pPr>
        <w:ind w:left="0"/>
        <w:jc w:val="both"/>
        <w:rPr>
          <w:rFonts w:cs="Arial"/>
          <w:sz w:val="22"/>
          <w:szCs w:val="22"/>
        </w:rPr>
        <w:sectPr w:rsidR="00027384" w:rsidSect="00DF3947">
          <w:pgSz w:w="16840" w:h="11907" w:orient="landscape" w:code="9"/>
          <w:pgMar w:top="1701" w:right="1418" w:bottom="1701" w:left="1418" w:header="709" w:footer="454" w:gutter="0"/>
          <w:cols w:space="708"/>
          <w:titlePg/>
          <w:docGrid w:linePitch="360"/>
        </w:sectPr>
      </w:pPr>
    </w:p>
    <w:p w:rsidR="00284DED" w:rsidRPr="00284DED" w:rsidRDefault="00284DED" w:rsidP="00284DED">
      <w:pPr>
        <w:ind w:left="0"/>
        <w:jc w:val="both"/>
        <w:rPr>
          <w:rFonts w:cs="Arial"/>
          <w:sz w:val="22"/>
          <w:szCs w:val="22"/>
        </w:rPr>
      </w:pPr>
    </w:p>
    <w:p w:rsidR="00284DED" w:rsidRDefault="00284DED" w:rsidP="00BF5940">
      <w:pPr>
        <w:ind w:left="567"/>
        <w:jc w:val="both"/>
        <w:rPr>
          <w:rFonts w:cs="Arial"/>
          <w:sz w:val="22"/>
          <w:szCs w:val="22"/>
        </w:rPr>
      </w:pPr>
      <w:r w:rsidRPr="00284DED">
        <w:rPr>
          <w:rFonts w:cs="Arial"/>
          <w:sz w:val="22"/>
          <w:szCs w:val="22"/>
        </w:rPr>
        <w:t>Del mismo modo, se presenta el personal adicional que se estaría contratando para agilizar la gestión del PATS</w:t>
      </w:r>
      <w:r w:rsidR="00027384">
        <w:rPr>
          <w:rFonts w:cs="Arial"/>
          <w:sz w:val="22"/>
          <w:szCs w:val="22"/>
        </w:rPr>
        <w:t>:</w:t>
      </w:r>
    </w:p>
    <w:p w:rsidR="00284DED" w:rsidRPr="00284DED" w:rsidRDefault="00284DED" w:rsidP="00284DED">
      <w:pPr>
        <w:ind w:left="0"/>
        <w:rPr>
          <w:rFonts w:cs="Arial"/>
          <w:b/>
          <w:sz w:val="22"/>
          <w:szCs w:val="22"/>
        </w:rPr>
      </w:pPr>
    </w:p>
    <w:p w:rsidR="00027384" w:rsidRPr="001B64D3" w:rsidRDefault="007D0D54" w:rsidP="00027384">
      <w:pPr>
        <w:pStyle w:val="Caption"/>
        <w:jc w:val="center"/>
        <w:rPr>
          <w:rFonts w:ascii="Arial" w:hAnsi="Arial" w:cs="Arial"/>
          <w:b/>
          <w:sz w:val="20"/>
        </w:rPr>
      </w:pPr>
      <w:bookmarkStart w:id="60" w:name="_Toc424029448"/>
      <w:r w:rsidRPr="001B64D3">
        <w:rPr>
          <w:rFonts w:ascii="Arial" w:hAnsi="Arial" w:cs="Arial"/>
          <w:b/>
          <w:sz w:val="20"/>
        </w:rPr>
        <w:t xml:space="preserve">CUADRO </w:t>
      </w:r>
      <w:r w:rsidR="002D4AC0" w:rsidRPr="001B64D3">
        <w:rPr>
          <w:rFonts w:ascii="Arial" w:hAnsi="Arial" w:cs="Arial"/>
          <w:b/>
          <w:sz w:val="20"/>
        </w:rPr>
        <w:fldChar w:fldCharType="begin"/>
      </w:r>
      <w:r w:rsidR="00027384" w:rsidRPr="001B64D3">
        <w:rPr>
          <w:rFonts w:ascii="Arial" w:hAnsi="Arial" w:cs="Arial"/>
          <w:b/>
          <w:sz w:val="20"/>
        </w:rPr>
        <w:instrText xml:space="preserve"> SEQ Tabla \* ARABIC </w:instrText>
      </w:r>
      <w:r w:rsidR="002D4AC0" w:rsidRPr="001B64D3">
        <w:rPr>
          <w:rFonts w:ascii="Arial" w:hAnsi="Arial" w:cs="Arial"/>
          <w:b/>
          <w:sz w:val="20"/>
        </w:rPr>
        <w:fldChar w:fldCharType="separate"/>
      </w:r>
      <w:r w:rsidR="00831344">
        <w:rPr>
          <w:rFonts w:ascii="Arial" w:hAnsi="Arial" w:cs="Arial"/>
          <w:b/>
          <w:noProof/>
          <w:sz w:val="20"/>
        </w:rPr>
        <w:t>6</w:t>
      </w:r>
      <w:r w:rsidR="002D4AC0" w:rsidRPr="001B64D3">
        <w:rPr>
          <w:rFonts w:ascii="Arial" w:hAnsi="Arial" w:cs="Arial"/>
          <w:b/>
          <w:sz w:val="20"/>
        </w:rPr>
        <w:fldChar w:fldCharType="end"/>
      </w:r>
      <w:r w:rsidRPr="001B64D3">
        <w:rPr>
          <w:rFonts w:ascii="Arial" w:hAnsi="Arial" w:cs="Arial"/>
          <w:b/>
          <w:sz w:val="20"/>
        </w:rPr>
        <w:t>: PERSONAL ADICIONAL QUE SE CONTRARÍA CON CARGO AL PATS</w:t>
      </w:r>
      <w:bookmarkEnd w:id="60"/>
    </w:p>
    <w:tbl>
      <w:tblPr>
        <w:tblW w:w="8079" w:type="dxa"/>
        <w:tblInd w:w="496" w:type="dxa"/>
        <w:tblCellMar>
          <w:left w:w="70" w:type="dxa"/>
          <w:right w:w="70" w:type="dxa"/>
        </w:tblCellMar>
        <w:tblLook w:val="04A0" w:firstRow="1" w:lastRow="0" w:firstColumn="1" w:lastColumn="0" w:noHBand="0" w:noVBand="1"/>
      </w:tblPr>
      <w:tblGrid>
        <w:gridCol w:w="1984"/>
        <w:gridCol w:w="4820"/>
        <w:gridCol w:w="1275"/>
      </w:tblGrid>
      <w:tr w:rsidR="00284DED" w:rsidRPr="001676CF" w:rsidTr="001676CF">
        <w:trPr>
          <w:trHeight w:val="300"/>
        </w:trPr>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AREA</w:t>
            </w:r>
          </w:p>
        </w:tc>
        <w:tc>
          <w:tcPr>
            <w:tcW w:w="4820" w:type="dxa"/>
            <w:tcBorders>
              <w:top w:val="single" w:sz="4" w:space="0" w:color="auto"/>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PERSONAL ESTIMADO</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CANTIDAD</w:t>
            </w:r>
          </w:p>
        </w:tc>
      </w:tr>
      <w:tr w:rsidR="00284DED" w:rsidRPr="001676CF" w:rsidTr="001676CF">
        <w:trPr>
          <w:trHeight w:val="300"/>
        </w:trPr>
        <w:tc>
          <w:tcPr>
            <w:tcW w:w="1984" w:type="dxa"/>
            <w:vMerge w:val="restart"/>
            <w:tcBorders>
              <w:top w:val="nil"/>
              <w:left w:val="single" w:sz="4" w:space="0" w:color="auto"/>
              <w:bottom w:val="single" w:sz="4" w:space="0" w:color="000000"/>
              <w:right w:val="single" w:sz="4" w:space="0" w:color="auto"/>
            </w:tcBorders>
            <w:shd w:val="clear" w:color="auto" w:fill="auto"/>
            <w:noWrap/>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Unidad de Coordinación</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Coordinador PATS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1</w:t>
            </w:r>
          </w:p>
        </w:tc>
      </w:tr>
      <w:tr w:rsidR="00284DED" w:rsidRPr="001676CF" w:rsidTr="001676CF">
        <w:trPr>
          <w:trHeight w:val="300"/>
        </w:trPr>
        <w:tc>
          <w:tcPr>
            <w:tcW w:w="1984" w:type="dxa"/>
            <w:vMerge/>
            <w:tcBorders>
              <w:top w:val="nil"/>
              <w:left w:val="single" w:sz="4" w:space="0" w:color="auto"/>
              <w:bottom w:val="single" w:sz="4" w:space="0" w:color="000000"/>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Especialistas en Seguimiento y Monitoreo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300"/>
        </w:trPr>
        <w:tc>
          <w:tcPr>
            <w:tcW w:w="1984" w:type="dxa"/>
            <w:vMerge w:val="restart"/>
            <w:tcBorders>
              <w:top w:val="nil"/>
              <w:left w:val="single" w:sz="4" w:space="0" w:color="auto"/>
              <w:bottom w:val="single" w:sz="4" w:space="0" w:color="000000"/>
              <w:right w:val="single" w:sz="4" w:space="0" w:color="auto"/>
            </w:tcBorders>
            <w:shd w:val="clear" w:color="auto" w:fill="auto"/>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Unidad Gerencial de Estudios</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Especialistas temáticos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5</w:t>
            </w:r>
          </w:p>
        </w:tc>
      </w:tr>
      <w:tr w:rsidR="00284DED" w:rsidRPr="001676CF" w:rsidTr="001676CF">
        <w:trPr>
          <w:trHeight w:val="300"/>
        </w:trPr>
        <w:tc>
          <w:tcPr>
            <w:tcW w:w="1984" w:type="dxa"/>
            <w:vMerge/>
            <w:tcBorders>
              <w:top w:val="nil"/>
              <w:left w:val="single" w:sz="4" w:space="0" w:color="auto"/>
              <w:bottom w:val="single" w:sz="4" w:space="0" w:color="000000"/>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Evaluadores OPI</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300"/>
        </w:trPr>
        <w:tc>
          <w:tcPr>
            <w:tcW w:w="1984" w:type="dxa"/>
            <w:vMerge/>
            <w:tcBorders>
              <w:top w:val="nil"/>
              <w:left w:val="single" w:sz="4" w:space="0" w:color="auto"/>
              <w:bottom w:val="single" w:sz="4" w:space="0" w:color="000000"/>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Administradores de Contrato de estudios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615"/>
        </w:trPr>
        <w:tc>
          <w:tcPr>
            <w:tcW w:w="1984" w:type="dxa"/>
            <w:vMerge w:val="restart"/>
            <w:tcBorders>
              <w:top w:val="nil"/>
              <w:left w:val="single" w:sz="4" w:space="0" w:color="auto"/>
              <w:bottom w:val="single" w:sz="4" w:space="0" w:color="auto"/>
              <w:right w:val="single" w:sz="4" w:space="0" w:color="auto"/>
            </w:tcBorders>
            <w:shd w:val="clear" w:color="auto" w:fill="auto"/>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Unidad Gerencial de Transporte Departamental</w:t>
            </w:r>
          </w:p>
        </w:tc>
        <w:tc>
          <w:tcPr>
            <w:tcW w:w="4820" w:type="dxa"/>
            <w:tcBorders>
              <w:top w:val="nil"/>
              <w:left w:val="nil"/>
              <w:bottom w:val="single" w:sz="4" w:space="0" w:color="auto"/>
              <w:right w:val="single" w:sz="4" w:space="0" w:color="auto"/>
            </w:tcBorders>
            <w:shd w:val="clear" w:color="auto" w:fill="auto"/>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Especialistas para administrar el piloto de Niveles de Servicio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2</w:t>
            </w:r>
          </w:p>
        </w:tc>
      </w:tr>
      <w:tr w:rsidR="00284DED" w:rsidRPr="001676CF" w:rsidTr="001676CF">
        <w:trPr>
          <w:trHeight w:val="900"/>
        </w:trPr>
        <w:tc>
          <w:tcPr>
            <w:tcW w:w="1984" w:type="dxa"/>
            <w:vMerge/>
            <w:tcBorders>
              <w:top w:val="nil"/>
              <w:left w:val="single" w:sz="4" w:space="0" w:color="auto"/>
              <w:bottom w:val="single" w:sz="4" w:space="0" w:color="auto"/>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Administradores de las obras en caminos vecinales en el ámbito de los Corredores Logísticos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600"/>
        </w:trPr>
        <w:tc>
          <w:tcPr>
            <w:tcW w:w="1984" w:type="dxa"/>
            <w:vMerge w:val="restart"/>
            <w:tcBorders>
              <w:top w:val="nil"/>
              <w:left w:val="single" w:sz="4" w:space="0" w:color="auto"/>
              <w:bottom w:val="single" w:sz="4" w:space="0" w:color="auto"/>
              <w:right w:val="single" w:sz="4" w:space="0" w:color="auto"/>
            </w:tcBorders>
            <w:shd w:val="clear" w:color="auto" w:fill="auto"/>
            <w:hideMark/>
          </w:tcPr>
          <w:p w:rsidR="00284DED" w:rsidRPr="00831344" w:rsidRDefault="00284DED" w:rsidP="00284DED">
            <w:pPr>
              <w:ind w:left="0"/>
              <w:rPr>
                <w:rFonts w:eastAsia="Times New Roman" w:cs="Arial"/>
                <w:b/>
                <w:bCs/>
                <w:spacing w:val="0"/>
                <w:sz w:val="18"/>
                <w:szCs w:val="18"/>
                <w:lang w:val="pt-BR" w:eastAsia="es-MX"/>
              </w:rPr>
            </w:pPr>
            <w:r w:rsidRPr="00831344">
              <w:rPr>
                <w:rFonts w:eastAsia="Times New Roman" w:cs="Arial"/>
                <w:b/>
                <w:bCs/>
                <w:spacing w:val="0"/>
                <w:sz w:val="18"/>
                <w:szCs w:val="18"/>
                <w:lang w:val="pt-BR" w:eastAsia="es-MX"/>
              </w:rPr>
              <w:t>Unidad Gerencial de Transporte Rural</w:t>
            </w:r>
          </w:p>
        </w:tc>
        <w:tc>
          <w:tcPr>
            <w:tcW w:w="4820" w:type="dxa"/>
            <w:tcBorders>
              <w:top w:val="nil"/>
              <w:left w:val="nil"/>
              <w:bottom w:val="single" w:sz="4" w:space="0" w:color="auto"/>
              <w:right w:val="single" w:sz="4" w:space="0" w:color="auto"/>
            </w:tcBorders>
            <w:shd w:val="clear" w:color="auto" w:fill="auto"/>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Especialistas para administrar el mantenimiento periódico y rutinario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2</w:t>
            </w:r>
          </w:p>
        </w:tc>
      </w:tr>
      <w:tr w:rsidR="00284DED" w:rsidRPr="001676CF" w:rsidTr="001676CF">
        <w:trPr>
          <w:trHeight w:val="600"/>
        </w:trPr>
        <w:tc>
          <w:tcPr>
            <w:tcW w:w="1984" w:type="dxa"/>
            <w:vMerge/>
            <w:tcBorders>
              <w:top w:val="nil"/>
              <w:left w:val="single" w:sz="4" w:space="0" w:color="auto"/>
              <w:bottom w:val="single" w:sz="4" w:space="0" w:color="auto"/>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Administradores de las obras en caminos vecinales en el ámbito del FONIE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300"/>
        </w:trPr>
        <w:tc>
          <w:tcPr>
            <w:tcW w:w="1984" w:type="dxa"/>
            <w:vMerge w:val="restart"/>
            <w:tcBorders>
              <w:top w:val="nil"/>
              <w:left w:val="single" w:sz="4" w:space="0" w:color="auto"/>
              <w:bottom w:val="single" w:sz="4" w:space="0" w:color="auto"/>
              <w:right w:val="single" w:sz="4" w:space="0" w:color="auto"/>
            </w:tcBorders>
            <w:shd w:val="clear" w:color="auto" w:fill="auto"/>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Unidad Gerencial de Administración</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 en adquisiciones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2</w:t>
            </w:r>
          </w:p>
        </w:tc>
      </w:tr>
      <w:tr w:rsidR="00284DED" w:rsidRPr="001676CF" w:rsidTr="001676CF">
        <w:trPr>
          <w:trHeight w:val="300"/>
        </w:trPr>
        <w:tc>
          <w:tcPr>
            <w:tcW w:w="1984" w:type="dxa"/>
            <w:vMerge/>
            <w:tcBorders>
              <w:top w:val="nil"/>
              <w:left w:val="single" w:sz="4" w:space="0" w:color="auto"/>
              <w:bottom w:val="single" w:sz="4" w:space="0" w:color="auto"/>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 en programación financiera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1</w:t>
            </w:r>
          </w:p>
        </w:tc>
      </w:tr>
      <w:tr w:rsidR="00284DED" w:rsidRPr="001676CF" w:rsidTr="001676CF">
        <w:trPr>
          <w:trHeight w:val="600"/>
        </w:trPr>
        <w:tc>
          <w:tcPr>
            <w:tcW w:w="1984" w:type="dxa"/>
            <w:tcBorders>
              <w:top w:val="nil"/>
              <w:left w:val="single" w:sz="4" w:space="0" w:color="auto"/>
              <w:bottom w:val="single" w:sz="4" w:space="0" w:color="auto"/>
              <w:right w:val="single" w:sz="4" w:space="0" w:color="auto"/>
            </w:tcBorders>
            <w:shd w:val="clear" w:color="auto" w:fill="auto"/>
            <w:vAlign w:val="bottom"/>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Unidad Gerencial de Desarrollo Institucional</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xml:space="preserve">Especialistas en fortalecimiento institucional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4</w:t>
            </w:r>
          </w:p>
        </w:tc>
      </w:tr>
      <w:tr w:rsidR="00284DED" w:rsidRPr="001676CF" w:rsidTr="001676CF">
        <w:trPr>
          <w:trHeight w:val="300"/>
        </w:trPr>
        <w:tc>
          <w:tcPr>
            <w:tcW w:w="1984" w:type="dxa"/>
            <w:vMerge w:val="restart"/>
            <w:tcBorders>
              <w:top w:val="nil"/>
              <w:left w:val="single" w:sz="4" w:space="0" w:color="auto"/>
              <w:bottom w:val="single" w:sz="4" w:space="0" w:color="auto"/>
              <w:right w:val="single" w:sz="4" w:space="0" w:color="auto"/>
            </w:tcBorders>
            <w:shd w:val="clear" w:color="auto" w:fill="auto"/>
            <w:noWrap/>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 xml:space="preserve">Unidad Socio Ambiental </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Coordinador</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1</w:t>
            </w:r>
          </w:p>
        </w:tc>
      </w:tr>
      <w:tr w:rsidR="00284DED" w:rsidRPr="001676CF" w:rsidTr="001676CF">
        <w:trPr>
          <w:trHeight w:val="300"/>
        </w:trPr>
        <w:tc>
          <w:tcPr>
            <w:tcW w:w="1984" w:type="dxa"/>
            <w:vMerge/>
            <w:tcBorders>
              <w:top w:val="nil"/>
              <w:left w:val="single" w:sz="4" w:space="0" w:color="auto"/>
              <w:bottom w:val="single" w:sz="4" w:space="0" w:color="auto"/>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Especialistas temáticos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3</w:t>
            </w:r>
          </w:p>
        </w:tc>
      </w:tr>
      <w:tr w:rsidR="00284DED" w:rsidRPr="001676CF" w:rsidTr="001676CF">
        <w:trPr>
          <w:trHeight w:val="300"/>
        </w:trPr>
        <w:tc>
          <w:tcPr>
            <w:tcW w:w="1984" w:type="dxa"/>
            <w:vMerge/>
            <w:tcBorders>
              <w:top w:val="nil"/>
              <w:left w:val="single" w:sz="4" w:space="0" w:color="auto"/>
              <w:bottom w:val="single" w:sz="4" w:space="0" w:color="auto"/>
              <w:right w:val="single" w:sz="4" w:space="0" w:color="auto"/>
            </w:tcBorders>
            <w:vAlign w:val="center"/>
            <w:hideMark/>
          </w:tcPr>
          <w:p w:rsidR="00284DED" w:rsidRPr="001676CF" w:rsidRDefault="00284DED" w:rsidP="00284DED">
            <w:pPr>
              <w:ind w:left="0"/>
              <w:rPr>
                <w:rFonts w:eastAsia="Times New Roman" w:cs="Arial"/>
                <w:b/>
                <w:bCs/>
                <w:spacing w:val="0"/>
                <w:sz w:val="18"/>
                <w:szCs w:val="18"/>
                <w:lang w:val="es-MX" w:eastAsia="es-MX"/>
              </w:rPr>
            </w:pP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PACRI</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2</w:t>
            </w:r>
          </w:p>
        </w:tc>
      </w:tr>
      <w:tr w:rsidR="00284DED" w:rsidRPr="001676CF" w:rsidTr="001676CF">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DGASA</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Especialistas temáticos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3</w:t>
            </w:r>
          </w:p>
        </w:tc>
      </w:tr>
      <w:tr w:rsidR="00284DED" w:rsidRPr="001676CF" w:rsidTr="001676CF">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OCZ</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Supervisores Socio Ambientales</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spacing w:val="0"/>
                <w:sz w:val="18"/>
                <w:szCs w:val="18"/>
                <w:lang w:val="es-MX" w:eastAsia="es-MX"/>
              </w:rPr>
            </w:pPr>
            <w:r w:rsidRPr="001676CF">
              <w:rPr>
                <w:rFonts w:eastAsia="Times New Roman" w:cs="Arial"/>
                <w:spacing w:val="0"/>
                <w:sz w:val="18"/>
                <w:szCs w:val="18"/>
                <w:lang w:val="es-MX" w:eastAsia="es-MX"/>
              </w:rPr>
              <w:t>9</w:t>
            </w:r>
          </w:p>
        </w:tc>
      </w:tr>
      <w:tr w:rsidR="00284DED" w:rsidRPr="001676CF" w:rsidTr="001676CF">
        <w:trPr>
          <w:trHeight w:val="300"/>
        </w:trPr>
        <w:tc>
          <w:tcPr>
            <w:tcW w:w="1984" w:type="dxa"/>
            <w:tcBorders>
              <w:top w:val="nil"/>
              <w:left w:val="single" w:sz="4" w:space="0" w:color="auto"/>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TOTAL</w:t>
            </w:r>
          </w:p>
        </w:tc>
        <w:tc>
          <w:tcPr>
            <w:tcW w:w="4820"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rPr>
                <w:rFonts w:eastAsia="Times New Roman" w:cs="Arial"/>
                <w:spacing w:val="0"/>
                <w:sz w:val="18"/>
                <w:szCs w:val="18"/>
                <w:lang w:val="es-MX" w:eastAsia="es-MX"/>
              </w:rPr>
            </w:pPr>
            <w:r w:rsidRPr="001676CF">
              <w:rPr>
                <w:rFonts w:eastAsia="Times New Roman" w:cs="Arial"/>
                <w:spacing w:val="0"/>
                <w:sz w:val="18"/>
                <w:szCs w:val="18"/>
                <w:lang w:val="es-MX" w:eastAsia="es-MX"/>
              </w:rPr>
              <w:t> </w:t>
            </w:r>
          </w:p>
        </w:tc>
        <w:tc>
          <w:tcPr>
            <w:tcW w:w="1275" w:type="dxa"/>
            <w:tcBorders>
              <w:top w:val="nil"/>
              <w:left w:val="nil"/>
              <w:bottom w:val="single" w:sz="4" w:space="0" w:color="auto"/>
              <w:right w:val="single" w:sz="4" w:space="0" w:color="auto"/>
            </w:tcBorders>
            <w:shd w:val="clear" w:color="auto" w:fill="auto"/>
            <w:noWrap/>
            <w:vAlign w:val="bottom"/>
            <w:hideMark/>
          </w:tcPr>
          <w:p w:rsidR="00284DED" w:rsidRPr="001676CF" w:rsidRDefault="00284DED" w:rsidP="00284DED">
            <w:pPr>
              <w:ind w:left="0"/>
              <w:jc w:val="center"/>
              <w:rPr>
                <w:rFonts w:eastAsia="Times New Roman" w:cs="Arial"/>
                <w:b/>
                <w:bCs/>
                <w:spacing w:val="0"/>
                <w:sz w:val="18"/>
                <w:szCs w:val="18"/>
                <w:lang w:val="es-MX" w:eastAsia="es-MX"/>
              </w:rPr>
            </w:pPr>
            <w:r w:rsidRPr="001676CF">
              <w:rPr>
                <w:rFonts w:eastAsia="Times New Roman" w:cs="Arial"/>
                <w:b/>
                <w:bCs/>
                <w:spacing w:val="0"/>
                <w:sz w:val="18"/>
                <w:szCs w:val="18"/>
                <w:lang w:val="es-MX" w:eastAsia="es-MX"/>
              </w:rPr>
              <w:t>50</w:t>
            </w:r>
          </w:p>
        </w:tc>
      </w:tr>
    </w:tbl>
    <w:p w:rsidR="00284DED" w:rsidRPr="00284DED" w:rsidRDefault="00284DED" w:rsidP="00284DED">
      <w:pPr>
        <w:ind w:left="0"/>
        <w:rPr>
          <w:rFonts w:cs="Arial"/>
          <w:b/>
          <w:sz w:val="22"/>
          <w:szCs w:val="22"/>
        </w:rPr>
      </w:pPr>
    </w:p>
    <w:p w:rsidR="00284DED" w:rsidRPr="00284DED" w:rsidRDefault="00284DED" w:rsidP="00284DED">
      <w:pPr>
        <w:ind w:left="0"/>
        <w:rPr>
          <w:rFonts w:cs="Arial"/>
          <w:b/>
          <w:sz w:val="22"/>
          <w:szCs w:val="22"/>
        </w:rPr>
      </w:pPr>
    </w:p>
    <w:p w:rsidR="00284DED" w:rsidRPr="00284DED" w:rsidRDefault="00284DED" w:rsidP="0035735B">
      <w:pPr>
        <w:ind w:left="567"/>
        <w:jc w:val="both"/>
        <w:rPr>
          <w:rFonts w:cs="Arial"/>
          <w:sz w:val="22"/>
          <w:szCs w:val="22"/>
        </w:rPr>
      </w:pPr>
      <w:r w:rsidRPr="00284DED">
        <w:rPr>
          <w:rFonts w:cs="Arial"/>
          <w:sz w:val="22"/>
          <w:szCs w:val="22"/>
        </w:rPr>
        <w:t>El cuadro anterior considera la realización de acciones de fortalecimiento de la DGASA y de las Oficinas de Coordinación Social en el tema socioambiental, para la correcta aplicación y supervisión de los Marcos Sociambientales.</w:t>
      </w:r>
    </w:p>
    <w:p w:rsidR="00930245" w:rsidRPr="00166924" w:rsidRDefault="0035735B" w:rsidP="00166924">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61" w:name="_Toc424034247"/>
      <w:r w:rsidRPr="00166924">
        <w:rPr>
          <w:rFonts w:ascii="Arial" w:hAnsi="Arial" w:cs="Arial"/>
          <w:b/>
          <w:color w:val="auto"/>
          <w:sz w:val="22"/>
          <w:szCs w:val="22"/>
        </w:rPr>
        <w:t xml:space="preserve">4.3     </w:t>
      </w:r>
      <w:r w:rsidR="00845A34" w:rsidRPr="00166924">
        <w:rPr>
          <w:rFonts w:ascii="Arial" w:hAnsi="Arial" w:cs="Arial"/>
          <w:b/>
          <w:color w:val="auto"/>
          <w:sz w:val="22"/>
          <w:szCs w:val="22"/>
        </w:rPr>
        <w:t xml:space="preserve">Financiamiento y </w:t>
      </w:r>
      <w:r w:rsidR="00930245" w:rsidRPr="00166924">
        <w:rPr>
          <w:rFonts w:ascii="Arial" w:hAnsi="Arial" w:cs="Arial"/>
          <w:b/>
          <w:color w:val="auto"/>
          <w:sz w:val="22"/>
          <w:szCs w:val="22"/>
        </w:rPr>
        <w:t>Costos</w:t>
      </w:r>
      <w:bookmarkEnd w:id="61"/>
    </w:p>
    <w:p w:rsidR="00845A34" w:rsidRDefault="00845A34" w:rsidP="0035735B">
      <w:pPr>
        <w:spacing w:before="120" w:after="240"/>
        <w:ind w:left="567"/>
        <w:jc w:val="both"/>
        <w:rPr>
          <w:rFonts w:cs="Arial"/>
          <w:sz w:val="22"/>
          <w:szCs w:val="22"/>
        </w:rPr>
      </w:pPr>
      <w:r>
        <w:rPr>
          <w:rFonts w:cs="Arial"/>
          <w:sz w:val="22"/>
          <w:szCs w:val="22"/>
        </w:rPr>
        <w:t xml:space="preserve">El monto de inversión del Programa es de US $ 600 millones, los mismos que serán cofinanciados por el Banco Interamericano de Desarrollo (BID), Banco Mundial (BM) y el Gobierno Central. </w:t>
      </w:r>
    </w:p>
    <w:p w:rsidR="00845A34" w:rsidRPr="00616F5A" w:rsidRDefault="00845A34" w:rsidP="0035735B">
      <w:pPr>
        <w:spacing w:before="120" w:after="240"/>
        <w:ind w:left="567"/>
        <w:jc w:val="both"/>
        <w:rPr>
          <w:rFonts w:cs="Arial"/>
          <w:sz w:val="22"/>
          <w:szCs w:val="22"/>
        </w:rPr>
      </w:pPr>
      <w:r w:rsidRPr="00616F5A">
        <w:rPr>
          <w:rFonts w:cs="Arial"/>
          <w:sz w:val="22"/>
          <w:szCs w:val="22"/>
        </w:rPr>
        <w:t>Dentro de las razones que motivan que el PATS cuente con el financiamiento del BM y el BID, se tienen:</w:t>
      </w:r>
    </w:p>
    <w:p w:rsidR="00845A34" w:rsidRPr="00616F5A" w:rsidRDefault="00845A34" w:rsidP="00395ED1">
      <w:pPr>
        <w:pStyle w:val="ListParagraph"/>
        <w:numPr>
          <w:ilvl w:val="0"/>
          <w:numId w:val="126"/>
        </w:numPr>
        <w:spacing w:before="120" w:after="240"/>
        <w:ind w:left="1418" w:hanging="567"/>
        <w:jc w:val="both"/>
        <w:rPr>
          <w:rFonts w:cs="Arial"/>
          <w:sz w:val="22"/>
          <w:szCs w:val="22"/>
        </w:rPr>
      </w:pPr>
      <w:r w:rsidRPr="00616F5A">
        <w:rPr>
          <w:rFonts w:cs="Arial"/>
          <w:sz w:val="22"/>
          <w:szCs w:val="22"/>
        </w:rPr>
        <w:t>Contar con los recursos financieros que permitan el financiamiento del Programa.</w:t>
      </w:r>
    </w:p>
    <w:p w:rsidR="00845A34" w:rsidRPr="00616F5A" w:rsidRDefault="00845A34" w:rsidP="00395ED1">
      <w:pPr>
        <w:pStyle w:val="ListParagraph"/>
        <w:numPr>
          <w:ilvl w:val="0"/>
          <w:numId w:val="126"/>
        </w:numPr>
        <w:spacing w:before="120" w:after="240"/>
        <w:ind w:left="1418" w:hanging="567"/>
        <w:jc w:val="both"/>
        <w:rPr>
          <w:rFonts w:cs="Arial"/>
          <w:sz w:val="22"/>
          <w:szCs w:val="22"/>
        </w:rPr>
      </w:pPr>
      <w:r w:rsidRPr="00616F5A">
        <w:rPr>
          <w:rFonts w:cs="Arial"/>
          <w:sz w:val="22"/>
          <w:szCs w:val="22"/>
        </w:rPr>
        <w:t>Contar con el apoyo y asesoramiento técnico de los especialistas de las entidades financieras durante la ejecución del Programa, esto permitirá enriquecer las características del Programa con las experiencias internacionales, las buenas prácticas y las políticas que promueven dichas entidades en materia de gestión vial en el ámbito rural.</w:t>
      </w:r>
    </w:p>
    <w:p w:rsidR="00845A34" w:rsidRPr="00616F5A" w:rsidRDefault="00845A34" w:rsidP="00395ED1">
      <w:pPr>
        <w:pStyle w:val="ListParagraph"/>
        <w:numPr>
          <w:ilvl w:val="0"/>
          <w:numId w:val="126"/>
        </w:numPr>
        <w:spacing w:before="120" w:after="240"/>
        <w:ind w:left="1418" w:hanging="567"/>
        <w:jc w:val="both"/>
        <w:rPr>
          <w:rFonts w:cs="Arial"/>
          <w:sz w:val="22"/>
          <w:szCs w:val="22"/>
        </w:rPr>
      </w:pPr>
      <w:r w:rsidRPr="00616F5A">
        <w:rPr>
          <w:rFonts w:cs="Arial"/>
          <w:sz w:val="22"/>
          <w:szCs w:val="22"/>
        </w:rPr>
        <w:t>Amparado en los Contratos de Préstamo, el PATS podrá aprovechar la posibilidad de utilizar normas de contrataciones de las entidades financieras. Dichas normas, permiten realizar adquisiciones de una manera ágil, abierta internacionalmente y transparente.</w:t>
      </w:r>
    </w:p>
    <w:p w:rsidR="00845A34" w:rsidRPr="00616F5A" w:rsidRDefault="00845A34" w:rsidP="00395ED1">
      <w:pPr>
        <w:pStyle w:val="ListParagraph"/>
        <w:numPr>
          <w:ilvl w:val="0"/>
          <w:numId w:val="126"/>
        </w:numPr>
        <w:spacing w:before="120" w:after="240"/>
        <w:ind w:left="1418" w:hanging="567"/>
        <w:jc w:val="both"/>
        <w:rPr>
          <w:rFonts w:cs="Arial"/>
          <w:sz w:val="22"/>
          <w:szCs w:val="22"/>
        </w:rPr>
      </w:pPr>
      <w:r w:rsidRPr="00616F5A">
        <w:rPr>
          <w:rFonts w:cs="Arial"/>
          <w:sz w:val="22"/>
          <w:szCs w:val="22"/>
        </w:rPr>
        <w:t>Favorecer al modelo de mantenimiento rutinario vial a través de microempresas, permitiendo la contratación directa de las microempresas promovidas.</w:t>
      </w:r>
    </w:p>
    <w:p w:rsidR="00845A34" w:rsidRPr="00616F5A" w:rsidRDefault="00845A34" w:rsidP="0035735B">
      <w:pPr>
        <w:spacing w:before="120" w:after="240"/>
        <w:ind w:left="567"/>
        <w:jc w:val="both"/>
        <w:rPr>
          <w:rFonts w:cs="Arial"/>
          <w:b/>
          <w:sz w:val="22"/>
          <w:szCs w:val="22"/>
        </w:rPr>
      </w:pPr>
      <w:r w:rsidRPr="00EA4C6C">
        <w:rPr>
          <w:rFonts w:cs="Arial"/>
          <w:b/>
          <w:sz w:val="22"/>
          <w:szCs w:val="22"/>
        </w:rPr>
        <w:t>Estructura de Presupuesto del Programa</w:t>
      </w:r>
      <w:r w:rsidRPr="00616F5A">
        <w:rPr>
          <w:rFonts w:cs="Arial"/>
          <w:b/>
          <w:sz w:val="22"/>
          <w:szCs w:val="22"/>
        </w:rPr>
        <w:t xml:space="preserve"> </w:t>
      </w:r>
    </w:p>
    <w:p w:rsidR="00845A34" w:rsidRDefault="00845A34" w:rsidP="0035735B">
      <w:pPr>
        <w:spacing w:before="120" w:after="240"/>
        <w:ind w:left="567"/>
        <w:jc w:val="both"/>
        <w:rPr>
          <w:rFonts w:cs="Arial"/>
          <w:sz w:val="22"/>
          <w:szCs w:val="22"/>
        </w:rPr>
      </w:pPr>
      <w:r>
        <w:rPr>
          <w:rFonts w:cs="Arial"/>
          <w:sz w:val="22"/>
          <w:szCs w:val="22"/>
        </w:rPr>
        <w:t xml:space="preserve">El </w:t>
      </w:r>
      <w:r w:rsidRPr="00AB12D6">
        <w:rPr>
          <w:rFonts w:cs="Arial"/>
          <w:sz w:val="22"/>
          <w:szCs w:val="22"/>
        </w:rPr>
        <w:t xml:space="preserve">93% </w:t>
      </w:r>
      <w:r>
        <w:rPr>
          <w:rFonts w:cs="Arial"/>
          <w:sz w:val="22"/>
          <w:szCs w:val="22"/>
        </w:rPr>
        <w:t xml:space="preserve">del presupuesto del Programa se concentra en </w:t>
      </w:r>
      <w:r w:rsidRPr="00AB12D6">
        <w:rPr>
          <w:rFonts w:cs="Arial"/>
          <w:sz w:val="22"/>
          <w:szCs w:val="22"/>
        </w:rPr>
        <w:t xml:space="preserve">obras de rehabilitación, mejoramiento y actividades de mantenimiento de la infraestructura </w:t>
      </w:r>
      <w:r>
        <w:rPr>
          <w:rFonts w:cs="Arial"/>
          <w:sz w:val="22"/>
          <w:szCs w:val="22"/>
        </w:rPr>
        <w:t>vial vecinal, el 4% se destina al componente de la gestión vial descentralizada y 3%  a la gestión del Programa.</w:t>
      </w:r>
    </w:p>
    <w:p w:rsidR="00845A34" w:rsidRDefault="00845A34" w:rsidP="0035735B">
      <w:pPr>
        <w:spacing w:before="120" w:after="240"/>
        <w:ind w:left="567"/>
        <w:jc w:val="both"/>
        <w:rPr>
          <w:rFonts w:cs="Arial"/>
          <w:sz w:val="22"/>
          <w:szCs w:val="22"/>
        </w:rPr>
      </w:pPr>
      <w:r w:rsidRPr="00AB12D6">
        <w:rPr>
          <w:rFonts w:cs="Arial"/>
          <w:sz w:val="22"/>
          <w:szCs w:val="22"/>
        </w:rPr>
        <w:t xml:space="preserve">Del </w:t>
      </w:r>
      <w:r>
        <w:rPr>
          <w:rFonts w:cs="Arial"/>
          <w:sz w:val="22"/>
          <w:szCs w:val="22"/>
        </w:rPr>
        <w:t xml:space="preserve">monto total, </w:t>
      </w:r>
      <w:r w:rsidRPr="00AB12D6">
        <w:rPr>
          <w:rFonts w:cs="Arial"/>
          <w:sz w:val="22"/>
          <w:szCs w:val="22"/>
        </w:rPr>
        <w:t>el 83.3 % será financiado por el Gobierno Peruano, mientras que el 16.7 % restante por los Bancos BID y BIRF en porcentajes iguales.</w:t>
      </w:r>
      <w:r>
        <w:rPr>
          <w:rFonts w:cs="Arial"/>
          <w:sz w:val="22"/>
          <w:szCs w:val="22"/>
        </w:rPr>
        <w:t xml:space="preserve"> Es decir el aporte del Gobierno Peruano es de US $ 500 millones, mientras que el aporte de los Bancos es de US $50 millones cada uno.</w:t>
      </w:r>
    </w:p>
    <w:p w:rsidR="00845A34" w:rsidRPr="00AB12D6" w:rsidRDefault="00845A34" w:rsidP="0035735B">
      <w:pPr>
        <w:spacing w:before="120" w:after="240"/>
        <w:ind w:left="567"/>
        <w:jc w:val="both"/>
        <w:rPr>
          <w:rFonts w:cs="Arial"/>
          <w:sz w:val="22"/>
          <w:szCs w:val="22"/>
        </w:rPr>
      </w:pPr>
      <w:r>
        <w:rPr>
          <w:rFonts w:cs="Arial"/>
          <w:sz w:val="22"/>
          <w:szCs w:val="22"/>
        </w:rPr>
        <w:t>En el Anexo N° 01, se incluyen los criterios y cálculos que se ha establecido para la determinación de los costos promedios unitarios empleados en la determinación de los costos de inversión y mantenimiento.</w:t>
      </w:r>
    </w:p>
    <w:p w:rsidR="00845A34" w:rsidRPr="00AB12D6" w:rsidRDefault="00845A34" w:rsidP="0035735B">
      <w:pPr>
        <w:spacing w:before="120" w:after="240"/>
        <w:ind w:left="567"/>
        <w:jc w:val="both"/>
        <w:rPr>
          <w:rFonts w:cs="Arial"/>
          <w:sz w:val="22"/>
          <w:szCs w:val="22"/>
        </w:rPr>
      </w:pPr>
      <w:r w:rsidRPr="00AB12D6">
        <w:rPr>
          <w:rFonts w:cs="Arial"/>
          <w:sz w:val="22"/>
          <w:szCs w:val="22"/>
        </w:rPr>
        <w:t>El cuadro siguiente resume los costos totales por componentes</w:t>
      </w:r>
      <w:r>
        <w:rPr>
          <w:rFonts w:cs="Arial"/>
          <w:sz w:val="22"/>
          <w:szCs w:val="22"/>
        </w:rPr>
        <w:t xml:space="preserve">, metas </w:t>
      </w:r>
      <w:r w:rsidRPr="00AB12D6">
        <w:rPr>
          <w:rFonts w:cs="Arial"/>
          <w:sz w:val="22"/>
          <w:szCs w:val="22"/>
        </w:rPr>
        <w:t>y fuentes de financiamiento del Programa</w:t>
      </w:r>
      <w:r>
        <w:rPr>
          <w:rFonts w:cs="Arial"/>
          <w:sz w:val="22"/>
          <w:szCs w:val="22"/>
        </w:rPr>
        <w:t>.</w:t>
      </w:r>
    </w:p>
    <w:p w:rsidR="00027384" w:rsidRPr="001B64D3" w:rsidRDefault="001A6187" w:rsidP="001A6187">
      <w:pPr>
        <w:spacing w:before="120" w:after="240"/>
        <w:ind w:hanging="654"/>
        <w:jc w:val="center"/>
        <w:rPr>
          <w:b/>
        </w:rPr>
      </w:pPr>
      <w:bookmarkStart w:id="62" w:name="_Toc424029449"/>
      <w:r w:rsidRPr="001B64D3">
        <w:rPr>
          <w:b/>
        </w:rPr>
        <w:t xml:space="preserve">CUADRO </w:t>
      </w:r>
      <w:r w:rsidR="002D4AC0" w:rsidRPr="001B64D3">
        <w:rPr>
          <w:b/>
        </w:rPr>
        <w:fldChar w:fldCharType="begin"/>
      </w:r>
      <w:r w:rsidR="00027384" w:rsidRPr="001B64D3">
        <w:rPr>
          <w:b/>
        </w:rPr>
        <w:instrText xml:space="preserve"> SEQ Tabla \* ARABIC </w:instrText>
      </w:r>
      <w:r w:rsidR="002D4AC0" w:rsidRPr="001B64D3">
        <w:rPr>
          <w:b/>
        </w:rPr>
        <w:fldChar w:fldCharType="separate"/>
      </w:r>
      <w:r w:rsidR="00831344">
        <w:rPr>
          <w:b/>
          <w:noProof/>
        </w:rPr>
        <w:t>7</w:t>
      </w:r>
      <w:r w:rsidR="002D4AC0" w:rsidRPr="001B64D3">
        <w:rPr>
          <w:b/>
        </w:rPr>
        <w:fldChar w:fldCharType="end"/>
      </w:r>
      <w:r w:rsidRPr="001B64D3">
        <w:rPr>
          <w:b/>
        </w:rPr>
        <w:t>: COSTOS POR COMPONENTES Y FUENTES DE FINANCIAMIENTO</w:t>
      </w:r>
      <w:bookmarkEnd w:id="62"/>
    </w:p>
    <w:tbl>
      <w:tblPr>
        <w:tblW w:w="9786" w:type="dxa"/>
        <w:jc w:val="center"/>
        <w:tblCellMar>
          <w:left w:w="70" w:type="dxa"/>
          <w:right w:w="70" w:type="dxa"/>
        </w:tblCellMar>
        <w:tblLook w:val="04A0" w:firstRow="1" w:lastRow="0" w:firstColumn="1" w:lastColumn="0" w:noHBand="0" w:noVBand="1"/>
      </w:tblPr>
      <w:tblGrid>
        <w:gridCol w:w="3383"/>
        <w:gridCol w:w="881"/>
        <w:gridCol w:w="1141"/>
        <w:gridCol w:w="1041"/>
        <w:gridCol w:w="1041"/>
        <w:gridCol w:w="1158"/>
        <w:gridCol w:w="1141"/>
      </w:tblGrid>
      <w:tr w:rsidR="00845A34" w:rsidRPr="00721A3D" w:rsidTr="00871AFC">
        <w:trPr>
          <w:trHeight w:val="345"/>
          <w:jc w:val="center"/>
        </w:trPr>
        <w:tc>
          <w:tcPr>
            <w:tcW w:w="3383"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Componentes</w:t>
            </w:r>
          </w:p>
        </w:tc>
        <w:tc>
          <w:tcPr>
            <w:tcW w:w="881" w:type="dxa"/>
            <w:vMerge w:val="restart"/>
            <w:tcBorders>
              <w:top w:val="single" w:sz="4" w:space="0" w:color="auto"/>
              <w:left w:val="single" w:sz="4" w:space="0" w:color="auto"/>
              <w:bottom w:val="single" w:sz="4" w:space="0" w:color="000000"/>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Meta Fisica</w:t>
            </w:r>
          </w:p>
        </w:tc>
        <w:tc>
          <w:tcPr>
            <w:tcW w:w="1141"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Costo Total (US$)</w:t>
            </w:r>
          </w:p>
        </w:tc>
        <w:tc>
          <w:tcPr>
            <w:tcW w:w="1041" w:type="dxa"/>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Estructura %</w:t>
            </w:r>
          </w:p>
        </w:tc>
        <w:tc>
          <w:tcPr>
            <w:tcW w:w="3340" w:type="dxa"/>
            <w:gridSpan w:val="3"/>
            <w:tcBorders>
              <w:top w:val="single" w:sz="4" w:space="0" w:color="auto"/>
              <w:left w:val="nil"/>
              <w:bottom w:val="single" w:sz="4" w:space="0" w:color="auto"/>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Presupuesto por Fuente (US$)</w:t>
            </w:r>
          </w:p>
        </w:tc>
      </w:tr>
      <w:tr w:rsidR="00845A34" w:rsidRPr="00721A3D" w:rsidTr="00871AFC">
        <w:trPr>
          <w:trHeight w:val="345"/>
          <w:jc w:val="center"/>
        </w:trPr>
        <w:tc>
          <w:tcPr>
            <w:tcW w:w="3383" w:type="dxa"/>
            <w:vMerge/>
            <w:tcBorders>
              <w:top w:val="single" w:sz="4" w:space="0" w:color="auto"/>
              <w:left w:val="single" w:sz="4" w:space="0" w:color="auto"/>
              <w:bottom w:val="single" w:sz="4" w:space="0" w:color="000000"/>
              <w:right w:val="single" w:sz="4" w:space="0" w:color="auto"/>
            </w:tcBorders>
            <w:vAlign w:val="center"/>
            <w:hideMark/>
          </w:tcPr>
          <w:p w:rsidR="00845A34" w:rsidRPr="001B64D3" w:rsidRDefault="00845A34" w:rsidP="00845A34">
            <w:pPr>
              <w:ind w:left="0"/>
              <w:rPr>
                <w:rFonts w:eastAsia="Times New Roman" w:cs="Arial"/>
                <w:b/>
                <w:bCs/>
                <w:color w:val="FFFFFF"/>
                <w:spacing w:val="0"/>
                <w:sz w:val="18"/>
                <w:szCs w:val="18"/>
                <w:lang w:val="es-PE" w:eastAsia="es-PE"/>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845A34" w:rsidRPr="001B64D3" w:rsidRDefault="00845A34" w:rsidP="00845A34">
            <w:pPr>
              <w:ind w:left="0"/>
              <w:rPr>
                <w:rFonts w:eastAsia="Times New Roman" w:cs="Arial"/>
                <w:b/>
                <w:bCs/>
                <w:color w:val="FFFFFF"/>
                <w:spacing w:val="0"/>
                <w:sz w:val="18"/>
                <w:szCs w:val="18"/>
                <w:lang w:val="es-PE" w:eastAsia="es-PE"/>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845A34" w:rsidRPr="001B64D3" w:rsidRDefault="00845A34" w:rsidP="00845A34">
            <w:pPr>
              <w:ind w:left="0"/>
              <w:rPr>
                <w:rFonts w:eastAsia="Times New Roman" w:cs="Arial"/>
                <w:b/>
                <w:bCs/>
                <w:color w:val="FFFFFF"/>
                <w:spacing w:val="0"/>
                <w:sz w:val="18"/>
                <w:szCs w:val="18"/>
                <w:lang w:val="es-PE" w:eastAsia="es-PE"/>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rsidR="00845A34" w:rsidRPr="001B64D3" w:rsidRDefault="00845A34" w:rsidP="00845A34">
            <w:pPr>
              <w:ind w:left="0"/>
              <w:rPr>
                <w:rFonts w:eastAsia="Times New Roman" w:cs="Arial"/>
                <w:b/>
                <w:bCs/>
                <w:color w:val="FFFFFF"/>
                <w:spacing w:val="0"/>
                <w:sz w:val="18"/>
                <w:szCs w:val="18"/>
                <w:lang w:val="es-PE" w:eastAsia="es-PE"/>
              </w:rPr>
            </w:pPr>
          </w:p>
        </w:tc>
        <w:tc>
          <w:tcPr>
            <w:tcW w:w="1041" w:type="dxa"/>
            <w:tcBorders>
              <w:top w:val="nil"/>
              <w:left w:val="nil"/>
              <w:bottom w:val="single" w:sz="4" w:space="0" w:color="auto"/>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BID</w:t>
            </w:r>
          </w:p>
        </w:tc>
        <w:tc>
          <w:tcPr>
            <w:tcW w:w="1158" w:type="dxa"/>
            <w:tcBorders>
              <w:top w:val="nil"/>
              <w:left w:val="nil"/>
              <w:bottom w:val="single" w:sz="4" w:space="0" w:color="auto"/>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BM</w:t>
            </w:r>
          </w:p>
        </w:tc>
        <w:tc>
          <w:tcPr>
            <w:tcW w:w="1141" w:type="dxa"/>
            <w:tcBorders>
              <w:top w:val="nil"/>
              <w:left w:val="nil"/>
              <w:bottom w:val="single" w:sz="4" w:space="0" w:color="auto"/>
              <w:right w:val="single" w:sz="4" w:space="0" w:color="auto"/>
            </w:tcBorders>
            <w:shd w:val="clear" w:color="000000" w:fill="5B9BD5"/>
            <w:noWrap/>
            <w:vAlign w:val="center"/>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GOB</w:t>
            </w:r>
          </w:p>
        </w:tc>
      </w:tr>
      <w:tr w:rsidR="00845A34" w:rsidRPr="00721A3D" w:rsidTr="00871AFC">
        <w:trPr>
          <w:trHeight w:val="731"/>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1B64D3">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Componente 1: Infraestruct</w:t>
            </w:r>
            <w:r w:rsidR="001B64D3">
              <w:rPr>
                <w:rFonts w:eastAsia="Times New Roman" w:cs="Arial"/>
                <w:b/>
                <w:bCs/>
                <w:spacing w:val="0"/>
                <w:sz w:val="18"/>
                <w:szCs w:val="18"/>
                <w:lang w:val="es-PE" w:eastAsia="es-PE"/>
              </w:rPr>
              <w:t>ura</w:t>
            </w:r>
            <w:r w:rsidR="00EA4C6C" w:rsidRPr="001B64D3">
              <w:rPr>
                <w:rFonts w:eastAsia="Times New Roman" w:cs="Arial"/>
                <w:b/>
                <w:bCs/>
                <w:spacing w:val="0"/>
                <w:sz w:val="18"/>
                <w:szCs w:val="18"/>
                <w:lang w:val="es-PE" w:eastAsia="es-PE"/>
              </w:rPr>
              <w:t>.</w:t>
            </w:r>
            <w:r w:rsidRPr="001B64D3">
              <w:rPr>
                <w:rFonts w:eastAsia="Times New Roman" w:cs="Arial"/>
                <w:b/>
                <w:bCs/>
                <w:spacing w:val="0"/>
                <w:sz w:val="18"/>
                <w:szCs w:val="18"/>
                <w:lang w:val="es-PE" w:eastAsia="es-PE"/>
              </w:rPr>
              <w:t xml:space="preserve"> vial vecinal para la Integrac</w:t>
            </w:r>
            <w:r w:rsidR="001B64D3">
              <w:rPr>
                <w:rFonts w:eastAsia="Times New Roman" w:cs="Arial"/>
                <w:b/>
                <w:bCs/>
                <w:spacing w:val="0"/>
                <w:sz w:val="18"/>
                <w:szCs w:val="18"/>
                <w:lang w:val="es-PE" w:eastAsia="es-PE"/>
              </w:rPr>
              <w:t>ión</w:t>
            </w:r>
            <w:r w:rsidR="00EA4C6C" w:rsidRPr="001B64D3">
              <w:rPr>
                <w:rFonts w:eastAsia="Times New Roman" w:cs="Arial"/>
                <w:b/>
                <w:bCs/>
                <w:spacing w:val="0"/>
                <w:sz w:val="18"/>
                <w:szCs w:val="18"/>
                <w:lang w:val="es-PE" w:eastAsia="es-PE"/>
              </w:rPr>
              <w:t xml:space="preserve"> </w:t>
            </w:r>
            <w:r w:rsidRPr="001B64D3">
              <w:rPr>
                <w:rFonts w:eastAsia="Times New Roman" w:cs="Arial"/>
                <w:b/>
                <w:bCs/>
                <w:spacing w:val="0"/>
                <w:sz w:val="18"/>
                <w:szCs w:val="18"/>
                <w:lang w:val="es-PE" w:eastAsia="es-PE"/>
              </w:rPr>
              <w:t xml:space="preserve">e Inclusión Social </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2,200Km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405,730,000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68%</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35,000,000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35,000,000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335,730,000 </w:t>
            </w:r>
          </w:p>
        </w:tc>
      </w:tr>
      <w:tr w:rsidR="00845A34" w:rsidRPr="00721A3D" w:rsidTr="00871AFC">
        <w:trPr>
          <w:trHeight w:val="537"/>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1B64D3">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Subcomponente 1: Infraestruct</w:t>
            </w:r>
            <w:r w:rsidR="001B64D3">
              <w:rPr>
                <w:rFonts w:eastAsia="Times New Roman" w:cs="Arial"/>
                <w:bCs/>
                <w:spacing w:val="0"/>
                <w:sz w:val="18"/>
                <w:szCs w:val="18"/>
                <w:lang w:val="es-PE" w:eastAsia="es-PE"/>
              </w:rPr>
              <w:t>ura</w:t>
            </w:r>
            <w:r w:rsidRPr="001B64D3">
              <w:rPr>
                <w:rFonts w:eastAsia="Times New Roman" w:cs="Arial"/>
                <w:bCs/>
                <w:spacing w:val="0"/>
                <w:sz w:val="18"/>
                <w:szCs w:val="18"/>
                <w:lang w:val="es-PE" w:eastAsia="es-PE"/>
              </w:rPr>
              <w:t xml:space="preserve"> para la Inclusión Social</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1,100Km</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169,670,000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28%</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27,724,844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27,724,844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114,220,313 </w:t>
            </w:r>
          </w:p>
        </w:tc>
      </w:tr>
      <w:tr w:rsidR="00845A34" w:rsidRPr="00721A3D" w:rsidTr="00871AFC">
        <w:trPr>
          <w:trHeight w:val="480"/>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EA4C6C">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Subcomponente 2: Integración </w:t>
            </w:r>
            <w:r w:rsidR="00EA4C6C" w:rsidRPr="001B64D3">
              <w:rPr>
                <w:rFonts w:eastAsia="Times New Roman" w:cs="Arial"/>
                <w:bCs/>
                <w:spacing w:val="0"/>
                <w:sz w:val="18"/>
                <w:szCs w:val="18"/>
                <w:lang w:val="es-PE" w:eastAsia="es-PE"/>
              </w:rPr>
              <w:t xml:space="preserve">a </w:t>
            </w:r>
            <w:r w:rsidRPr="001B64D3">
              <w:rPr>
                <w:rFonts w:eastAsia="Times New Roman" w:cs="Arial"/>
                <w:bCs/>
                <w:spacing w:val="0"/>
                <w:sz w:val="18"/>
                <w:szCs w:val="18"/>
                <w:lang w:val="es-PE" w:eastAsia="es-PE"/>
              </w:rPr>
              <w:t>los Corredores Logísticos</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1,100Km</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236,060,000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39%</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7,275,156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7,275,156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221,509,688 </w:t>
            </w:r>
          </w:p>
        </w:tc>
      </w:tr>
      <w:tr w:rsidR="00845A34" w:rsidRPr="00721A3D" w:rsidTr="00871AFC">
        <w:trPr>
          <w:trHeight w:val="403"/>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EA4C6C">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Componente 2: </w:t>
            </w:r>
            <w:r w:rsidR="00EA4C6C" w:rsidRPr="001B64D3">
              <w:rPr>
                <w:rFonts w:eastAsia="Times New Roman" w:cs="Arial"/>
                <w:b/>
                <w:bCs/>
                <w:spacing w:val="0"/>
                <w:sz w:val="18"/>
                <w:szCs w:val="18"/>
                <w:lang w:val="es-PE" w:eastAsia="es-PE"/>
              </w:rPr>
              <w:t xml:space="preserve"> M</w:t>
            </w:r>
            <w:r w:rsidRPr="001B64D3">
              <w:rPr>
                <w:rFonts w:eastAsia="Times New Roman" w:cs="Arial"/>
                <w:b/>
                <w:bCs/>
                <w:spacing w:val="0"/>
                <w:sz w:val="18"/>
                <w:szCs w:val="18"/>
                <w:lang w:val="es-PE" w:eastAsia="es-PE"/>
              </w:rPr>
              <w:t xml:space="preserve">antenimiento </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5,000Km</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151,880,750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25%</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10,000,000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10,000,000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131,880,750 </w:t>
            </w:r>
          </w:p>
        </w:tc>
      </w:tr>
      <w:tr w:rsidR="00845A34" w:rsidRPr="00721A3D" w:rsidTr="00871AFC">
        <w:trPr>
          <w:trHeight w:val="409"/>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Componente 3: Gestión Vial Descentralizada</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Glb</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26,689,250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4%</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4,650,000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4,650,000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17,389,250 </w:t>
            </w:r>
          </w:p>
        </w:tc>
      </w:tr>
      <w:tr w:rsidR="00845A34" w:rsidRPr="00721A3D" w:rsidTr="00871AFC">
        <w:trPr>
          <w:trHeight w:val="415"/>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Componente 4: Gestión del Programa</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Glb</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15,700,000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3%</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350,000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350,000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
                <w:bCs/>
                <w:spacing w:val="0"/>
                <w:sz w:val="18"/>
                <w:szCs w:val="18"/>
                <w:lang w:val="es-PE" w:eastAsia="es-PE"/>
              </w:rPr>
            </w:pPr>
            <w:r w:rsidRPr="001B64D3">
              <w:rPr>
                <w:rFonts w:eastAsia="Times New Roman" w:cs="Arial"/>
                <w:b/>
                <w:bCs/>
                <w:spacing w:val="0"/>
                <w:sz w:val="18"/>
                <w:szCs w:val="18"/>
                <w:lang w:val="es-PE" w:eastAsia="es-PE"/>
              </w:rPr>
              <w:t xml:space="preserve">    15,000,000 </w:t>
            </w:r>
          </w:p>
        </w:tc>
      </w:tr>
      <w:tr w:rsidR="00845A34" w:rsidRPr="00721A3D" w:rsidTr="00871AFC">
        <w:trPr>
          <w:trHeight w:val="265"/>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Gestión Administrativa</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15,000,000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15,000,000 </w:t>
            </w:r>
          </w:p>
        </w:tc>
      </w:tr>
      <w:tr w:rsidR="00845A34" w:rsidRPr="00721A3D" w:rsidTr="00871AFC">
        <w:trPr>
          <w:trHeight w:val="295"/>
          <w:jc w:val="center"/>
        </w:trPr>
        <w:tc>
          <w:tcPr>
            <w:tcW w:w="3383" w:type="dxa"/>
            <w:tcBorders>
              <w:top w:val="nil"/>
              <w:left w:val="single" w:sz="4" w:space="0" w:color="auto"/>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Auditoria externa</w:t>
            </w:r>
          </w:p>
        </w:tc>
        <w:tc>
          <w:tcPr>
            <w:tcW w:w="88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700,000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845A34">
            <w:pPr>
              <w:ind w:left="0"/>
              <w:jc w:val="center"/>
              <w:rPr>
                <w:rFonts w:eastAsia="Times New Roman" w:cs="Arial"/>
                <w:bCs/>
                <w:spacing w:val="0"/>
                <w:sz w:val="18"/>
                <w:szCs w:val="18"/>
                <w:lang w:val="es-PE" w:eastAsia="es-PE"/>
              </w:rPr>
            </w:pPr>
            <w:r w:rsidRPr="001B64D3">
              <w:rPr>
                <w:rFonts w:eastAsia="Times New Roman" w:cs="Arial"/>
                <w:bCs/>
                <w:spacing w:val="0"/>
                <w:sz w:val="18"/>
                <w:szCs w:val="18"/>
                <w:lang w:val="es-PE" w:eastAsia="es-PE"/>
              </w:rPr>
              <w:t> -</w:t>
            </w:r>
          </w:p>
        </w:tc>
        <w:tc>
          <w:tcPr>
            <w:tcW w:w="10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350,000 </w:t>
            </w:r>
          </w:p>
        </w:tc>
        <w:tc>
          <w:tcPr>
            <w:tcW w:w="1158"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350,000 </w:t>
            </w:r>
          </w:p>
        </w:tc>
        <w:tc>
          <w:tcPr>
            <w:tcW w:w="1141" w:type="dxa"/>
            <w:tcBorders>
              <w:top w:val="nil"/>
              <w:left w:val="nil"/>
              <w:bottom w:val="single" w:sz="4" w:space="0" w:color="auto"/>
              <w:right w:val="single" w:sz="4" w:space="0" w:color="auto"/>
            </w:tcBorders>
            <w:shd w:val="clear" w:color="auto" w:fill="auto"/>
            <w:vAlign w:val="bottom"/>
            <w:hideMark/>
          </w:tcPr>
          <w:p w:rsidR="00845A34" w:rsidRPr="001B64D3" w:rsidRDefault="00845A34" w:rsidP="001B64D3">
            <w:pPr>
              <w:ind w:left="0"/>
              <w:jc w:val="right"/>
              <w:rPr>
                <w:rFonts w:eastAsia="Times New Roman" w:cs="Arial"/>
                <w:bCs/>
                <w:spacing w:val="0"/>
                <w:sz w:val="18"/>
                <w:szCs w:val="18"/>
                <w:lang w:val="es-PE" w:eastAsia="es-PE"/>
              </w:rPr>
            </w:pPr>
            <w:r w:rsidRPr="001B64D3">
              <w:rPr>
                <w:rFonts w:eastAsia="Times New Roman" w:cs="Arial"/>
                <w:bCs/>
                <w:spacing w:val="0"/>
                <w:sz w:val="18"/>
                <w:szCs w:val="18"/>
                <w:lang w:val="es-PE" w:eastAsia="es-PE"/>
              </w:rPr>
              <w:t xml:space="preserve">                       - </w:t>
            </w:r>
          </w:p>
        </w:tc>
      </w:tr>
      <w:tr w:rsidR="00845A34" w:rsidRPr="00721A3D" w:rsidTr="00871AFC">
        <w:trPr>
          <w:trHeight w:val="345"/>
          <w:jc w:val="center"/>
        </w:trPr>
        <w:tc>
          <w:tcPr>
            <w:tcW w:w="3383" w:type="dxa"/>
            <w:tcBorders>
              <w:top w:val="nil"/>
              <w:left w:val="single" w:sz="4" w:space="0" w:color="auto"/>
              <w:bottom w:val="single" w:sz="4" w:space="0" w:color="auto"/>
              <w:right w:val="single" w:sz="4" w:space="0" w:color="auto"/>
            </w:tcBorders>
            <w:shd w:val="clear" w:color="000000" w:fill="5B9BD5"/>
            <w:vAlign w:val="center"/>
            <w:hideMark/>
          </w:tcPr>
          <w:p w:rsidR="00845A34" w:rsidRPr="001B64D3" w:rsidRDefault="00845A34" w:rsidP="00845A34">
            <w:pPr>
              <w:ind w:left="0"/>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TOTAL</w:t>
            </w:r>
          </w:p>
        </w:tc>
        <w:tc>
          <w:tcPr>
            <w:tcW w:w="881"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 </w:t>
            </w:r>
          </w:p>
        </w:tc>
        <w:tc>
          <w:tcPr>
            <w:tcW w:w="1141"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 xml:space="preserve">                600,000,000 </w:t>
            </w:r>
          </w:p>
        </w:tc>
        <w:tc>
          <w:tcPr>
            <w:tcW w:w="1041"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jc w:val="center"/>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100%</w:t>
            </w:r>
          </w:p>
        </w:tc>
        <w:tc>
          <w:tcPr>
            <w:tcW w:w="1041"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 xml:space="preserve">    50,000,000 </w:t>
            </w:r>
          </w:p>
        </w:tc>
        <w:tc>
          <w:tcPr>
            <w:tcW w:w="1158"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 xml:space="preserve">    50,000,000 </w:t>
            </w:r>
          </w:p>
        </w:tc>
        <w:tc>
          <w:tcPr>
            <w:tcW w:w="1141" w:type="dxa"/>
            <w:tcBorders>
              <w:top w:val="nil"/>
              <w:left w:val="nil"/>
              <w:bottom w:val="single" w:sz="4" w:space="0" w:color="auto"/>
              <w:right w:val="single" w:sz="4" w:space="0" w:color="auto"/>
            </w:tcBorders>
            <w:shd w:val="clear" w:color="000000" w:fill="5B9BD5"/>
            <w:vAlign w:val="bottom"/>
            <w:hideMark/>
          </w:tcPr>
          <w:p w:rsidR="00845A34" w:rsidRPr="001B64D3" w:rsidRDefault="00845A34" w:rsidP="00845A34">
            <w:pPr>
              <w:ind w:left="0"/>
              <w:rPr>
                <w:rFonts w:eastAsia="Times New Roman" w:cs="Arial"/>
                <w:b/>
                <w:bCs/>
                <w:color w:val="FFFFFF"/>
                <w:spacing w:val="0"/>
                <w:sz w:val="18"/>
                <w:szCs w:val="18"/>
                <w:lang w:val="es-PE" w:eastAsia="es-PE"/>
              </w:rPr>
            </w:pPr>
            <w:r w:rsidRPr="001B64D3">
              <w:rPr>
                <w:rFonts w:eastAsia="Times New Roman" w:cs="Arial"/>
                <w:b/>
                <w:bCs/>
                <w:color w:val="FFFFFF"/>
                <w:spacing w:val="0"/>
                <w:sz w:val="18"/>
                <w:szCs w:val="18"/>
                <w:lang w:val="es-PE" w:eastAsia="es-PE"/>
              </w:rPr>
              <w:t xml:space="preserve"> 500,000,000 </w:t>
            </w:r>
          </w:p>
        </w:tc>
      </w:tr>
    </w:tbl>
    <w:p w:rsidR="00845A34" w:rsidRPr="00845A34" w:rsidRDefault="00845A34" w:rsidP="00845A34">
      <w:pPr>
        <w:pStyle w:val="BodyText"/>
      </w:pPr>
    </w:p>
    <w:p w:rsidR="0035735B" w:rsidRDefault="00845A34" w:rsidP="0035735B">
      <w:pPr>
        <w:tabs>
          <w:tab w:val="left" w:pos="567"/>
        </w:tabs>
        <w:spacing w:before="120" w:after="240"/>
        <w:ind w:left="567"/>
        <w:rPr>
          <w:rFonts w:cs="Arial"/>
          <w:noProof/>
          <w:sz w:val="22"/>
          <w:szCs w:val="22"/>
          <w:lang w:val="es-PE" w:eastAsia="es-PE"/>
        </w:rPr>
      </w:pPr>
      <w:r>
        <w:rPr>
          <w:rFonts w:cs="Arial"/>
          <w:noProof/>
          <w:sz w:val="22"/>
          <w:szCs w:val="22"/>
          <w:lang w:val="es-PE" w:eastAsia="es-PE"/>
        </w:rPr>
        <w:t>El siguiente cuadro muestra el presupuesto a nivel mas desagregado. El 77.4% de la ejecución del PATS sera de manera centralizada, a cargo de PVD, mientras que el 22.6 será ejecutado por los gobiernos locales.</w:t>
      </w:r>
    </w:p>
    <w:p w:rsidR="00721A3D" w:rsidRPr="001B64D3" w:rsidRDefault="001B64D3" w:rsidP="00721A3D">
      <w:pPr>
        <w:tabs>
          <w:tab w:val="left" w:pos="567"/>
        </w:tabs>
        <w:spacing w:before="120" w:after="240"/>
        <w:ind w:left="567"/>
        <w:jc w:val="center"/>
        <w:rPr>
          <w:b/>
        </w:rPr>
      </w:pPr>
      <w:bookmarkStart w:id="63" w:name="_Toc424029442"/>
      <w:r w:rsidRPr="001B64D3">
        <w:rPr>
          <w:b/>
        </w:rPr>
        <w:t xml:space="preserve">GRÁFICO </w:t>
      </w:r>
      <w:r w:rsidR="002D4AC0" w:rsidRPr="001B64D3">
        <w:rPr>
          <w:b/>
        </w:rPr>
        <w:fldChar w:fldCharType="begin"/>
      </w:r>
      <w:r w:rsidR="00845A34" w:rsidRPr="001B64D3">
        <w:rPr>
          <w:b/>
        </w:rPr>
        <w:instrText xml:space="preserve"> SEQ Ilustración \* ARABIC </w:instrText>
      </w:r>
      <w:r w:rsidR="002D4AC0" w:rsidRPr="001B64D3">
        <w:rPr>
          <w:b/>
        </w:rPr>
        <w:fldChar w:fldCharType="separate"/>
      </w:r>
      <w:r w:rsidR="00831344">
        <w:rPr>
          <w:b/>
          <w:noProof/>
        </w:rPr>
        <w:t>13</w:t>
      </w:r>
      <w:r w:rsidR="002D4AC0" w:rsidRPr="001B64D3">
        <w:rPr>
          <w:b/>
        </w:rPr>
        <w:fldChar w:fldCharType="end"/>
      </w:r>
      <w:r w:rsidRPr="001B64D3">
        <w:rPr>
          <w:b/>
        </w:rPr>
        <w:t>: COSTO DEL PATS POR COMPONENTE, FUENTES DE FINANCIAMIENTO Y GESTIÓN DE LA EJECUCIÓN</w:t>
      </w:r>
      <w:bookmarkEnd w:id="63"/>
    </w:p>
    <w:p w:rsidR="00762594" w:rsidRPr="00845A34" w:rsidRDefault="00845A34" w:rsidP="0035735B">
      <w:pPr>
        <w:tabs>
          <w:tab w:val="left" w:pos="567"/>
        </w:tabs>
        <w:spacing w:before="120" w:after="240"/>
        <w:ind w:left="567"/>
        <w:rPr>
          <w:rFonts w:cs="Arial"/>
          <w:sz w:val="22"/>
          <w:szCs w:val="22"/>
          <w:lang w:val="es-PE"/>
        </w:rPr>
      </w:pPr>
      <w:r w:rsidRPr="00A92079">
        <w:rPr>
          <w:noProof/>
          <w:lang w:val="en-US"/>
        </w:rPr>
        <w:drawing>
          <wp:inline distT="0" distB="0" distL="0" distR="0">
            <wp:extent cx="5767070" cy="7124700"/>
            <wp:effectExtent l="0" t="0" r="508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2513" cy="7131424"/>
                    </a:xfrm>
                    <a:prstGeom prst="rect">
                      <a:avLst/>
                    </a:prstGeom>
                    <a:noFill/>
                    <a:ln>
                      <a:noFill/>
                    </a:ln>
                  </pic:spPr>
                </pic:pic>
              </a:graphicData>
            </a:graphic>
          </wp:inline>
        </w:drawing>
      </w:r>
    </w:p>
    <w:p w:rsidR="00930245" w:rsidRPr="00F2481B" w:rsidRDefault="00930245" w:rsidP="00F2481B">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64" w:name="_Toc424034248"/>
      <w:r w:rsidRPr="00F2481B">
        <w:rPr>
          <w:rFonts w:ascii="Arial" w:hAnsi="Arial" w:cs="Arial"/>
          <w:b/>
          <w:color w:val="auto"/>
          <w:sz w:val="22"/>
          <w:szCs w:val="22"/>
        </w:rPr>
        <w:t>4.</w:t>
      </w:r>
      <w:r w:rsidR="00845A34" w:rsidRPr="00F2481B">
        <w:rPr>
          <w:rFonts w:ascii="Arial" w:hAnsi="Arial" w:cs="Arial"/>
          <w:b/>
          <w:color w:val="auto"/>
          <w:sz w:val="22"/>
          <w:szCs w:val="22"/>
        </w:rPr>
        <w:t>4</w:t>
      </w:r>
      <w:r w:rsidRPr="00F2481B">
        <w:rPr>
          <w:rFonts w:ascii="Arial" w:hAnsi="Arial" w:cs="Arial"/>
          <w:b/>
          <w:color w:val="auto"/>
          <w:sz w:val="22"/>
          <w:szCs w:val="22"/>
        </w:rPr>
        <w:tab/>
        <w:t>Evaluación social</w:t>
      </w:r>
      <w:bookmarkEnd w:id="64"/>
    </w:p>
    <w:p w:rsidR="00C06579" w:rsidRPr="0000656B" w:rsidRDefault="00C06579" w:rsidP="0000656B">
      <w:pPr>
        <w:pStyle w:val="Heading3"/>
        <w:ind w:left="567"/>
        <w:rPr>
          <w:rFonts w:eastAsiaTheme="minorHAnsi"/>
          <w:szCs w:val="22"/>
          <w:lang w:val="es-PE" w:eastAsia="es-MX"/>
        </w:rPr>
      </w:pPr>
      <w:bookmarkStart w:id="65" w:name="_Toc424034249"/>
      <w:r w:rsidRPr="0000656B">
        <w:rPr>
          <w:rFonts w:eastAsiaTheme="minorHAnsi"/>
          <w:szCs w:val="22"/>
          <w:lang w:val="es-PE" w:eastAsia="es-MX"/>
        </w:rPr>
        <w:t>4.</w:t>
      </w:r>
      <w:r w:rsidR="00845A34" w:rsidRPr="0000656B">
        <w:rPr>
          <w:rFonts w:eastAsiaTheme="minorHAnsi"/>
          <w:szCs w:val="22"/>
          <w:lang w:val="es-PE" w:eastAsia="es-MX"/>
        </w:rPr>
        <w:t>4</w:t>
      </w:r>
      <w:r w:rsidRPr="0000656B">
        <w:rPr>
          <w:rFonts w:eastAsiaTheme="minorHAnsi"/>
          <w:szCs w:val="22"/>
          <w:lang w:val="es-PE" w:eastAsia="es-MX"/>
        </w:rPr>
        <w:t xml:space="preserve">.1 </w:t>
      </w:r>
      <w:r w:rsidR="00C118C6">
        <w:rPr>
          <w:rFonts w:eastAsiaTheme="minorHAnsi"/>
          <w:szCs w:val="22"/>
          <w:lang w:val="es-PE" w:eastAsia="es-MX"/>
        </w:rPr>
        <w:t xml:space="preserve">  </w:t>
      </w:r>
      <w:r w:rsidRPr="0000656B">
        <w:rPr>
          <w:rFonts w:eastAsiaTheme="minorHAnsi"/>
          <w:szCs w:val="22"/>
          <w:lang w:val="es-PE" w:eastAsia="es-MX"/>
        </w:rPr>
        <w:t>Marco normativo</w:t>
      </w:r>
      <w:bookmarkEnd w:id="65"/>
    </w:p>
    <w:p w:rsidR="00C06579" w:rsidRPr="0000656B" w:rsidRDefault="00C06579" w:rsidP="00C06579">
      <w:pPr>
        <w:pStyle w:val="ListParagraph"/>
        <w:autoSpaceDE w:val="0"/>
        <w:autoSpaceDN w:val="0"/>
        <w:adjustRightInd w:val="0"/>
        <w:spacing w:before="120" w:after="240"/>
        <w:ind w:left="709"/>
        <w:jc w:val="both"/>
        <w:rPr>
          <w:rFonts w:eastAsiaTheme="minorHAnsi" w:cs="Arial"/>
          <w:sz w:val="22"/>
          <w:szCs w:val="22"/>
          <w:lang w:val="es-PE" w:eastAsia="es-MX"/>
        </w:rPr>
      </w:pPr>
    </w:p>
    <w:p w:rsidR="00C06579" w:rsidRPr="00C06579" w:rsidRDefault="00C06579" w:rsidP="00C06579">
      <w:pPr>
        <w:pStyle w:val="ListParagraph"/>
        <w:autoSpaceDE w:val="0"/>
        <w:autoSpaceDN w:val="0"/>
        <w:adjustRightInd w:val="0"/>
        <w:spacing w:before="120" w:after="240"/>
        <w:ind w:left="567"/>
        <w:jc w:val="both"/>
        <w:rPr>
          <w:rFonts w:eastAsiaTheme="minorHAnsi" w:cs="Arial"/>
          <w:sz w:val="22"/>
          <w:szCs w:val="22"/>
          <w:lang w:val="es-PE" w:eastAsia="es-MX"/>
        </w:rPr>
      </w:pPr>
      <w:r w:rsidRPr="0000656B">
        <w:rPr>
          <w:rFonts w:eastAsiaTheme="minorHAnsi" w:cs="Arial"/>
          <w:sz w:val="22"/>
          <w:szCs w:val="22"/>
          <w:lang w:val="es-PE" w:eastAsia="es-MX"/>
        </w:rPr>
        <w:t>El marco normativo vigente del Sistema Nacional de Inversión Pública (SNIP) sobre programas de inversión pública, estipula que en el estudio de preinversión a nivel de factibilidad debe efectuarse</w:t>
      </w:r>
      <w:r w:rsidRPr="00C06579">
        <w:rPr>
          <w:rFonts w:eastAsiaTheme="minorHAnsi" w:cs="Arial"/>
          <w:sz w:val="22"/>
          <w:szCs w:val="22"/>
          <w:lang w:val="es-PE" w:eastAsia="es-MX"/>
        </w:rPr>
        <w:t xml:space="preserve"> la evaluación social del programa. </w:t>
      </w:r>
    </w:p>
    <w:p w:rsidR="00C06579" w:rsidRPr="00C06579" w:rsidRDefault="00C06579" w:rsidP="00C06579">
      <w:pPr>
        <w:autoSpaceDE w:val="0"/>
        <w:autoSpaceDN w:val="0"/>
        <w:adjustRightInd w:val="0"/>
        <w:spacing w:before="120" w:after="240"/>
        <w:ind w:left="567"/>
        <w:jc w:val="both"/>
        <w:rPr>
          <w:rFonts w:eastAsiaTheme="minorHAnsi" w:cs="Arial"/>
          <w:sz w:val="22"/>
          <w:szCs w:val="22"/>
          <w:lang w:val="es-PE"/>
        </w:rPr>
      </w:pPr>
      <w:r w:rsidRPr="00C06579">
        <w:rPr>
          <w:rFonts w:eastAsiaTheme="minorHAnsi" w:cs="Arial"/>
          <w:sz w:val="22"/>
          <w:szCs w:val="22"/>
          <w:lang w:val="es-PE"/>
        </w:rPr>
        <w:t xml:space="preserve">Dicha evaluación tiene por finalidad estimar los costos y beneficios atribuibles al programa y determinar la conveniencia o no de su ejecución, esto desde el punto de vista de la sociedad. Para ello se estipula el cálculo de los respectivos indicares de rentabilidad social (VANs, TIRs).   </w:t>
      </w:r>
    </w:p>
    <w:p w:rsidR="00C06579" w:rsidRPr="00C06579" w:rsidRDefault="00C06579" w:rsidP="00C06579">
      <w:pPr>
        <w:autoSpaceDE w:val="0"/>
        <w:autoSpaceDN w:val="0"/>
        <w:adjustRightInd w:val="0"/>
        <w:spacing w:before="120" w:after="240"/>
        <w:ind w:left="567"/>
        <w:jc w:val="both"/>
        <w:rPr>
          <w:rFonts w:eastAsiaTheme="minorHAnsi" w:cs="Arial"/>
          <w:sz w:val="22"/>
          <w:szCs w:val="22"/>
          <w:lang w:val="es-PE"/>
        </w:rPr>
      </w:pPr>
      <w:r w:rsidRPr="00C06579">
        <w:rPr>
          <w:rFonts w:eastAsiaTheme="minorHAnsi" w:cs="Arial"/>
          <w:sz w:val="22"/>
          <w:szCs w:val="22"/>
          <w:lang w:val="es-PE"/>
        </w:rPr>
        <w:t>Según la Directiva General del Sistema Nacional de Inversión Pública, Anexo SNIP N° 08 V2.0, denominado Contenidos Mínimos de Factibilidad para Programas de Inversión</w:t>
      </w:r>
      <w:r w:rsidRPr="00C06579">
        <w:rPr>
          <w:rStyle w:val="FootnoteReference"/>
          <w:rFonts w:eastAsiaTheme="minorHAnsi" w:cs="Arial"/>
          <w:sz w:val="22"/>
          <w:szCs w:val="22"/>
          <w:lang w:val="es-PE"/>
        </w:rPr>
        <w:footnoteReference w:id="47"/>
      </w:r>
      <w:r w:rsidRPr="00C06579">
        <w:rPr>
          <w:rFonts w:eastAsiaTheme="minorHAnsi" w:cs="Arial"/>
          <w:sz w:val="22"/>
          <w:szCs w:val="22"/>
          <w:lang w:val="es-PE"/>
        </w:rPr>
        <w:t>, respecto a la evaluación social de programas de inversión estipula lo siguiente:</w:t>
      </w:r>
    </w:p>
    <w:p w:rsidR="00C06579" w:rsidRDefault="00C06579" w:rsidP="00577C58">
      <w:pPr>
        <w:pStyle w:val="ListParagraph"/>
        <w:numPr>
          <w:ilvl w:val="0"/>
          <w:numId w:val="22"/>
        </w:numPr>
        <w:autoSpaceDE w:val="0"/>
        <w:autoSpaceDN w:val="0"/>
        <w:adjustRightInd w:val="0"/>
        <w:spacing w:before="120" w:after="240"/>
        <w:ind w:left="1134" w:hanging="425"/>
        <w:jc w:val="both"/>
        <w:rPr>
          <w:rFonts w:eastAsiaTheme="minorHAnsi" w:cs="Arial"/>
          <w:sz w:val="22"/>
          <w:szCs w:val="22"/>
          <w:lang w:val="es-PE"/>
        </w:rPr>
      </w:pPr>
      <w:r w:rsidRPr="00C06579">
        <w:rPr>
          <w:rFonts w:eastAsiaTheme="minorHAnsi" w:cs="Arial"/>
          <w:sz w:val="22"/>
          <w:szCs w:val="22"/>
          <w:lang w:val="es-PE"/>
        </w:rPr>
        <w:t>La estimación del monto de inversión del Programa para efectos de evaluación, deberá utilizar los costos de inversión de los proyectos de inversión pública que constituyen el Programa. Adicionalmente se debe considerar los costos de organización y gestión del programa, los correspondientes a los arreglos institucionales que se requieran para la fase de ejecución y de mitigación de los impactos ambientales del programa, si fuese el caso. Se debe incluir también los costos de la evaluación ex-post del programa. La estimación de los costos de operación y mantenimiento, se basará en los costos de los PIP que conforman el Programa, así como de otras intervenciones incluidas en éste.</w:t>
      </w:r>
    </w:p>
    <w:p w:rsidR="00410720" w:rsidRDefault="00410720" w:rsidP="00410720">
      <w:pPr>
        <w:pStyle w:val="ListParagraph"/>
        <w:autoSpaceDE w:val="0"/>
        <w:autoSpaceDN w:val="0"/>
        <w:adjustRightInd w:val="0"/>
        <w:spacing w:before="120" w:after="240"/>
        <w:ind w:left="1134"/>
        <w:jc w:val="both"/>
        <w:rPr>
          <w:rFonts w:eastAsiaTheme="minorHAnsi" w:cs="Arial"/>
          <w:sz w:val="22"/>
          <w:szCs w:val="22"/>
          <w:lang w:val="es-PE"/>
        </w:rPr>
      </w:pPr>
    </w:p>
    <w:p w:rsidR="00C06579" w:rsidRDefault="00C06579" w:rsidP="00577C58">
      <w:pPr>
        <w:pStyle w:val="ListParagraph"/>
        <w:numPr>
          <w:ilvl w:val="0"/>
          <w:numId w:val="22"/>
        </w:numPr>
        <w:autoSpaceDE w:val="0"/>
        <w:autoSpaceDN w:val="0"/>
        <w:adjustRightInd w:val="0"/>
        <w:spacing w:before="120" w:after="240"/>
        <w:ind w:left="1134" w:hanging="425"/>
        <w:jc w:val="both"/>
        <w:rPr>
          <w:rFonts w:eastAsiaTheme="minorHAnsi" w:cs="Arial"/>
          <w:sz w:val="22"/>
          <w:szCs w:val="22"/>
          <w:lang w:val="es-PE"/>
        </w:rPr>
      </w:pPr>
      <w:r w:rsidRPr="00410720">
        <w:rPr>
          <w:rFonts w:eastAsiaTheme="minorHAnsi" w:cs="Arial"/>
          <w:sz w:val="22"/>
          <w:szCs w:val="22"/>
          <w:lang w:val="es-PE"/>
        </w:rPr>
        <w:t>Se debe definir los beneficios del Programa de Inversión a partir de los fines del Programa y de los PIP que lo conforman.  Se debe señalar los beneficios del Programa de Inversión cuya materialización o incremento en su magnitud se producen por la presencia coordinada de más de un proyecto de inversión pública. En caso que los beneficios de la conformación del Programa, sean susceptibles de ser valorizados, deberá estimarse la comparación entre el beneficio global del programa de inversión con los beneficios individuales estimados de cada proyecto de inversión pública bajo un escenario sin articulación con el Programa de Inversión, tomando para ello supuestos y parámetros razonables.</w:t>
      </w:r>
    </w:p>
    <w:p w:rsidR="00410720" w:rsidRPr="00410720" w:rsidRDefault="00410720" w:rsidP="00410720">
      <w:pPr>
        <w:pStyle w:val="ListParagraph"/>
        <w:rPr>
          <w:rFonts w:eastAsiaTheme="minorHAnsi" w:cs="Arial"/>
          <w:sz w:val="22"/>
          <w:szCs w:val="22"/>
          <w:lang w:val="es-PE"/>
        </w:rPr>
      </w:pPr>
    </w:p>
    <w:p w:rsidR="00C06579" w:rsidRPr="00410720" w:rsidRDefault="00C06579" w:rsidP="00577C58">
      <w:pPr>
        <w:pStyle w:val="ListParagraph"/>
        <w:numPr>
          <w:ilvl w:val="0"/>
          <w:numId w:val="22"/>
        </w:numPr>
        <w:autoSpaceDE w:val="0"/>
        <w:autoSpaceDN w:val="0"/>
        <w:adjustRightInd w:val="0"/>
        <w:spacing w:before="120" w:after="240"/>
        <w:ind w:left="1134" w:hanging="425"/>
        <w:jc w:val="both"/>
        <w:rPr>
          <w:rFonts w:eastAsiaTheme="minorHAnsi" w:cs="Arial"/>
          <w:sz w:val="22"/>
          <w:szCs w:val="22"/>
          <w:lang w:val="es-PE"/>
        </w:rPr>
      </w:pPr>
      <w:r w:rsidRPr="00410720">
        <w:rPr>
          <w:rFonts w:eastAsiaTheme="minorHAnsi" w:cs="Arial"/>
          <w:sz w:val="22"/>
          <w:szCs w:val="22"/>
          <w:lang w:val="es-PE"/>
        </w:rPr>
        <w:t>Metodología de Evaluación Social. Se señala que se aplicará  la evaluación social del Programa considerando lo siguiente:</w:t>
      </w:r>
    </w:p>
    <w:p w:rsidR="00C06579" w:rsidRDefault="00C06579" w:rsidP="00C06579">
      <w:pPr>
        <w:pStyle w:val="ListParagraph"/>
        <w:autoSpaceDE w:val="0"/>
        <w:autoSpaceDN w:val="0"/>
        <w:adjustRightInd w:val="0"/>
        <w:spacing w:before="120" w:after="240"/>
        <w:ind w:left="851" w:hanging="284"/>
        <w:jc w:val="both"/>
        <w:rPr>
          <w:rFonts w:eastAsiaTheme="minorHAnsi" w:cs="Arial"/>
          <w:sz w:val="22"/>
          <w:szCs w:val="22"/>
          <w:lang w:val="es-PE"/>
        </w:rPr>
      </w:pPr>
    </w:p>
    <w:p w:rsidR="00C06579" w:rsidRPr="00C06579" w:rsidRDefault="00C06579" w:rsidP="00410720">
      <w:pPr>
        <w:pStyle w:val="ListParagraph"/>
        <w:autoSpaceDE w:val="0"/>
        <w:autoSpaceDN w:val="0"/>
        <w:adjustRightInd w:val="0"/>
        <w:spacing w:before="120" w:after="240"/>
        <w:ind w:left="1134"/>
        <w:jc w:val="both"/>
        <w:rPr>
          <w:rFonts w:eastAsiaTheme="minorHAnsi" w:cs="Arial"/>
          <w:sz w:val="22"/>
          <w:szCs w:val="22"/>
          <w:lang w:val="es-PE"/>
        </w:rPr>
      </w:pPr>
      <w:r w:rsidRPr="00C06579">
        <w:rPr>
          <w:rFonts w:eastAsiaTheme="minorHAnsi" w:cs="Arial"/>
          <w:sz w:val="22"/>
          <w:szCs w:val="22"/>
          <w:lang w:val="es-PE"/>
        </w:rPr>
        <w:t>Metodología costo/beneficio. Se aplicará esta metodología cuando los beneficios de la conformación del Programa de Inversión sean susceptibles de ser valorizados. Se deberán utilizar los indicadores de Valor Actual Neto Social (VANS) global del Programa de Inversión y su Tasa Interna de Retorno Social (TIRS).</w:t>
      </w:r>
    </w:p>
    <w:p w:rsidR="00C06579" w:rsidRPr="00C06579" w:rsidRDefault="00C06579" w:rsidP="00410720">
      <w:pPr>
        <w:pStyle w:val="ListParagraph"/>
        <w:autoSpaceDE w:val="0"/>
        <w:autoSpaceDN w:val="0"/>
        <w:adjustRightInd w:val="0"/>
        <w:spacing w:before="120" w:after="240"/>
        <w:ind w:left="1134"/>
        <w:jc w:val="both"/>
        <w:rPr>
          <w:rFonts w:eastAsiaTheme="minorHAnsi" w:cs="Arial"/>
          <w:sz w:val="22"/>
          <w:szCs w:val="22"/>
          <w:lang w:val="es-PE"/>
        </w:rPr>
      </w:pPr>
    </w:p>
    <w:p w:rsidR="00C06579" w:rsidRPr="00C06579" w:rsidRDefault="00410720" w:rsidP="00410720">
      <w:pPr>
        <w:pStyle w:val="ListParagraph"/>
        <w:autoSpaceDE w:val="0"/>
        <w:autoSpaceDN w:val="0"/>
        <w:adjustRightInd w:val="0"/>
        <w:spacing w:before="120" w:after="240"/>
        <w:ind w:left="1134"/>
        <w:jc w:val="both"/>
        <w:rPr>
          <w:rFonts w:eastAsiaTheme="minorHAnsi" w:cs="Arial"/>
          <w:sz w:val="22"/>
          <w:szCs w:val="22"/>
          <w:lang w:val="es-PE"/>
        </w:rPr>
      </w:pPr>
      <w:r>
        <w:rPr>
          <w:rFonts w:eastAsiaTheme="minorHAnsi" w:cs="Arial"/>
          <w:sz w:val="22"/>
          <w:szCs w:val="22"/>
          <w:lang w:val="es-PE"/>
        </w:rPr>
        <w:t xml:space="preserve"> </w:t>
      </w:r>
      <w:r w:rsidR="00C06579" w:rsidRPr="00C06579">
        <w:rPr>
          <w:rFonts w:eastAsiaTheme="minorHAnsi" w:cs="Arial"/>
          <w:sz w:val="22"/>
          <w:szCs w:val="22"/>
          <w:lang w:val="es-PE"/>
        </w:rPr>
        <w:t>Metodología costo/eficacia: Se debe aplicar esta metodología cuando existe dificultad para la estimación de los beneficios de la conformación del Programa de Inversión. Se deberá estimar el cociente entre el valor presente de los costos totales y el total de beneficiarios del Programa de Inversión, con el objeto de determinar el costo promedio por beneficiario.</w:t>
      </w:r>
    </w:p>
    <w:p w:rsidR="00C06579" w:rsidRDefault="00C06579" w:rsidP="00397A94">
      <w:pPr>
        <w:autoSpaceDE w:val="0"/>
        <w:autoSpaceDN w:val="0"/>
        <w:adjustRightInd w:val="0"/>
        <w:spacing w:before="120" w:after="240"/>
        <w:ind w:left="1134"/>
        <w:jc w:val="both"/>
        <w:rPr>
          <w:rFonts w:cs="Arial"/>
          <w:sz w:val="22"/>
          <w:szCs w:val="22"/>
        </w:rPr>
      </w:pPr>
      <w:r w:rsidRPr="00C06579">
        <w:rPr>
          <w:rFonts w:cs="Arial"/>
          <w:color w:val="000000" w:themeColor="text1"/>
          <w:sz w:val="22"/>
          <w:szCs w:val="22"/>
          <w:lang w:eastAsia="es-ES"/>
        </w:rPr>
        <w:t xml:space="preserve">A nivel de proyecto de inversión pública, el Anexo SNIP N°10 de la </w:t>
      </w:r>
      <w:r w:rsidRPr="00C06579">
        <w:rPr>
          <w:rFonts w:cs="Arial"/>
          <w:sz w:val="22"/>
          <w:szCs w:val="22"/>
        </w:rPr>
        <w:t>Directiva General del Sistema Nacional de Inversión Pública, aprobado mediante Resolución Directoral N° 003-2011-EF/68.01, estipula que para el caso de proyectos de inversión de carreteras la metodología de evaluación social a ser empleada será la siguiente:</w:t>
      </w:r>
    </w:p>
    <w:p w:rsidR="001A6187" w:rsidRPr="007D500C" w:rsidRDefault="001A6187" w:rsidP="001A6187">
      <w:pPr>
        <w:pStyle w:val="Caption"/>
        <w:spacing w:before="120" w:line="240" w:lineRule="auto"/>
        <w:jc w:val="center"/>
        <w:rPr>
          <w:rFonts w:ascii="Arial" w:hAnsi="Arial" w:cs="Arial"/>
          <w:b/>
          <w:sz w:val="20"/>
        </w:rPr>
      </w:pPr>
      <w:bookmarkStart w:id="66" w:name="_Toc424029450"/>
      <w:r w:rsidRPr="007D500C">
        <w:rPr>
          <w:rFonts w:ascii="Arial" w:hAnsi="Arial" w:cs="Arial"/>
          <w:b/>
          <w:sz w:val="20"/>
        </w:rPr>
        <w:t xml:space="preserve">CUADRO </w:t>
      </w:r>
      <w:r w:rsidR="002D4AC0" w:rsidRPr="007D500C">
        <w:rPr>
          <w:rFonts w:ascii="Arial" w:hAnsi="Arial" w:cs="Arial"/>
          <w:b/>
          <w:sz w:val="20"/>
        </w:rPr>
        <w:fldChar w:fldCharType="begin"/>
      </w:r>
      <w:r w:rsidR="00027384" w:rsidRPr="007D500C">
        <w:rPr>
          <w:rFonts w:ascii="Arial" w:hAnsi="Arial" w:cs="Arial"/>
          <w:b/>
          <w:sz w:val="20"/>
        </w:rPr>
        <w:instrText xml:space="preserve"> SEQ Tabla \* ARABIC </w:instrText>
      </w:r>
      <w:r w:rsidR="002D4AC0" w:rsidRPr="007D500C">
        <w:rPr>
          <w:rFonts w:ascii="Arial" w:hAnsi="Arial" w:cs="Arial"/>
          <w:b/>
          <w:sz w:val="20"/>
        </w:rPr>
        <w:fldChar w:fldCharType="separate"/>
      </w:r>
      <w:r w:rsidR="00831344">
        <w:rPr>
          <w:rFonts w:ascii="Arial" w:hAnsi="Arial" w:cs="Arial"/>
          <w:b/>
          <w:noProof/>
          <w:sz w:val="20"/>
        </w:rPr>
        <w:t>8</w:t>
      </w:r>
      <w:r w:rsidR="002D4AC0" w:rsidRPr="007D500C">
        <w:rPr>
          <w:rFonts w:ascii="Arial" w:hAnsi="Arial" w:cs="Arial"/>
          <w:b/>
          <w:sz w:val="20"/>
        </w:rPr>
        <w:fldChar w:fldCharType="end"/>
      </w:r>
      <w:r w:rsidR="00012E16">
        <w:rPr>
          <w:rFonts w:ascii="Arial" w:hAnsi="Arial" w:cs="Arial"/>
          <w:b/>
          <w:sz w:val="20"/>
        </w:rPr>
        <w:t>: ANEXO DE LA DIRECTIVA GENERAL DEL SNIP</w:t>
      </w:r>
      <w:bookmarkEnd w:id="66"/>
    </w:p>
    <w:tbl>
      <w:tblPr>
        <w:tblStyle w:val="Tablaconcuadrcula1"/>
        <w:tblW w:w="7967" w:type="dxa"/>
        <w:tblInd w:w="1129" w:type="dxa"/>
        <w:tblLook w:val="04A0" w:firstRow="1" w:lastRow="0" w:firstColumn="1" w:lastColumn="0" w:noHBand="0" w:noVBand="1"/>
      </w:tblPr>
      <w:tblGrid>
        <w:gridCol w:w="2155"/>
        <w:gridCol w:w="3265"/>
        <w:gridCol w:w="2547"/>
      </w:tblGrid>
      <w:tr w:rsidR="00470AA9" w:rsidRPr="00470AA9" w:rsidTr="00397A94">
        <w:tc>
          <w:tcPr>
            <w:tcW w:w="2155" w:type="dxa"/>
            <w:shd w:val="clear" w:color="auto" w:fill="EEECE1"/>
          </w:tcPr>
          <w:p w:rsidR="00470AA9" w:rsidRPr="00397A94" w:rsidRDefault="00470AA9" w:rsidP="00470AA9">
            <w:pPr>
              <w:ind w:left="0"/>
              <w:jc w:val="center"/>
              <w:rPr>
                <w:rFonts w:eastAsia="Times New Roman"/>
                <w:b/>
                <w:color w:val="000000"/>
                <w:spacing w:val="0"/>
                <w:sz w:val="16"/>
                <w:szCs w:val="16"/>
                <w:lang w:val="es-MX" w:eastAsia="es-MX"/>
              </w:rPr>
            </w:pPr>
            <w:r w:rsidRPr="00397A94">
              <w:rPr>
                <w:rFonts w:eastAsia="Times New Roman"/>
                <w:b/>
                <w:color w:val="000000"/>
                <w:spacing w:val="0"/>
                <w:sz w:val="16"/>
                <w:szCs w:val="16"/>
                <w:lang w:val="es-MX" w:eastAsia="es-MX"/>
              </w:rPr>
              <w:t>Tipo PIP</w:t>
            </w:r>
          </w:p>
        </w:tc>
        <w:tc>
          <w:tcPr>
            <w:tcW w:w="3265" w:type="dxa"/>
            <w:shd w:val="clear" w:color="auto" w:fill="EEECE1"/>
          </w:tcPr>
          <w:p w:rsidR="00470AA9" w:rsidRPr="00397A94" w:rsidRDefault="00470AA9" w:rsidP="00470AA9">
            <w:pPr>
              <w:ind w:left="0"/>
              <w:jc w:val="center"/>
              <w:rPr>
                <w:rFonts w:eastAsia="Times New Roman"/>
                <w:b/>
                <w:color w:val="000000"/>
                <w:spacing w:val="0"/>
                <w:sz w:val="16"/>
                <w:szCs w:val="16"/>
                <w:lang w:val="es-MX" w:eastAsia="es-MX"/>
              </w:rPr>
            </w:pPr>
            <w:r w:rsidRPr="00397A94">
              <w:rPr>
                <w:rFonts w:eastAsia="Times New Roman"/>
                <w:b/>
                <w:color w:val="000000"/>
                <w:spacing w:val="0"/>
                <w:sz w:val="16"/>
                <w:szCs w:val="16"/>
                <w:lang w:val="es-MX" w:eastAsia="es-MX"/>
              </w:rPr>
              <w:t>Beneficios sociales</w:t>
            </w:r>
          </w:p>
        </w:tc>
        <w:tc>
          <w:tcPr>
            <w:tcW w:w="2547" w:type="dxa"/>
            <w:shd w:val="clear" w:color="auto" w:fill="EEECE1"/>
          </w:tcPr>
          <w:p w:rsidR="00470AA9" w:rsidRPr="00397A94" w:rsidRDefault="00470AA9" w:rsidP="00470AA9">
            <w:pPr>
              <w:ind w:left="0"/>
              <w:jc w:val="center"/>
              <w:rPr>
                <w:rFonts w:eastAsia="Times New Roman"/>
                <w:b/>
                <w:color w:val="000000"/>
                <w:spacing w:val="0"/>
                <w:sz w:val="16"/>
                <w:szCs w:val="16"/>
                <w:lang w:val="es-MX" w:eastAsia="es-MX"/>
              </w:rPr>
            </w:pPr>
            <w:r w:rsidRPr="00397A94">
              <w:rPr>
                <w:rFonts w:eastAsia="Times New Roman"/>
                <w:b/>
                <w:color w:val="000000"/>
                <w:spacing w:val="0"/>
                <w:sz w:val="16"/>
                <w:szCs w:val="16"/>
                <w:lang w:val="es-MX" w:eastAsia="es-MX"/>
              </w:rPr>
              <w:t>Metodología/Indicador</w:t>
            </w:r>
          </w:p>
        </w:tc>
      </w:tr>
      <w:tr w:rsidR="00470AA9" w:rsidRPr="00470AA9" w:rsidTr="00397A94">
        <w:tc>
          <w:tcPr>
            <w:tcW w:w="215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Construcción de Carreteras</w:t>
            </w:r>
          </w:p>
        </w:tc>
        <w:tc>
          <w:tcPr>
            <w:tcW w:w="326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-Excedente del productor</w:t>
            </w:r>
          </w:p>
        </w:tc>
        <w:tc>
          <w:tcPr>
            <w:tcW w:w="2547"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Análisis Beneficio Costo</w:t>
            </w:r>
          </w:p>
          <w:p w:rsidR="00470AA9" w:rsidRPr="00397A94" w:rsidRDefault="00470AA9" w:rsidP="00470AA9">
            <w:pPr>
              <w:ind w:left="0"/>
              <w:jc w:val="both"/>
              <w:rPr>
                <w:rFonts w:eastAsia="Times New Roman" w:cs="Arial"/>
                <w:spacing w:val="0"/>
                <w:sz w:val="16"/>
                <w:szCs w:val="16"/>
                <w:lang w:val="es-MX" w:eastAsia="es-MX"/>
              </w:rPr>
            </w:pP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 xml:space="preserve">VANS: Valor Actual Neto Social </w:t>
            </w: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TIRS: Tasa Interna de Retorno Social</w:t>
            </w:r>
          </w:p>
        </w:tc>
      </w:tr>
      <w:tr w:rsidR="00470AA9" w:rsidRPr="00470AA9" w:rsidTr="00397A94">
        <w:tc>
          <w:tcPr>
            <w:tcW w:w="215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 xml:space="preserve">Rehabilitación de Carreteras </w:t>
            </w:r>
          </w:p>
        </w:tc>
        <w:tc>
          <w:tcPr>
            <w:tcW w:w="326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-Ahorros en el sistema de transporte</w:t>
            </w:r>
          </w:p>
        </w:tc>
        <w:tc>
          <w:tcPr>
            <w:tcW w:w="2547"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Análisis Beneficio Costo</w:t>
            </w:r>
          </w:p>
          <w:p w:rsidR="00470AA9" w:rsidRPr="00397A94" w:rsidRDefault="00470AA9" w:rsidP="00470AA9">
            <w:pPr>
              <w:ind w:left="0"/>
              <w:jc w:val="both"/>
              <w:rPr>
                <w:rFonts w:eastAsia="Times New Roman" w:cs="Arial"/>
                <w:spacing w:val="0"/>
                <w:sz w:val="16"/>
                <w:szCs w:val="16"/>
                <w:lang w:val="es-MX" w:eastAsia="es-MX"/>
              </w:rPr>
            </w:pP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VANS: Valor Actual Neto Social</w:t>
            </w: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TIRS: Tasa Interna de Retorno Social</w:t>
            </w:r>
          </w:p>
        </w:tc>
      </w:tr>
      <w:tr w:rsidR="00470AA9" w:rsidRPr="00470AA9" w:rsidTr="00397A94">
        <w:tc>
          <w:tcPr>
            <w:tcW w:w="215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Rehabilitación de Carreteras vecinales a nivel de afirmado y sin afirmar</w:t>
            </w:r>
          </w:p>
        </w:tc>
        <w:tc>
          <w:tcPr>
            <w:tcW w:w="326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-Beneficios cualitativos</w:t>
            </w:r>
          </w:p>
          <w:p w:rsidR="00470AA9" w:rsidRPr="00397A94" w:rsidRDefault="00470AA9" w:rsidP="00470AA9">
            <w:pPr>
              <w:ind w:left="0"/>
              <w:jc w:val="both"/>
              <w:rPr>
                <w:rFonts w:eastAsia="Times New Roman" w:cs="Arial"/>
                <w:spacing w:val="0"/>
                <w:sz w:val="16"/>
                <w:szCs w:val="16"/>
                <w:lang w:val="es-MX" w:eastAsia="es-MX"/>
              </w:rPr>
            </w:pPr>
          </w:p>
        </w:tc>
        <w:tc>
          <w:tcPr>
            <w:tcW w:w="2547" w:type="dxa"/>
          </w:tcPr>
          <w:p w:rsidR="00470AA9" w:rsidRPr="00397A94" w:rsidRDefault="00470AA9" w:rsidP="00470AA9">
            <w:pPr>
              <w:autoSpaceDE w:val="0"/>
              <w:autoSpaceDN w:val="0"/>
              <w:adjustRightInd w:val="0"/>
              <w:ind w:left="0"/>
              <w:jc w:val="both"/>
              <w:rPr>
                <w:rFonts w:eastAsia="Times New Roman" w:cs="Arial"/>
                <w:color w:val="000000"/>
                <w:spacing w:val="0"/>
                <w:sz w:val="16"/>
                <w:szCs w:val="16"/>
                <w:lang w:eastAsia="es-ES"/>
              </w:rPr>
            </w:pPr>
            <w:r w:rsidRPr="00397A94">
              <w:rPr>
                <w:rFonts w:eastAsia="Times New Roman" w:cs="Arial"/>
                <w:color w:val="000000"/>
                <w:spacing w:val="0"/>
                <w:sz w:val="16"/>
                <w:szCs w:val="16"/>
                <w:lang w:eastAsia="es-ES"/>
              </w:rPr>
              <w:t xml:space="preserve">ACE :Análisis Costo Efectividad </w:t>
            </w:r>
          </w:p>
          <w:p w:rsidR="00470AA9" w:rsidRPr="00397A94" w:rsidRDefault="00470AA9" w:rsidP="00470AA9">
            <w:pPr>
              <w:autoSpaceDE w:val="0"/>
              <w:autoSpaceDN w:val="0"/>
              <w:adjustRightInd w:val="0"/>
              <w:ind w:left="0"/>
              <w:jc w:val="both"/>
              <w:rPr>
                <w:rFonts w:eastAsia="Times New Roman" w:cs="Arial"/>
                <w:iCs/>
                <w:color w:val="000000"/>
                <w:spacing w:val="0"/>
                <w:sz w:val="16"/>
                <w:szCs w:val="16"/>
                <w:lang w:eastAsia="es-ES"/>
              </w:rPr>
            </w:pPr>
          </w:p>
          <w:p w:rsidR="00470AA9" w:rsidRPr="00397A94" w:rsidRDefault="00470AA9" w:rsidP="00470AA9">
            <w:pPr>
              <w:autoSpaceDE w:val="0"/>
              <w:autoSpaceDN w:val="0"/>
              <w:adjustRightInd w:val="0"/>
              <w:ind w:left="0"/>
              <w:jc w:val="both"/>
              <w:rPr>
                <w:rFonts w:eastAsia="Times New Roman" w:cs="Arial"/>
                <w:color w:val="000000"/>
                <w:spacing w:val="0"/>
                <w:sz w:val="16"/>
                <w:szCs w:val="16"/>
                <w:lang w:eastAsia="es-ES"/>
              </w:rPr>
            </w:pPr>
            <w:r w:rsidRPr="00397A94">
              <w:rPr>
                <w:rFonts w:eastAsia="Times New Roman" w:cs="Arial"/>
                <w:iCs/>
                <w:color w:val="000000"/>
                <w:spacing w:val="0"/>
                <w:sz w:val="16"/>
                <w:szCs w:val="16"/>
                <w:lang w:eastAsia="es-ES"/>
              </w:rPr>
              <w:t xml:space="preserve">Costo social por Beneficiario </w:t>
            </w:r>
          </w:p>
          <w:p w:rsidR="00470AA9" w:rsidRPr="00397A94" w:rsidRDefault="00470AA9" w:rsidP="00470AA9">
            <w:pPr>
              <w:ind w:left="0"/>
              <w:jc w:val="both"/>
              <w:rPr>
                <w:rFonts w:eastAsia="Times New Roman" w:cs="Arial"/>
                <w:spacing w:val="0"/>
                <w:sz w:val="16"/>
                <w:szCs w:val="16"/>
                <w:lang w:eastAsia="es-MX"/>
              </w:rPr>
            </w:pPr>
          </w:p>
        </w:tc>
      </w:tr>
      <w:tr w:rsidR="00470AA9" w:rsidRPr="00470AA9" w:rsidTr="00397A94">
        <w:tc>
          <w:tcPr>
            <w:tcW w:w="215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Mejoramiento de carreteras</w:t>
            </w:r>
          </w:p>
        </w:tc>
        <w:tc>
          <w:tcPr>
            <w:tcW w:w="326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-Beneficios Trafico Normal y Trafico Desviado: Ahorros en el Sistema de Transporte</w:t>
            </w:r>
          </w:p>
          <w:p w:rsidR="00470AA9" w:rsidRPr="00397A94" w:rsidRDefault="00470AA9" w:rsidP="00470AA9">
            <w:pPr>
              <w:ind w:left="0"/>
              <w:jc w:val="both"/>
              <w:rPr>
                <w:rFonts w:eastAsia="Times New Roman" w:cs="Arial"/>
                <w:spacing w:val="0"/>
                <w:sz w:val="16"/>
                <w:szCs w:val="16"/>
                <w:lang w:val="es-MX" w:eastAsia="es-MX"/>
              </w:rPr>
            </w:pP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-Beneficios Tráfico Generado: Ahorros en el Sistema de Transporte o Excedente del productor en el caso de vías en corredores con potencial productivo</w:t>
            </w:r>
          </w:p>
        </w:tc>
        <w:tc>
          <w:tcPr>
            <w:tcW w:w="2547"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Análisis Beneficio Costo</w:t>
            </w:r>
          </w:p>
          <w:p w:rsidR="00470AA9" w:rsidRPr="00397A94" w:rsidRDefault="00470AA9" w:rsidP="00470AA9">
            <w:pPr>
              <w:ind w:left="0"/>
              <w:jc w:val="both"/>
              <w:rPr>
                <w:rFonts w:eastAsia="Times New Roman" w:cs="Arial"/>
                <w:spacing w:val="0"/>
                <w:sz w:val="16"/>
                <w:szCs w:val="16"/>
                <w:lang w:val="es-MX" w:eastAsia="es-MX"/>
              </w:rPr>
            </w:pP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 xml:space="preserve">VANS: Valor Actual Neto Social </w:t>
            </w: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TIRS: Tasa Interna de Retorno Social</w:t>
            </w:r>
          </w:p>
        </w:tc>
      </w:tr>
      <w:tr w:rsidR="00470AA9" w:rsidRPr="00470AA9" w:rsidTr="00397A94">
        <w:tc>
          <w:tcPr>
            <w:tcW w:w="215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Mejoramiento de caminos vecinales a nivel de afirmado y sin afirmar con tráfico hasta 50 veh./día y costo de inversión máximo a precios de mercado por km hasta US$ 45.000 en Costa/Sierra y hasta US$ 60.000 en Selva</w:t>
            </w:r>
          </w:p>
        </w:tc>
        <w:tc>
          <w:tcPr>
            <w:tcW w:w="3265"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-Beneficios cualitativos</w:t>
            </w:r>
          </w:p>
        </w:tc>
        <w:tc>
          <w:tcPr>
            <w:tcW w:w="2547" w:type="dxa"/>
          </w:tcPr>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ACE: Análisis Costo Efectividad</w:t>
            </w:r>
          </w:p>
          <w:p w:rsidR="00470AA9" w:rsidRPr="00397A94" w:rsidRDefault="00470AA9" w:rsidP="00470AA9">
            <w:pPr>
              <w:ind w:left="0"/>
              <w:jc w:val="both"/>
              <w:rPr>
                <w:rFonts w:eastAsia="Times New Roman" w:cs="Arial"/>
                <w:spacing w:val="0"/>
                <w:sz w:val="16"/>
                <w:szCs w:val="16"/>
                <w:lang w:val="es-MX" w:eastAsia="es-MX"/>
              </w:rPr>
            </w:pPr>
          </w:p>
          <w:p w:rsidR="00470AA9" w:rsidRPr="00397A94" w:rsidRDefault="00470AA9" w:rsidP="00470AA9">
            <w:pPr>
              <w:ind w:left="0"/>
              <w:jc w:val="both"/>
              <w:rPr>
                <w:rFonts w:eastAsia="Times New Roman" w:cs="Arial"/>
                <w:spacing w:val="0"/>
                <w:sz w:val="16"/>
                <w:szCs w:val="16"/>
                <w:lang w:val="es-MX" w:eastAsia="es-MX"/>
              </w:rPr>
            </w:pPr>
            <w:r w:rsidRPr="00397A94">
              <w:rPr>
                <w:rFonts w:eastAsia="Times New Roman" w:cs="Arial"/>
                <w:spacing w:val="0"/>
                <w:sz w:val="16"/>
                <w:szCs w:val="16"/>
                <w:lang w:val="es-MX" w:eastAsia="es-MX"/>
              </w:rPr>
              <w:t>Costo social por Beneficiario</w:t>
            </w:r>
          </w:p>
        </w:tc>
      </w:tr>
    </w:tbl>
    <w:p w:rsidR="00470AA9" w:rsidRPr="00470AA9" w:rsidRDefault="00470AA9" w:rsidP="00C06579">
      <w:pPr>
        <w:pStyle w:val="Header"/>
        <w:spacing w:before="120" w:after="240"/>
        <w:ind w:left="284"/>
        <w:jc w:val="center"/>
        <w:rPr>
          <w:rFonts w:cs="Arial"/>
          <w:noProof/>
          <w:sz w:val="22"/>
          <w:szCs w:val="22"/>
          <w:lang w:val="es-MX" w:eastAsia="es-PE"/>
        </w:rPr>
      </w:pPr>
    </w:p>
    <w:p w:rsidR="00C06579" w:rsidRPr="00C06579" w:rsidRDefault="00C06579" w:rsidP="00C06579">
      <w:pPr>
        <w:pStyle w:val="Header"/>
        <w:spacing w:before="120" w:after="240"/>
        <w:ind w:left="567"/>
        <w:jc w:val="both"/>
        <w:rPr>
          <w:rFonts w:cs="Arial"/>
          <w:sz w:val="22"/>
          <w:szCs w:val="22"/>
        </w:rPr>
      </w:pPr>
      <w:r w:rsidRPr="00C06579">
        <w:rPr>
          <w:rFonts w:cs="Arial"/>
          <w:sz w:val="22"/>
          <w:szCs w:val="22"/>
        </w:rPr>
        <w:t>De esta manera, para el caso de caminos vecinales se tiene los siguientes enfoques:</w:t>
      </w:r>
    </w:p>
    <w:p w:rsidR="00397A94" w:rsidRPr="00397A94" w:rsidRDefault="00C06579" w:rsidP="00395ED1">
      <w:pPr>
        <w:pStyle w:val="Header"/>
        <w:numPr>
          <w:ilvl w:val="0"/>
          <w:numId w:val="127"/>
        </w:numPr>
        <w:tabs>
          <w:tab w:val="left" w:pos="1418"/>
        </w:tabs>
        <w:spacing w:before="120" w:after="240"/>
        <w:ind w:left="1418" w:hanging="425"/>
        <w:jc w:val="both"/>
        <w:rPr>
          <w:rFonts w:cs="Arial"/>
          <w:sz w:val="22"/>
          <w:szCs w:val="22"/>
        </w:rPr>
      </w:pPr>
      <w:r w:rsidRPr="00397A94">
        <w:rPr>
          <w:rFonts w:cs="Arial"/>
          <w:sz w:val="22"/>
          <w:szCs w:val="22"/>
        </w:rPr>
        <w:t xml:space="preserve">Construcción de caminos vecinales: </w:t>
      </w:r>
      <w:r w:rsidRPr="00397A94">
        <w:rPr>
          <w:rFonts w:cs="Arial"/>
          <w:i/>
          <w:sz w:val="22"/>
          <w:szCs w:val="22"/>
        </w:rPr>
        <w:t>Metodología Beneficio-Costo. Enfoque para el cálculo de beneficios mediante el  excedente del productor</w:t>
      </w:r>
    </w:p>
    <w:p w:rsidR="00C06579" w:rsidRPr="00397A94" w:rsidRDefault="00C06579" w:rsidP="00395ED1">
      <w:pPr>
        <w:pStyle w:val="Header"/>
        <w:numPr>
          <w:ilvl w:val="0"/>
          <w:numId w:val="127"/>
        </w:numPr>
        <w:tabs>
          <w:tab w:val="left" w:pos="1418"/>
        </w:tabs>
        <w:spacing w:before="120" w:after="240"/>
        <w:ind w:left="1418" w:hanging="425"/>
        <w:jc w:val="both"/>
        <w:rPr>
          <w:rFonts w:cs="Arial"/>
          <w:sz w:val="22"/>
          <w:szCs w:val="22"/>
        </w:rPr>
      </w:pPr>
      <w:r w:rsidRPr="00397A94">
        <w:rPr>
          <w:rFonts w:cs="Arial"/>
          <w:sz w:val="22"/>
          <w:szCs w:val="22"/>
        </w:rPr>
        <w:t>Rehabilitación de caminos vecinales a nivel de afirmado y sin afirmar :</w:t>
      </w:r>
    </w:p>
    <w:p w:rsidR="00C06579" w:rsidRPr="00C06579" w:rsidRDefault="00C06579" w:rsidP="00397A94">
      <w:pPr>
        <w:pStyle w:val="Header"/>
        <w:spacing w:before="120" w:after="240"/>
        <w:ind w:left="1440"/>
        <w:jc w:val="both"/>
        <w:rPr>
          <w:rFonts w:cs="Arial"/>
          <w:i/>
          <w:sz w:val="22"/>
          <w:szCs w:val="22"/>
        </w:rPr>
      </w:pPr>
      <w:r w:rsidRPr="00C06579">
        <w:rPr>
          <w:rFonts w:cs="Arial"/>
          <w:i/>
          <w:sz w:val="22"/>
          <w:szCs w:val="22"/>
        </w:rPr>
        <w:t>Metodología Costo Efectividad</w:t>
      </w:r>
    </w:p>
    <w:p w:rsidR="00C06579" w:rsidRPr="00C06579" w:rsidRDefault="00C06579" w:rsidP="00395ED1">
      <w:pPr>
        <w:pStyle w:val="Header"/>
        <w:numPr>
          <w:ilvl w:val="0"/>
          <w:numId w:val="128"/>
        </w:numPr>
        <w:spacing w:before="120" w:after="240"/>
        <w:ind w:left="1418" w:hanging="425"/>
        <w:jc w:val="both"/>
        <w:rPr>
          <w:rFonts w:cs="Arial"/>
          <w:sz w:val="22"/>
          <w:szCs w:val="22"/>
        </w:rPr>
      </w:pPr>
      <w:r w:rsidRPr="00C06579">
        <w:rPr>
          <w:rFonts w:cs="Arial"/>
          <w:sz w:val="22"/>
          <w:szCs w:val="22"/>
        </w:rPr>
        <w:t>Mejoramiento de caminos vecinales a nivel de afirmado y sin afirmar, con tráfico hasta 50 veh/día y costo de inversión máximo a precios de mercado por km hasta US$ 45,000 en costa y sierra, y hasta  US$ 60,000 en selva:</w:t>
      </w:r>
    </w:p>
    <w:p w:rsidR="00C06579" w:rsidRPr="00C06579" w:rsidRDefault="00C06579" w:rsidP="00397A94">
      <w:pPr>
        <w:pStyle w:val="Header"/>
        <w:spacing w:before="120" w:after="240"/>
        <w:ind w:left="1440"/>
        <w:jc w:val="both"/>
        <w:rPr>
          <w:rFonts w:cs="Arial"/>
          <w:i/>
          <w:sz w:val="22"/>
          <w:szCs w:val="22"/>
        </w:rPr>
      </w:pPr>
      <w:r w:rsidRPr="00C06579">
        <w:rPr>
          <w:rFonts w:cs="Arial"/>
          <w:i/>
          <w:sz w:val="22"/>
          <w:szCs w:val="22"/>
        </w:rPr>
        <w:t>Metodología Costo Efectividad</w:t>
      </w:r>
    </w:p>
    <w:p w:rsidR="00C06579" w:rsidRPr="00C06579" w:rsidRDefault="00C06579" w:rsidP="00395ED1">
      <w:pPr>
        <w:pStyle w:val="Header"/>
        <w:numPr>
          <w:ilvl w:val="0"/>
          <w:numId w:val="128"/>
        </w:numPr>
        <w:spacing w:before="120" w:after="240"/>
        <w:ind w:left="1418" w:hanging="425"/>
        <w:jc w:val="both"/>
        <w:rPr>
          <w:rFonts w:cs="Arial"/>
          <w:i/>
          <w:sz w:val="22"/>
          <w:szCs w:val="22"/>
        </w:rPr>
      </w:pPr>
      <w:r w:rsidRPr="00C06579">
        <w:rPr>
          <w:rFonts w:cs="Arial"/>
          <w:sz w:val="22"/>
          <w:szCs w:val="22"/>
        </w:rPr>
        <w:t xml:space="preserve">Mejoramiento de caminos vecinales a nivel de afirmado y sin afirmar, con tráfico mayor a 50 veh/día y costo de inversión mayor a US$ 45,000 en costa y sierra, y hasta  US$ 60,000 en selva: </w:t>
      </w:r>
    </w:p>
    <w:p w:rsidR="00C06579" w:rsidRPr="00C06579" w:rsidRDefault="00C06579" w:rsidP="00397A94">
      <w:pPr>
        <w:pStyle w:val="Header"/>
        <w:spacing w:before="120" w:after="240"/>
        <w:ind w:left="1440"/>
        <w:jc w:val="both"/>
        <w:rPr>
          <w:rFonts w:cs="Arial"/>
          <w:i/>
          <w:sz w:val="22"/>
          <w:szCs w:val="22"/>
        </w:rPr>
      </w:pPr>
      <w:r w:rsidRPr="00C06579">
        <w:rPr>
          <w:rFonts w:cs="Arial"/>
          <w:i/>
          <w:sz w:val="22"/>
          <w:szCs w:val="22"/>
        </w:rPr>
        <w:t>Metodología Beneficio - Costo, considerando para el cálculo de Beneficios del tráfico normal y desviado, el enfoque de ahorros en el sistema de transporte y para los beneficios para el tráfico generado el enfoque de ahorros en el sistema de transporte o excendente del productor en el caso de vías en corredores con potencial productivo.</w:t>
      </w:r>
    </w:p>
    <w:p w:rsidR="00C06579" w:rsidRPr="00C06579" w:rsidRDefault="00C06579" w:rsidP="00C06579">
      <w:pPr>
        <w:pStyle w:val="Header"/>
        <w:spacing w:before="120" w:after="240"/>
        <w:ind w:left="567"/>
        <w:jc w:val="both"/>
        <w:rPr>
          <w:rFonts w:cs="Arial"/>
          <w:sz w:val="22"/>
          <w:szCs w:val="22"/>
        </w:rPr>
      </w:pPr>
      <w:r w:rsidRPr="00C06579">
        <w:rPr>
          <w:rFonts w:cs="Arial"/>
          <w:bCs/>
          <w:sz w:val="22"/>
          <w:szCs w:val="22"/>
        </w:rPr>
        <w:t xml:space="preserve">Por otro lado, mediante Resolución Directoral N° 004-2013/63.01 la Dirección General de Inversión Pública del MEF, aprueba el Anexo de contenidos mínimos específicos CME N°19 para </w:t>
      </w:r>
      <w:r w:rsidRPr="00C06579">
        <w:rPr>
          <w:rFonts w:eastAsiaTheme="minorHAnsi" w:cs="Arial"/>
          <w:bCs/>
          <w:color w:val="000000"/>
          <w:sz w:val="22"/>
          <w:szCs w:val="22"/>
          <w:lang w:val="es-PE"/>
        </w:rPr>
        <w:t>Estudios de Preinversión a nivel de perfil de proyectos de inversión pública de mejoramiento y rehabilitación de carreteras de la red vial vecinal. Dichos contenidos están orientados a carreteras vecinales con intervenciones a nivel de m</w:t>
      </w:r>
      <w:r w:rsidRPr="00C06579">
        <w:rPr>
          <w:rFonts w:eastAsiaTheme="minorHAnsi" w:cs="Arial"/>
          <w:color w:val="000000"/>
          <w:sz w:val="22"/>
          <w:szCs w:val="22"/>
          <w:lang w:val="es-PE"/>
        </w:rPr>
        <w:t xml:space="preserve">ejoras geométricas para incrementar la seguridad de los vehículos, la colocación de obras de arte, drenaje y elementos de señalización, sobre la superficie de rodadura, intervenciones a nivel de afirmado, pudiéndose aplicar soluciones con recubrimiento bituminoso, tratamientos superficiales simples u otras soluciones económicas cuando se justifique técnicamente y económicamente. </w:t>
      </w:r>
    </w:p>
    <w:p w:rsidR="00C06579" w:rsidRPr="00C06579" w:rsidRDefault="00C06579" w:rsidP="00C06579">
      <w:pPr>
        <w:pStyle w:val="Header"/>
        <w:spacing w:before="120" w:after="240"/>
        <w:ind w:left="567"/>
        <w:jc w:val="both"/>
        <w:rPr>
          <w:rFonts w:eastAsiaTheme="minorHAnsi" w:cs="Arial"/>
          <w:color w:val="000000"/>
          <w:sz w:val="22"/>
          <w:szCs w:val="22"/>
          <w:lang w:val="es-PE"/>
        </w:rPr>
      </w:pPr>
      <w:r w:rsidRPr="00C06579">
        <w:rPr>
          <w:rFonts w:cs="Arial"/>
          <w:sz w:val="22"/>
          <w:szCs w:val="22"/>
        </w:rPr>
        <w:t>Se señala que en la evaluación social se estimarán los indicadores de rentabilidad de cada alternativa de acuerdo con la metodología Beneficio-Costo, a excepción de los proyectos de rehabilitación con IMD menor a 25 veh/día, en el cual se podrá aplicar la metodología Costo-Efectividad.</w:t>
      </w:r>
      <w:r w:rsidRPr="00C06579">
        <w:rPr>
          <w:rFonts w:eastAsiaTheme="minorHAnsi" w:cs="Arial"/>
          <w:color w:val="000000"/>
          <w:sz w:val="22"/>
          <w:szCs w:val="22"/>
          <w:lang w:val="es-PE"/>
        </w:rPr>
        <w:t xml:space="preserve"> </w:t>
      </w:r>
    </w:p>
    <w:p w:rsidR="00C06579" w:rsidRPr="006F16EE" w:rsidRDefault="00FB205E" w:rsidP="00397A94">
      <w:pPr>
        <w:pStyle w:val="Heading3"/>
        <w:spacing w:before="360" w:after="360"/>
        <w:ind w:left="567"/>
        <w:rPr>
          <w:rFonts w:eastAsiaTheme="minorHAnsi"/>
          <w:lang w:val="es-PE"/>
        </w:rPr>
      </w:pPr>
      <w:bookmarkStart w:id="67" w:name="_Toc424034250"/>
      <w:r w:rsidRPr="006F16EE">
        <w:rPr>
          <w:rFonts w:eastAsiaTheme="minorHAnsi"/>
          <w:lang w:val="es-PE"/>
        </w:rPr>
        <w:t>4.</w:t>
      </w:r>
      <w:r w:rsidR="00845A34" w:rsidRPr="006F16EE">
        <w:rPr>
          <w:rFonts w:eastAsiaTheme="minorHAnsi"/>
          <w:lang w:val="es-PE"/>
        </w:rPr>
        <w:t>4</w:t>
      </w:r>
      <w:r w:rsidRPr="006F16EE">
        <w:rPr>
          <w:rFonts w:eastAsiaTheme="minorHAnsi"/>
          <w:lang w:val="es-PE"/>
        </w:rPr>
        <w:t xml:space="preserve">.2 </w:t>
      </w:r>
      <w:r w:rsidR="00C06579" w:rsidRPr="006F16EE">
        <w:rPr>
          <w:rFonts w:eastAsiaTheme="minorHAnsi"/>
          <w:lang w:val="es-PE"/>
        </w:rPr>
        <w:t>Metodología de Evaluación Social del Programa de Inversiones  PATS</w:t>
      </w:r>
      <w:bookmarkEnd w:id="67"/>
    </w:p>
    <w:p w:rsidR="00C06579" w:rsidRPr="006F16EE" w:rsidRDefault="009D19C1" w:rsidP="009D19C1">
      <w:pPr>
        <w:spacing w:before="120" w:after="240"/>
        <w:ind w:left="567"/>
        <w:jc w:val="both"/>
        <w:rPr>
          <w:rFonts w:cs="Arial"/>
          <w:sz w:val="22"/>
          <w:szCs w:val="22"/>
        </w:rPr>
      </w:pPr>
      <w:r w:rsidRPr="006F16EE">
        <w:rPr>
          <w:rFonts w:cs="Arial"/>
          <w:iCs/>
          <w:sz w:val="22"/>
          <w:szCs w:val="22"/>
        </w:rPr>
        <w:t xml:space="preserve">Para el cumplimiento de su objetivos </w:t>
      </w:r>
      <w:r w:rsidR="00C06579" w:rsidRPr="006F16EE">
        <w:rPr>
          <w:rFonts w:cs="Arial"/>
          <w:sz w:val="22"/>
          <w:szCs w:val="22"/>
        </w:rPr>
        <w:t>l</w:t>
      </w:r>
      <w:r w:rsidR="00C06579" w:rsidRPr="006F16EE">
        <w:rPr>
          <w:rFonts w:cs="Arial"/>
          <w:iCs/>
          <w:sz w:val="22"/>
          <w:szCs w:val="22"/>
        </w:rPr>
        <w:t>as intervenciones que desarrollará el PATS están agrupadas en 4 líneas de acción estratégica o componentes:</w:t>
      </w:r>
      <w:r w:rsidRPr="006F16EE">
        <w:rPr>
          <w:rFonts w:cs="Arial"/>
          <w:iCs/>
          <w:sz w:val="22"/>
          <w:szCs w:val="22"/>
        </w:rPr>
        <w:t xml:space="preserve"> </w:t>
      </w:r>
      <w:r w:rsidR="006F16EE" w:rsidRPr="006F16EE">
        <w:rPr>
          <w:rFonts w:cs="Arial"/>
          <w:iCs/>
          <w:sz w:val="22"/>
          <w:szCs w:val="22"/>
        </w:rPr>
        <w:t>i</w:t>
      </w:r>
      <w:r w:rsidR="00C06579" w:rsidRPr="006F16EE">
        <w:rPr>
          <w:rFonts w:cs="Arial"/>
          <w:bCs/>
          <w:sz w:val="22"/>
          <w:szCs w:val="22"/>
        </w:rPr>
        <w:t>nfraestructura vial vecinal para la Integración e Inclusión Social</w:t>
      </w:r>
      <w:r w:rsidRPr="006F16EE">
        <w:rPr>
          <w:rFonts w:cs="Arial"/>
          <w:bCs/>
          <w:sz w:val="22"/>
          <w:szCs w:val="22"/>
        </w:rPr>
        <w:t>; m</w:t>
      </w:r>
      <w:r w:rsidR="00C06579" w:rsidRPr="006F16EE">
        <w:rPr>
          <w:rFonts w:cs="Arial"/>
          <w:sz w:val="22"/>
          <w:szCs w:val="22"/>
        </w:rPr>
        <w:t>antenimiento de la infraestructura vial rural</w:t>
      </w:r>
      <w:r w:rsidRPr="006F16EE">
        <w:rPr>
          <w:rFonts w:cs="Arial"/>
          <w:sz w:val="22"/>
          <w:szCs w:val="22"/>
        </w:rPr>
        <w:t xml:space="preserve">;  </w:t>
      </w:r>
      <w:r w:rsidR="00C06579" w:rsidRPr="006F16EE">
        <w:rPr>
          <w:rFonts w:cs="Arial"/>
          <w:sz w:val="22"/>
          <w:szCs w:val="22"/>
        </w:rPr>
        <w:t>Gestión vial descentralizada</w:t>
      </w:r>
      <w:r w:rsidRPr="006F16EE">
        <w:rPr>
          <w:rFonts w:cs="Arial"/>
          <w:sz w:val="22"/>
          <w:szCs w:val="22"/>
        </w:rPr>
        <w:t xml:space="preserve"> y  g</w:t>
      </w:r>
      <w:r w:rsidR="00C06579" w:rsidRPr="006F16EE">
        <w:rPr>
          <w:rFonts w:cs="Arial"/>
          <w:sz w:val="22"/>
          <w:szCs w:val="22"/>
        </w:rPr>
        <w:t>estión del Programa</w:t>
      </w:r>
    </w:p>
    <w:p w:rsidR="00C06579" w:rsidRPr="00C06579" w:rsidRDefault="00C06579" w:rsidP="00C06579">
      <w:pPr>
        <w:tabs>
          <w:tab w:val="left" w:pos="2115"/>
        </w:tabs>
        <w:spacing w:before="120" w:after="240"/>
        <w:ind w:left="567"/>
        <w:rPr>
          <w:rFonts w:cs="Arial"/>
          <w:iCs/>
          <w:sz w:val="22"/>
          <w:szCs w:val="22"/>
        </w:rPr>
      </w:pPr>
      <w:r w:rsidRPr="006F16EE">
        <w:rPr>
          <w:rFonts w:cs="Arial"/>
          <w:iCs/>
          <w:sz w:val="22"/>
          <w:szCs w:val="22"/>
        </w:rPr>
        <w:t>Dichos componentes comprenden intervenciones que constituyen en algunos casos proyectos de inversión pública y en otros casos actividades.</w:t>
      </w:r>
      <w:r w:rsidRPr="00C06579">
        <w:rPr>
          <w:rFonts w:cs="Arial"/>
          <w:iCs/>
          <w:sz w:val="22"/>
          <w:szCs w:val="22"/>
        </w:rPr>
        <w:t xml:space="preserve"> </w:t>
      </w:r>
    </w:p>
    <w:p w:rsidR="006F16EE" w:rsidRPr="00C06579" w:rsidRDefault="006F16EE" w:rsidP="006F16EE">
      <w:pPr>
        <w:spacing w:before="120" w:after="240"/>
        <w:ind w:left="567"/>
        <w:jc w:val="both"/>
        <w:rPr>
          <w:rFonts w:cs="Arial"/>
          <w:iCs/>
          <w:sz w:val="22"/>
          <w:szCs w:val="22"/>
        </w:rPr>
      </w:pPr>
      <w:r w:rsidRPr="00C06579">
        <w:rPr>
          <w:rFonts w:cs="Arial"/>
          <w:iCs/>
          <w:sz w:val="22"/>
          <w:szCs w:val="22"/>
        </w:rPr>
        <w:t xml:space="preserve">Considerando que las intervenciones del componentes 1 son evaluados en el marco del SNIP bajo la metodología Beneficio-Costo y que el componente 2 de mantenimiento vial puede ser también evaluado bajo dicho enfoque, el Programa de Apoyo al Transporte Subnacional – PATS, será evaluado bajo la metodología </w:t>
      </w:r>
      <w:r w:rsidRPr="00934B1E">
        <w:rPr>
          <w:rFonts w:cs="Arial"/>
          <w:iCs/>
          <w:sz w:val="22"/>
          <w:szCs w:val="22"/>
        </w:rPr>
        <w:t>Beneficio-Costo.</w:t>
      </w:r>
    </w:p>
    <w:p w:rsidR="006F16EE" w:rsidRPr="00C06579" w:rsidRDefault="006F16EE" w:rsidP="006F16EE">
      <w:pPr>
        <w:spacing w:before="120" w:after="240"/>
        <w:ind w:left="567"/>
        <w:jc w:val="both"/>
        <w:rPr>
          <w:rFonts w:cs="Arial"/>
          <w:iCs/>
          <w:sz w:val="22"/>
          <w:szCs w:val="22"/>
        </w:rPr>
      </w:pPr>
      <w:r w:rsidRPr="00C06579">
        <w:rPr>
          <w:rFonts w:cs="Arial"/>
          <w:iCs/>
          <w:sz w:val="22"/>
          <w:szCs w:val="22"/>
        </w:rPr>
        <w:t>Para la estimación de beneficios en los proyectos, se aplicará el enfoque  de ahorros en el sistema de transportes (ahorro de COV) cuando el nivel de tráfico vehicular sea medio o alto, y la estimación de beneficios en el sistema de actividades (excedente del productor) cuando el nivel de tráfico sea bajo.</w:t>
      </w:r>
    </w:p>
    <w:p w:rsidR="006F16EE" w:rsidRPr="00C06579" w:rsidRDefault="006F16EE" w:rsidP="006F16EE">
      <w:pPr>
        <w:pStyle w:val="ListParagraph"/>
        <w:numPr>
          <w:ilvl w:val="0"/>
          <w:numId w:val="21"/>
        </w:numPr>
        <w:spacing w:before="120" w:after="240"/>
        <w:ind w:hanging="437"/>
        <w:jc w:val="both"/>
        <w:rPr>
          <w:rFonts w:cs="Arial"/>
          <w:iCs/>
          <w:sz w:val="22"/>
          <w:szCs w:val="22"/>
        </w:rPr>
      </w:pPr>
      <w:r w:rsidRPr="00C06579">
        <w:rPr>
          <w:rFonts w:cs="Arial"/>
          <w:iCs/>
          <w:sz w:val="22"/>
          <w:szCs w:val="22"/>
        </w:rPr>
        <w:t>Beneficios  medidos en el Sistema de Transporte</w:t>
      </w:r>
    </w:p>
    <w:p w:rsidR="006F16EE" w:rsidRPr="00C06579" w:rsidRDefault="006F16EE" w:rsidP="006F16EE">
      <w:pPr>
        <w:pStyle w:val="BodyText"/>
        <w:spacing w:before="120" w:line="240" w:lineRule="auto"/>
        <w:ind w:left="993"/>
        <w:rPr>
          <w:rFonts w:cs="Arial"/>
          <w:sz w:val="22"/>
          <w:szCs w:val="22"/>
          <w:lang w:val="es-PE"/>
        </w:rPr>
      </w:pPr>
      <w:r w:rsidRPr="00C06579">
        <w:rPr>
          <w:rFonts w:cs="Arial"/>
          <w:sz w:val="22"/>
          <w:szCs w:val="22"/>
          <w:lang w:val="es-PE"/>
        </w:rPr>
        <w:t xml:space="preserve">El enfoque en este caso corresponde a la medición de beneficios vía la valoración de recursos en el sistema de transporte, y postula que los beneficios de un proyecto provienen de los ahorros de recursos valorados a su costo de oportunidad para la sociedad (precios sociales) entre la situación base y la con proyecto. Bajo este enfoque se puede considerarse los beneficios por: </w:t>
      </w:r>
    </w:p>
    <w:p w:rsidR="006F16EE" w:rsidRDefault="006F16EE" w:rsidP="006F16EE">
      <w:pPr>
        <w:pStyle w:val="BodyText"/>
        <w:numPr>
          <w:ilvl w:val="0"/>
          <w:numId w:val="129"/>
        </w:numPr>
        <w:tabs>
          <w:tab w:val="left" w:pos="1560"/>
        </w:tabs>
        <w:spacing w:after="0" w:line="240" w:lineRule="auto"/>
        <w:ind w:left="1276" w:firstLine="0"/>
        <w:rPr>
          <w:rFonts w:cs="Arial"/>
          <w:sz w:val="22"/>
          <w:szCs w:val="22"/>
          <w:lang w:val="es-PE"/>
        </w:rPr>
      </w:pPr>
      <w:r w:rsidRPr="00397A94">
        <w:rPr>
          <w:rFonts w:cs="Arial"/>
          <w:sz w:val="22"/>
          <w:szCs w:val="22"/>
          <w:lang w:val="es-PE"/>
        </w:rPr>
        <w:t>Ahorro de recursos en la operación vehicular  (COV)</w:t>
      </w:r>
    </w:p>
    <w:p w:rsidR="006F16EE" w:rsidRPr="00397A94" w:rsidRDefault="006F16EE" w:rsidP="006F16EE">
      <w:pPr>
        <w:pStyle w:val="BodyText"/>
        <w:numPr>
          <w:ilvl w:val="0"/>
          <w:numId w:val="129"/>
        </w:numPr>
        <w:tabs>
          <w:tab w:val="left" w:pos="1560"/>
        </w:tabs>
        <w:spacing w:after="0" w:line="240" w:lineRule="auto"/>
        <w:ind w:left="1276" w:firstLine="0"/>
        <w:rPr>
          <w:rFonts w:cs="Arial"/>
          <w:sz w:val="22"/>
          <w:szCs w:val="22"/>
          <w:lang w:val="es-PE"/>
        </w:rPr>
      </w:pPr>
      <w:r w:rsidRPr="00397A94">
        <w:rPr>
          <w:rFonts w:cs="Arial"/>
          <w:sz w:val="22"/>
          <w:szCs w:val="22"/>
          <w:lang w:val="es-PE"/>
        </w:rPr>
        <w:t xml:space="preserve"> Ahorro de  tiempo de viaje </w:t>
      </w:r>
    </w:p>
    <w:p w:rsidR="006F16EE" w:rsidRDefault="006F16EE" w:rsidP="006F16EE">
      <w:pPr>
        <w:pStyle w:val="BodyText"/>
        <w:numPr>
          <w:ilvl w:val="0"/>
          <w:numId w:val="129"/>
        </w:numPr>
        <w:tabs>
          <w:tab w:val="left" w:pos="1560"/>
        </w:tabs>
        <w:spacing w:after="0" w:line="240" w:lineRule="auto"/>
        <w:ind w:left="1276" w:firstLine="0"/>
        <w:rPr>
          <w:rFonts w:cs="Arial"/>
          <w:sz w:val="22"/>
          <w:szCs w:val="22"/>
          <w:lang w:val="es-PE"/>
        </w:rPr>
      </w:pPr>
      <w:r w:rsidRPr="00C06579">
        <w:rPr>
          <w:rFonts w:cs="Arial"/>
          <w:sz w:val="22"/>
          <w:szCs w:val="22"/>
          <w:lang w:val="es-PE"/>
        </w:rPr>
        <w:t xml:space="preserve"> Ahorro de recursos de mantenimiento de la carretera</w:t>
      </w:r>
    </w:p>
    <w:p w:rsidR="006F16EE" w:rsidRPr="00C06579" w:rsidRDefault="006F16EE" w:rsidP="006F16EE">
      <w:pPr>
        <w:pStyle w:val="BodyText"/>
        <w:tabs>
          <w:tab w:val="left" w:pos="1418"/>
        </w:tabs>
        <w:spacing w:after="0" w:line="240" w:lineRule="auto"/>
        <w:ind w:left="1276"/>
        <w:rPr>
          <w:rFonts w:cs="Arial"/>
          <w:sz w:val="22"/>
          <w:szCs w:val="22"/>
          <w:lang w:val="es-PE"/>
        </w:rPr>
      </w:pPr>
    </w:p>
    <w:p w:rsidR="006F16EE" w:rsidRPr="00C06579" w:rsidRDefault="006F16EE" w:rsidP="006F16EE">
      <w:pPr>
        <w:tabs>
          <w:tab w:val="left" w:pos="993"/>
        </w:tabs>
        <w:spacing w:before="120" w:after="240"/>
        <w:ind w:left="993"/>
        <w:jc w:val="both"/>
        <w:rPr>
          <w:rFonts w:cs="Arial"/>
          <w:sz w:val="22"/>
          <w:szCs w:val="22"/>
          <w:lang w:val="es-PE"/>
        </w:rPr>
      </w:pPr>
      <w:r w:rsidRPr="00C06579">
        <w:rPr>
          <w:rFonts w:cs="Arial"/>
          <w:sz w:val="22"/>
          <w:szCs w:val="22"/>
          <w:lang w:val="es-PE"/>
        </w:rPr>
        <w:t xml:space="preserve">Para el cálculo de beneficios por ahorro de tiempo de viaje y costos de operación vehicular, se utilizan las TABLAS COV DEL MINISTERIO DE TRANSPORTES, el cual permite calcular los ahorros de COV y el ahorro del tiempo de viaje en forma conjunta en US$ -km para cualquier tipo de vehículo, región del país, topografía, tipo de superficie y estado de la vía. </w:t>
      </w:r>
    </w:p>
    <w:p w:rsidR="001238ED" w:rsidRPr="006F16EE" w:rsidRDefault="001238ED" w:rsidP="00C06579">
      <w:pPr>
        <w:spacing w:before="120" w:after="240"/>
        <w:ind w:left="567"/>
        <w:jc w:val="both"/>
        <w:rPr>
          <w:rFonts w:cs="Arial"/>
          <w:iCs/>
          <w:sz w:val="22"/>
          <w:szCs w:val="22"/>
          <w:lang w:val="es-PE"/>
        </w:rPr>
        <w:sectPr w:rsidR="001238ED" w:rsidRPr="006F16EE" w:rsidSect="00DF3947">
          <w:pgSz w:w="11907" w:h="16840" w:code="9"/>
          <w:pgMar w:top="1418" w:right="1701" w:bottom="1418" w:left="1701" w:header="709" w:footer="454" w:gutter="0"/>
          <w:cols w:space="708"/>
          <w:titlePg/>
          <w:docGrid w:linePitch="360"/>
        </w:sectPr>
      </w:pPr>
    </w:p>
    <w:p w:rsidR="00C06579" w:rsidRPr="00C06579" w:rsidRDefault="00C06579" w:rsidP="00C06579">
      <w:pPr>
        <w:spacing w:before="120" w:after="240"/>
        <w:ind w:left="567"/>
        <w:jc w:val="both"/>
        <w:rPr>
          <w:rFonts w:cs="Arial"/>
          <w:b/>
          <w:iCs/>
          <w:sz w:val="22"/>
          <w:szCs w:val="22"/>
        </w:rPr>
      </w:pPr>
      <w:r w:rsidRPr="00C06579">
        <w:rPr>
          <w:rFonts w:cs="Arial"/>
          <w:iCs/>
          <w:sz w:val="22"/>
          <w:szCs w:val="22"/>
        </w:rPr>
        <w:t xml:space="preserve">                     </w:t>
      </w:r>
    </w:p>
    <w:p w:rsidR="00027384" w:rsidRPr="007D500C" w:rsidRDefault="001A6187" w:rsidP="00027384">
      <w:pPr>
        <w:pStyle w:val="Caption"/>
        <w:jc w:val="center"/>
        <w:rPr>
          <w:rFonts w:ascii="Arial" w:hAnsi="Arial" w:cs="Arial"/>
          <w:b/>
          <w:sz w:val="20"/>
        </w:rPr>
      </w:pPr>
      <w:bookmarkStart w:id="68" w:name="_Toc424029451"/>
      <w:r w:rsidRPr="007D500C">
        <w:rPr>
          <w:rFonts w:ascii="Arial" w:hAnsi="Arial" w:cs="Arial"/>
          <w:b/>
          <w:sz w:val="20"/>
        </w:rPr>
        <w:t xml:space="preserve">CUADRO </w:t>
      </w:r>
      <w:r w:rsidR="002D4AC0" w:rsidRPr="007D500C">
        <w:rPr>
          <w:rFonts w:ascii="Arial" w:hAnsi="Arial" w:cs="Arial"/>
          <w:b/>
          <w:sz w:val="20"/>
        </w:rPr>
        <w:fldChar w:fldCharType="begin"/>
      </w:r>
      <w:r w:rsidR="00027384" w:rsidRPr="007D500C">
        <w:rPr>
          <w:rFonts w:ascii="Arial" w:hAnsi="Arial" w:cs="Arial"/>
          <w:b/>
          <w:sz w:val="20"/>
        </w:rPr>
        <w:instrText xml:space="preserve"> SEQ Tabla \* ARABIC </w:instrText>
      </w:r>
      <w:r w:rsidR="002D4AC0" w:rsidRPr="007D500C">
        <w:rPr>
          <w:rFonts w:ascii="Arial" w:hAnsi="Arial" w:cs="Arial"/>
          <w:b/>
          <w:sz w:val="20"/>
        </w:rPr>
        <w:fldChar w:fldCharType="separate"/>
      </w:r>
      <w:r w:rsidR="00831344">
        <w:rPr>
          <w:rFonts w:ascii="Arial" w:hAnsi="Arial" w:cs="Arial"/>
          <w:b/>
          <w:noProof/>
          <w:sz w:val="20"/>
        </w:rPr>
        <w:t>9</w:t>
      </w:r>
      <w:r w:rsidR="002D4AC0" w:rsidRPr="007D500C">
        <w:rPr>
          <w:rFonts w:ascii="Arial" w:hAnsi="Arial" w:cs="Arial"/>
          <w:b/>
          <w:sz w:val="20"/>
        </w:rPr>
        <w:fldChar w:fldCharType="end"/>
      </w:r>
      <w:r w:rsidRPr="007D500C">
        <w:rPr>
          <w:rFonts w:ascii="Arial" w:hAnsi="Arial" w:cs="Arial"/>
          <w:b/>
          <w:sz w:val="20"/>
        </w:rPr>
        <w:t>: COMPONENTES DEL PATS SEGÚN TIPO DE INTERVENCIÓN</w:t>
      </w:r>
      <w:bookmarkEnd w:id="68"/>
    </w:p>
    <w:tbl>
      <w:tblPr>
        <w:tblStyle w:val="TableGrid"/>
        <w:tblW w:w="13178" w:type="dxa"/>
        <w:jc w:val="center"/>
        <w:tblLayout w:type="fixed"/>
        <w:tblLook w:val="04A0" w:firstRow="1" w:lastRow="0" w:firstColumn="1" w:lastColumn="0" w:noHBand="0" w:noVBand="1"/>
      </w:tblPr>
      <w:tblGrid>
        <w:gridCol w:w="1791"/>
        <w:gridCol w:w="2680"/>
        <w:gridCol w:w="5022"/>
        <w:gridCol w:w="1842"/>
        <w:gridCol w:w="1843"/>
      </w:tblGrid>
      <w:tr w:rsidR="001238ED" w:rsidRPr="001238ED" w:rsidTr="001238ED">
        <w:trPr>
          <w:trHeight w:val="255"/>
          <w:jc w:val="center"/>
        </w:trPr>
        <w:tc>
          <w:tcPr>
            <w:tcW w:w="1791" w:type="dxa"/>
            <w:shd w:val="clear" w:color="auto" w:fill="D9D9D9" w:themeFill="background1" w:themeFillShade="D9"/>
            <w:noWrap/>
            <w:hideMark/>
          </w:tcPr>
          <w:p w:rsidR="00C06579" w:rsidRPr="001238ED" w:rsidRDefault="00C06579" w:rsidP="00C06579">
            <w:pPr>
              <w:spacing w:before="120" w:after="240"/>
              <w:ind w:left="63"/>
              <w:rPr>
                <w:rFonts w:cs="Arial"/>
                <w:b/>
                <w:bCs/>
                <w:sz w:val="18"/>
              </w:rPr>
            </w:pPr>
            <w:r w:rsidRPr="001238ED">
              <w:rPr>
                <w:rFonts w:cs="Arial"/>
                <w:b/>
                <w:bCs/>
                <w:sz w:val="18"/>
              </w:rPr>
              <w:t>COMPONENTES</w:t>
            </w:r>
          </w:p>
        </w:tc>
        <w:tc>
          <w:tcPr>
            <w:tcW w:w="2680" w:type="dxa"/>
            <w:shd w:val="clear" w:color="auto" w:fill="D9D9D9" w:themeFill="background1" w:themeFillShade="D9"/>
            <w:noWrap/>
            <w:hideMark/>
          </w:tcPr>
          <w:p w:rsidR="00C06579" w:rsidRPr="001238ED" w:rsidRDefault="00C06579" w:rsidP="001238ED">
            <w:pPr>
              <w:spacing w:before="120" w:after="240"/>
              <w:ind w:left="-27"/>
              <w:jc w:val="center"/>
              <w:rPr>
                <w:rFonts w:cs="Arial"/>
                <w:b/>
                <w:bCs/>
                <w:sz w:val="18"/>
              </w:rPr>
            </w:pPr>
            <w:r w:rsidRPr="001238ED">
              <w:rPr>
                <w:rFonts w:cs="Arial"/>
                <w:b/>
                <w:bCs/>
                <w:sz w:val="18"/>
              </w:rPr>
              <w:t>SUBCOMPONENTE</w:t>
            </w:r>
          </w:p>
        </w:tc>
        <w:tc>
          <w:tcPr>
            <w:tcW w:w="5022" w:type="dxa"/>
            <w:shd w:val="clear" w:color="auto" w:fill="D9D9D9" w:themeFill="background1" w:themeFillShade="D9"/>
            <w:noWrap/>
            <w:hideMark/>
          </w:tcPr>
          <w:p w:rsidR="00C06579" w:rsidRPr="001238ED" w:rsidRDefault="00C06579" w:rsidP="001238ED">
            <w:pPr>
              <w:spacing w:before="120" w:after="240"/>
              <w:ind w:left="269"/>
              <w:rPr>
                <w:rFonts w:cs="Arial"/>
                <w:b/>
                <w:bCs/>
                <w:sz w:val="18"/>
              </w:rPr>
            </w:pPr>
            <w:r w:rsidRPr="001238ED">
              <w:rPr>
                <w:rFonts w:cs="Arial"/>
                <w:b/>
                <w:bCs/>
                <w:sz w:val="18"/>
              </w:rPr>
              <w:t>PRINCIPALES CARACTERÍSTICAS</w:t>
            </w:r>
          </w:p>
        </w:tc>
        <w:tc>
          <w:tcPr>
            <w:tcW w:w="1842" w:type="dxa"/>
            <w:shd w:val="clear" w:color="auto" w:fill="D9D9D9" w:themeFill="background1" w:themeFillShade="D9"/>
          </w:tcPr>
          <w:p w:rsidR="00C06579" w:rsidRPr="001238ED" w:rsidRDefault="00C06579" w:rsidP="001238ED">
            <w:pPr>
              <w:spacing w:before="120" w:after="240"/>
              <w:ind w:left="0"/>
              <w:rPr>
                <w:rFonts w:cs="Arial"/>
                <w:b/>
                <w:bCs/>
                <w:sz w:val="18"/>
              </w:rPr>
            </w:pPr>
            <w:r w:rsidRPr="001238ED">
              <w:rPr>
                <w:rFonts w:cs="Arial"/>
                <w:b/>
                <w:bCs/>
                <w:sz w:val="18"/>
              </w:rPr>
              <w:t>TIPO DE INTERVENCIÓN</w:t>
            </w:r>
          </w:p>
        </w:tc>
        <w:tc>
          <w:tcPr>
            <w:tcW w:w="1843" w:type="dxa"/>
            <w:shd w:val="clear" w:color="auto" w:fill="D9D9D9" w:themeFill="background1" w:themeFillShade="D9"/>
          </w:tcPr>
          <w:p w:rsidR="00C06579" w:rsidRPr="001238ED" w:rsidRDefault="00C06579" w:rsidP="00C06579">
            <w:pPr>
              <w:spacing w:before="120" w:after="240"/>
              <w:ind w:left="106"/>
              <w:jc w:val="center"/>
              <w:rPr>
                <w:rFonts w:cs="Arial"/>
                <w:b/>
                <w:bCs/>
                <w:sz w:val="18"/>
              </w:rPr>
            </w:pPr>
            <w:r w:rsidRPr="001238ED">
              <w:rPr>
                <w:rFonts w:cs="Arial"/>
                <w:b/>
                <w:bCs/>
                <w:sz w:val="18"/>
              </w:rPr>
              <w:t>METODOLOGÍA DE EVALUACIÓN</w:t>
            </w:r>
          </w:p>
        </w:tc>
      </w:tr>
      <w:tr w:rsidR="001238ED" w:rsidRPr="001238ED" w:rsidTr="001238ED">
        <w:trPr>
          <w:trHeight w:val="1557"/>
          <w:jc w:val="center"/>
        </w:trPr>
        <w:tc>
          <w:tcPr>
            <w:tcW w:w="1791" w:type="dxa"/>
            <w:vMerge w:val="restart"/>
            <w:hideMark/>
          </w:tcPr>
          <w:p w:rsidR="00C06579" w:rsidRPr="001238ED" w:rsidRDefault="00C06579" w:rsidP="00C06579">
            <w:pPr>
              <w:spacing w:before="120" w:after="240"/>
              <w:ind w:left="63"/>
              <w:rPr>
                <w:rFonts w:cs="Arial"/>
                <w:b/>
                <w:bCs/>
                <w:sz w:val="18"/>
              </w:rPr>
            </w:pPr>
            <w:r w:rsidRPr="001238ED">
              <w:rPr>
                <w:rFonts w:cs="Arial"/>
                <w:b/>
                <w:bCs/>
                <w:sz w:val="18"/>
              </w:rPr>
              <w:t>Componente 1</w:t>
            </w:r>
            <w:r w:rsidRPr="001238ED">
              <w:rPr>
                <w:rFonts w:cs="Arial"/>
                <w:b/>
                <w:bCs/>
                <w:sz w:val="18"/>
              </w:rPr>
              <w:br/>
              <w:t>Infraestructura vial vecinal para la Integración e Inclusión social.</w:t>
            </w:r>
          </w:p>
        </w:tc>
        <w:tc>
          <w:tcPr>
            <w:tcW w:w="2680" w:type="dxa"/>
            <w:hideMark/>
          </w:tcPr>
          <w:p w:rsidR="00C06579" w:rsidRPr="001238ED" w:rsidRDefault="00C06579" w:rsidP="00C06579">
            <w:pPr>
              <w:spacing w:before="120" w:after="240"/>
              <w:ind w:left="-34"/>
              <w:rPr>
                <w:rFonts w:cs="Arial"/>
                <w:sz w:val="18"/>
              </w:rPr>
            </w:pPr>
            <w:r w:rsidRPr="001238ED">
              <w:rPr>
                <w:rFonts w:cs="Arial"/>
                <w:sz w:val="18"/>
              </w:rPr>
              <w:t>1.1 Infraestructura para la Inclusión Social</w:t>
            </w:r>
          </w:p>
        </w:tc>
        <w:tc>
          <w:tcPr>
            <w:tcW w:w="5022" w:type="dxa"/>
            <w:hideMark/>
          </w:tcPr>
          <w:p w:rsidR="00C06579" w:rsidRPr="001238ED" w:rsidRDefault="00C06579" w:rsidP="00C06579">
            <w:pPr>
              <w:pStyle w:val="ListParagraph"/>
              <w:spacing w:before="120" w:after="240"/>
              <w:ind w:left="0"/>
              <w:rPr>
                <w:rFonts w:cs="Arial"/>
                <w:sz w:val="18"/>
              </w:rPr>
            </w:pPr>
            <w:r w:rsidRPr="001238ED">
              <w:rPr>
                <w:rFonts w:cs="Arial"/>
                <w:sz w:val="18"/>
              </w:rPr>
              <w:t xml:space="preserve">Rehabilitación y   mejoramiento de la infraestructura de caminos vecinales </w:t>
            </w:r>
            <w:r w:rsidRPr="001238ED">
              <w:rPr>
                <w:rFonts w:cs="Arial"/>
                <w:color w:val="000000"/>
                <w:sz w:val="18"/>
                <w:lang w:eastAsia="es-ES"/>
              </w:rPr>
              <w:t xml:space="preserve">dentro del ámbito de FONIE., </w:t>
            </w:r>
            <w:r w:rsidRPr="001238ED">
              <w:rPr>
                <w:rFonts w:cs="Arial"/>
                <w:sz w:val="18"/>
              </w:rPr>
              <w:t xml:space="preserve"> a nivel de base granular estabilizada o pavimentos económicos, en </w:t>
            </w:r>
            <w:r w:rsidRPr="001238ED">
              <w:rPr>
                <w:rFonts w:cs="Arial"/>
                <w:color w:val="000000"/>
                <w:sz w:val="18"/>
                <w:lang w:eastAsia="es-ES"/>
              </w:rPr>
              <w:t>1,100 km</w:t>
            </w:r>
          </w:p>
        </w:tc>
        <w:tc>
          <w:tcPr>
            <w:tcW w:w="1842" w:type="dxa"/>
          </w:tcPr>
          <w:p w:rsidR="00C06579" w:rsidRPr="001238ED" w:rsidRDefault="00C06579" w:rsidP="00C06579">
            <w:pPr>
              <w:pStyle w:val="ListParagraph"/>
              <w:spacing w:before="120" w:after="240"/>
              <w:ind w:left="0"/>
              <w:jc w:val="center"/>
              <w:rPr>
                <w:rFonts w:cs="Arial"/>
                <w:sz w:val="18"/>
              </w:rPr>
            </w:pPr>
          </w:p>
          <w:p w:rsidR="00C06579" w:rsidRPr="001238ED" w:rsidRDefault="00C06579" w:rsidP="00C06579">
            <w:pPr>
              <w:pStyle w:val="ListParagraph"/>
              <w:spacing w:before="120" w:after="240"/>
              <w:ind w:left="0"/>
              <w:jc w:val="center"/>
              <w:rPr>
                <w:rFonts w:cs="Arial"/>
                <w:sz w:val="18"/>
              </w:rPr>
            </w:pPr>
            <w:r w:rsidRPr="001238ED">
              <w:rPr>
                <w:rFonts w:cs="Arial"/>
                <w:sz w:val="18"/>
              </w:rPr>
              <w:t xml:space="preserve">PROYECTOS DE INVERSIÓN PÚBLICA </w:t>
            </w:r>
          </w:p>
        </w:tc>
        <w:tc>
          <w:tcPr>
            <w:tcW w:w="1843" w:type="dxa"/>
          </w:tcPr>
          <w:p w:rsidR="00C06579" w:rsidRPr="001238ED" w:rsidRDefault="00C06579" w:rsidP="00C06579">
            <w:pPr>
              <w:pStyle w:val="ListParagraph"/>
              <w:spacing w:before="120" w:after="240"/>
              <w:ind w:left="0"/>
              <w:rPr>
                <w:rFonts w:cs="Arial"/>
                <w:sz w:val="18"/>
              </w:rPr>
            </w:pPr>
          </w:p>
          <w:p w:rsidR="00C06579" w:rsidRPr="001238ED" w:rsidRDefault="00C06579" w:rsidP="00C06579">
            <w:pPr>
              <w:pStyle w:val="ListParagraph"/>
              <w:spacing w:before="120" w:after="240"/>
              <w:ind w:left="0"/>
              <w:rPr>
                <w:rFonts w:cs="Arial"/>
                <w:sz w:val="18"/>
              </w:rPr>
            </w:pPr>
            <w:r w:rsidRPr="001238ED">
              <w:rPr>
                <w:rFonts w:cs="Arial"/>
                <w:sz w:val="18"/>
              </w:rPr>
              <w:t xml:space="preserve">COSTO BENEFICIO </w:t>
            </w:r>
          </w:p>
          <w:p w:rsidR="00C06579" w:rsidRPr="001238ED" w:rsidRDefault="00C06579" w:rsidP="00C06579">
            <w:pPr>
              <w:pStyle w:val="ListParagraph"/>
              <w:spacing w:before="120" w:after="240"/>
              <w:ind w:left="0"/>
              <w:rPr>
                <w:rFonts w:cs="Arial"/>
                <w:sz w:val="18"/>
              </w:rPr>
            </w:pPr>
          </w:p>
        </w:tc>
      </w:tr>
      <w:tr w:rsidR="001238ED" w:rsidRPr="001238ED" w:rsidTr="001238ED">
        <w:trPr>
          <w:trHeight w:val="1423"/>
          <w:jc w:val="center"/>
        </w:trPr>
        <w:tc>
          <w:tcPr>
            <w:tcW w:w="1791" w:type="dxa"/>
            <w:vMerge/>
            <w:hideMark/>
          </w:tcPr>
          <w:p w:rsidR="00C06579" w:rsidRPr="001238ED" w:rsidRDefault="00C06579" w:rsidP="00C06579">
            <w:pPr>
              <w:spacing w:before="120" w:after="240"/>
              <w:ind w:left="63"/>
              <w:rPr>
                <w:rFonts w:cs="Arial"/>
                <w:b/>
                <w:bCs/>
                <w:sz w:val="18"/>
              </w:rPr>
            </w:pPr>
          </w:p>
        </w:tc>
        <w:tc>
          <w:tcPr>
            <w:tcW w:w="2680" w:type="dxa"/>
            <w:hideMark/>
          </w:tcPr>
          <w:p w:rsidR="00C06579" w:rsidRPr="001238ED" w:rsidRDefault="00C06579" w:rsidP="001238ED">
            <w:pPr>
              <w:spacing w:before="120" w:after="240"/>
              <w:ind w:left="0"/>
              <w:rPr>
                <w:rFonts w:cs="Arial"/>
                <w:sz w:val="18"/>
              </w:rPr>
            </w:pPr>
            <w:r w:rsidRPr="001238ED">
              <w:rPr>
                <w:rFonts w:cs="Arial"/>
                <w:sz w:val="18"/>
              </w:rPr>
              <w:t>1.2  Integración de la red vecinal alimentadora de los corredores logísticos</w:t>
            </w:r>
          </w:p>
        </w:tc>
        <w:tc>
          <w:tcPr>
            <w:tcW w:w="5022" w:type="dxa"/>
            <w:hideMark/>
          </w:tcPr>
          <w:p w:rsidR="00C06579" w:rsidRPr="001238ED" w:rsidRDefault="00C06579" w:rsidP="001238ED">
            <w:pPr>
              <w:spacing w:before="120" w:after="240"/>
              <w:ind w:left="0"/>
              <w:rPr>
                <w:rFonts w:cs="Arial"/>
                <w:sz w:val="18"/>
              </w:rPr>
            </w:pPr>
            <w:r w:rsidRPr="001238ED">
              <w:rPr>
                <w:rFonts w:cs="Arial"/>
                <w:sz w:val="18"/>
              </w:rPr>
              <w:t>Rehabilitación y   mejoramiento de la infraestructura de caminos vecinales articulados a corredores logísticos a nivel de pavimentos económicos. Se intervendrá en  aproximadamente 1,100 km.</w:t>
            </w:r>
          </w:p>
        </w:tc>
        <w:tc>
          <w:tcPr>
            <w:tcW w:w="1842" w:type="dxa"/>
          </w:tcPr>
          <w:p w:rsidR="00C06579" w:rsidRPr="001238ED" w:rsidRDefault="00C06579" w:rsidP="00C06579">
            <w:pPr>
              <w:pStyle w:val="ListParagraph"/>
              <w:spacing w:before="120" w:after="240"/>
              <w:ind w:left="0"/>
              <w:jc w:val="center"/>
              <w:rPr>
                <w:rFonts w:cs="Arial"/>
                <w:sz w:val="18"/>
              </w:rPr>
            </w:pPr>
          </w:p>
          <w:p w:rsidR="00C06579" w:rsidRPr="001238ED" w:rsidRDefault="00C06579" w:rsidP="00C06579">
            <w:pPr>
              <w:pStyle w:val="ListParagraph"/>
              <w:spacing w:before="120" w:after="240"/>
              <w:ind w:left="0"/>
              <w:jc w:val="center"/>
              <w:rPr>
                <w:rFonts w:cs="Arial"/>
                <w:sz w:val="18"/>
              </w:rPr>
            </w:pPr>
            <w:r w:rsidRPr="001238ED">
              <w:rPr>
                <w:rFonts w:cs="Arial"/>
                <w:sz w:val="18"/>
              </w:rPr>
              <w:t xml:space="preserve">PROYECTOS DE INVERSIÓN PÚBLICA </w:t>
            </w:r>
          </w:p>
        </w:tc>
        <w:tc>
          <w:tcPr>
            <w:tcW w:w="1843" w:type="dxa"/>
          </w:tcPr>
          <w:p w:rsidR="00C06579" w:rsidRPr="001238ED" w:rsidRDefault="00C06579" w:rsidP="00C06579">
            <w:pPr>
              <w:pStyle w:val="ListParagraph"/>
              <w:spacing w:before="120" w:after="240"/>
              <w:ind w:left="0"/>
              <w:rPr>
                <w:rFonts w:cs="Arial"/>
                <w:sz w:val="18"/>
              </w:rPr>
            </w:pPr>
          </w:p>
          <w:p w:rsidR="00C06579" w:rsidRPr="001238ED" w:rsidRDefault="00C06579" w:rsidP="00C06579">
            <w:pPr>
              <w:pStyle w:val="ListParagraph"/>
              <w:spacing w:before="120" w:after="240"/>
              <w:ind w:left="0"/>
              <w:rPr>
                <w:rFonts w:cs="Arial"/>
                <w:sz w:val="18"/>
              </w:rPr>
            </w:pPr>
            <w:r w:rsidRPr="001238ED">
              <w:rPr>
                <w:rFonts w:cs="Arial"/>
                <w:sz w:val="18"/>
              </w:rPr>
              <w:t xml:space="preserve">COSTO BENEFICIO </w:t>
            </w:r>
          </w:p>
          <w:p w:rsidR="00C06579" w:rsidRPr="001238ED" w:rsidRDefault="00C06579" w:rsidP="00C06579">
            <w:pPr>
              <w:pStyle w:val="ListParagraph"/>
              <w:spacing w:before="120" w:after="240"/>
              <w:ind w:left="0"/>
              <w:rPr>
                <w:rFonts w:cs="Arial"/>
                <w:sz w:val="18"/>
              </w:rPr>
            </w:pPr>
          </w:p>
        </w:tc>
      </w:tr>
      <w:tr w:rsidR="001238ED" w:rsidRPr="001238ED" w:rsidTr="001238ED">
        <w:trPr>
          <w:trHeight w:val="1109"/>
          <w:jc w:val="center"/>
        </w:trPr>
        <w:tc>
          <w:tcPr>
            <w:tcW w:w="1791" w:type="dxa"/>
            <w:hideMark/>
          </w:tcPr>
          <w:p w:rsidR="00C06579" w:rsidRPr="001238ED" w:rsidRDefault="00C06579" w:rsidP="00C06579">
            <w:pPr>
              <w:spacing w:before="120" w:after="240"/>
              <w:ind w:left="63"/>
              <w:rPr>
                <w:rFonts w:cs="Arial"/>
                <w:b/>
                <w:bCs/>
                <w:sz w:val="18"/>
              </w:rPr>
            </w:pPr>
            <w:r w:rsidRPr="001238ED">
              <w:rPr>
                <w:rFonts w:cs="Arial"/>
                <w:b/>
                <w:bCs/>
                <w:sz w:val="18"/>
              </w:rPr>
              <w:t>Componente 2</w:t>
            </w:r>
            <w:r w:rsidRPr="001238ED">
              <w:rPr>
                <w:rFonts w:cs="Arial"/>
                <w:b/>
                <w:bCs/>
                <w:sz w:val="18"/>
              </w:rPr>
              <w:br/>
              <w:t>Mantenimiento de la infraestructura vial rural.</w:t>
            </w:r>
          </w:p>
        </w:tc>
        <w:tc>
          <w:tcPr>
            <w:tcW w:w="7702" w:type="dxa"/>
            <w:gridSpan w:val="2"/>
            <w:hideMark/>
          </w:tcPr>
          <w:p w:rsidR="00C06579" w:rsidRPr="001238ED" w:rsidRDefault="00C06579" w:rsidP="001238ED">
            <w:pPr>
              <w:spacing w:before="120" w:after="240"/>
              <w:ind w:left="62"/>
              <w:rPr>
                <w:rFonts w:cs="Arial"/>
                <w:sz w:val="18"/>
              </w:rPr>
            </w:pPr>
            <w:r w:rsidRPr="001238ED">
              <w:rPr>
                <w:rFonts w:cs="Arial"/>
                <w:sz w:val="18"/>
              </w:rPr>
              <w:t xml:space="preserve"> Mantenimiento periódico y rutinario en caminos vecinales rehabilitados en el PTRD y en el Programa. </w:t>
            </w:r>
            <w:r w:rsidRPr="001238ED">
              <w:rPr>
                <w:rFonts w:cs="Arial"/>
                <w:color w:val="000000"/>
                <w:sz w:val="18"/>
                <w:lang w:eastAsia="es-ES"/>
              </w:rPr>
              <w:t>meta de 5,000 km</w:t>
            </w:r>
          </w:p>
        </w:tc>
        <w:tc>
          <w:tcPr>
            <w:tcW w:w="1842" w:type="dxa"/>
          </w:tcPr>
          <w:p w:rsidR="00C06579" w:rsidRPr="001238ED" w:rsidRDefault="00C06579" w:rsidP="00C06579">
            <w:pPr>
              <w:pStyle w:val="ListParagraph"/>
              <w:spacing w:before="120" w:after="240"/>
              <w:ind w:left="175"/>
              <w:rPr>
                <w:rFonts w:cs="Arial"/>
                <w:sz w:val="18"/>
              </w:rPr>
            </w:pPr>
            <w:r w:rsidRPr="001238ED">
              <w:rPr>
                <w:rFonts w:cs="Arial"/>
                <w:sz w:val="18"/>
              </w:rPr>
              <w:t>ACTIVIDAD  LIGADA A INFRAESTRUCTURA VIAL</w:t>
            </w:r>
          </w:p>
        </w:tc>
        <w:tc>
          <w:tcPr>
            <w:tcW w:w="1843" w:type="dxa"/>
          </w:tcPr>
          <w:p w:rsidR="00C06579" w:rsidRPr="001238ED" w:rsidRDefault="00C06579" w:rsidP="00C06579">
            <w:pPr>
              <w:pStyle w:val="ListParagraph"/>
              <w:spacing w:before="120" w:after="240"/>
              <w:ind w:left="175"/>
              <w:rPr>
                <w:rFonts w:cs="Arial"/>
                <w:sz w:val="18"/>
              </w:rPr>
            </w:pPr>
          </w:p>
          <w:p w:rsidR="00C06579" w:rsidRPr="001238ED" w:rsidRDefault="00C06579" w:rsidP="00C06579">
            <w:pPr>
              <w:spacing w:before="120" w:after="240"/>
              <w:ind w:left="-58"/>
              <w:rPr>
                <w:rFonts w:cs="Arial"/>
                <w:sz w:val="18"/>
              </w:rPr>
            </w:pPr>
            <w:r w:rsidRPr="001238ED">
              <w:rPr>
                <w:rFonts w:cs="Arial"/>
                <w:sz w:val="18"/>
              </w:rPr>
              <w:t>COSTO  BENEFICIO</w:t>
            </w:r>
          </w:p>
        </w:tc>
      </w:tr>
      <w:tr w:rsidR="001238ED" w:rsidRPr="001238ED" w:rsidTr="001238ED">
        <w:trPr>
          <w:trHeight w:val="510"/>
          <w:jc w:val="center"/>
        </w:trPr>
        <w:tc>
          <w:tcPr>
            <w:tcW w:w="1791" w:type="dxa"/>
            <w:hideMark/>
          </w:tcPr>
          <w:p w:rsidR="00C06579" w:rsidRPr="001238ED" w:rsidRDefault="00C06579" w:rsidP="00C06579">
            <w:pPr>
              <w:spacing w:before="120" w:after="240"/>
              <w:ind w:left="63"/>
              <w:rPr>
                <w:rFonts w:cs="Arial"/>
                <w:b/>
                <w:bCs/>
                <w:sz w:val="18"/>
              </w:rPr>
            </w:pPr>
          </w:p>
          <w:p w:rsidR="00C06579" w:rsidRPr="001238ED" w:rsidRDefault="00C06579" w:rsidP="00C06579">
            <w:pPr>
              <w:spacing w:before="120" w:after="240"/>
              <w:ind w:left="63"/>
              <w:rPr>
                <w:rFonts w:cs="Arial"/>
                <w:b/>
                <w:bCs/>
                <w:sz w:val="18"/>
              </w:rPr>
            </w:pPr>
            <w:r w:rsidRPr="001238ED">
              <w:rPr>
                <w:rFonts w:cs="Arial"/>
                <w:b/>
                <w:bCs/>
                <w:sz w:val="18"/>
              </w:rPr>
              <w:t>Componente 3</w:t>
            </w:r>
            <w:r w:rsidRPr="001238ED">
              <w:rPr>
                <w:rFonts w:cs="Arial"/>
                <w:b/>
                <w:bCs/>
                <w:sz w:val="18"/>
              </w:rPr>
              <w:br/>
              <w:t>Gestión vial descentralizada.</w:t>
            </w:r>
          </w:p>
        </w:tc>
        <w:tc>
          <w:tcPr>
            <w:tcW w:w="7702" w:type="dxa"/>
            <w:gridSpan w:val="2"/>
            <w:hideMark/>
          </w:tcPr>
          <w:p w:rsidR="00C06579" w:rsidRPr="001238ED" w:rsidRDefault="00C06579" w:rsidP="001238ED">
            <w:pPr>
              <w:spacing w:before="120" w:after="240"/>
              <w:ind w:left="62"/>
              <w:rPr>
                <w:rFonts w:cs="Arial"/>
                <w:sz w:val="18"/>
              </w:rPr>
            </w:pPr>
            <w:r w:rsidRPr="001238ED">
              <w:rPr>
                <w:rFonts w:cs="Arial"/>
                <w:sz w:val="18"/>
              </w:rPr>
              <w:t xml:space="preserve">Considera las estrategias para el fortalecimiento institucional de los gobiernos subnacionales en la gestión vial descentralizada, </w:t>
            </w:r>
            <w:r w:rsidR="009D19C1">
              <w:rPr>
                <w:rFonts w:cs="Arial"/>
                <w:sz w:val="18"/>
              </w:rPr>
              <w:t xml:space="preserve"> en al gestión del desarrollo económico , el </w:t>
            </w:r>
            <w:r w:rsidRPr="001238ED">
              <w:rPr>
                <w:rFonts w:cs="Arial"/>
                <w:sz w:val="18"/>
              </w:rPr>
              <w:t>fortalecimiento de PVD y de las microempresas para el mantenimiento con nueva tecnología</w:t>
            </w:r>
          </w:p>
        </w:tc>
        <w:tc>
          <w:tcPr>
            <w:tcW w:w="1842" w:type="dxa"/>
          </w:tcPr>
          <w:p w:rsidR="00C06579" w:rsidRPr="001238ED" w:rsidRDefault="00C06579" w:rsidP="00C06579">
            <w:pPr>
              <w:pStyle w:val="ListParagraph"/>
              <w:spacing w:before="120" w:after="240"/>
              <w:ind w:left="405"/>
              <w:rPr>
                <w:rFonts w:cs="Arial"/>
                <w:sz w:val="18"/>
              </w:rPr>
            </w:pPr>
          </w:p>
          <w:p w:rsidR="00C06579" w:rsidRPr="001238ED" w:rsidRDefault="00C06579" w:rsidP="00C06579">
            <w:pPr>
              <w:pStyle w:val="ListParagraph"/>
              <w:spacing w:before="120" w:after="240"/>
              <w:ind w:left="175"/>
              <w:rPr>
                <w:rFonts w:cs="Arial"/>
                <w:sz w:val="18"/>
              </w:rPr>
            </w:pPr>
            <w:r w:rsidRPr="001238ED">
              <w:rPr>
                <w:rFonts w:cs="Arial"/>
                <w:sz w:val="18"/>
              </w:rPr>
              <w:t>ACTIVIDAD</w:t>
            </w:r>
          </w:p>
        </w:tc>
        <w:tc>
          <w:tcPr>
            <w:tcW w:w="1843" w:type="dxa"/>
          </w:tcPr>
          <w:p w:rsidR="00C06579" w:rsidRPr="001238ED" w:rsidRDefault="00C06579" w:rsidP="00C06579">
            <w:pPr>
              <w:pStyle w:val="ListParagraph"/>
              <w:spacing w:before="120" w:after="240"/>
              <w:ind w:left="175"/>
              <w:rPr>
                <w:rFonts w:cs="Arial"/>
                <w:sz w:val="18"/>
              </w:rPr>
            </w:pPr>
          </w:p>
          <w:p w:rsidR="00C06579" w:rsidRPr="001238ED" w:rsidRDefault="00C06579" w:rsidP="00C06579">
            <w:pPr>
              <w:spacing w:before="120" w:after="240"/>
              <w:ind w:left="175"/>
              <w:rPr>
                <w:rFonts w:cs="Arial"/>
                <w:sz w:val="18"/>
              </w:rPr>
            </w:pPr>
            <w:r w:rsidRPr="001238ED">
              <w:rPr>
                <w:rFonts w:cs="Arial"/>
                <w:sz w:val="18"/>
              </w:rPr>
              <w:t>NO APLICABLE</w:t>
            </w:r>
          </w:p>
        </w:tc>
      </w:tr>
      <w:tr w:rsidR="001238ED" w:rsidRPr="001238ED" w:rsidTr="001238ED">
        <w:trPr>
          <w:trHeight w:val="510"/>
          <w:jc w:val="center"/>
        </w:trPr>
        <w:tc>
          <w:tcPr>
            <w:tcW w:w="1791" w:type="dxa"/>
            <w:hideMark/>
          </w:tcPr>
          <w:p w:rsidR="00C06579" w:rsidRPr="001238ED" w:rsidRDefault="00C06579" w:rsidP="00C06579">
            <w:pPr>
              <w:spacing w:before="120" w:after="240"/>
              <w:ind w:left="63"/>
              <w:rPr>
                <w:rFonts w:cs="Arial"/>
                <w:b/>
                <w:sz w:val="18"/>
              </w:rPr>
            </w:pPr>
            <w:r w:rsidRPr="001238ED">
              <w:rPr>
                <w:rFonts w:cs="Arial"/>
                <w:b/>
                <w:sz w:val="18"/>
              </w:rPr>
              <w:t>Componente 4</w:t>
            </w:r>
            <w:r w:rsidRPr="001238ED">
              <w:rPr>
                <w:rFonts w:cs="Arial"/>
                <w:b/>
                <w:sz w:val="18"/>
              </w:rPr>
              <w:br/>
              <w:t>Gestión del Programa</w:t>
            </w:r>
          </w:p>
        </w:tc>
        <w:tc>
          <w:tcPr>
            <w:tcW w:w="7702" w:type="dxa"/>
            <w:gridSpan w:val="2"/>
            <w:hideMark/>
          </w:tcPr>
          <w:p w:rsidR="00C06579" w:rsidRPr="001238ED" w:rsidRDefault="00C06579" w:rsidP="001238ED">
            <w:pPr>
              <w:spacing w:before="120" w:after="240"/>
              <w:ind w:left="62"/>
              <w:rPr>
                <w:rFonts w:cs="Arial"/>
                <w:sz w:val="18"/>
              </w:rPr>
            </w:pPr>
            <w:r w:rsidRPr="001238ED">
              <w:rPr>
                <w:rFonts w:cs="Arial"/>
                <w:sz w:val="18"/>
              </w:rPr>
              <w:t> Considera la gestión administrativa y las contrataciones de Auditoría externa, Ejecutado por PVD</w:t>
            </w:r>
          </w:p>
        </w:tc>
        <w:tc>
          <w:tcPr>
            <w:tcW w:w="1842" w:type="dxa"/>
          </w:tcPr>
          <w:p w:rsidR="00C06579" w:rsidRPr="001238ED" w:rsidRDefault="00C06579" w:rsidP="00C06579">
            <w:pPr>
              <w:pStyle w:val="ListParagraph"/>
              <w:spacing w:before="120" w:after="240"/>
              <w:ind w:left="175"/>
              <w:rPr>
                <w:rFonts w:cs="Arial"/>
                <w:sz w:val="18"/>
              </w:rPr>
            </w:pPr>
          </w:p>
          <w:p w:rsidR="00C06579" w:rsidRPr="001238ED" w:rsidRDefault="00C06579" w:rsidP="00C06579">
            <w:pPr>
              <w:pStyle w:val="ListParagraph"/>
              <w:spacing w:before="120" w:after="240"/>
              <w:ind w:left="175"/>
              <w:rPr>
                <w:rFonts w:cs="Arial"/>
                <w:sz w:val="18"/>
              </w:rPr>
            </w:pPr>
            <w:r w:rsidRPr="001238ED">
              <w:rPr>
                <w:rFonts w:cs="Arial"/>
                <w:sz w:val="18"/>
              </w:rPr>
              <w:t xml:space="preserve">ACTIVIDAD  </w:t>
            </w:r>
          </w:p>
        </w:tc>
        <w:tc>
          <w:tcPr>
            <w:tcW w:w="1843" w:type="dxa"/>
          </w:tcPr>
          <w:p w:rsidR="00C06579" w:rsidRPr="001238ED" w:rsidRDefault="00C06579" w:rsidP="00C06579">
            <w:pPr>
              <w:spacing w:before="120" w:after="240"/>
              <w:jc w:val="center"/>
              <w:rPr>
                <w:rFonts w:cs="Arial"/>
                <w:sz w:val="18"/>
              </w:rPr>
            </w:pPr>
          </w:p>
          <w:p w:rsidR="00C06579" w:rsidRPr="001238ED" w:rsidRDefault="00C06579" w:rsidP="00C06579">
            <w:pPr>
              <w:pStyle w:val="ListParagraph"/>
              <w:spacing w:before="120" w:after="240"/>
              <w:ind w:left="175"/>
              <w:rPr>
                <w:rFonts w:cs="Arial"/>
                <w:sz w:val="18"/>
              </w:rPr>
            </w:pPr>
            <w:r w:rsidRPr="001238ED">
              <w:rPr>
                <w:rFonts w:cs="Arial"/>
                <w:sz w:val="18"/>
              </w:rPr>
              <w:t>NO APLICABLE</w:t>
            </w:r>
          </w:p>
        </w:tc>
      </w:tr>
    </w:tbl>
    <w:p w:rsidR="001238ED" w:rsidRDefault="001238ED" w:rsidP="00C06579">
      <w:pPr>
        <w:spacing w:before="120" w:after="240"/>
        <w:ind w:left="567"/>
        <w:jc w:val="both"/>
        <w:rPr>
          <w:rFonts w:cs="Arial"/>
          <w:iCs/>
          <w:sz w:val="22"/>
          <w:szCs w:val="22"/>
        </w:rPr>
        <w:sectPr w:rsidR="001238ED" w:rsidSect="00DF3947">
          <w:pgSz w:w="16840" w:h="11907" w:orient="landscape" w:code="9"/>
          <w:pgMar w:top="1701" w:right="1418" w:bottom="1701" w:left="1418" w:header="709" w:footer="454" w:gutter="0"/>
          <w:cols w:space="708"/>
          <w:titlePg/>
          <w:docGrid w:linePitch="360"/>
        </w:sectPr>
      </w:pPr>
    </w:p>
    <w:p w:rsidR="00C06579" w:rsidRPr="00C06579" w:rsidRDefault="00C06579" w:rsidP="00577C58">
      <w:pPr>
        <w:pStyle w:val="ListParagraph"/>
        <w:numPr>
          <w:ilvl w:val="0"/>
          <w:numId w:val="21"/>
        </w:numPr>
        <w:spacing w:before="120" w:after="240"/>
        <w:jc w:val="both"/>
        <w:rPr>
          <w:rFonts w:cs="Arial"/>
          <w:iCs/>
          <w:sz w:val="22"/>
          <w:szCs w:val="22"/>
        </w:rPr>
      </w:pPr>
      <w:r w:rsidRPr="00C06579">
        <w:rPr>
          <w:rFonts w:cs="Arial"/>
          <w:iCs/>
          <w:sz w:val="22"/>
          <w:szCs w:val="22"/>
        </w:rPr>
        <w:t>Beneficios  medidos en el Sistema de Actividades (Excedente del Productor)</w:t>
      </w:r>
    </w:p>
    <w:p w:rsidR="00C06579" w:rsidRPr="00C06579" w:rsidRDefault="00C06579" w:rsidP="00C06579">
      <w:pPr>
        <w:pStyle w:val="BodyText"/>
        <w:spacing w:before="120" w:line="240" w:lineRule="auto"/>
        <w:ind w:left="993"/>
        <w:rPr>
          <w:rFonts w:cs="Arial"/>
          <w:sz w:val="22"/>
          <w:szCs w:val="22"/>
          <w:lang w:val="es-PE"/>
        </w:rPr>
      </w:pPr>
      <w:r w:rsidRPr="00C06579">
        <w:rPr>
          <w:rFonts w:cs="Arial"/>
          <w:sz w:val="22"/>
          <w:szCs w:val="22"/>
          <w:lang w:val="es-PE"/>
        </w:rPr>
        <w:t xml:space="preserve">Este enfoque corresponde a la medición de los beneficios en </w:t>
      </w:r>
      <w:r w:rsidRPr="00C06579">
        <w:rPr>
          <w:rFonts w:cs="Arial"/>
          <w:i/>
          <w:iCs/>
          <w:sz w:val="22"/>
          <w:szCs w:val="22"/>
          <w:lang w:val="es-PE"/>
        </w:rPr>
        <w:t>el mercado de producción y consumo</w:t>
      </w:r>
      <w:r w:rsidRPr="00C06579">
        <w:rPr>
          <w:rFonts w:cs="Arial"/>
          <w:sz w:val="22"/>
          <w:szCs w:val="22"/>
          <w:lang w:val="es-PE"/>
        </w:rPr>
        <w:t>, considerando que la demanda de transporte es derivada del sistema de actividades. La estimación de beneficios por este enfoque, está referido al Excedente del Productor, en general este beneficio está asociado a los incrementos en los niveles de producción generados por la realización del proyecto en el área de influencia del proyecto. Los beneficios por excedente del productor de esta manera corresponderán al valor agregado de la producción del área de influencia del proyecto, que se obtiene como consecuencia de construir o mejorar la carretera.</w:t>
      </w:r>
    </w:p>
    <w:p w:rsidR="00C06579" w:rsidRPr="00C06579" w:rsidRDefault="00C06579" w:rsidP="00C06579">
      <w:pPr>
        <w:tabs>
          <w:tab w:val="left" w:pos="3885"/>
        </w:tabs>
        <w:spacing w:before="120" w:after="240"/>
        <w:ind w:left="567"/>
        <w:jc w:val="both"/>
        <w:rPr>
          <w:rFonts w:cs="Arial"/>
          <w:iCs/>
          <w:sz w:val="22"/>
          <w:szCs w:val="22"/>
        </w:rPr>
      </w:pPr>
      <w:r w:rsidRPr="00C06579">
        <w:rPr>
          <w:rFonts w:cs="Arial"/>
          <w:iCs/>
          <w:sz w:val="22"/>
          <w:szCs w:val="22"/>
        </w:rPr>
        <w:t xml:space="preserve">Cabe señalar que también existen beneficios que pueden ser considerados como indirectos en la evaluación de proyectos de carreteras como por ejemplo  la reducción de accidentes, mejoras en el aspecto ambiental y de salud, así como beneficios  relacionadas a la mejora de la transitabilidad de los caminos (reducción de mermas en la carga transportada, reducción de costos de transbordo, beneficios de peatones, etc.) que debido a la falta de información no se ha podido aplicar y hacen que la evaluación efectuada sea conservadora. </w:t>
      </w:r>
    </w:p>
    <w:p w:rsidR="00C06579" w:rsidRPr="00C06579" w:rsidRDefault="00C06579" w:rsidP="006F16EE">
      <w:pPr>
        <w:pStyle w:val="Heading3"/>
        <w:spacing w:before="360" w:after="360"/>
        <w:ind w:left="567"/>
        <w:rPr>
          <w:rFonts w:eastAsiaTheme="minorHAnsi"/>
          <w:lang w:val="es-PE"/>
        </w:rPr>
      </w:pPr>
      <w:bookmarkStart w:id="69" w:name="_Toc424034251"/>
      <w:r w:rsidRPr="00C06579">
        <w:rPr>
          <w:iCs/>
        </w:rPr>
        <w:t>4.</w:t>
      </w:r>
      <w:r w:rsidR="00845A34">
        <w:rPr>
          <w:iCs/>
        </w:rPr>
        <w:t>4</w:t>
      </w:r>
      <w:r w:rsidRPr="00C06579">
        <w:rPr>
          <w:iCs/>
        </w:rPr>
        <w:t xml:space="preserve">.3    </w:t>
      </w:r>
      <w:r w:rsidR="00012E16">
        <w:rPr>
          <w:rFonts w:eastAsiaTheme="minorHAnsi"/>
          <w:lang w:val="es-PE"/>
        </w:rPr>
        <w:t>Procedimiento para la Evaluación S</w:t>
      </w:r>
      <w:r w:rsidR="007D500C" w:rsidRPr="00C06579">
        <w:rPr>
          <w:rFonts w:eastAsiaTheme="minorHAnsi"/>
          <w:lang w:val="es-PE"/>
        </w:rPr>
        <w:t>ocial</w:t>
      </w:r>
      <w:bookmarkEnd w:id="69"/>
      <w:r w:rsidR="007D500C" w:rsidRPr="00C06579">
        <w:rPr>
          <w:rFonts w:eastAsiaTheme="minorHAnsi"/>
          <w:lang w:val="es-PE"/>
        </w:rPr>
        <w:t xml:space="preserve"> </w:t>
      </w:r>
    </w:p>
    <w:p w:rsidR="00C06579" w:rsidRPr="00C06579" w:rsidRDefault="00C06579" w:rsidP="00C118C6">
      <w:pPr>
        <w:spacing w:before="120" w:after="240"/>
        <w:ind w:left="567"/>
        <w:jc w:val="both"/>
        <w:rPr>
          <w:rFonts w:cs="Arial"/>
          <w:iCs/>
          <w:sz w:val="22"/>
          <w:szCs w:val="22"/>
        </w:rPr>
      </w:pPr>
      <w:r w:rsidRPr="00C06579">
        <w:rPr>
          <w:rFonts w:cs="Arial"/>
          <w:iCs/>
          <w:sz w:val="22"/>
          <w:szCs w:val="22"/>
        </w:rPr>
        <w:t>Para la evaluación social del Programa PATS, se ha seguido el siguiente procedimiento:</w:t>
      </w:r>
    </w:p>
    <w:p w:rsidR="00C06579" w:rsidRPr="00C06579" w:rsidRDefault="00C06579" w:rsidP="00577C58">
      <w:pPr>
        <w:pStyle w:val="ListParagraph"/>
        <w:numPr>
          <w:ilvl w:val="0"/>
          <w:numId w:val="23"/>
        </w:numPr>
        <w:spacing w:before="120" w:after="240"/>
        <w:ind w:left="993" w:hanging="426"/>
        <w:jc w:val="both"/>
        <w:rPr>
          <w:rFonts w:cs="Arial"/>
          <w:iCs/>
          <w:sz w:val="22"/>
          <w:szCs w:val="22"/>
        </w:rPr>
      </w:pPr>
      <w:r w:rsidRPr="00C06579">
        <w:rPr>
          <w:rFonts w:cs="Arial"/>
          <w:iCs/>
          <w:sz w:val="22"/>
          <w:szCs w:val="22"/>
          <w:lang w:val="es-MX"/>
        </w:rPr>
        <w:t xml:space="preserve">Determinación de una muestra a ser evaluada en cada  componente </w:t>
      </w:r>
    </w:p>
    <w:p w:rsidR="00C06579" w:rsidRPr="00C06579" w:rsidRDefault="00C06579" w:rsidP="00C06579">
      <w:pPr>
        <w:spacing w:before="120" w:after="240"/>
        <w:ind w:left="992"/>
        <w:jc w:val="both"/>
        <w:rPr>
          <w:rFonts w:cs="Arial"/>
          <w:iCs/>
          <w:sz w:val="22"/>
          <w:szCs w:val="22"/>
        </w:rPr>
      </w:pPr>
      <w:r w:rsidRPr="00C06579">
        <w:rPr>
          <w:rFonts w:cs="Arial"/>
          <w:iCs/>
          <w:sz w:val="22"/>
          <w:szCs w:val="22"/>
        </w:rPr>
        <w:t xml:space="preserve">En este caso, con el fin de llevar a cabo la evaluación social de los componentes del proyecto en forma individual, se determinó para cada caso una muestra representativa de las intervenciones que serán llevadas por cada componente del programa. Para este fin se </w:t>
      </w:r>
      <w:r w:rsidR="001238ED" w:rsidRPr="00C06579">
        <w:rPr>
          <w:rFonts w:cs="Arial"/>
          <w:iCs/>
          <w:sz w:val="22"/>
          <w:szCs w:val="22"/>
        </w:rPr>
        <w:t>consideró</w:t>
      </w:r>
      <w:r w:rsidRPr="00C06579">
        <w:rPr>
          <w:rFonts w:cs="Arial"/>
          <w:iCs/>
          <w:sz w:val="22"/>
          <w:szCs w:val="22"/>
        </w:rPr>
        <w:t xml:space="preserve"> la cartera inicial de los proyectos seleccionados por PVD para el Programa. El tamaño de la muestra que se considera representativa del conjunto de intervenciones en cada componente es el siguiente:</w:t>
      </w:r>
    </w:p>
    <w:p w:rsidR="0017235E" w:rsidRPr="00012E16" w:rsidRDefault="001A6187" w:rsidP="0017235E">
      <w:pPr>
        <w:pStyle w:val="Caption"/>
        <w:jc w:val="center"/>
        <w:rPr>
          <w:rFonts w:ascii="Arial" w:hAnsi="Arial" w:cs="Arial"/>
          <w:b/>
          <w:sz w:val="20"/>
        </w:rPr>
      </w:pPr>
      <w:bookmarkStart w:id="70" w:name="_Toc424029452"/>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10</w:t>
      </w:r>
      <w:r w:rsidR="002D4AC0" w:rsidRPr="00012E16">
        <w:rPr>
          <w:rFonts w:ascii="Arial" w:hAnsi="Arial" w:cs="Arial"/>
          <w:b/>
          <w:sz w:val="20"/>
        </w:rPr>
        <w:fldChar w:fldCharType="end"/>
      </w:r>
      <w:r w:rsidRPr="00012E16">
        <w:rPr>
          <w:rFonts w:ascii="Arial" w:hAnsi="Arial" w:cs="Arial"/>
          <w:b/>
          <w:sz w:val="20"/>
        </w:rPr>
        <w:t>. TAMAÑO DE LA MUESTRA POR COMPONENTE</w:t>
      </w:r>
      <w:bookmarkEnd w:id="70"/>
    </w:p>
    <w:tbl>
      <w:tblPr>
        <w:tblStyle w:val="TableGrid"/>
        <w:tblW w:w="7391" w:type="dxa"/>
        <w:jc w:val="center"/>
        <w:tblLook w:val="04A0" w:firstRow="1" w:lastRow="0" w:firstColumn="1" w:lastColumn="0" w:noHBand="0" w:noVBand="1"/>
      </w:tblPr>
      <w:tblGrid>
        <w:gridCol w:w="2830"/>
        <w:gridCol w:w="1985"/>
        <w:gridCol w:w="2576"/>
      </w:tblGrid>
      <w:tr w:rsidR="00C06579" w:rsidRPr="001238ED" w:rsidTr="006F16EE">
        <w:trPr>
          <w:jc w:val="center"/>
        </w:trPr>
        <w:tc>
          <w:tcPr>
            <w:tcW w:w="2830" w:type="dxa"/>
            <w:shd w:val="clear" w:color="auto" w:fill="D9D9D9" w:themeFill="background1" w:themeFillShade="D9"/>
          </w:tcPr>
          <w:p w:rsidR="00C06579" w:rsidRPr="001E3D70" w:rsidRDefault="00C06579" w:rsidP="001238ED">
            <w:pPr>
              <w:spacing w:before="120" w:after="240"/>
              <w:ind w:left="204"/>
              <w:jc w:val="both"/>
              <w:rPr>
                <w:rFonts w:cs="Arial"/>
                <w:iCs/>
                <w:sz w:val="16"/>
                <w:szCs w:val="16"/>
              </w:rPr>
            </w:pPr>
            <w:r w:rsidRPr="001E3D70">
              <w:rPr>
                <w:rFonts w:cs="Arial"/>
                <w:iCs/>
                <w:sz w:val="16"/>
                <w:szCs w:val="16"/>
              </w:rPr>
              <w:t>COMPONENTE</w:t>
            </w:r>
          </w:p>
        </w:tc>
        <w:tc>
          <w:tcPr>
            <w:tcW w:w="1985" w:type="dxa"/>
            <w:shd w:val="clear" w:color="auto" w:fill="D9D9D9" w:themeFill="background1" w:themeFillShade="D9"/>
          </w:tcPr>
          <w:p w:rsidR="00C06579" w:rsidRPr="001E3D70" w:rsidRDefault="00C06579" w:rsidP="001238ED">
            <w:pPr>
              <w:spacing w:before="120" w:after="240"/>
              <w:ind w:left="151"/>
              <w:rPr>
                <w:rFonts w:cs="Arial"/>
                <w:iCs/>
                <w:sz w:val="16"/>
                <w:szCs w:val="16"/>
              </w:rPr>
            </w:pPr>
            <w:r w:rsidRPr="001E3D70">
              <w:rPr>
                <w:rFonts w:cs="Arial"/>
                <w:iCs/>
                <w:sz w:val="16"/>
                <w:szCs w:val="16"/>
              </w:rPr>
              <w:t xml:space="preserve">SUBCOMPONENTE </w:t>
            </w:r>
          </w:p>
        </w:tc>
        <w:tc>
          <w:tcPr>
            <w:tcW w:w="2576" w:type="dxa"/>
            <w:shd w:val="clear" w:color="auto" w:fill="D9D9D9" w:themeFill="background1" w:themeFillShade="D9"/>
          </w:tcPr>
          <w:p w:rsidR="00C06579" w:rsidRPr="001E3D70" w:rsidRDefault="00C06579" w:rsidP="001E3D70">
            <w:pPr>
              <w:spacing w:before="120" w:after="240"/>
              <w:ind w:left="393"/>
              <w:jc w:val="center"/>
              <w:rPr>
                <w:rFonts w:cs="Arial"/>
                <w:iCs/>
                <w:sz w:val="16"/>
                <w:szCs w:val="16"/>
              </w:rPr>
            </w:pPr>
            <w:r w:rsidRPr="001E3D70">
              <w:rPr>
                <w:rFonts w:cs="Arial"/>
                <w:iCs/>
                <w:sz w:val="16"/>
                <w:szCs w:val="16"/>
              </w:rPr>
              <w:t>TAMAÑO DE LA MUESTRA</w:t>
            </w:r>
          </w:p>
        </w:tc>
      </w:tr>
      <w:tr w:rsidR="00C06579" w:rsidRPr="001238ED" w:rsidTr="006F16EE">
        <w:trPr>
          <w:trHeight w:val="621"/>
          <w:jc w:val="center"/>
        </w:trPr>
        <w:tc>
          <w:tcPr>
            <w:tcW w:w="2830" w:type="dxa"/>
          </w:tcPr>
          <w:p w:rsidR="00C06579" w:rsidRPr="001E3D70" w:rsidRDefault="00C06579" w:rsidP="001E3D70">
            <w:pPr>
              <w:spacing w:before="120" w:after="240"/>
              <w:ind w:left="29" w:hanging="29"/>
              <w:rPr>
                <w:rFonts w:cs="Arial"/>
                <w:iCs/>
                <w:sz w:val="16"/>
                <w:szCs w:val="16"/>
              </w:rPr>
            </w:pPr>
            <w:r w:rsidRPr="001E3D70">
              <w:rPr>
                <w:rFonts w:cs="Arial"/>
                <w:b/>
                <w:bCs/>
                <w:sz w:val="16"/>
                <w:szCs w:val="16"/>
              </w:rPr>
              <w:t>Componente 1</w:t>
            </w:r>
            <w:r w:rsidR="001E3D70" w:rsidRPr="001E3D70">
              <w:rPr>
                <w:rFonts w:cs="Arial"/>
                <w:b/>
                <w:bCs/>
                <w:sz w:val="16"/>
                <w:szCs w:val="16"/>
              </w:rPr>
              <w:t xml:space="preserve">: </w:t>
            </w:r>
            <w:r w:rsidRPr="001E3D70">
              <w:rPr>
                <w:rFonts w:cs="Arial"/>
                <w:bCs/>
                <w:sz w:val="16"/>
                <w:szCs w:val="16"/>
              </w:rPr>
              <w:t xml:space="preserve">Infraestructura vial vecinal para la Integración e Inclusión social. </w:t>
            </w:r>
          </w:p>
        </w:tc>
        <w:tc>
          <w:tcPr>
            <w:tcW w:w="1985" w:type="dxa"/>
          </w:tcPr>
          <w:p w:rsidR="00C06579" w:rsidRPr="001E3D70" w:rsidRDefault="00C06579" w:rsidP="001E3D70">
            <w:pPr>
              <w:spacing w:before="120" w:after="240"/>
              <w:ind w:left="151"/>
              <w:rPr>
                <w:rFonts w:cs="Arial"/>
                <w:iCs/>
                <w:sz w:val="16"/>
                <w:szCs w:val="16"/>
              </w:rPr>
            </w:pPr>
            <w:r w:rsidRPr="001E3D70">
              <w:rPr>
                <w:rFonts w:cs="Arial"/>
                <w:sz w:val="16"/>
                <w:szCs w:val="16"/>
              </w:rPr>
              <w:t>Infraestructura para la Inclusión Social</w:t>
            </w:r>
          </w:p>
        </w:tc>
        <w:tc>
          <w:tcPr>
            <w:tcW w:w="2576" w:type="dxa"/>
          </w:tcPr>
          <w:p w:rsidR="00C06579" w:rsidRPr="001E3D70" w:rsidRDefault="00C06579" w:rsidP="001E3D70">
            <w:pPr>
              <w:spacing w:before="120" w:after="240"/>
              <w:ind w:left="59"/>
              <w:rPr>
                <w:rFonts w:cs="Arial"/>
                <w:iCs/>
                <w:sz w:val="16"/>
                <w:szCs w:val="16"/>
              </w:rPr>
            </w:pPr>
            <w:r w:rsidRPr="001E3D70">
              <w:rPr>
                <w:rFonts w:cs="Arial"/>
                <w:iCs/>
                <w:sz w:val="16"/>
                <w:szCs w:val="16"/>
              </w:rPr>
              <w:t>30% de la meta total del subcomponente: 330 km</w:t>
            </w:r>
          </w:p>
        </w:tc>
      </w:tr>
      <w:tr w:rsidR="00C06579" w:rsidRPr="001238ED" w:rsidTr="006F16EE">
        <w:trPr>
          <w:trHeight w:val="762"/>
          <w:jc w:val="center"/>
        </w:trPr>
        <w:tc>
          <w:tcPr>
            <w:tcW w:w="2830" w:type="dxa"/>
          </w:tcPr>
          <w:p w:rsidR="00C06579" w:rsidRPr="001E3D70" w:rsidRDefault="00C06579" w:rsidP="001E3D70">
            <w:pPr>
              <w:spacing w:before="120" w:after="240"/>
              <w:ind w:left="29" w:hanging="29"/>
              <w:rPr>
                <w:rFonts w:cs="Arial"/>
                <w:iCs/>
                <w:sz w:val="16"/>
                <w:szCs w:val="16"/>
              </w:rPr>
            </w:pPr>
            <w:r w:rsidRPr="001E3D70">
              <w:rPr>
                <w:rFonts w:cs="Arial"/>
                <w:b/>
                <w:bCs/>
                <w:sz w:val="16"/>
                <w:szCs w:val="16"/>
              </w:rPr>
              <w:t>Componente 1</w:t>
            </w:r>
            <w:r w:rsidR="001E3D70" w:rsidRPr="001E3D70">
              <w:rPr>
                <w:rFonts w:cs="Arial"/>
                <w:b/>
                <w:bCs/>
                <w:sz w:val="16"/>
                <w:szCs w:val="16"/>
              </w:rPr>
              <w:t xml:space="preserve">: </w:t>
            </w:r>
            <w:r w:rsidRPr="001E3D70">
              <w:rPr>
                <w:rFonts w:cs="Arial"/>
                <w:bCs/>
                <w:sz w:val="16"/>
                <w:szCs w:val="16"/>
              </w:rPr>
              <w:t>Infraestructura vial vecinal para la Integración e Inclusión social.</w:t>
            </w:r>
          </w:p>
        </w:tc>
        <w:tc>
          <w:tcPr>
            <w:tcW w:w="1985" w:type="dxa"/>
          </w:tcPr>
          <w:p w:rsidR="00C06579" w:rsidRPr="001E3D70" w:rsidRDefault="00C06579" w:rsidP="001E3D70">
            <w:pPr>
              <w:spacing w:before="120" w:after="240"/>
              <w:ind w:left="151"/>
              <w:rPr>
                <w:rFonts w:cs="Arial"/>
                <w:iCs/>
                <w:sz w:val="16"/>
                <w:szCs w:val="16"/>
              </w:rPr>
            </w:pPr>
            <w:r w:rsidRPr="001E3D70">
              <w:rPr>
                <w:rFonts w:cs="Arial"/>
                <w:sz w:val="16"/>
                <w:szCs w:val="16"/>
              </w:rPr>
              <w:t>Integración de la red vecinal alimentadora de los corredores logísticos</w:t>
            </w:r>
          </w:p>
        </w:tc>
        <w:tc>
          <w:tcPr>
            <w:tcW w:w="2576" w:type="dxa"/>
          </w:tcPr>
          <w:p w:rsidR="00C06579" w:rsidRPr="001E3D70" w:rsidRDefault="00C06579" w:rsidP="001E3D70">
            <w:pPr>
              <w:spacing w:before="120" w:after="240"/>
              <w:ind w:left="0"/>
              <w:rPr>
                <w:rFonts w:cs="Arial"/>
                <w:iCs/>
                <w:sz w:val="16"/>
                <w:szCs w:val="16"/>
              </w:rPr>
            </w:pPr>
            <w:r w:rsidRPr="001E3D70">
              <w:rPr>
                <w:rFonts w:cs="Arial"/>
                <w:iCs/>
                <w:sz w:val="16"/>
                <w:szCs w:val="16"/>
              </w:rPr>
              <w:t>30% de la meta total del subcomponente: 330 km</w:t>
            </w:r>
          </w:p>
        </w:tc>
      </w:tr>
      <w:tr w:rsidR="00C06579" w:rsidRPr="001238ED" w:rsidTr="006F16EE">
        <w:trPr>
          <w:trHeight w:val="991"/>
          <w:jc w:val="center"/>
        </w:trPr>
        <w:tc>
          <w:tcPr>
            <w:tcW w:w="2830" w:type="dxa"/>
          </w:tcPr>
          <w:p w:rsidR="00C06579" w:rsidRPr="001E3D70" w:rsidRDefault="00C06579" w:rsidP="001E3D70">
            <w:pPr>
              <w:spacing w:before="120" w:after="240"/>
              <w:ind w:left="29"/>
              <w:rPr>
                <w:rFonts w:cs="Arial"/>
                <w:iCs/>
                <w:sz w:val="16"/>
                <w:szCs w:val="16"/>
              </w:rPr>
            </w:pPr>
            <w:r w:rsidRPr="001E3D70">
              <w:rPr>
                <w:rFonts w:cs="Arial"/>
                <w:b/>
                <w:bCs/>
                <w:sz w:val="16"/>
                <w:szCs w:val="16"/>
              </w:rPr>
              <w:t>Componente 2</w:t>
            </w:r>
            <w:r w:rsidR="001E3D70" w:rsidRPr="001E3D70">
              <w:rPr>
                <w:rFonts w:cs="Arial"/>
                <w:b/>
                <w:bCs/>
                <w:sz w:val="16"/>
                <w:szCs w:val="16"/>
              </w:rPr>
              <w:t xml:space="preserve">: </w:t>
            </w:r>
            <w:r w:rsidRPr="001E3D70">
              <w:rPr>
                <w:rFonts w:cs="Arial"/>
                <w:bCs/>
                <w:sz w:val="16"/>
                <w:szCs w:val="16"/>
              </w:rPr>
              <w:t>Mantenimiento de la infraestructura vial rural</w:t>
            </w:r>
          </w:p>
        </w:tc>
        <w:tc>
          <w:tcPr>
            <w:tcW w:w="1985" w:type="dxa"/>
          </w:tcPr>
          <w:p w:rsidR="00C06579" w:rsidRPr="001E3D70" w:rsidRDefault="00C06579" w:rsidP="001E3D70">
            <w:pPr>
              <w:spacing w:before="120" w:after="240"/>
              <w:ind w:left="669"/>
              <w:rPr>
                <w:rFonts w:cs="Arial"/>
                <w:iCs/>
                <w:sz w:val="16"/>
                <w:szCs w:val="16"/>
              </w:rPr>
            </w:pPr>
          </w:p>
        </w:tc>
        <w:tc>
          <w:tcPr>
            <w:tcW w:w="2576" w:type="dxa"/>
          </w:tcPr>
          <w:p w:rsidR="00C06579" w:rsidRPr="001E3D70" w:rsidRDefault="00C06579" w:rsidP="001E3D70">
            <w:pPr>
              <w:spacing w:before="120" w:after="240"/>
              <w:ind w:left="0"/>
              <w:rPr>
                <w:rFonts w:cs="Arial"/>
                <w:iCs/>
                <w:sz w:val="16"/>
                <w:szCs w:val="16"/>
              </w:rPr>
            </w:pPr>
            <w:r w:rsidRPr="001E3D70">
              <w:rPr>
                <w:rFonts w:cs="Arial"/>
                <w:iCs/>
                <w:sz w:val="16"/>
                <w:szCs w:val="16"/>
              </w:rPr>
              <w:t>2,800 km de caminos vecinales en afirmado que fueron intervenidos por anteriores programas</w:t>
            </w:r>
          </w:p>
        </w:tc>
      </w:tr>
    </w:tbl>
    <w:p w:rsidR="001238ED" w:rsidRDefault="001238ED" w:rsidP="00C06579">
      <w:pPr>
        <w:spacing w:before="120" w:after="240"/>
        <w:ind w:left="992"/>
        <w:jc w:val="both"/>
        <w:rPr>
          <w:rFonts w:cs="Arial"/>
          <w:iCs/>
          <w:sz w:val="22"/>
          <w:szCs w:val="22"/>
        </w:rPr>
      </w:pPr>
    </w:p>
    <w:p w:rsidR="00C06579" w:rsidRPr="00C06579" w:rsidRDefault="00C06579" w:rsidP="00397A94">
      <w:pPr>
        <w:spacing w:before="120" w:after="240"/>
        <w:ind w:left="993"/>
        <w:jc w:val="both"/>
        <w:rPr>
          <w:rFonts w:cs="Arial"/>
          <w:iCs/>
          <w:sz w:val="22"/>
          <w:szCs w:val="22"/>
        </w:rPr>
      </w:pPr>
      <w:r w:rsidRPr="00C06579">
        <w:rPr>
          <w:rFonts w:cs="Arial"/>
          <w:iCs/>
          <w:sz w:val="22"/>
          <w:szCs w:val="22"/>
        </w:rPr>
        <w:t xml:space="preserve">En el caso del Componente 2, que tiene una meta de atención en actividades de mantenimiento de 5,000 km, cabe señalar que de ellos, 2,200 km corresponde a mantenimientos previstos para los caminos vecinales integrantes del componente 1, en cuyo caso los beneficios de dichas intervenciones ya están incluidas en la evaluación social de dicho componente. En este caso la evaluación social se </w:t>
      </w:r>
      <w:r w:rsidR="001238ED" w:rsidRPr="00C06579">
        <w:rPr>
          <w:rFonts w:cs="Arial"/>
          <w:iCs/>
          <w:sz w:val="22"/>
          <w:szCs w:val="22"/>
        </w:rPr>
        <w:t>circunscribirá a</w:t>
      </w:r>
      <w:r w:rsidRPr="00C06579">
        <w:rPr>
          <w:rFonts w:cs="Arial"/>
          <w:iCs/>
          <w:sz w:val="22"/>
          <w:szCs w:val="22"/>
        </w:rPr>
        <w:t xml:space="preserve"> los 2,800 </w:t>
      </w:r>
      <w:r w:rsidR="001238ED" w:rsidRPr="00C06579">
        <w:rPr>
          <w:rFonts w:cs="Arial"/>
          <w:iCs/>
          <w:sz w:val="22"/>
          <w:szCs w:val="22"/>
        </w:rPr>
        <w:t>km restantes</w:t>
      </w:r>
      <w:r w:rsidRPr="00C06579">
        <w:rPr>
          <w:rFonts w:cs="Arial"/>
          <w:iCs/>
          <w:sz w:val="22"/>
          <w:szCs w:val="22"/>
        </w:rPr>
        <w:t xml:space="preserve">.   </w:t>
      </w:r>
    </w:p>
    <w:p w:rsidR="00C06579" w:rsidRPr="00C06579" w:rsidRDefault="00C06579" w:rsidP="00577C58">
      <w:pPr>
        <w:pStyle w:val="ListParagraph"/>
        <w:numPr>
          <w:ilvl w:val="0"/>
          <w:numId w:val="23"/>
        </w:numPr>
        <w:spacing w:before="120" w:after="240"/>
        <w:ind w:left="993" w:hanging="426"/>
        <w:jc w:val="both"/>
        <w:rPr>
          <w:rFonts w:cs="Arial"/>
          <w:iCs/>
          <w:sz w:val="22"/>
          <w:szCs w:val="22"/>
          <w:lang w:val="es-MX"/>
        </w:rPr>
      </w:pPr>
      <w:r w:rsidRPr="00C06579">
        <w:rPr>
          <w:rFonts w:cs="Arial"/>
          <w:iCs/>
          <w:sz w:val="22"/>
          <w:szCs w:val="22"/>
          <w:lang w:val="es-MX"/>
        </w:rPr>
        <w:t>Evaluación de la muestra seleccionada y de los componentes del Programa</w:t>
      </w:r>
    </w:p>
    <w:p w:rsidR="00C06579" w:rsidRPr="00C06579" w:rsidRDefault="00C06579" w:rsidP="00C06579">
      <w:pPr>
        <w:spacing w:before="120" w:after="240"/>
        <w:ind w:left="993"/>
        <w:jc w:val="both"/>
        <w:rPr>
          <w:rFonts w:cs="Arial"/>
          <w:iCs/>
          <w:sz w:val="22"/>
          <w:szCs w:val="22"/>
        </w:rPr>
      </w:pPr>
      <w:r w:rsidRPr="00C06579">
        <w:rPr>
          <w:rFonts w:cs="Arial"/>
          <w:iCs/>
          <w:sz w:val="22"/>
          <w:szCs w:val="22"/>
        </w:rPr>
        <w:t>Una vez seleccionado los caminos vecinales de la muestra por componente, se ha procedido a su evaluación social. En el caso de los proyectos de inversión del sub componente caminos vecinales para la Inclusión Social, se ha tomado la información de  los estudios de perfil que viene elaborando PVD. Los costos de  inversión de los proyectos se han tomado de dichos estudios previa revisión, así como los beneficios estimados por el enfoque de excedente del productor, evitando la doble contabilidad de beneficios.</w:t>
      </w:r>
    </w:p>
    <w:p w:rsidR="00C06579" w:rsidRPr="00C06579" w:rsidRDefault="00C06579" w:rsidP="00C06579">
      <w:pPr>
        <w:spacing w:before="120" w:after="240"/>
        <w:ind w:left="993"/>
        <w:jc w:val="both"/>
        <w:rPr>
          <w:rFonts w:cs="Arial"/>
          <w:iCs/>
          <w:sz w:val="22"/>
          <w:szCs w:val="22"/>
        </w:rPr>
      </w:pPr>
      <w:r w:rsidRPr="00C06579">
        <w:rPr>
          <w:rFonts w:cs="Arial"/>
          <w:iCs/>
          <w:sz w:val="22"/>
          <w:szCs w:val="22"/>
        </w:rPr>
        <w:t>Para la evaluación, se efectuó los ajustes necesarios de los costos de mantenimiento. Posteriormente se calculó los indicadores de rentabilidad social de cada una de los proyectos de la muestra seleccionada. El mejoramiento planteado en los estudios de PVD para los caminos vecinales este subcomponente</w:t>
      </w:r>
      <w:r w:rsidR="001238ED" w:rsidRPr="00C06579">
        <w:rPr>
          <w:rFonts w:cs="Arial"/>
          <w:iCs/>
          <w:sz w:val="22"/>
          <w:szCs w:val="22"/>
        </w:rPr>
        <w:t>, es</w:t>
      </w:r>
      <w:r w:rsidRPr="00C06579">
        <w:rPr>
          <w:rFonts w:cs="Arial"/>
          <w:iCs/>
          <w:sz w:val="22"/>
          <w:szCs w:val="22"/>
        </w:rPr>
        <w:t xml:space="preserve"> a nivel de afirmado o afirmado estabilizado.  </w:t>
      </w:r>
    </w:p>
    <w:p w:rsidR="00C06579" w:rsidRPr="00C06579" w:rsidRDefault="00C06579" w:rsidP="00C06579">
      <w:pPr>
        <w:spacing w:before="120" w:after="240"/>
        <w:ind w:left="993"/>
        <w:jc w:val="both"/>
        <w:rPr>
          <w:rFonts w:cs="Arial"/>
          <w:iCs/>
          <w:sz w:val="22"/>
          <w:szCs w:val="22"/>
        </w:rPr>
      </w:pPr>
      <w:r w:rsidRPr="00C06579">
        <w:rPr>
          <w:rFonts w:cs="Arial"/>
          <w:iCs/>
          <w:sz w:val="22"/>
          <w:szCs w:val="22"/>
        </w:rPr>
        <w:t xml:space="preserve">En el caso de los proyectos de inversión del sub componente caminos vecinales de integración a corredores logísticos, una vez seleccionado la muestra, se ha efectuado conteos de tráfico de 3 días en cada carretera, en base a dicha información, se ha proyectado el tráfico normal y generado.  Al presentar mayor tráfico estas carreteras, se ha calculado los beneficios bajo el enfoque de ahorros de Costos de Operación Vehicular COV (donde se incluye al ahorro de tiempo de viaje). Los costos de inversión y de mantenimiento para estos caminos vecinales, ha sido calculado tomando como base los costos promedios </w:t>
      </w:r>
      <w:r w:rsidR="001238ED" w:rsidRPr="00C06579">
        <w:rPr>
          <w:rFonts w:cs="Arial"/>
          <w:iCs/>
          <w:sz w:val="22"/>
          <w:szCs w:val="22"/>
        </w:rPr>
        <w:t>calculados por</w:t>
      </w:r>
      <w:r w:rsidRPr="00C06579">
        <w:rPr>
          <w:rFonts w:cs="Arial"/>
          <w:iCs/>
          <w:sz w:val="22"/>
          <w:szCs w:val="22"/>
        </w:rPr>
        <w:t xml:space="preserve"> PVD. Las soluciones técnicas consideradas en </w:t>
      </w:r>
      <w:r w:rsidR="001238ED" w:rsidRPr="00C06579">
        <w:rPr>
          <w:rFonts w:cs="Arial"/>
          <w:iCs/>
          <w:sz w:val="22"/>
          <w:szCs w:val="22"/>
        </w:rPr>
        <w:t>el mejoramiento</w:t>
      </w:r>
      <w:r w:rsidRPr="00C06579">
        <w:rPr>
          <w:rFonts w:cs="Arial"/>
          <w:iCs/>
          <w:sz w:val="22"/>
          <w:szCs w:val="22"/>
        </w:rPr>
        <w:t xml:space="preserve"> de estos caminos es a nivel de afirmado o afirmado estabilizado para niveles de tráficos bajo y medio, y para niveles de tráfico relativamente altos, pavimento económico (con recubrimiento asfáltico). Posteriormente se ha procedido a calcular los indicadores de rentabilidad social de cada uno de los caminos vecinales de la muestra seleccionada.</w:t>
      </w:r>
    </w:p>
    <w:p w:rsidR="00C06579" w:rsidRPr="00C06579" w:rsidRDefault="00C06579" w:rsidP="00C06579">
      <w:pPr>
        <w:spacing w:before="120" w:after="240"/>
        <w:ind w:left="993"/>
        <w:jc w:val="both"/>
        <w:rPr>
          <w:rFonts w:cs="Arial"/>
          <w:iCs/>
          <w:sz w:val="22"/>
          <w:szCs w:val="22"/>
        </w:rPr>
      </w:pPr>
      <w:r w:rsidRPr="00C06579">
        <w:rPr>
          <w:rFonts w:cs="Arial"/>
          <w:iCs/>
          <w:sz w:val="22"/>
          <w:szCs w:val="22"/>
        </w:rPr>
        <w:t xml:space="preserve"> En el caso del componente 2 (mantenimiento), se ha efectuado la evaluación social para los 2,800 km de caminos vecinales que fueron intervenidos por programas anteriores.  Para la estimación de beneficios se ha </w:t>
      </w:r>
      <w:r w:rsidR="001238ED" w:rsidRPr="00C06579">
        <w:rPr>
          <w:rFonts w:cs="Arial"/>
          <w:iCs/>
          <w:sz w:val="22"/>
          <w:szCs w:val="22"/>
        </w:rPr>
        <w:t>considerado el</w:t>
      </w:r>
      <w:r w:rsidRPr="00C06579">
        <w:rPr>
          <w:rFonts w:cs="Arial"/>
          <w:iCs/>
          <w:sz w:val="22"/>
          <w:szCs w:val="22"/>
        </w:rPr>
        <w:t xml:space="preserve"> enfoque de beneficios por ahorro de COV (que incluye el ahorro de tiempo de viaje), esto debido a que el mantenimiento que se plantea en estos caminos es a nivel de afirmado estabilizado. Respecto al tráfico considerado para la evaluación, se ha tomado el promedio de tráfico del </w:t>
      </w:r>
      <w:r w:rsidR="001238ED" w:rsidRPr="00C06579">
        <w:rPr>
          <w:rFonts w:cs="Arial"/>
          <w:iCs/>
          <w:sz w:val="22"/>
          <w:szCs w:val="22"/>
        </w:rPr>
        <w:t>subcomponente caminos</w:t>
      </w:r>
      <w:r w:rsidRPr="00C06579">
        <w:rPr>
          <w:rFonts w:cs="Arial"/>
          <w:iCs/>
          <w:sz w:val="22"/>
          <w:szCs w:val="22"/>
        </w:rPr>
        <w:t xml:space="preserve"> vecinales para la Inclusión Social, ya que dichas carreteras presentan un menor tráfico diario. </w:t>
      </w:r>
      <w:r w:rsidR="001238ED" w:rsidRPr="00C06579">
        <w:rPr>
          <w:rFonts w:cs="Arial"/>
          <w:iCs/>
          <w:sz w:val="22"/>
          <w:szCs w:val="22"/>
        </w:rPr>
        <w:t>Posteriormente se</w:t>
      </w:r>
      <w:r w:rsidRPr="00C06579">
        <w:rPr>
          <w:rFonts w:cs="Arial"/>
          <w:iCs/>
          <w:sz w:val="22"/>
          <w:szCs w:val="22"/>
        </w:rPr>
        <w:t xml:space="preserve"> ha calculado los indicadores de rentabilidad social de </w:t>
      </w:r>
      <w:r w:rsidR="001238ED" w:rsidRPr="00C06579">
        <w:rPr>
          <w:rFonts w:cs="Arial"/>
          <w:iCs/>
          <w:sz w:val="22"/>
          <w:szCs w:val="22"/>
        </w:rPr>
        <w:t>los 2,800</w:t>
      </w:r>
      <w:r w:rsidRPr="00C06579">
        <w:rPr>
          <w:rFonts w:cs="Arial"/>
          <w:iCs/>
          <w:sz w:val="22"/>
          <w:szCs w:val="22"/>
        </w:rPr>
        <w:t xml:space="preserve"> km considerados. </w:t>
      </w:r>
    </w:p>
    <w:p w:rsidR="00C06579" w:rsidRPr="00C06579" w:rsidRDefault="00C06579" w:rsidP="00C06579">
      <w:pPr>
        <w:spacing w:before="120" w:after="240"/>
        <w:ind w:left="993"/>
        <w:jc w:val="both"/>
        <w:rPr>
          <w:rFonts w:cs="Arial"/>
          <w:iCs/>
          <w:sz w:val="22"/>
          <w:szCs w:val="22"/>
        </w:rPr>
      </w:pPr>
      <w:r w:rsidRPr="00C06579">
        <w:rPr>
          <w:rFonts w:cs="Arial"/>
          <w:iCs/>
          <w:sz w:val="22"/>
          <w:szCs w:val="22"/>
        </w:rPr>
        <w:t>Finalmente, en el caso del componente 1, una vez obtenido los indicadores de rentabilidad social de la muestra, se ha procedido a expandir los resultados de la evaluación a nivel de subcomponente.</w:t>
      </w:r>
    </w:p>
    <w:p w:rsidR="00C06579" w:rsidRPr="00C06579" w:rsidRDefault="00C06579" w:rsidP="00577C58">
      <w:pPr>
        <w:pStyle w:val="ListParagraph"/>
        <w:numPr>
          <w:ilvl w:val="0"/>
          <w:numId w:val="23"/>
        </w:numPr>
        <w:spacing w:before="120" w:after="240"/>
        <w:ind w:hanging="219"/>
        <w:jc w:val="both"/>
        <w:rPr>
          <w:rFonts w:cs="Arial"/>
          <w:iCs/>
          <w:sz w:val="22"/>
          <w:szCs w:val="22"/>
        </w:rPr>
      </w:pPr>
      <w:r w:rsidRPr="00C06579">
        <w:rPr>
          <w:rFonts w:cs="Arial"/>
          <w:iCs/>
          <w:sz w:val="22"/>
          <w:szCs w:val="22"/>
        </w:rPr>
        <w:t xml:space="preserve">   Evaluación del Programa de Inversión  PATS</w:t>
      </w:r>
    </w:p>
    <w:p w:rsidR="00C06579" w:rsidRPr="00C06579" w:rsidRDefault="00C06579" w:rsidP="00C06579">
      <w:pPr>
        <w:pStyle w:val="ListParagraph"/>
        <w:spacing w:before="120" w:after="240"/>
        <w:ind w:left="786"/>
        <w:jc w:val="both"/>
        <w:rPr>
          <w:rFonts w:cs="Arial"/>
          <w:iCs/>
          <w:sz w:val="22"/>
          <w:szCs w:val="22"/>
        </w:rPr>
      </w:pPr>
    </w:p>
    <w:p w:rsidR="00C06579" w:rsidRPr="00C06579" w:rsidRDefault="00C06579" w:rsidP="00C06579">
      <w:pPr>
        <w:pStyle w:val="ListParagraph"/>
        <w:spacing w:before="120" w:after="240"/>
        <w:ind w:left="993" w:hanging="142"/>
        <w:jc w:val="both"/>
        <w:rPr>
          <w:rFonts w:cs="Arial"/>
          <w:iCs/>
          <w:sz w:val="22"/>
          <w:szCs w:val="22"/>
        </w:rPr>
      </w:pPr>
      <w:r w:rsidRPr="00C06579">
        <w:rPr>
          <w:rFonts w:cs="Arial"/>
          <w:iCs/>
          <w:sz w:val="22"/>
          <w:szCs w:val="22"/>
        </w:rPr>
        <w:t xml:space="preserve">  La evaluación social del Programa, se ha efectuada en base a la evaluación de los componentes 1 y 2 del Programa, ya que sus beneficios pueden ser calculados monetariamente, calculándose para ello los indicadores de rentabilidad social (VAN y TIR) en los siguientes escenarios:</w:t>
      </w:r>
    </w:p>
    <w:p w:rsidR="00C06579" w:rsidRPr="00C06579" w:rsidRDefault="00C06579" w:rsidP="00C06579">
      <w:pPr>
        <w:pStyle w:val="ListParagraph"/>
        <w:spacing w:before="120" w:after="240"/>
        <w:ind w:left="993" w:hanging="142"/>
        <w:jc w:val="both"/>
        <w:rPr>
          <w:rFonts w:cs="Arial"/>
          <w:iCs/>
          <w:sz w:val="22"/>
          <w:szCs w:val="22"/>
        </w:rPr>
      </w:pPr>
    </w:p>
    <w:p w:rsidR="00C06579" w:rsidRPr="00C06579" w:rsidRDefault="00C06579" w:rsidP="00395ED1">
      <w:pPr>
        <w:pStyle w:val="ListParagraph"/>
        <w:numPr>
          <w:ilvl w:val="0"/>
          <w:numId w:val="130"/>
        </w:numPr>
        <w:spacing w:before="120" w:after="240"/>
        <w:ind w:left="1418" w:hanging="284"/>
        <w:jc w:val="both"/>
        <w:rPr>
          <w:rFonts w:cs="Arial"/>
          <w:iCs/>
          <w:sz w:val="22"/>
          <w:szCs w:val="22"/>
        </w:rPr>
      </w:pPr>
      <w:r w:rsidRPr="00C06579">
        <w:rPr>
          <w:rFonts w:cs="Arial"/>
          <w:iCs/>
          <w:sz w:val="22"/>
          <w:szCs w:val="22"/>
        </w:rPr>
        <w:t>Considerando la ejecución de los proyectos de inversión y de mantenimiento  en forma individual, no articulada en un programa de inversión, es decir sin considerar los beneficios de su articulación en un Programa de Inversión</w:t>
      </w:r>
    </w:p>
    <w:p w:rsidR="00C06579" w:rsidRPr="00C06579" w:rsidRDefault="00C06579" w:rsidP="00395ED1">
      <w:pPr>
        <w:pStyle w:val="ListParagraph"/>
        <w:numPr>
          <w:ilvl w:val="0"/>
          <w:numId w:val="130"/>
        </w:numPr>
        <w:spacing w:before="120" w:after="240"/>
        <w:ind w:left="1418" w:hanging="284"/>
        <w:jc w:val="both"/>
        <w:rPr>
          <w:rFonts w:cs="Arial"/>
          <w:iCs/>
          <w:sz w:val="22"/>
          <w:szCs w:val="22"/>
        </w:rPr>
      </w:pPr>
      <w:r w:rsidRPr="00C06579">
        <w:rPr>
          <w:rFonts w:cs="Arial"/>
          <w:iCs/>
          <w:sz w:val="22"/>
          <w:szCs w:val="22"/>
        </w:rPr>
        <w:t>Considerando la ejecución de los proyectos de inversión y actividades de mantenimiento en forma articulada en un Programa de Inversión</w:t>
      </w:r>
    </w:p>
    <w:p w:rsidR="00397A94" w:rsidRDefault="00397A94" w:rsidP="00397A94">
      <w:pPr>
        <w:pStyle w:val="ListParagraph"/>
        <w:spacing w:before="120" w:after="240"/>
        <w:ind w:left="1146"/>
        <w:jc w:val="both"/>
        <w:rPr>
          <w:rFonts w:cs="Arial"/>
          <w:iCs/>
          <w:sz w:val="22"/>
          <w:szCs w:val="22"/>
        </w:rPr>
      </w:pPr>
      <w:r>
        <w:rPr>
          <w:rFonts w:cs="Arial"/>
          <w:iCs/>
          <w:sz w:val="22"/>
          <w:szCs w:val="22"/>
        </w:rPr>
        <w:t xml:space="preserve"> </w:t>
      </w:r>
    </w:p>
    <w:p w:rsidR="00C06579" w:rsidRPr="00C06579" w:rsidRDefault="00C06579" w:rsidP="00397A94">
      <w:pPr>
        <w:pStyle w:val="ListParagraph"/>
        <w:spacing w:before="120" w:after="240"/>
        <w:ind w:left="1146"/>
        <w:jc w:val="both"/>
        <w:rPr>
          <w:rFonts w:cs="Arial"/>
          <w:iCs/>
          <w:sz w:val="22"/>
          <w:szCs w:val="22"/>
        </w:rPr>
      </w:pPr>
      <w:r w:rsidRPr="00C06579">
        <w:rPr>
          <w:rFonts w:cs="Arial"/>
          <w:iCs/>
          <w:sz w:val="22"/>
          <w:szCs w:val="22"/>
        </w:rPr>
        <w:t>Los beneficios debido a la ejecución articulada de proyectos de inversión en un programa, son conocidos:  mayores impactos y mayores beneficios producidos debido a la sinergias que se produce al ejecutarse proyectos en forma conjunta y en forma paralela, mejor selección de proyectos de inversión bajo criterios de elegibilidad previamente establecidos, mejoras en la planificación de proyectos de inversión y su financiamiento, reducción de costos en la de gestión de proyectos, mejor control y monitoreo de proyectos, generación de lecciones aprendidas para futuros proyectos de inversión, etc.</w:t>
      </w:r>
    </w:p>
    <w:p w:rsidR="00C06579" w:rsidRPr="00C06579" w:rsidRDefault="00C06579" w:rsidP="00C4727E">
      <w:pPr>
        <w:tabs>
          <w:tab w:val="left" w:pos="851"/>
        </w:tabs>
        <w:spacing w:before="120" w:after="240"/>
        <w:ind w:left="1146"/>
        <w:jc w:val="both"/>
        <w:rPr>
          <w:rFonts w:cs="Arial"/>
          <w:iCs/>
          <w:sz w:val="22"/>
          <w:szCs w:val="22"/>
        </w:rPr>
      </w:pPr>
      <w:r w:rsidRPr="00C06579">
        <w:rPr>
          <w:rFonts w:cs="Arial"/>
          <w:iCs/>
          <w:sz w:val="22"/>
          <w:szCs w:val="22"/>
        </w:rPr>
        <w:t xml:space="preserve">Para el presente caso y con fines de evaluación social del Programa, la cuantificación de beneficios adicionales debido a la ejecución articulación de proyectos de inversión y actividades de mantenimiento, se ha centrado en la mayor eficiencia en la gestión de los proyectos de inversión que se logra en un programa respecto a la ejecución de proyectos de inversión en forma individual. Se estima que en el caso del PATS el costo por </w:t>
      </w:r>
      <w:r w:rsidR="001238ED" w:rsidRPr="00C06579">
        <w:rPr>
          <w:rFonts w:cs="Arial"/>
          <w:iCs/>
          <w:sz w:val="22"/>
          <w:szCs w:val="22"/>
        </w:rPr>
        <w:t>gestión pasaría</w:t>
      </w:r>
      <w:r w:rsidRPr="00C06579">
        <w:rPr>
          <w:rFonts w:cs="Arial"/>
          <w:iCs/>
          <w:sz w:val="22"/>
          <w:szCs w:val="22"/>
        </w:rPr>
        <w:t xml:space="preserve"> de 2.7% al 3.7% respeto del monto de los componentes al no articularse en un programa de inversión. Dicha reducción del 1% se </w:t>
      </w:r>
      <w:r w:rsidR="001238ED" w:rsidRPr="00C06579">
        <w:rPr>
          <w:rFonts w:cs="Arial"/>
          <w:iCs/>
          <w:sz w:val="22"/>
          <w:szCs w:val="22"/>
        </w:rPr>
        <w:t>considera como</w:t>
      </w:r>
      <w:r w:rsidRPr="00C06579">
        <w:rPr>
          <w:rFonts w:cs="Arial"/>
          <w:iCs/>
          <w:sz w:val="22"/>
          <w:szCs w:val="22"/>
        </w:rPr>
        <w:t xml:space="preserve"> beneficio adicional del programa y representa 1.59 millones de nuevos soles anualmente.    </w:t>
      </w:r>
    </w:p>
    <w:p w:rsidR="00C06579" w:rsidRPr="001E3D70" w:rsidRDefault="003060B9" w:rsidP="00C4727E">
      <w:pPr>
        <w:pStyle w:val="Heading3"/>
        <w:spacing w:before="360" w:after="360"/>
        <w:ind w:left="567"/>
        <w:rPr>
          <w:rFonts w:eastAsiaTheme="minorHAnsi"/>
          <w:szCs w:val="22"/>
        </w:rPr>
      </w:pPr>
      <w:bookmarkStart w:id="71" w:name="_Toc424034252"/>
      <w:r w:rsidRPr="00934B1E">
        <w:t>4.</w:t>
      </w:r>
      <w:r w:rsidR="00845A34">
        <w:t>4</w:t>
      </w:r>
      <w:r w:rsidRPr="00934B1E">
        <w:t xml:space="preserve">.4 </w:t>
      </w:r>
      <w:r w:rsidR="00C4727E">
        <w:t xml:space="preserve">  </w:t>
      </w:r>
      <w:r w:rsidRPr="001E3D70">
        <w:rPr>
          <w:rFonts w:eastAsiaTheme="minorHAnsi"/>
          <w:szCs w:val="22"/>
        </w:rPr>
        <w:t>Selección de la muestra por Componente</w:t>
      </w:r>
      <w:bookmarkEnd w:id="71"/>
      <w:r w:rsidRPr="001E3D70">
        <w:rPr>
          <w:rFonts w:eastAsiaTheme="minorHAnsi"/>
          <w:szCs w:val="22"/>
        </w:rPr>
        <w:t xml:space="preserve">  </w:t>
      </w:r>
    </w:p>
    <w:p w:rsidR="00C06579" w:rsidRPr="001E3D70" w:rsidRDefault="00934B1E" w:rsidP="00C4727E">
      <w:pPr>
        <w:pStyle w:val="Heading4"/>
        <w:spacing w:before="360" w:after="360"/>
        <w:ind w:left="1418" w:hanging="851"/>
        <w:rPr>
          <w:szCs w:val="22"/>
        </w:rPr>
      </w:pPr>
      <w:r w:rsidRPr="001E3D70">
        <w:rPr>
          <w:rFonts w:eastAsia="Batang" w:cs="Arial"/>
          <w:bCs w:val="0"/>
          <w:szCs w:val="22"/>
        </w:rPr>
        <w:t>4.</w:t>
      </w:r>
      <w:r w:rsidR="00845A34" w:rsidRPr="001E3D70">
        <w:rPr>
          <w:rFonts w:eastAsia="Batang" w:cs="Arial"/>
          <w:bCs w:val="0"/>
          <w:szCs w:val="22"/>
        </w:rPr>
        <w:t>4</w:t>
      </w:r>
      <w:r w:rsidRPr="001E3D70">
        <w:rPr>
          <w:rFonts w:eastAsia="Batang" w:cs="Arial"/>
          <w:bCs w:val="0"/>
          <w:szCs w:val="22"/>
        </w:rPr>
        <w:t xml:space="preserve">.4.1 </w:t>
      </w:r>
      <w:r w:rsidR="00C4727E" w:rsidRPr="001E3D70">
        <w:rPr>
          <w:rFonts w:eastAsia="Batang" w:cs="Arial"/>
          <w:bCs w:val="0"/>
          <w:szCs w:val="22"/>
        </w:rPr>
        <w:t xml:space="preserve"> </w:t>
      </w:r>
      <w:r w:rsidR="00C06579" w:rsidRPr="001E3D70">
        <w:rPr>
          <w:rFonts w:eastAsia="Batang" w:cs="Arial"/>
          <w:bCs w:val="0"/>
          <w:szCs w:val="22"/>
        </w:rPr>
        <w:t>Selección de la Muestra del subcomponente Infraestructura vial</w:t>
      </w:r>
      <w:r w:rsidR="00C06579" w:rsidRPr="001E3D70">
        <w:rPr>
          <w:szCs w:val="22"/>
        </w:rPr>
        <w:t xml:space="preserve"> vecinal para la Integración e Inclusión social. </w:t>
      </w:r>
    </w:p>
    <w:p w:rsidR="00470235" w:rsidRDefault="00C06579" w:rsidP="00470235">
      <w:pPr>
        <w:pStyle w:val="ListParagraph"/>
        <w:tabs>
          <w:tab w:val="left" w:pos="2160"/>
          <w:tab w:val="center" w:pos="4419"/>
        </w:tabs>
        <w:spacing w:before="120" w:after="240"/>
        <w:ind w:left="567"/>
        <w:jc w:val="both"/>
        <w:rPr>
          <w:rFonts w:cs="Arial"/>
          <w:iCs/>
          <w:sz w:val="22"/>
          <w:szCs w:val="22"/>
        </w:rPr>
      </w:pPr>
      <w:r w:rsidRPr="00C06579">
        <w:rPr>
          <w:rFonts w:cs="Arial"/>
          <w:iCs/>
          <w:sz w:val="22"/>
          <w:szCs w:val="22"/>
        </w:rPr>
        <w:t xml:space="preserve">De </w:t>
      </w:r>
      <w:r w:rsidR="001E3D70">
        <w:rPr>
          <w:rFonts w:cs="Arial"/>
          <w:iCs/>
          <w:sz w:val="22"/>
          <w:szCs w:val="22"/>
        </w:rPr>
        <w:t xml:space="preserve">la </w:t>
      </w:r>
      <w:r w:rsidRPr="00C06579">
        <w:rPr>
          <w:rFonts w:cs="Arial"/>
          <w:iCs/>
          <w:sz w:val="22"/>
          <w:szCs w:val="22"/>
        </w:rPr>
        <w:t xml:space="preserve">eta total de 1100 km </w:t>
      </w:r>
      <w:r w:rsidR="001E3D70">
        <w:rPr>
          <w:rFonts w:cs="Arial"/>
          <w:iCs/>
          <w:sz w:val="22"/>
          <w:szCs w:val="22"/>
        </w:rPr>
        <w:t xml:space="preserve">de </w:t>
      </w:r>
      <w:r w:rsidRPr="00C06579">
        <w:rPr>
          <w:rFonts w:cs="Arial"/>
          <w:iCs/>
          <w:sz w:val="22"/>
          <w:szCs w:val="22"/>
        </w:rPr>
        <w:t>este subcomponente, se ha seleccionado una muestra que represente el 30% de la meta, lo que equivale a  330 km de caminos vecinales</w:t>
      </w:r>
      <w:r w:rsidR="00470235">
        <w:rPr>
          <w:rFonts w:cs="Arial"/>
          <w:iCs/>
          <w:sz w:val="22"/>
          <w:szCs w:val="22"/>
        </w:rPr>
        <w:t xml:space="preserve">, </w:t>
      </w:r>
      <w:r w:rsidRPr="00C06579">
        <w:rPr>
          <w:rFonts w:cs="Arial"/>
          <w:iCs/>
          <w:sz w:val="22"/>
          <w:szCs w:val="22"/>
        </w:rPr>
        <w:t xml:space="preserve"> </w:t>
      </w:r>
      <w:r w:rsidR="00470235">
        <w:rPr>
          <w:rFonts w:cs="Arial"/>
          <w:iCs/>
          <w:sz w:val="22"/>
          <w:szCs w:val="22"/>
        </w:rPr>
        <w:t>como se puede apreciar en el cuadro 11.</w:t>
      </w:r>
    </w:p>
    <w:p w:rsidR="006F16EE" w:rsidRDefault="006F16EE" w:rsidP="00470235">
      <w:pPr>
        <w:pStyle w:val="ListParagraph"/>
        <w:tabs>
          <w:tab w:val="left" w:pos="2160"/>
          <w:tab w:val="center" w:pos="4419"/>
        </w:tabs>
        <w:spacing w:before="120" w:after="240"/>
        <w:ind w:left="567"/>
        <w:jc w:val="both"/>
        <w:rPr>
          <w:rFonts w:cs="Arial"/>
          <w:iCs/>
          <w:sz w:val="22"/>
          <w:szCs w:val="22"/>
        </w:rPr>
      </w:pPr>
    </w:p>
    <w:p w:rsidR="006F16EE" w:rsidRPr="00C06579" w:rsidRDefault="006F16EE" w:rsidP="006F16EE">
      <w:pPr>
        <w:tabs>
          <w:tab w:val="left" w:pos="2160"/>
        </w:tabs>
        <w:spacing w:before="120" w:after="240"/>
        <w:ind w:left="567"/>
        <w:jc w:val="both"/>
        <w:rPr>
          <w:rFonts w:cs="Arial"/>
          <w:iCs/>
          <w:sz w:val="22"/>
          <w:szCs w:val="22"/>
        </w:rPr>
      </w:pPr>
      <w:r w:rsidRPr="00C06579">
        <w:rPr>
          <w:rFonts w:cs="Arial"/>
          <w:iCs/>
          <w:sz w:val="22"/>
          <w:szCs w:val="22"/>
        </w:rPr>
        <w:t>Para ello de la lista de carreteras que ha preparada PDV para es subcomponente, se ha aplicado los siguientes criterios para la selección de la muestra.</w:t>
      </w:r>
    </w:p>
    <w:p w:rsidR="006F16EE" w:rsidRPr="00C06579" w:rsidRDefault="006F16EE" w:rsidP="006F16EE">
      <w:pPr>
        <w:pStyle w:val="ListParagraph"/>
        <w:numPr>
          <w:ilvl w:val="0"/>
          <w:numId w:val="131"/>
        </w:numPr>
        <w:tabs>
          <w:tab w:val="left" w:pos="2160"/>
        </w:tabs>
        <w:spacing w:before="120" w:after="240"/>
        <w:jc w:val="both"/>
        <w:rPr>
          <w:rFonts w:cs="Arial"/>
          <w:iCs/>
          <w:sz w:val="22"/>
          <w:szCs w:val="22"/>
        </w:rPr>
      </w:pPr>
      <w:r w:rsidRPr="00C06579">
        <w:rPr>
          <w:rFonts w:cs="Arial"/>
          <w:iCs/>
          <w:sz w:val="22"/>
          <w:szCs w:val="22"/>
        </w:rPr>
        <w:t>Caminos vecinales de carácter social priorizados por el Fondo de Inclusión económica de zonas rurales – FONIE   y que cuenten con financiamiento de estudios de preinversión.</w:t>
      </w:r>
    </w:p>
    <w:p w:rsidR="006F16EE" w:rsidRPr="00C06579" w:rsidRDefault="006F16EE" w:rsidP="006F16EE">
      <w:pPr>
        <w:pStyle w:val="ListParagraph"/>
        <w:numPr>
          <w:ilvl w:val="0"/>
          <w:numId w:val="131"/>
        </w:numPr>
        <w:autoSpaceDE w:val="0"/>
        <w:autoSpaceDN w:val="0"/>
        <w:adjustRightInd w:val="0"/>
        <w:spacing w:before="120" w:after="240"/>
        <w:jc w:val="both"/>
        <w:rPr>
          <w:rFonts w:eastAsiaTheme="minorHAnsi" w:cs="Arial"/>
          <w:sz w:val="22"/>
          <w:szCs w:val="22"/>
          <w:lang w:val="es-PE"/>
        </w:rPr>
      </w:pPr>
      <w:r w:rsidRPr="00C06579">
        <w:rPr>
          <w:rFonts w:cs="Arial"/>
          <w:iCs/>
          <w:sz w:val="22"/>
          <w:szCs w:val="22"/>
        </w:rPr>
        <w:t>Proyectos de caminos vecinales que cuenten con estudios de preinversión terminados o avanzados a nivel de evaluación social.</w:t>
      </w:r>
    </w:p>
    <w:p w:rsidR="006F16EE" w:rsidRPr="00C06579" w:rsidRDefault="006F16EE" w:rsidP="006F16EE">
      <w:pPr>
        <w:pStyle w:val="ListParagraph"/>
        <w:numPr>
          <w:ilvl w:val="0"/>
          <w:numId w:val="131"/>
        </w:numPr>
        <w:autoSpaceDE w:val="0"/>
        <w:autoSpaceDN w:val="0"/>
        <w:adjustRightInd w:val="0"/>
        <w:spacing w:before="120" w:after="240"/>
        <w:jc w:val="both"/>
        <w:rPr>
          <w:rFonts w:eastAsiaTheme="minorHAnsi" w:cs="Arial"/>
          <w:sz w:val="22"/>
          <w:szCs w:val="22"/>
          <w:lang w:val="es-PE"/>
        </w:rPr>
      </w:pPr>
      <w:r w:rsidRPr="00C06579">
        <w:rPr>
          <w:rFonts w:eastAsiaTheme="minorHAnsi" w:cs="Arial"/>
          <w:sz w:val="22"/>
          <w:szCs w:val="22"/>
          <w:lang w:val="es-PE"/>
        </w:rPr>
        <w:t>Caminos vecinales de Acceso a servicios públicos</w:t>
      </w:r>
    </w:p>
    <w:p w:rsidR="006F16EE" w:rsidRPr="00C06579" w:rsidRDefault="006F16EE" w:rsidP="006F16EE">
      <w:pPr>
        <w:pStyle w:val="ListParagraph"/>
        <w:numPr>
          <w:ilvl w:val="0"/>
          <w:numId w:val="131"/>
        </w:numPr>
        <w:autoSpaceDE w:val="0"/>
        <w:autoSpaceDN w:val="0"/>
        <w:adjustRightInd w:val="0"/>
        <w:spacing w:before="120" w:after="240"/>
        <w:jc w:val="both"/>
        <w:rPr>
          <w:rFonts w:eastAsiaTheme="minorHAnsi" w:cs="Arial"/>
          <w:sz w:val="22"/>
          <w:szCs w:val="22"/>
          <w:lang w:val="es-PE"/>
        </w:rPr>
      </w:pPr>
      <w:r w:rsidRPr="00C06579">
        <w:rPr>
          <w:rFonts w:eastAsiaTheme="minorHAnsi" w:cs="Arial"/>
          <w:sz w:val="22"/>
          <w:szCs w:val="22"/>
          <w:lang w:val="es-PE"/>
        </w:rPr>
        <w:t>Caminos vecinales con mayor población beneficiada</w:t>
      </w:r>
    </w:p>
    <w:p w:rsidR="006F16EE" w:rsidRPr="00C06579" w:rsidRDefault="006F16EE" w:rsidP="006F16EE">
      <w:pPr>
        <w:pStyle w:val="ListParagraph"/>
        <w:numPr>
          <w:ilvl w:val="0"/>
          <w:numId w:val="131"/>
        </w:numPr>
        <w:tabs>
          <w:tab w:val="left" w:pos="2160"/>
        </w:tabs>
        <w:spacing w:before="120" w:after="240"/>
        <w:jc w:val="both"/>
        <w:rPr>
          <w:rFonts w:cs="Arial"/>
          <w:iCs/>
          <w:sz w:val="22"/>
          <w:szCs w:val="22"/>
        </w:rPr>
      </w:pPr>
      <w:r w:rsidRPr="00C06579">
        <w:rPr>
          <w:rFonts w:cs="Arial"/>
          <w:iCs/>
          <w:sz w:val="22"/>
          <w:szCs w:val="22"/>
        </w:rPr>
        <w:t>Caminos vecinales mayores a 10 km</w:t>
      </w:r>
    </w:p>
    <w:p w:rsidR="006F16EE" w:rsidRPr="00C06579" w:rsidRDefault="006F16EE" w:rsidP="00470235">
      <w:pPr>
        <w:pStyle w:val="ListParagraph"/>
        <w:tabs>
          <w:tab w:val="left" w:pos="2160"/>
          <w:tab w:val="center" w:pos="4419"/>
        </w:tabs>
        <w:spacing w:before="120" w:after="240"/>
        <w:ind w:left="567"/>
        <w:jc w:val="both"/>
        <w:rPr>
          <w:rFonts w:cs="Arial"/>
          <w:iCs/>
          <w:sz w:val="22"/>
          <w:szCs w:val="22"/>
        </w:rPr>
      </w:pPr>
    </w:p>
    <w:p w:rsidR="0017235E" w:rsidRPr="00012E16" w:rsidRDefault="001A6187" w:rsidP="00470235">
      <w:pPr>
        <w:pStyle w:val="Caption"/>
        <w:spacing w:before="360"/>
        <w:jc w:val="center"/>
        <w:rPr>
          <w:rFonts w:ascii="Arial" w:hAnsi="Arial" w:cs="Arial"/>
          <w:b/>
          <w:sz w:val="20"/>
        </w:rPr>
      </w:pPr>
      <w:bookmarkStart w:id="72" w:name="_Toc424029453"/>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11</w:t>
      </w:r>
      <w:r w:rsidR="002D4AC0" w:rsidRPr="00012E16">
        <w:rPr>
          <w:rFonts w:ascii="Arial" w:hAnsi="Arial" w:cs="Arial"/>
          <w:b/>
          <w:sz w:val="20"/>
        </w:rPr>
        <w:fldChar w:fldCharType="end"/>
      </w:r>
      <w:r w:rsidRPr="00012E16">
        <w:rPr>
          <w:rFonts w:ascii="Arial" w:hAnsi="Arial" w:cs="Arial"/>
          <w:b/>
          <w:sz w:val="20"/>
        </w:rPr>
        <w:t>: MUESTRA DE CAMINOS VECINALES DEL SUBCOMPONENTE</w:t>
      </w:r>
      <w:bookmarkEnd w:id="72"/>
    </w:p>
    <w:tbl>
      <w:tblPr>
        <w:tblW w:w="8757" w:type="dxa"/>
        <w:jc w:val="center"/>
        <w:tblCellMar>
          <w:left w:w="70" w:type="dxa"/>
          <w:right w:w="70" w:type="dxa"/>
        </w:tblCellMar>
        <w:tblLook w:val="04A0" w:firstRow="1" w:lastRow="0" w:firstColumn="1" w:lastColumn="0" w:noHBand="0" w:noVBand="1"/>
      </w:tblPr>
      <w:tblGrid>
        <w:gridCol w:w="416"/>
        <w:gridCol w:w="5103"/>
        <w:gridCol w:w="850"/>
        <w:gridCol w:w="992"/>
        <w:gridCol w:w="1396"/>
      </w:tblGrid>
      <w:tr w:rsidR="00470AA9" w:rsidRPr="00470AA9" w:rsidTr="00470235">
        <w:trPr>
          <w:trHeight w:val="630"/>
          <w:jc w:val="center"/>
        </w:trPr>
        <w:tc>
          <w:tcPr>
            <w:tcW w:w="416" w:type="dxa"/>
            <w:tcBorders>
              <w:top w:val="single" w:sz="8" w:space="0" w:color="auto"/>
              <w:left w:val="single" w:sz="8" w:space="0" w:color="auto"/>
              <w:bottom w:val="single" w:sz="8" w:space="0" w:color="auto"/>
              <w:right w:val="nil"/>
            </w:tcBorders>
            <w:shd w:val="clear" w:color="000000" w:fill="D8D8D8"/>
            <w:vAlign w:val="center"/>
            <w:hideMark/>
          </w:tcPr>
          <w:p w:rsidR="00470AA9" w:rsidRPr="00470AA9" w:rsidRDefault="00470AA9" w:rsidP="00470AA9">
            <w:pPr>
              <w:ind w:left="0"/>
              <w:jc w:val="center"/>
              <w:rPr>
                <w:rFonts w:ascii="Calibri" w:eastAsia="Times New Roman" w:hAnsi="Calibri"/>
                <w:color w:val="000000"/>
                <w:spacing w:val="0"/>
                <w:sz w:val="22"/>
                <w:szCs w:val="24"/>
                <w:lang w:val="es-PE" w:eastAsia="es-PE"/>
              </w:rPr>
            </w:pPr>
            <w:r w:rsidRPr="00470AA9">
              <w:rPr>
                <w:rFonts w:ascii="Calibri" w:eastAsia="Times New Roman" w:hAnsi="Calibri"/>
                <w:color w:val="000000"/>
                <w:spacing w:val="0"/>
                <w:sz w:val="22"/>
                <w:szCs w:val="22"/>
                <w:lang w:val="es-PE" w:eastAsia="es-PE"/>
              </w:rPr>
              <w:t>N°</w:t>
            </w:r>
          </w:p>
        </w:tc>
        <w:tc>
          <w:tcPr>
            <w:tcW w:w="5103"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470AA9" w:rsidRPr="001E3D70" w:rsidRDefault="00470AA9" w:rsidP="00470AA9">
            <w:pPr>
              <w:ind w:left="0"/>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CAMINO VECINAL</w:t>
            </w:r>
          </w:p>
        </w:tc>
        <w:tc>
          <w:tcPr>
            <w:tcW w:w="850" w:type="dxa"/>
            <w:tcBorders>
              <w:top w:val="single" w:sz="8" w:space="0" w:color="auto"/>
              <w:left w:val="nil"/>
              <w:bottom w:val="single" w:sz="8" w:space="0" w:color="auto"/>
              <w:right w:val="single" w:sz="8" w:space="0" w:color="auto"/>
            </w:tcBorders>
            <w:shd w:val="clear" w:color="000000" w:fill="D8D8D8"/>
            <w:vAlign w:val="center"/>
            <w:hideMark/>
          </w:tcPr>
          <w:p w:rsidR="00470AA9" w:rsidRPr="001E3D70" w:rsidRDefault="00470AA9" w:rsidP="00470AA9">
            <w:pPr>
              <w:ind w:left="0"/>
              <w:jc w:val="center"/>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LONGITUD (km)</w:t>
            </w:r>
          </w:p>
        </w:tc>
        <w:tc>
          <w:tcPr>
            <w:tcW w:w="992" w:type="dxa"/>
            <w:tcBorders>
              <w:top w:val="single" w:sz="8" w:space="0" w:color="auto"/>
              <w:left w:val="nil"/>
              <w:bottom w:val="single" w:sz="8" w:space="0" w:color="auto"/>
              <w:right w:val="single" w:sz="8" w:space="0" w:color="auto"/>
            </w:tcBorders>
            <w:shd w:val="clear" w:color="000000" w:fill="D8D8D8"/>
            <w:vAlign w:val="center"/>
            <w:hideMark/>
          </w:tcPr>
          <w:p w:rsidR="00470AA9" w:rsidRPr="001E3D70" w:rsidRDefault="00470AA9" w:rsidP="00470AA9">
            <w:pPr>
              <w:ind w:left="0"/>
              <w:jc w:val="center"/>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NIVEL DE ESTUDIO</w:t>
            </w:r>
          </w:p>
        </w:tc>
        <w:tc>
          <w:tcPr>
            <w:tcW w:w="1396" w:type="dxa"/>
            <w:tcBorders>
              <w:top w:val="single" w:sz="8" w:space="0" w:color="auto"/>
              <w:left w:val="nil"/>
              <w:bottom w:val="single" w:sz="8" w:space="0" w:color="auto"/>
              <w:right w:val="single" w:sz="8" w:space="0" w:color="auto"/>
            </w:tcBorders>
            <w:shd w:val="clear" w:color="000000" w:fill="D8D8D8"/>
            <w:vAlign w:val="center"/>
            <w:hideMark/>
          </w:tcPr>
          <w:p w:rsidR="00470AA9" w:rsidRPr="001E3D70" w:rsidRDefault="00470AA9" w:rsidP="00470AA9">
            <w:pPr>
              <w:ind w:left="0"/>
              <w:jc w:val="center"/>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CONSULTORA</w:t>
            </w:r>
          </w:p>
        </w:tc>
      </w:tr>
      <w:tr w:rsidR="00470AA9" w:rsidRPr="00470AA9" w:rsidTr="00470235">
        <w:trPr>
          <w:trHeight w:val="459"/>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1</w:t>
            </w:r>
          </w:p>
        </w:tc>
        <w:tc>
          <w:tcPr>
            <w:tcW w:w="5103" w:type="dxa"/>
            <w:tcBorders>
              <w:top w:val="nil"/>
              <w:left w:val="single" w:sz="8" w:space="0" w:color="auto"/>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Pte. Angasmayo – Millpo,  Dv. Huariperja – Huariperja, ubicado en el Distrito de Vinchos, Provincia de Huamanga , Región Ayacucho.</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24.37</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17365D"/>
                <w:spacing w:val="0"/>
                <w:sz w:val="14"/>
                <w:szCs w:val="14"/>
                <w:lang w:val="es-PE" w:eastAsia="es-PE"/>
              </w:rPr>
            </w:pPr>
            <w:r w:rsidRPr="001E3D70">
              <w:rPr>
                <w:rFonts w:eastAsia="Times New Roman" w:cs="Arial"/>
                <w:color w:val="17365D"/>
                <w:spacing w:val="0"/>
                <w:sz w:val="14"/>
                <w:szCs w:val="14"/>
                <w:lang w:val="es-PE" w:eastAsia="es-PE"/>
              </w:rPr>
              <w:t>Consorcio Vinchos</w:t>
            </w:r>
          </w:p>
        </w:tc>
      </w:tr>
      <w:tr w:rsidR="00470AA9" w:rsidRPr="00470AA9" w:rsidTr="00470235">
        <w:trPr>
          <w:trHeight w:val="478"/>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2</w:t>
            </w:r>
          </w:p>
        </w:tc>
        <w:tc>
          <w:tcPr>
            <w:tcW w:w="5103" w:type="dxa"/>
            <w:tcBorders>
              <w:top w:val="nil"/>
              <w:left w:val="single" w:sz="8" w:space="0" w:color="auto"/>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Vinchos-Paccha - Andabamba, Distrito de Vinchos, Provincia de Huamanga, Región Ayacucho</w:t>
            </w:r>
          </w:p>
        </w:tc>
        <w:tc>
          <w:tcPr>
            <w:tcW w:w="850"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22.70</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17365D"/>
                <w:spacing w:val="0"/>
                <w:sz w:val="14"/>
                <w:szCs w:val="14"/>
                <w:lang w:val="es-PE" w:eastAsia="es-PE"/>
              </w:rPr>
            </w:pPr>
            <w:r w:rsidRPr="001E3D70">
              <w:rPr>
                <w:rFonts w:eastAsia="Times New Roman" w:cs="Arial"/>
                <w:color w:val="17365D"/>
                <w:spacing w:val="0"/>
                <w:sz w:val="14"/>
                <w:szCs w:val="14"/>
                <w:lang w:val="es-PE" w:eastAsia="es-PE"/>
              </w:rPr>
              <w:t>Consorcio Vinchos</w:t>
            </w:r>
          </w:p>
        </w:tc>
      </w:tr>
      <w:tr w:rsidR="00470AA9" w:rsidRPr="00470AA9" w:rsidTr="00470235">
        <w:trPr>
          <w:trHeight w:val="556"/>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3</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Emp Hv-103 (Paucarbamba) – Emp. Hv-103 (Pachamarca), Distrito Paucarbamba,  Provincia Churcampa, Región Huancavelica.</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13.80</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ascii="Trebuchet MS" w:eastAsia="Times New Roman" w:hAnsi="Trebuchet MS"/>
                <w:color w:val="000000"/>
                <w:spacing w:val="0"/>
                <w:sz w:val="14"/>
                <w:szCs w:val="14"/>
                <w:lang w:val="es-PE" w:eastAsia="es-PE"/>
              </w:rPr>
            </w:pPr>
            <w:r w:rsidRPr="001E3D70">
              <w:rPr>
                <w:rFonts w:ascii="Trebuchet MS" w:eastAsia="Times New Roman" w:hAnsi="Trebuchet MS"/>
                <w:color w:val="000000"/>
                <w:spacing w:val="0"/>
                <w:sz w:val="14"/>
                <w:szCs w:val="14"/>
                <w:lang w:val="es-PE" w:eastAsia="es-PE"/>
              </w:rPr>
              <w:t>AMC Ingenieros SAC</w:t>
            </w:r>
          </w:p>
        </w:tc>
      </w:tr>
      <w:tr w:rsidR="00470AA9" w:rsidRPr="00470AA9" w:rsidTr="00470235">
        <w:trPr>
          <w:trHeight w:val="550"/>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4</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831344" w:rsidRDefault="00470AA9" w:rsidP="00470AA9">
            <w:pPr>
              <w:ind w:left="0"/>
              <w:jc w:val="both"/>
              <w:rPr>
                <w:rFonts w:eastAsia="Times New Roman" w:cs="Arial"/>
                <w:color w:val="000000"/>
                <w:spacing w:val="0"/>
                <w:sz w:val="14"/>
                <w:szCs w:val="14"/>
                <w:lang w:val="pt-BR" w:eastAsia="es-PE"/>
              </w:rPr>
            </w:pPr>
            <w:r w:rsidRPr="001E3D70">
              <w:rPr>
                <w:rFonts w:eastAsia="Times New Roman" w:cs="Arial"/>
                <w:color w:val="000000"/>
                <w:spacing w:val="0"/>
                <w:sz w:val="14"/>
                <w:szCs w:val="14"/>
                <w:lang w:val="es-PE" w:eastAsia="es-PE"/>
              </w:rPr>
              <w:t xml:space="preserve">Proyecto de Rehabilitación y Mejoramiento del Camino Vecinal EMP. </w:t>
            </w:r>
            <w:r w:rsidRPr="00831344">
              <w:rPr>
                <w:rFonts w:eastAsia="Times New Roman" w:cs="Arial"/>
                <w:color w:val="000000"/>
                <w:spacing w:val="0"/>
                <w:sz w:val="14"/>
                <w:szCs w:val="14"/>
                <w:lang w:val="pt-BR" w:eastAsia="es-PE"/>
              </w:rPr>
              <w:t>PE-3SD (CHONTA) – R05 – UCHUY CRUZ – EMP HV-103,  Distrito de Paucarbamba, Provincia de Churcampa, Región Huancavelica</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13.50</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ascii="Trebuchet MS" w:eastAsia="Times New Roman" w:hAnsi="Trebuchet MS"/>
                <w:color w:val="000000"/>
                <w:spacing w:val="0"/>
                <w:sz w:val="14"/>
                <w:szCs w:val="14"/>
                <w:lang w:val="es-PE" w:eastAsia="es-PE"/>
              </w:rPr>
            </w:pPr>
            <w:r w:rsidRPr="001E3D70">
              <w:rPr>
                <w:rFonts w:ascii="Trebuchet MS" w:eastAsia="Times New Roman" w:hAnsi="Trebuchet MS"/>
                <w:color w:val="000000"/>
                <w:spacing w:val="0"/>
                <w:sz w:val="14"/>
                <w:szCs w:val="14"/>
                <w:lang w:val="es-PE" w:eastAsia="es-PE"/>
              </w:rPr>
              <w:t>AMC Ingenieros SAC</w:t>
            </w:r>
          </w:p>
        </w:tc>
      </w:tr>
      <w:tr w:rsidR="00470AA9" w:rsidRPr="00470AA9" w:rsidTr="00470235">
        <w:trPr>
          <w:trHeight w:val="558"/>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5</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PE-3S (Paccalle) – Emp. R03 – (Paucarbambilla) – Emp. R34 (Arma), Distrito El Carmen, Provincia de Churcampa, Región Huancavelica</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15.54</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p w:rsidR="00470AA9" w:rsidRPr="001E3D70" w:rsidRDefault="00470AA9" w:rsidP="00470AA9">
            <w:pPr>
              <w:ind w:left="0"/>
              <w:rPr>
                <w:rFonts w:eastAsia="Times New Roman" w:cs="Arial"/>
                <w:color w:val="000000"/>
                <w:spacing w:val="0"/>
                <w:sz w:val="14"/>
                <w:szCs w:val="14"/>
                <w:lang w:val="es-PE" w:eastAsia="es-PE"/>
              </w:rPr>
            </w:pP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ascii="Trebuchet MS" w:eastAsia="Times New Roman" w:hAnsi="Trebuchet MS"/>
                <w:color w:val="000000"/>
                <w:spacing w:val="0"/>
                <w:sz w:val="14"/>
                <w:szCs w:val="14"/>
                <w:lang w:val="es-PE" w:eastAsia="es-PE"/>
              </w:rPr>
            </w:pPr>
            <w:r w:rsidRPr="001E3D70">
              <w:rPr>
                <w:rFonts w:ascii="Trebuchet MS" w:eastAsia="Times New Roman" w:hAnsi="Trebuchet MS"/>
                <w:color w:val="000000"/>
                <w:spacing w:val="0"/>
                <w:sz w:val="14"/>
                <w:szCs w:val="14"/>
                <w:lang w:val="es-PE" w:eastAsia="es-PE"/>
              </w:rPr>
              <w:t>AMC Ingenieros SAC</w:t>
            </w:r>
          </w:p>
          <w:p w:rsidR="00470AA9" w:rsidRPr="001E3D70" w:rsidRDefault="00470AA9" w:rsidP="00470AA9">
            <w:pPr>
              <w:ind w:left="0"/>
              <w:rPr>
                <w:rFonts w:ascii="Trebuchet MS" w:eastAsia="Times New Roman" w:hAnsi="Trebuchet MS"/>
                <w:color w:val="000000"/>
                <w:spacing w:val="0"/>
                <w:sz w:val="14"/>
                <w:szCs w:val="14"/>
                <w:lang w:val="es-PE" w:eastAsia="es-PE"/>
              </w:rPr>
            </w:pPr>
          </w:p>
        </w:tc>
      </w:tr>
      <w:tr w:rsidR="00470AA9" w:rsidRPr="00470AA9" w:rsidTr="00470235">
        <w:trPr>
          <w:trHeight w:val="425"/>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6</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EMP. CU 116 – Pampacasa, Distrito de Paucartambo, Provincia de Paucartambo, Región Cusco</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36.00</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VIAL CONTRACTA</w:t>
            </w:r>
          </w:p>
        </w:tc>
      </w:tr>
      <w:tr w:rsidR="00470AA9" w:rsidRPr="00470AA9" w:rsidTr="00470235">
        <w:trPr>
          <w:trHeight w:val="417"/>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7</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831344" w:rsidRDefault="00470AA9" w:rsidP="00470AA9">
            <w:pPr>
              <w:ind w:left="0"/>
              <w:jc w:val="both"/>
              <w:rPr>
                <w:rFonts w:eastAsia="Times New Roman" w:cs="Arial"/>
                <w:color w:val="000000"/>
                <w:spacing w:val="0"/>
                <w:sz w:val="14"/>
                <w:szCs w:val="14"/>
                <w:lang w:val="pt-BR" w:eastAsia="es-PE"/>
              </w:rPr>
            </w:pPr>
            <w:r w:rsidRPr="001E3D70">
              <w:rPr>
                <w:rFonts w:eastAsia="Times New Roman" w:cs="Arial"/>
                <w:color w:val="000000"/>
                <w:spacing w:val="0"/>
                <w:sz w:val="14"/>
                <w:szCs w:val="14"/>
                <w:lang w:val="es-PE" w:eastAsia="es-PE"/>
              </w:rPr>
              <w:t xml:space="preserve">Proyecto de Rehabilitación y Mejoramiento del Camino Vecinal  EMP. </w:t>
            </w:r>
            <w:r w:rsidRPr="00831344">
              <w:rPr>
                <w:rFonts w:eastAsia="Times New Roman" w:cs="Arial"/>
                <w:color w:val="000000"/>
                <w:spacing w:val="0"/>
                <w:sz w:val="14"/>
                <w:szCs w:val="14"/>
                <w:lang w:val="pt-BR" w:eastAsia="es-PE"/>
              </w:rPr>
              <w:t xml:space="preserve">R16 – Inkacancha, Distrito de Colquepata, Provincia de Paucartambo, Región Cusco. </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10.71</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VIAL CONTRACTA</w:t>
            </w:r>
          </w:p>
        </w:tc>
      </w:tr>
      <w:tr w:rsidR="00470AA9" w:rsidRPr="00470AA9" w:rsidTr="00470235">
        <w:trPr>
          <w:trHeight w:val="551"/>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8</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Mejoramiento y Rehabilitación del Camino Vecinal Hv-101 Repartición Surcubamba (Caymo) – Huachocolpa, Distritos de Surcubamba y Huachocolpa, Provincia de Tayacaja, Región de Huancavelica</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21.26</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p w:rsidR="00470AA9" w:rsidRPr="001E3D70" w:rsidRDefault="00470AA9" w:rsidP="00470AA9">
            <w:pPr>
              <w:ind w:left="0"/>
              <w:rPr>
                <w:rFonts w:eastAsia="Times New Roman" w:cs="Arial"/>
                <w:color w:val="000000"/>
                <w:spacing w:val="0"/>
                <w:sz w:val="14"/>
                <w:szCs w:val="14"/>
                <w:lang w:val="es-PE" w:eastAsia="es-PE"/>
              </w:rPr>
            </w:pP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San Joaquin</w:t>
            </w:r>
          </w:p>
          <w:p w:rsidR="00470AA9" w:rsidRPr="001E3D70" w:rsidRDefault="00470AA9" w:rsidP="00470AA9">
            <w:pPr>
              <w:ind w:left="0"/>
              <w:rPr>
                <w:rFonts w:eastAsia="Times New Roman" w:cs="Arial"/>
                <w:color w:val="000000"/>
                <w:spacing w:val="0"/>
                <w:sz w:val="14"/>
                <w:szCs w:val="14"/>
                <w:lang w:val="es-PE" w:eastAsia="es-PE"/>
              </w:rPr>
            </w:pPr>
          </w:p>
        </w:tc>
      </w:tr>
      <w:tr w:rsidR="00470AA9" w:rsidRPr="00470AA9" w:rsidTr="00470235">
        <w:trPr>
          <w:trHeight w:val="492"/>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9</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w:t>
            </w:r>
            <w:r w:rsidRPr="001E3D70">
              <w:rPr>
                <w:rFonts w:eastAsia="Times New Roman" w:cs="Arial"/>
                <w:color w:val="000000"/>
                <w:spacing w:val="0"/>
                <w:sz w:val="14"/>
                <w:szCs w:val="14"/>
                <w:lang w:val="es-PE" w:eastAsia="es-PE"/>
              </w:rPr>
              <w:softHyphen/>
              <w:t xml:space="preserve"> Ichipia - Televan, distrito de Challabamba, provincia de Paucartambo, Región Cusco</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65.06</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REMC Consultores S.A</w:t>
            </w:r>
          </w:p>
        </w:tc>
      </w:tr>
      <w:tr w:rsidR="00470AA9" w:rsidRPr="00470AA9" w:rsidTr="00470235">
        <w:trPr>
          <w:trHeight w:val="414"/>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10</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831344" w:rsidRDefault="00470AA9" w:rsidP="00470AA9">
            <w:pPr>
              <w:ind w:left="0"/>
              <w:jc w:val="both"/>
              <w:rPr>
                <w:rFonts w:eastAsia="Times New Roman" w:cs="Arial"/>
                <w:color w:val="000000"/>
                <w:spacing w:val="0"/>
                <w:sz w:val="14"/>
                <w:szCs w:val="14"/>
                <w:lang w:val="pt-BR" w:eastAsia="es-PE"/>
              </w:rPr>
            </w:pPr>
            <w:r w:rsidRPr="001E3D70">
              <w:rPr>
                <w:rFonts w:eastAsia="Times New Roman" w:cs="Arial"/>
                <w:color w:val="000000"/>
                <w:spacing w:val="0"/>
                <w:sz w:val="14"/>
                <w:szCs w:val="14"/>
                <w:lang w:val="es-PE" w:eastAsia="es-PE"/>
              </w:rPr>
              <w:t xml:space="preserve">Proyecto de Rehabilitación y Mejoramiento del Camino Vecinal EMP. </w:t>
            </w:r>
            <w:r w:rsidRPr="00831344">
              <w:rPr>
                <w:rFonts w:eastAsia="Times New Roman" w:cs="Arial"/>
                <w:color w:val="000000"/>
                <w:spacing w:val="0"/>
                <w:sz w:val="14"/>
                <w:szCs w:val="14"/>
                <w:lang w:val="pt-BR" w:eastAsia="es-PE"/>
              </w:rPr>
              <w:t>R2 – Pucara, Distrito de Paucartambo, Provincia de Paucartambo, Región Cusco</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31.99</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 xml:space="preserve">Consorcio Aquaruna </w:t>
            </w:r>
          </w:p>
        </w:tc>
      </w:tr>
      <w:tr w:rsidR="00470AA9" w:rsidRPr="00470AA9" w:rsidTr="00470235">
        <w:trPr>
          <w:trHeight w:val="573"/>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11</w:t>
            </w: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Emp. CU-126 (Sector Achupani) – Emp. CU-785 (Kayno), Distritos de Quehue, Yanahoca y Livitaca, Provincia de Canas y Chumbivilcas, Región Cusco</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35.02</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CONALTO INGENIEROS</w:t>
            </w:r>
          </w:p>
        </w:tc>
      </w:tr>
      <w:tr w:rsidR="00470AA9" w:rsidRPr="00470AA9" w:rsidTr="00470235">
        <w:trPr>
          <w:trHeight w:val="573"/>
          <w:jc w:val="center"/>
        </w:trPr>
        <w:tc>
          <w:tcPr>
            <w:tcW w:w="416" w:type="dxa"/>
            <w:tcBorders>
              <w:top w:val="nil"/>
              <w:left w:val="single" w:sz="8" w:space="0" w:color="auto"/>
              <w:bottom w:val="single" w:sz="4"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12</w:t>
            </w:r>
          </w:p>
          <w:p w:rsidR="00470AA9" w:rsidRPr="00470AA9" w:rsidRDefault="00470AA9" w:rsidP="00470AA9">
            <w:pPr>
              <w:ind w:left="0"/>
              <w:jc w:val="center"/>
              <w:rPr>
                <w:rFonts w:ascii="Calibri" w:eastAsia="Times New Roman" w:hAnsi="Calibri"/>
                <w:color w:val="000000"/>
                <w:spacing w:val="0"/>
                <w:sz w:val="18"/>
                <w:szCs w:val="18"/>
                <w:lang w:val="es-PE" w:eastAsia="es-PE"/>
              </w:rPr>
            </w:pPr>
          </w:p>
        </w:tc>
        <w:tc>
          <w:tcPr>
            <w:tcW w:w="5103" w:type="dxa"/>
            <w:tcBorders>
              <w:top w:val="nil"/>
              <w:left w:val="single" w:sz="8" w:space="0" w:color="auto"/>
              <w:bottom w:val="single" w:sz="4"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Chancahuasi- Chocoro – Antacancha - Cochamarca, distrito de Chupamarca, Castrovirreyna, Huancavelica</w:t>
            </w:r>
          </w:p>
        </w:tc>
        <w:tc>
          <w:tcPr>
            <w:tcW w:w="850" w:type="dxa"/>
            <w:tcBorders>
              <w:top w:val="nil"/>
              <w:left w:val="nil"/>
              <w:bottom w:val="single" w:sz="4"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13.45</w:t>
            </w:r>
          </w:p>
        </w:tc>
        <w:tc>
          <w:tcPr>
            <w:tcW w:w="992"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4"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JLH – CS</w:t>
            </w:r>
          </w:p>
        </w:tc>
      </w:tr>
      <w:tr w:rsidR="00470AA9" w:rsidRPr="00470AA9" w:rsidTr="00470235">
        <w:trPr>
          <w:trHeight w:val="523"/>
          <w:jc w:val="center"/>
        </w:trPr>
        <w:tc>
          <w:tcPr>
            <w:tcW w:w="416" w:type="dxa"/>
            <w:tcBorders>
              <w:top w:val="nil"/>
              <w:left w:val="single" w:sz="8" w:space="0" w:color="auto"/>
              <w:bottom w:val="single" w:sz="8" w:space="0" w:color="auto"/>
              <w:right w:val="nil"/>
            </w:tcBorders>
            <w:shd w:val="clear" w:color="auto" w:fill="auto"/>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13</w:t>
            </w:r>
          </w:p>
        </w:tc>
        <w:tc>
          <w:tcPr>
            <w:tcW w:w="5103" w:type="dxa"/>
            <w:tcBorders>
              <w:top w:val="nil"/>
              <w:left w:val="single" w:sz="8" w:space="0" w:color="auto"/>
              <w:bottom w:val="single" w:sz="8" w:space="0" w:color="auto"/>
              <w:right w:val="single" w:sz="8" w:space="0" w:color="auto"/>
            </w:tcBorders>
            <w:shd w:val="clear" w:color="auto" w:fill="auto"/>
            <w:noWrap/>
            <w:vAlign w:val="bottom"/>
            <w:hideMark/>
          </w:tcPr>
          <w:p w:rsidR="00470AA9" w:rsidRPr="001E3D70" w:rsidRDefault="00470AA9" w:rsidP="00470AA9">
            <w:pPr>
              <w:ind w:left="0"/>
              <w:jc w:val="both"/>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Proyecto de Rehabilitación y Mejoramiento del Camino Vecinal HV-100 (Acraquia) - Villa Libertad - Tupac  Amaru - Eseranza - Florida - Lanza (EMP. PE-38), Distriro de Acraquia, Tayacaja, Huancavelica</w:t>
            </w:r>
          </w:p>
        </w:tc>
        <w:tc>
          <w:tcPr>
            <w:tcW w:w="850" w:type="dxa"/>
            <w:tcBorders>
              <w:top w:val="nil"/>
              <w:left w:val="nil"/>
              <w:bottom w:val="single" w:sz="8" w:space="0" w:color="auto"/>
              <w:right w:val="single" w:sz="8" w:space="0" w:color="auto"/>
            </w:tcBorders>
            <w:shd w:val="clear" w:color="auto" w:fill="auto"/>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31.51</w:t>
            </w:r>
          </w:p>
        </w:tc>
        <w:tc>
          <w:tcPr>
            <w:tcW w:w="992" w:type="dxa"/>
            <w:tcBorders>
              <w:top w:val="nil"/>
              <w:left w:val="nil"/>
              <w:bottom w:val="single" w:sz="8"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Elaboración Perfil</w:t>
            </w:r>
          </w:p>
        </w:tc>
        <w:tc>
          <w:tcPr>
            <w:tcW w:w="1396" w:type="dxa"/>
            <w:tcBorders>
              <w:top w:val="nil"/>
              <w:left w:val="nil"/>
              <w:bottom w:val="single" w:sz="8" w:space="0" w:color="auto"/>
              <w:right w:val="single" w:sz="8" w:space="0" w:color="auto"/>
            </w:tcBorders>
            <w:shd w:val="clear" w:color="auto" w:fill="auto"/>
            <w:vAlign w:val="bottom"/>
            <w:hideMark/>
          </w:tcPr>
          <w:p w:rsidR="00470AA9" w:rsidRPr="001E3D70" w:rsidRDefault="00470AA9" w:rsidP="00470AA9">
            <w:pPr>
              <w:ind w:left="0"/>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Consorcio JLH - CS</w:t>
            </w:r>
          </w:p>
        </w:tc>
      </w:tr>
      <w:tr w:rsidR="00470AA9" w:rsidRPr="00470AA9" w:rsidTr="00470235">
        <w:trPr>
          <w:trHeight w:val="265"/>
          <w:jc w:val="center"/>
        </w:trPr>
        <w:tc>
          <w:tcPr>
            <w:tcW w:w="416" w:type="dxa"/>
            <w:tcBorders>
              <w:top w:val="nil"/>
              <w:left w:val="single" w:sz="8" w:space="0" w:color="auto"/>
              <w:bottom w:val="single" w:sz="8" w:space="0" w:color="auto"/>
              <w:right w:val="nil"/>
            </w:tcBorders>
            <w:shd w:val="clear" w:color="000000" w:fill="FFFFFF"/>
            <w:noWrap/>
            <w:vAlign w:val="bottom"/>
            <w:hideMark/>
          </w:tcPr>
          <w:p w:rsidR="00470AA9" w:rsidRPr="00470AA9" w:rsidRDefault="00470AA9" w:rsidP="00470AA9">
            <w:pPr>
              <w:ind w:left="0"/>
              <w:jc w:val="center"/>
              <w:rPr>
                <w:rFonts w:ascii="Calibri" w:eastAsia="Times New Roman" w:hAnsi="Calibri"/>
                <w:color w:val="000000"/>
                <w:spacing w:val="0"/>
                <w:sz w:val="18"/>
                <w:szCs w:val="18"/>
                <w:lang w:val="es-PE" w:eastAsia="es-PE"/>
              </w:rPr>
            </w:pPr>
            <w:r w:rsidRPr="00470AA9">
              <w:rPr>
                <w:rFonts w:ascii="Calibri" w:eastAsia="Times New Roman" w:hAnsi="Calibri"/>
                <w:color w:val="000000"/>
                <w:spacing w:val="0"/>
                <w:sz w:val="18"/>
                <w:szCs w:val="18"/>
                <w:lang w:val="es-PE" w:eastAsia="es-PE"/>
              </w:rPr>
              <w:t> </w:t>
            </w:r>
          </w:p>
        </w:tc>
        <w:tc>
          <w:tcPr>
            <w:tcW w:w="5103" w:type="dxa"/>
            <w:tcBorders>
              <w:top w:val="nil"/>
              <w:left w:val="nil"/>
              <w:bottom w:val="single" w:sz="8" w:space="0" w:color="auto"/>
              <w:right w:val="nil"/>
            </w:tcBorders>
            <w:shd w:val="clear" w:color="000000" w:fill="FFFFFF"/>
            <w:noWrap/>
            <w:vAlign w:val="bottom"/>
            <w:hideMark/>
          </w:tcPr>
          <w:p w:rsidR="00470AA9" w:rsidRPr="001E3D70" w:rsidRDefault="00470AA9" w:rsidP="00470AA9">
            <w:pPr>
              <w:ind w:left="0" w:firstLineChars="400" w:firstLine="560"/>
              <w:jc w:val="right"/>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TOTAL MUESTRA:</w:t>
            </w:r>
          </w:p>
        </w:tc>
        <w:tc>
          <w:tcPr>
            <w:tcW w:w="850" w:type="dxa"/>
            <w:tcBorders>
              <w:top w:val="nil"/>
              <w:left w:val="single" w:sz="8" w:space="0" w:color="auto"/>
              <w:bottom w:val="single" w:sz="8" w:space="0" w:color="auto"/>
              <w:right w:val="single" w:sz="8" w:space="0" w:color="auto"/>
            </w:tcBorders>
            <w:shd w:val="clear" w:color="000000" w:fill="FFFFFF"/>
            <w:noWrap/>
            <w:vAlign w:val="bottom"/>
            <w:hideMark/>
          </w:tcPr>
          <w:p w:rsidR="00470AA9" w:rsidRPr="001E3D70" w:rsidRDefault="00470AA9" w:rsidP="00470AA9">
            <w:pPr>
              <w:ind w:left="0"/>
              <w:jc w:val="center"/>
              <w:rPr>
                <w:rFonts w:eastAsia="Times New Roman" w:cs="Arial"/>
                <w:color w:val="000000"/>
                <w:spacing w:val="0"/>
                <w:sz w:val="14"/>
                <w:szCs w:val="14"/>
                <w:lang w:val="es-PE" w:eastAsia="es-PE"/>
              </w:rPr>
            </w:pPr>
            <w:r w:rsidRPr="001E3D70">
              <w:rPr>
                <w:rFonts w:eastAsia="Times New Roman" w:cs="Arial"/>
                <w:color w:val="000000"/>
                <w:spacing w:val="0"/>
                <w:sz w:val="14"/>
                <w:szCs w:val="14"/>
                <w:lang w:val="es-PE" w:eastAsia="es-PE"/>
              </w:rPr>
              <w:t>334.91</w:t>
            </w:r>
          </w:p>
        </w:tc>
        <w:tc>
          <w:tcPr>
            <w:tcW w:w="992" w:type="dxa"/>
            <w:tcBorders>
              <w:top w:val="nil"/>
              <w:left w:val="nil"/>
              <w:bottom w:val="single" w:sz="8" w:space="0" w:color="auto"/>
              <w:right w:val="nil"/>
            </w:tcBorders>
            <w:shd w:val="clear" w:color="000000" w:fill="FFFFFF"/>
            <w:noWrap/>
            <w:vAlign w:val="bottom"/>
            <w:hideMark/>
          </w:tcPr>
          <w:p w:rsidR="00470AA9" w:rsidRPr="001E3D70" w:rsidRDefault="00470AA9" w:rsidP="00470AA9">
            <w:pPr>
              <w:ind w:left="0" w:firstLineChars="400" w:firstLine="560"/>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km</w:t>
            </w:r>
          </w:p>
        </w:tc>
        <w:tc>
          <w:tcPr>
            <w:tcW w:w="1396" w:type="dxa"/>
            <w:tcBorders>
              <w:top w:val="nil"/>
              <w:left w:val="nil"/>
              <w:bottom w:val="single" w:sz="8" w:space="0" w:color="auto"/>
              <w:right w:val="single" w:sz="8" w:space="0" w:color="auto"/>
            </w:tcBorders>
            <w:shd w:val="clear" w:color="000000" w:fill="FFFFFF"/>
            <w:noWrap/>
            <w:vAlign w:val="bottom"/>
            <w:hideMark/>
          </w:tcPr>
          <w:p w:rsidR="00470AA9" w:rsidRPr="001E3D70" w:rsidRDefault="00470AA9" w:rsidP="00470AA9">
            <w:pPr>
              <w:ind w:left="0" w:firstLineChars="400" w:firstLine="560"/>
              <w:rPr>
                <w:rFonts w:ascii="Calibri" w:eastAsia="Times New Roman" w:hAnsi="Calibri"/>
                <w:color w:val="000000"/>
                <w:spacing w:val="0"/>
                <w:sz w:val="14"/>
                <w:szCs w:val="14"/>
                <w:lang w:val="es-PE" w:eastAsia="es-PE"/>
              </w:rPr>
            </w:pPr>
            <w:r w:rsidRPr="001E3D70">
              <w:rPr>
                <w:rFonts w:ascii="Calibri" w:eastAsia="Times New Roman" w:hAnsi="Calibri"/>
                <w:color w:val="000000"/>
                <w:spacing w:val="0"/>
                <w:sz w:val="14"/>
                <w:szCs w:val="14"/>
                <w:lang w:val="es-PE" w:eastAsia="es-PE"/>
              </w:rPr>
              <w:t> </w:t>
            </w:r>
          </w:p>
        </w:tc>
      </w:tr>
    </w:tbl>
    <w:p w:rsidR="00C06579" w:rsidRPr="007D636A" w:rsidRDefault="00934B1E" w:rsidP="007D636A">
      <w:pPr>
        <w:spacing w:before="480" w:after="360"/>
        <w:ind w:left="567"/>
        <w:rPr>
          <w:rFonts w:cs="Arial"/>
          <w:b/>
          <w:noProof/>
          <w:sz w:val="22"/>
          <w:szCs w:val="22"/>
          <w:lang w:val="es-PE" w:eastAsia="es-PE"/>
        </w:rPr>
      </w:pPr>
      <w:r w:rsidRPr="001E3D70">
        <w:rPr>
          <w:b/>
        </w:rPr>
        <w:t>4.</w:t>
      </w:r>
      <w:r w:rsidR="00845A34" w:rsidRPr="001E3D70">
        <w:rPr>
          <w:b/>
        </w:rPr>
        <w:t>4</w:t>
      </w:r>
      <w:r w:rsidRPr="001E3D70">
        <w:rPr>
          <w:b/>
        </w:rPr>
        <w:t xml:space="preserve">.4.2 </w:t>
      </w:r>
      <w:r w:rsidR="00C06579" w:rsidRPr="001E3D70">
        <w:rPr>
          <w:b/>
        </w:rPr>
        <w:t xml:space="preserve">Selección de la Muestra del subcomponente Infraestructura vial vecinal para la </w:t>
      </w:r>
      <w:r w:rsidR="00C06579" w:rsidRPr="007D636A">
        <w:rPr>
          <w:b/>
          <w:sz w:val="22"/>
          <w:szCs w:val="22"/>
        </w:rPr>
        <w:t xml:space="preserve">Integración a corredores logísticos </w:t>
      </w:r>
    </w:p>
    <w:p w:rsidR="000137E3" w:rsidRPr="007D636A" w:rsidRDefault="00C06579" w:rsidP="00470235">
      <w:pPr>
        <w:tabs>
          <w:tab w:val="left" w:pos="2160"/>
        </w:tabs>
        <w:spacing w:before="120" w:after="240"/>
        <w:ind w:left="567"/>
        <w:jc w:val="both"/>
        <w:rPr>
          <w:rFonts w:cs="Arial"/>
          <w:iCs/>
          <w:sz w:val="22"/>
          <w:szCs w:val="22"/>
        </w:rPr>
      </w:pPr>
      <w:r w:rsidRPr="007D636A">
        <w:rPr>
          <w:rFonts w:cs="Arial"/>
          <w:iCs/>
          <w:sz w:val="22"/>
          <w:szCs w:val="22"/>
        </w:rPr>
        <w:t xml:space="preserve">De una meta total de 1100 km que conforma este subcomponente, se ha seleccionado una muestra del 30% equivalente a 330 km de caminos vecinales. </w:t>
      </w:r>
    </w:p>
    <w:p w:rsidR="007D636A" w:rsidRPr="007D636A" w:rsidRDefault="007D636A" w:rsidP="007D636A">
      <w:pPr>
        <w:tabs>
          <w:tab w:val="left" w:pos="2160"/>
        </w:tabs>
        <w:spacing w:before="120" w:after="240"/>
        <w:ind w:left="567"/>
        <w:jc w:val="both"/>
        <w:rPr>
          <w:rFonts w:cs="Arial"/>
          <w:iCs/>
          <w:sz w:val="22"/>
          <w:szCs w:val="22"/>
        </w:rPr>
      </w:pPr>
      <w:r w:rsidRPr="007D636A">
        <w:rPr>
          <w:rFonts w:cs="Arial"/>
          <w:iCs/>
          <w:sz w:val="22"/>
          <w:szCs w:val="22"/>
        </w:rPr>
        <w:t>Para ello de la lista de carreteras que ha preparado PVD para este subcomponente, se ha aplicado los siguientes criterios para la selección de la muestra.</w:t>
      </w:r>
    </w:p>
    <w:p w:rsidR="007D636A" w:rsidRPr="007D636A" w:rsidRDefault="007D636A" w:rsidP="007D636A">
      <w:pPr>
        <w:pStyle w:val="ListParagraph"/>
        <w:numPr>
          <w:ilvl w:val="0"/>
          <w:numId w:val="133"/>
        </w:numPr>
        <w:ind w:left="1276" w:hanging="425"/>
        <w:rPr>
          <w:rFonts w:cs="Arial"/>
          <w:sz w:val="22"/>
          <w:szCs w:val="22"/>
        </w:rPr>
      </w:pPr>
      <w:r w:rsidRPr="007D636A">
        <w:rPr>
          <w:rFonts w:cs="Arial"/>
          <w:sz w:val="22"/>
          <w:szCs w:val="22"/>
        </w:rPr>
        <w:t>Caminos que formen parte de la red alimentadora de los corredores logísticos priorizados por el MTC.</w:t>
      </w:r>
    </w:p>
    <w:p w:rsidR="007D636A" w:rsidRPr="007D636A" w:rsidRDefault="007D636A" w:rsidP="007D636A">
      <w:pPr>
        <w:pStyle w:val="ListParagraph"/>
        <w:numPr>
          <w:ilvl w:val="0"/>
          <w:numId w:val="133"/>
        </w:numPr>
        <w:ind w:left="1276" w:hanging="425"/>
        <w:rPr>
          <w:rFonts w:cs="Arial"/>
          <w:sz w:val="22"/>
          <w:szCs w:val="22"/>
        </w:rPr>
      </w:pPr>
      <w:r w:rsidRPr="007D636A">
        <w:rPr>
          <w:rFonts w:cs="Arial"/>
          <w:sz w:val="22"/>
          <w:szCs w:val="22"/>
        </w:rPr>
        <w:t>Caminos que estén asociados a las cadenas de valor de los corredores logísticos.</w:t>
      </w:r>
    </w:p>
    <w:p w:rsidR="007D636A" w:rsidRPr="007D636A" w:rsidRDefault="007D636A" w:rsidP="007D636A">
      <w:pPr>
        <w:pStyle w:val="ListParagraph"/>
        <w:numPr>
          <w:ilvl w:val="0"/>
          <w:numId w:val="133"/>
        </w:numPr>
        <w:ind w:left="1276" w:hanging="425"/>
        <w:rPr>
          <w:rFonts w:cs="Arial"/>
          <w:sz w:val="22"/>
          <w:szCs w:val="22"/>
        </w:rPr>
      </w:pPr>
      <w:r w:rsidRPr="007D636A">
        <w:rPr>
          <w:rFonts w:cs="Arial"/>
          <w:sz w:val="22"/>
          <w:szCs w:val="22"/>
        </w:rPr>
        <w:t>Caminos asociados a las cadenas de valor de productos que concentran el mayor volumen de producción y generan mayor carga.</w:t>
      </w:r>
    </w:p>
    <w:p w:rsidR="007D636A" w:rsidRPr="007D636A" w:rsidRDefault="007D636A" w:rsidP="007D636A">
      <w:pPr>
        <w:pStyle w:val="ListParagraph"/>
        <w:numPr>
          <w:ilvl w:val="0"/>
          <w:numId w:val="133"/>
        </w:numPr>
        <w:ind w:left="1276" w:hanging="425"/>
        <w:rPr>
          <w:rFonts w:cs="Arial"/>
          <w:sz w:val="22"/>
          <w:szCs w:val="22"/>
        </w:rPr>
      </w:pPr>
      <w:r w:rsidRPr="007D636A">
        <w:rPr>
          <w:rFonts w:cs="Arial"/>
          <w:sz w:val="22"/>
          <w:szCs w:val="22"/>
        </w:rPr>
        <w:t>Caminos con longitud mayor a 5 km, asociados a las cadenas de valor priorizadas.</w:t>
      </w:r>
    </w:p>
    <w:p w:rsidR="007D636A" w:rsidRPr="007D636A" w:rsidRDefault="007D636A" w:rsidP="007D636A">
      <w:pPr>
        <w:pStyle w:val="ListParagraph"/>
        <w:numPr>
          <w:ilvl w:val="0"/>
          <w:numId w:val="133"/>
        </w:numPr>
        <w:ind w:left="1276" w:hanging="425"/>
        <w:rPr>
          <w:rFonts w:cs="Arial"/>
          <w:sz w:val="22"/>
          <w:szCs w:val="22"/>
        </w:rPr>
      </w:pPr>
      <w:r w:rsidRPr="007D636A">
        <w:rPr>
          <w:rFonts w:cs="Arial"/>
          <w:sz w:val="22"/>
          <w:szCs w:val="22"/>
        </w:rPr>
        <w:t>Caminos que no tengan impactos socioambientales significativos.</w:t>
      </w:r>
    </w:p>
    <w:p w:rsidR="007D636A" w:rsidRPr="007D636A" w:rsidRDefault="007D636A" w:rsidP="007D636A">
      <w:pPr>
        <w:tabs>
          <w:tab w:val="left" w:pos="2160"/>
          <w:tab w:val="center" w:pos="4419"/>
        </w:tabs>
        <w:ind w:left="567"/>
        <w:jc w:val="both"/>
        <w:rPr>
          <w:rFonts w:cs="Arial"/>
          <w:iCs/>
          <w:sz w:val="22"/>
          <w:szCs w:val="22"/>
        </w:rPr>
      </w:pPr>
    </w:p>
    <w:p w:rsidR="007D636A" w:rsidRPr="007D636A" w:rsidRDefault="007D636A" w:rsidP="007D636A">
      <w:pPr>
        <w:tabs>
          <w:tab w:val="left" w:pos="2160"/>
          <w:tab w:val="center" w:pos="4419"/>
        </w:tabs>
        <w:ind w:left="567"/>
        <w:jc w:val="both"/>
        <w:rPr>
          <w:rFonts w:cs="Arial"/>
          <w:iCs/>
          <w:sz w:val="22"/>
          <w:szCs w:val="22"/>
        </w:rPr>
      </w:pPr>
      <w:r w:rsidRPr="007D636A">
        <w:rPr>
          <w:rFonts w:cs="Arial"/>
          <w:iCs/>
          <w:sz w:val="22"/>
          <w:szCs w:val="22"/>
        </w:rPr>
        <w:t xml:space="preserve">De esta manera la muestra </w:t>
      </w:r>
      <w:r w:rsidRPr="007D636A">
        <w:rPr>
          <w:rFonts w:cs="Arial"/>
          <w:iCs/>
          <w:sz w:val="22"/>
          <w:szCs w:val="22"/>
        </w:rPr>
        <w:tab/>
        <w:t>seleccionada la conforman las siguientes carreteras que superan los 300 km.</w:t>
      </w:r>
    </w:p>
    <w:p w:rsidR="007D636A" w:rsidRPr="007D636A" w:rsidRDefault="007D636A" w:rsidP="00470235">
      <w:pPr>
        <w:tabs>
          <w:tab w:val="left" w:pos="2160"/>
        </w:tabs>
        <w:spacing w:before="120" w:after="240"/>
        <w:ind w:left="567"/>
        <w:jc w:val="both"/>
        <w:rPr>
          <w:rFonts w:cs="Arial"/>
          <w:iCs/>
          <w:sz w:val="22"/>
          <w:szCs w:val="22"/>
        </w:rPr>
      </w:pPr>
    </w:p>
    <w:p w:rsidR="0017235E" w:rsidRPr="00012E16" w:rsidRDefault="001A6187" w:rsidP="00012E16">
      <w:pPr>
        <w:pStyle w:val="Caption"/>
        <w:spacing w:before="120" w:after="120"/>
        <w:rPr>
          <w:rFonts w:ascii="Arial" w:hAnsi="Arial" w:cs="Arial"/>
          <w:b/>
        </w:rPr>
      </w:pPr>
      <w:bookmarkStart w:id="73" w:name="_Toc424029454"/>
      <w:r w:rsidRPr="00012E16">
        <w:rPr>
          <w:rFonts w:ascii="Arial" w:hAnsi="Arial" w:cs="Arial"/>
          <w:b/>
        </w:rPr>
        <w:t xml:space="preserve">CUADRO </w:t>
      </w:r>
      <w:r w:rsidR="002D4AC0" w:rsidRPr="00012E16">
        <w:rPr>
          <w:rFonts w:ascii="Arial" w:hAnsi="Arial" w:cs="Arial"/>
          <w:b/>
        </w:rPr>
        <w:fldChar w:fldCharType="begin"/>
      </w:r>
      <w:r w:rsidR="0017235E" w:rsidRPr="00012E16">
        <w:rPr>
          <w:rFonts w:ascii="Arial" w:hAnsi="Arial" w:cs="Arial"/>
          <w:b/>
        </w:rPr>
        <w:instrText xml:space="preserve"> SEQ Tabla \* ARABIC </w:instrText>
      </w:r>
      <w:r w:rsidR="002D4AC0" w:rsidRPr="00012E16">
        <w:rPr>
          <w:rFonts w:ascii="Arial" w:hAnsi="Arial" w:cs="Arial"/>
          <w:b/>
        </w:rPr>
        <w:fldChar w:fldCharType="separate"/>
      </w:r>
      <w:r w:rsidR="00831344">
        <w:rPr>
          <w:rFonts w:ascii="Arial" w:hAnsi="Arial" w:cs="Arial"/>
          <w:b/>
          <w:noProof/>
        </w:rPr>
        <w:t>12</w:t>
      </w:r>
      <w:r w:rsidR="002D4AC0" w:rsidRPr="00012E16">
        <w:rPr>
          <w:rFonts w:ascii="Arial" w:hAnsi="Arial" w:cs="Arial"/>
          <w:b/>
        </w:rPr>
        <w:fldChar w:fldCharType="end"/>
      </w:r>
      <w:r w:rsidRPr="00012E16">
        <w:rPr>
          <w:rFonts w:ascii="Arial" w:hAnsi="Arial" w:cs="Arial"/>
          <w:b/>
        </w:rPr>
        <w:t>:     MUESTRA DE CAMINOS VECINALES DEL SUBCOMPONENTE  INTEGRACIÓN DE LA RED VECINAL ALIMENTADORA DE LOS CORREDORES LOGÍSTICOS</w:t>
      </w:r>
      <w:bookmarkEnd w:id="73"/>
    </w:p>
    <w:tbl>
      <w:tblPr>
        <w:tblW w:w="8051" w:type="dxa"/>
        <w:tblInd w:w="396" w:type="dxa"/>
        <w:tblCellMar>
          <w:left w:w="70" w:type="dxa"/>
          <w:right w:w="70" w:type="dxa"/>
        </w:tblCellMar>
        <w:tblLook w:val="04A0" w:firstRow="1" w:lastRow="0" w:firstColumn="1" w:lastColumn="0" w:noHBand="0" w:noVBand="1"/>
      </w:tblPr>
      <w:tblGrid>
        <w:gridCol w:w="520"/>
        <w:gridCol w:w="5595"/>
        <w:gridCol w:w="1217"/>
        <w:gridCol w:w="719"/>
      </w:tblGrid>
      <w:tr w:rsidR="00470AA9" w:rsidRPr="00470AA9" w:rsidTr="000137E3">
        <w:trPr>
          <w:trHeight w:val="480"/>
        </w:trPr>
        <w:tc>
          <w:tcPr>
            <w:tcW w:w="520" w:type="dxa"/>
            <w:vMerge w:val="restart"/>
            <w:tcBorders>
              <w:top w:val="single" w:sz="8" w:space="0" w:color="auto"/>
              <w:left w:val="single" w:sz="8" w:space="0" w:color="auto"/>
              <w:bottom w:val="single" w:sz="8" w:space="0" w:color="000000"/>
              <w:right w:val="single" w:sz="8" w:space="0" w:color="auto"/>
            </w:tcBorders>
            <w:shd w:val="clear" w:color="000000" w:fill="BFBFBF"/>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N°</w:t>
            </w:r>
          </w:p>
        </w:tc>
        <w:tc>
          <w:tcPr>
            <w:tcW w:w="5595" w:type="dxa"/>
            <w:vMerge w:val="restart"/>
            <w:tcBorders>
              <w:top w:val="single" w:sz="8" w:space="0" w:color="auto"/>
              <w:left w:val="nil"/>
              <w:bottom w:val="single" w:sz="8" w:space="0" w:color="000000"/>
              <w:right w:val="nil"/>
            </w:tcBorders>
            <w:shd w:val="clear" w:color="000000" w:fill="BFBFBF"/>
            <w:hideMark/>
          </w:tcPr>
          <w:p w:rsidR="00470AA9" w:rsidRPr="000137E3" w:rsidRDefault="00470AA9" w:rsidP="000137E3">
            <w:pPr>
              <w:ind w:left="0" w:hanging="44"/>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w:t>
            </w:r>
          </w:p>
        </w:tc>
        <w:tc>
          <w:tcPr>
            <w:tcW w:w="1217" w:type="dxa"/>
            <w:tcBorders>
              <w:top w:val="single" w:sz="8" w:space="0" w:color="auto"/>
              <w:left w:val="single" w:sz="8" w:space="0" w:color="auto"/>
              <w:bottom w:val="nil"/>
              <w:right w:val="single" w:sz="8" w:space="0" w:color="auto"/>
            </w:tcBorders>
            <w:shd w:val="clear" w:color="000000" w:fill="BFBFBF"/>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REGION</w:t>
            </w:r>
          </w:p>
        </w:tc>
        <w:tc>
          <w:tcPr>
            <w:tcW w:w="719" w:type="dxa"/>
            <w:vMerge w:val="restart"/>
            <w:tcBorders>
              <w:top w:val="single" w:sz="8" w:space="0" w:color="auto"/>
              <w:left w:val="nil"/>
              <w:bottom w:val="single" w:sz="8" w:space="0" w:color="000000"/>
              <w:right w:val="single" w:sz="8" w:space="0" w:color="auto"/>
            </w:tcBorders>
            <w:shd w:val="clear" w:color="000000" w:fill="BFBFBF"/>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KM</w:t>
            </w:r>
          </w:p>
        </w:tc>
      </w:tr>
      <w:tr w:rsidR="00470AA9" w:rsidRPr="00470AA9" w:rsidTr="000137E3">
        <w:trPr>
          <w:trHeight w:val="165"/>
        </w:trPr>
        <w:tc>
          <w:tcPr>
            <w:tcW w:w="520" w:type="dxa"/>
            <w:vMerge/>
            <w:tcBorders>
              <w:top w:val="single" w:sz="8" w:space="0" w:color="auto"/>
              <w:left w:val="single" w:sz="8" w:space="0" w:color="auto"/>
              <w:bottom w:val="single" w:sz="8" w:space="0" w:color="000000"/>
              <w:right w:val="single" w:sz="8" w:space="0" w:color="auto"/>
            </w:tcBorders>
            <w:vAlign w:val="center"/>
            <w:hideMark/>
          </w:tcPr>
          <w:p w:rsidR="00470AA9" w:rsidRPr="000137E3" w:rsidRDefault="00470AA9" w:rsidP="00470AA9">
            <w:pPr>
              <w:ind w:left="0"/>
              <w:rPr>
                <w:rFonts w:eastAsia="Times New Roman" w:cs="Arial"/>
                <w:color w:val="000000"/>
                <w:spacing w:val="0"/>
                <w:sz w:val="16"/>
                <w:szCs w:val="16"/>
                <w:lang w:val="es-PE" w:eastAsia="es-PE"/>
              </w:rPr>
            </w:pPr>
          </w:p>
        </w:tc>
        <w:tc>
          <w:tcPr>
            <w:tcW w:w="5595" w:type="dxa"/>
            <w:vMerge/>
            <w:tcBorders>
              <w:top w:val="single" w:sz="8" w:space="0" w:color="auto"/>
              <w:left w:val="nil"/>
              <w:bottom w:val="single" w:sz="8" w:space="0" w:color="000000"/>
              <w:right w:val="nil"/>
            </w:tcBorders>
            <w:vAlign w:val="center"/>
            <w:hideMark/>
          </w:tcPr>
          <w:p w:rsidR="00470AA9" w:rsidRPr="000137E3" w:rsidRDefault="00470AA9" w:rsidP="00470AA9">
            <w:pPr>
              <w:ind w:left="0"/>
              <w:rPr>
                <w:rFonts w:eastAsia="Times New Roman" w:cs="Arial"/>
                <w:color w:val="000000"/>
                <w:spacing w:val="0"/>
                <w:sz w:val="16"/>
                <w:szCs w:val="16"/>
                <w:lang w:val="es-PE" w:eastAsia="es-PE"/>
              </w:rPr>
            </w:pPr>
          </w:p>
        </w:tc>
        <w:tc>
          <w:tcPr>
            <w:tcW w:w="1217" w:type="dxa"/>
            <w:tcBorders>
              <w:top w:val="nil"/>
              <w:left w:val="single" w:sz="8" w:space="0" w:color="auto"/>
              <w:bottom w:val="single" w:sz="8" w:space="0" w:color="auto"/>
              <w:right w:val="single" w:sz="8" w:space="0" w:color="auto"/>
            </w:tcBorders>
            <w:shd w:val="clear" w:color="000000" w:fill="BFBFBF"/>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w:t>
            </w:r>
          </w:p>
        </w:tc>
        <w:tc>
          <w:tcPr>
            <w:tcW w:w="719" w:type="dxa"/>
            <w:vMerge/>
            <w:tcBorders>
              <w:top w:val="single" w:sz="8" w:space="0" w:color="auto"/>
              <w:left w:val="nil"/>
              <w:bottom w:val="single" w:sz="8" w:space="0" w:color="000000"/>
              <w:right w:val="single" w:sz="8" w:space="0" w:color="auto"/>
            </w:tcBorders>
            <w:vAlign w:val="center"/>
            <w:hideMark/>
          </w:tcPr>
          <w:p w:rsidR="00470AA9" w:rsidRPr="000137E3" w:rsidRDefault="00470AA9" w:rsidP="00470AA9">
            <w:pPr>
              <w:ind w:left="0"/>
              <w:rPr>
                <w:rFonts w:eastAsia="Times New Roman" w:cs="Arial"/>
                <w:color w:val="000000"/>
                <w:spacing w:val="0"/>
                <w:sz w:val="16"/>
                <w:szCs w:val="16"/>
                <w:lang w:val="es-PE" w:eastAsia="es-PE"/>
              </w:rPr>
            </w:pPr>
          </w:p>
        </w:tc>
      </w:tr>
      <w:tr w:rsidR="00470AA9" w:rsidRPr="00470AA9" w:rsidTr="000137E3">
        <w:trPr>
          <w:trHeight w:val="447"/>
        </w:trPr>
        <w:tc>
          <w:tcPr>
            <w:tcW w:w="520" w:type="dxa"/>
            <w:tcBorders>
              <w:top w:val="nil"/>
              <w:left w:val="single" w:sz="8" w:space="0" w:color="auto"/>
              <w:bottom w:val="nil"/>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1</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Emp. PE-5N (Jaén) - Las Naranjas - La Florida - El Triunfo - Chamba Montera -Zonanga - Emp. PE-04, Provincia Jaén, Región Cajamarca.  Ruta N° CA-532 y  CA-536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Cajamarca</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65.3</w:t>
            </w:r>
          </w:p>
        </w:tc>
      </w:tr>
      <w:tr w:rsidR="00470AA9" w:rsidRPr="00470AA9" w:rsidTr="000137E3">
        <w:trPr>
          <w:trHeight w:val="426"/>
        </w:trPr>
        <w:tc>
          <w:tcPr>
            <w:tcW w:w="520" w:type="dxa"/>
            <w:tcBorders>
              <w:top w:val="single" w:sz="8" w:space="0" w:color="auto"/>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2</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Emp. PE-5N (Jaén) - Tumbillón - Las Pirias, Provincia Jaén, Región Cajamarca.  Ruta N° CA 539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Cajamarca</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16.6</w:t>
            </w:r>
          </w:p>
        </w:tc>
      </w:tr>
      <w:tr w:rsidR="00470AA9" w:rsidRPr="00470AA9" w:rsidTr="000137E3">
        <w:trPr>
          <w:trHeight w:val="560"/>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3</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  Mendoza - Huambo - Cochamal - Longar  Emp PE-8B,  Provincia Rodriguez de Mendoza,Región Amazonas.  Ruta N° AM 676 y AM 682</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Amazonas</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27.9</w:t>
            </w:r>
          </w:p>
        </w:tc>
      </w:tr>
      <w:tr w:rsidR="00470AA9" w:rsidRPr="00470AA9" w:rsidTr="000137E3">
        <w:trPr>
          <w:trHeight w:val="398"/>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4</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  Emp AM 676 - San Rosa - Limabamba, Provincia Rodriguez de Mendoza, Región Amazonas.  Ruta N° AM 676 y AM 682</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Amazonas</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19.7</w:t>
            </w:r>
          </w:p>
        </w:tc>
      </w:tr>
      <w:tr w:rsidR="00470AA9" w:rsidRPr="00470AA9" w:rsidTr="000137E3">
        <w:trPr>
          <w:trHeight w:val="547"/>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5</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Emp. PE-5N (Nueva Cajamarca) – San Fernando - Villa Florida - Emp SM 525 , Provincia de Rioja, Región San Martín. Ruta N° SM 520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Martín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24.3</w:t>
            </w:r>
          </w:p>
        </w:tc>
      </w:tr>
      <w:tr w:rsidR="00470AA9" w:rsidRPr="00470AA9" w:rsidTr="000137E3">
        <w:trPr>
          <w:trHeight w:val="413"/>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6</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Yuracyacu - San Fernando - Santa Clara  - Emp. PE-5N (La Unión), Provincia de Rioja, Región San Martín. Ruta N° SM 552 y SM 537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Martín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13.9</w:t>
            </w:r>
          </w:p>
        </w:tc>
      </w:tr>
      <w:tr w:rsidR="00470AA9" w:rsidRPr="00470AA9" w:rsidTr="000137E3">
        <w:trPr>
          <w:trHeight w:val="547"/>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7</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  Emp  PE-3SG  (Buena vista) – Llique -Huaracco, Provincia de San Tomas, Región Cusco. Ruta N° R30 y R31</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Cusco</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30</w:t>
            </w:r>
          </w:p>
        </w:tc>
      </w:tr>
      <w:tr w:rsidR="00470AA9" w:rsidRPr="00470AA9" w:rsidTr="000137E3">
        <w:trPr>
          <w:trHeight w:val="399"/>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8</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  Emp  CU-113 - Challabamba - Huaccancca - Chimor - Emp CU-105. Ruta N° CU 664</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Cusco</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74</w:t>
            </w:r>
          </w:p>
        </w:tc>
      </w:tr>
      <w:tr w:rsidR="00470AA9" w:rsidRPr="00470AA9" w:rsidTr="000137E3">
        <w:trPr>
          <w:trHeight w:val="547"/>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9</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EMP PE-5N (Naranjos)-Comunidad Nativa Alto Mayo - Río Mayo,Provincia de Rioja, región San Martín. Ruta SM 505  y SM 507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Martin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12.6</w:t>
            </w:r>
          </w:p>
        </w:tc>
      </w:tr>
      <w:tr w:rsidR="00470AA9" w:rsidRPr="00470AA9" w:rsidTr="000137E3">
        <w:trPr>
          <w:trHeight w:val="541"/>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10</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 xml:space="preserve">Camino Vecinal EMP PE-5N (Calzada)- Pasamayo - La Florida, Povincia de Moyobamba, Región San Martín. Ruta N° SM 593, SM 594  y SM 595             </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Martin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14.1</w:t>
            </w:r>
          </w:p>
        </w:tc>
      </w:tr>
      <w:tr w:rsidR="00470AA9" w:rsidRPr="00470AA9" w:rsidTr="000137E3">
        <w:trPr>
          <w:trHeight w:val="496"/>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11</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1"/>
                <w:sz w:val="16"/>
                <w:szCs w:val="16"/>
                <w:lang w:val="es-ES_tradnl" w:eastAsia="es-PE"/>
              </w:rPr>
              <w:t>CAMINO VECINAL Emp. PE-5N (Rioja) – Yorongos – Nueva Tabalosos. Provincia de Rioja, Región San Martín. Ruta N°SM 609 y SM 616.</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Martín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18</w:t>
            </w:r>
          </w:p>
        </w:tc>
      </w:tr>
      <w:tr w:rsidR="00470AA9" w:rsidRPr="00470AA9" w:rsidTr="000137E3">
        <w:trPr>
          <w:trHeight w:val="612"/>
        </w:trPr>
        <w:tc>
          <w:tcPr>
            <w:tcW w:w="520" w:type="dxa"/>
            <w:tcBorders>
              <w:top w:val="nil"/>
              <w:left w:val="single" w:sz="8" w:space="0" w:color="auto"/>
              <w:bottom w:val="single" w:sz="8"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12</w:t>
            </w:r>
          </w:p>
        </w:tc>
        <w:tc>
          <w:tcPr>
            <w:tcW w:w="5595" w:type="dxa"/>
            <w:tcBorders>
              <w:top w:val="nil"/>
              <w:left w:val="nil"/>
              <w:bottom w:val="single" w:sz="4" w:space="0" w:color="auto"/>
              <w:right w:val="nil"/>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CAMINO VECINAL Emp. PE-5N (Bajo Naranjillo) – San Francisco -Puerto La Balsa, Provincia de Rioja, Región San Martín. Ruta N° SM 520  y SM 525</w:t>
            </w:r>
          </w:p>
        </w:tc>
        <w:tc>
          <w:tcPr>
            <w:tcW w:w="1217" w:type="dxa"/>
            <w:tcBorders>
              <w:top w:val="nil"/>
              <w:left w:val="single" w:sz="8" w:space="0" w:color="auto"/>
              <w:bottom w:val="single" w:sz="4" w:space="0" w:color="auto"/>
              <w:right w:val="single" w:sz="8" w:space="0" w:color="auto"/>
            </w:tcBorders>
            <w:shd w:val="clear" w:color="auto" w:fill="auto"/>
            <w:hideMark/>
          </w:tcPr>
          <w:p w:rsidR="00470AA9" w:rsidRPr="000137E3" w:rsidRDefault="00470AA9" w:rsidP="00470AA9">
            <w:pPr>
              <w:ind w:left="0"/>
              <w:jc w:val="both"/>
              <w:rPr>
                <w:rFonts w:eastAsia="Times New Roman" w:cs="Arial"/>
                <w:color w:val="000000"/>
                <w:spacing w:val="0"/>
                <w:sz w:val="16"/>
                <w:szCs w:val="16"/>
                <w:lang w:val="es-PE" w:eastAsia="es-PE"/>
              </w:rPr>
            </w:pPr>
            <w:r w:rsidRPr="000137E3">
              <w:rPr>
                <w:rFonts w:eastAsia="Times New Roman" w:cs="Arial"/>
                <w:color w:val="000000"/>
                <w:spacing w:val="0"/>
                <w:sz w:val="16"/>
                <w:szCs w:val="16"/>
                <w:lang w:val="es-PE" w:eastAsia="es-PE"/>
              </w:rPr>
              <w:t>San Martín</w:t>
            </w:r>
          </w:p>
        </w:tc>
        <w:tc>
          <w:tcPr>
            <w:tcW w:w="719" w:type="dxa"/>
            <w:tcBorders>
              <w:top w:val="nil"/>
              <w:left w:val="nil"/>
              <w:bottom w:val="single" w:sz="4" w:space="0" w:color="auto"/>
              <w:right w:val="single" w:sz="8" w:space="0" w:color="auto"/>
            </w:tcBorders>
            <w:shd w:val="clear" w:color="auto" w:fill="auto"/>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22.5</w:t>
            </w:r>
          </w:p>
        </w:tc>
      </w:tr>
      <w:tr w:rsidR="00470AA9" w:rsidRPr="00470AA9" w:rsidTr="000137E3">
        <w:trPr>
          <w:trHeight w:val="300"/>
        </w:trPr>
        <w:tc>
          <w:tcPr>
            <w:tcW w:w="520" w:type="dxa"/>
            <w:tcBorders>
              <w:top w:val="nil"/>
              <w:left w:val="nil"/>
              <w:bottom w:val="nil"/>
              <w:right w:val="nil"/>
            </w:tcBorders>
            <w:shd w:val="clear" w:color="000000" w:fill="FFFFFF"/>
            <w:noWrap/>
            <w:vAlign w:val="bottom"/>
            <w:hideMark/>
          </w:tcPr>
          <w:p w:rsidR="00470AA9" w:rsidRPr="000137E3" w:rsidRDefault="00470AA9" w:rsidP="00470AA9">
            <w:pPr>
              <w:ind w:left="0"/>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 </w:t>
            </w:r>
          </w:p>
        </w:tc>
        <w:tc>
          <w:tcPr>
            <w:tcW w:w="5595" w:type="dxa"/>
            <w:tcBorders>
              <w:top w:val="nil"/>
              <w:left w:val="nil"/>
              <w:bottom w:val="nil"/>
              <w:right w:val="nil"/>
            </w:tcBorders>
            <w:shd w:val="clear" w:color="000000" w:fill="FFFFFF"/>
            <w:noWrap/>
            <w:vAlign w:val="bottom"/>
            <w:hideMark/>
          </w:tcPr>
          <w:p w:rsidR="00470AA9" w:rsidRPr="000137E3" w:rsidRDefault="00470AA9" w:rsidP="00470AA9">
            <w:pPr>
              <w:ind w:left="0"/>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 </w:t>
            </w:r>
          </w:p>
        </w:tc>
        <w:tc>
          <w:tcPr>
            <w:tcW w:w="1217" w:type="dxa"/>
            <w:tcBorders>
              <w:top w:val="nil"/>
              <w:left w:val="nil"/>
              <w:bottom w:val="nil"/>
              <w:right w:val="nil"/>
            </w:tcBorders>
            <w:shd w:val="clear" w:color="000000" w:fill="FFFFFF"/>
            <w:noWrap/>
            <w:vAlign w:val="bottom"/>
            <w:hideMark/>
          </w:tcPr>
          <w:p w:rsidR="00470AA9" w:rsidRPr="000137E3" w:rsidRDefault="00470AA9" w:rsidP="00470AA9">
            <w:pPr>
              <w:ind w:left="0"/>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TOTAL  Km</w:t>
            </w:r>
          </w:p>
        </w:tc>
        <w:tc>
          <w:tcPr>
            <w:tcW w:w="719" w:type="dxa"/>
            <w:tcBorders>
              <w:top w:val="nil"/>
              <w:left w:val="nil"/>
              <w:bottom w:val="nil"/>
              <w:right w:val="nil"/>
            </w:tcBorders>
            <w:shd w:val="clear" w:color="000000" w:fill="FFFFFF"/>
            <w:noWrap/>
            <w:vAlign w:val="bottom"/>
            <w:hideMark/>
          </w:tcPr>
          <w:p w:rsidR="00470AA9" w:rsidRPr="000137E3" w:rsidRDefault="00470AA9" w:rsidP="00470AA9">
            <w:pPr>
              <w:ind w:left="0"/>
              <w:jc w:val="center"/>
              <w:rPr>
                <w:rFonts w:ascii="Calibri" w:eastAsia="Times New Roman" w:hAnsi="Calibri"/>
                <w:color w:val="000000"/>
                <w:spacing w:val="0"/>
                <w:sz w:val="16"/>
                <w:szCs w:val="16"/>
                <w:lang w:val="es-PE" w:eastAsia="es-PE"/>
              </w:rPr>
            </w:pPr>
            <w:r w:rsidRPr="000137E3">
              <w:rPr>
                <w:rFonts w:ascii="Calibri" w:eastAsia="Times New Roman" w:hAnsi="Calibri"/>
                <w:color w:val="000000"/>
                <w:spacing w:val="0"/>
                <w:sz w:val="16"/>
                <w:szCs w:val="16"/>
                <w:lang w:val="es-PE" w:eastAsia="es-PE"/>
              </w:rPr>
              <w:t>338.9</w:t>
            </w:r>
          </w:p>
        </w:tc>
      </w:tr>
    </w:tbl>
    <w:p w:rsidR="00C06579" w:rsidRPr="003060B9" w:rsidRDefault="003060B9" w:rsidP="00135281">
      <w:pPr>
        <w:pStyle w:val="Heading4"/>
        <w:spacing w:before="360" w:after="360"/>
        <w:ind w:left="567"/>
      </w:pPr>
      <w:r>
        <w:t>4.</w:t>
      </w:r>
      <w:r w:rsidR="00845A34">
        <w:t>4</w:t>
      </w:r>
      <w:r>
        <w:t xml:space="preserve">.4.3 </w:t>
      </w:r>
      <w:r w:rsidR="00C06579" w:rsidRPr="003060B9">
        <w:t xml:space="preserve">Selección de la muestra del subcomponente mantenimiento vial  </w:t>
      </w:r>
    </w:p>
    <w:p w:rsidR="00C06579" w:rsidRPr="00C06579" w:rsidRDefault="00C06579" w:rsidP="00C06579">
      <w:pPr>
        <w:pStyle w:val="ListParagraph"/>
        <w:spacing w:before="120" w:after="240"/>
        <w:ind w:left="567"/>
        <w:jc w:val="both"/>
        <w:rPr>
          <w:rFonts w:cs="Arial"/>
          <w:iCs/>
          <w:sz w:val="22"/>
          <w:szCs w:val="22"/>
        </w:rPr>
      </w:pPr>
      <w:r w:rsidRPr="00C06579">
        <w:rPr>
          <w:rFonts w:cs="Arial"/>
          <w:iCs/>
          <w:sz w:val="22"/>
          <w:szCs w:val="22"/>
        </w:rPr>
        <w:t xml:space="preserve">En este caso, la evaluación social será realizada sobre 2,800 km de caminos vecinales de una meta total de 5,000 km del componente, ya que 2,200 km comprenden a intervenciones reservadas para el componente 1. </w:t>
      </w:r>
    </w:p>
    <w:p w:rsidR="00C06579" w:rsidRPr="00C06579" w:rsidRDefault="00C06579" w:rsidP="00C06579">
      <w:pPr>
        <w:pStyle w:val="ListParagraph"/>
        <w:spacing w:before="120" w:after="240"/>
        <w:ind w:left="567"/>
        <w:jc w:val="both"/>
        <w:rPr>
          <w:rFonts w:cs="Arial"/>
          <w:iCs/>
          <w:sz w:val="22"/>
          <w:szCs w:val="22"/>
        </w:rPr>
      </w:pPr>
    </w:p>
    <w:p w:rsidR="00C06579" w:rsidRDefault="00C06579" w:rsidP="00C06579">
      <w:pPr>
        <w:pStyle w:val="ListParagraph"/>
        <w:spacing w:before="120" w:after="240"/>
        <w:ind w:left="567"/>
        <w:jc w:val="both"/>
        <w:rPr>
          <w:rFonts w:cs="Arial"/>
          <w:iCs/>
          <w:sz w:val="22"/>
          <w:szCs w:val="22"/>
        </w:rPr>
      </w:pPr>
      <w:r w:rsidRPr="00C06579">
        <w:rPr>
          <w:rFonts w:cs="Arial"/>
          <w:iCs/>
          <w:sz w:val="22"/>
          <w:szCs w:val="22"/>
        </w:rPr>
        <w:t>Considerando que los 2,800 km de carreteras a recibir mantenimiento por el programa está compuesto por carreteras de los anteriores programas de inversión en su mayoría ubicados en la sierra,  para efectos de la evaluación social de estos caminos se ha considerado características técnicas de caminos vecinales en esta región y como tráfico, el promedio de vehículos obtenidos en la muestra del subcomponente de Infraestructura para la Inclusión Social ya que presentan niveles de tráfico bajo, considerando un escenario conservador en la evaluación.</w:t>
      </w:r>
    </w:p>
    <w:p w:rsidR="00C06579" w:rsidRPr="003060B9" w:rsidRDefault="003060B9" w:rsidP="00135281">
      <w:pPr>
        <w:pStyle w:val="Heading3"/>
        <w:spacing w:before="360" w:after="360"/>
        <w:ind w:left="567"/>
      </w:pPr>
      <w:bookmarkStart w:id="74" w:name="_Toc424034253"/>
      <w:r>
        <w:t>4.</w:t>
      </w:r>
      <w:r w:rsidR="00845A34">
        <w:t>4</w:t>
      </w:r>
      <w:r>
        <w:t>.</w:t>
      </w:r>
      <w:r w:rsidR="00845A34">
        <w:t>5</w:t>
      </w:r>
      <w:r w:rsidR="00C06579" w:rsidRPr="003060B9">
        <w:t xml:space="preserve">  </w:t>
      </w:r>
      <w:r>
        <w:t>R</w:t>
      </w:r>
      <w:r w:rsidRPr="003060B9">
        <w:t xml:space="preserve">esultados de  la </w:t>
      </w:r>
      <w:r>
        <w:t>E</w:t>
      </w:r>
      <w:r w:rsidRPr="003060B9">
        <w:t xml:space="preserve">valuación  </w:t>
      </w:r>
      <w:r>
        <w:t>S</w:t>
      </w:r>
      <w:r w:rsidRPr="003060B9">
        <w:t>ocial</w:t>
      </w:r>
      <w:bookmarkEnd w:id="74"/>
    </w:p>
    <w:p w:rsidR="00C06579" w:rsidRPr="00C06579" w:rsidRDefault="00C06579" w:rsidP="00135281">
      <w:pPr>
        <w:pStyle w:val="Heading4"/>
        <w:spacing w:before="360" w:after="360"/>
        <w:ind w:left="1276" w:hanging="709"/>
        <w:jc w:val="both"/>
      </w:pPr>
      <w:r w:rsidRPr="00C06579">
        <w:t>4.</w:t>
      </w:r>
      <w:r w:rsidR="00845A34">
        <w:t>4</w:t>
      </w:r>
      <w:r w:rsidRPr="00C06579">
        <w:t>.</w:t>
      </w:r>
      <w:r w:rsidR="00845A34">
        <w:t>5</w:t>
      </w:r>
      <w:r w:rsidRPr="00C06579">
        <w:t xml:space="preserve">.1 Resultados de la evaluación social del subcomponente </w:t>
      </w:r>
      <w:r w:rsidR="003060B9">
        <w:t>I</w:t>
      </w:r>
      <w:r w:rsidRPr="00C06579">
        <w:t xml:space="preserve">nfraestructura vial vecinal para la Integración e Inclusión social. </w:t>
      </w:r>
    </w:p>
    <w:p w:rsidR="00C06579" w:rsidRPr="00C06579" w:rsidRDefault="00C06579" w:rsidP="00C06579">
      <w:pPr>
        <w:spacing w:before="120" w:after="240"/>
        <w:ind w:left="567"/>
        <w:jc w:val="both"/>
        <w:rPr>
          <w:rFonts w:cs="Arial"/>
          <w:iCs/>
          <w:sz w:val="22"/>
          <w:szCs w:val="22"/>
        </w:rPr>
      </w:pPr>
      <w:r w:rsidRPr="00C06579">
        <w:rPr>
          <w:rFonts w:cs="Arial"/>
          <w:iCs/>
          <w:sz w:val="22"/>
          <w:szCs w:val="22"/>
        </w:rPr>
        <w:t>La evaluación social ha sido efectuada para cada proyecto de inversión que compone la muestra, los parámetros de evaluación y los resultados por cada proyecto se muestra en el anexo respectivo. La tasa social de descuento empleada para las evaluaciones es del 9%, tasa vigente en el marco del SNIP.</w:t>
      </w: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 xml:space="preserve">La evaluación de la muestra la conforman 13 proyectos de inversión de mejoramiento de caminos vecinales, que representa 334.91 km, los resultados obtenidos fueron los siguientes:                                             </w:t>
      </w:r>
    </w:p>
    <w:p w:rsidR="0017235E" w:rsidRPr="00012E16" w:rsidRDefault="001A6187" w:rsidP="001A6187">
      <w:pPr>
        <w:pStyle w:val="Caption"/>
        <w:ind w:left="1134"/>
        <w:jc w:val="center"/>
        <w:rPr>
          <w:rFonts w:ascii="Arial" w:hAnsi="Arial" w:cs="Arial"/>
          <w:b/>
          <w:sz w:val="20"/>
        </w:rPr>
      </w:pPr>
      <w:bookmarkStart w:id="75" w:name="_Toc424029455"/>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13</w:t>
      </w:r>
      <w:r w:rsidR="002D4AC0" w:rsidRPr="00012E16">
        <w:rPr>
          <w:rFonts w:ascii="Arial" w:hAnsi="Arial" w:cs="Arial"/>
          <w:b/>
          <w:sz w:val="20"/>
        </w:rPr>
        <w:fldChar w:fldCharType="end"/>
      </w:r>
      <w:r w:rsidRPr="00012E16">
        <w:rPr>
          <w:rFonts w:ascii="Arial" w:hAnsi="Arial" w:cs="Arial"/>
          <w:b/>
          <w:sz w:val="20"/>
        </w:rPr>
        <w:t>: EVALUACIÓN SOCIAL DE LA MUESTRA SELECCIONADA DE CAMINOS VECINALES DEL SUBCOMPONENTE INFRAESTRUCTURA  VIAL VECINAL PARA LA INTEGRACIÓN SOCIAL (MILES DE NUEVOS SOLES)</w:t>
      </w:r>
      <w:bookmarkEnd w:id="75"/>
    </w:p>
    <w:tbl>
      <w:tblPr>
        <w:tblW w:w="7777" w:type="dxa"/>
        <w:tblInd w:w="921" w:type="dxa"/>
        <w:tblCellMar>
          <w:left w:w="70" w:type="dxa"/>
          <w:right w:w="70" w:type="dxa"/>
        </w:tblCellMar>
        <w:tblLook w:val="04A0" w:firstRow="1" w:lastRow="0" w:firstColumn="1" w:lastColumn="0" w:noHBand="0" w:noVBand="1"/>
      </w:tblPr>
      <w:tblGrid>
        <w:gridCol w:w="728"/>
        <w:gridCol w:w="1682"/>
        <w:gridCol w:w="1840"/>
        <w:gridCol w:w="1826"/>
        <w:gridCol w:w="1701"/>
      </w:tblGrid>
      <w:tr w:rsidR="00470AA9" w:rsidRPr="00470AA9" w:rsidTr="008971EF">
        <w:trPr>
          <w:trHeight w:val="300"/>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8971EF">
            <w:pPr>
              <w:ind w:left="0" w:hanging="87"/>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Año</w:t>
            </w:r>
          </w:p>
        </w:tc>
        <w:tc>
          <w:tcPr>
            <w:tcW w:w="168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8971EF">
            <w:pPr>
              <w:ind w:left="0" w:hanging="87"/>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Inversión</w:t>
            </w:r>
          </w:p>
        </w:tc>
        <w:tc>
          <w:tcPr>
            <w:tcW w:w="18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8971EF">
            <w:pPr>
              <w:ind w:left="0" w:hanging="87"/>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y Operación</w:t>
            </w:r>
          </w:p>
        </w:tc>
        <w:tc>
          <w:tcPr>
            <w:tcW w:w="1826"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8971EF">
            <w:pPr>
              <w:ind w:left="0" w:hanging="87"/>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Beneficio por Excedente del Productor</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8971EF">
            <w:pPr>
              <w:ind w:left="0" w:hanging="87"/>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Flujo Neto</w:t>
            </w:r>
          </w:p>
        </w:tc>
      </w:tr>
      <w:tr w:rsidR="00470AA9" w:rsidRPr="00470AA9" w:rsidTr="008971EF">
        <w:trPr>
          <w:trHeight w:val="510"/>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8971EF">
            <w:pPr>
              <w:ind w:left="0" w:hanging="87"/>
              <w:rPr>
                <w:rFonts w:eastAsia="Times New Roman" w:cs="Arial"/>
                <w:b/>
                <w:bCs/>
                <w:color w:val="000000"/>
                <w:spacing w:val="0"/>
                <w:sz w:val="16"/>
                <w:szCs w:val="16"/>
                <w:lang w:val="es-PE" w:eastAsia="es-PE"/>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8971EF">
            <w:pPr>
              <w:ind w:left="0" w:hanging="87"/>
              <w:rPr>
                <w:rFonts w:eastAsia="Times New Roman" w:cs="Arial"/>
                <w:b/>
                <w:bCs/>
                <w:color w:val="000000"/>
                <w:spacing w:val="0"/>
                <w:sz w:val="16"/>
                <w:szCs w:val="16"/>
                <w:lang w:val="es-PE" w:eastAsia="es-PE"/>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8971EF">
            <w:pPr>
              <w:ind w:left="0" w:hanging="87"/>
              <w:rPr>
                <w:rFonts w:eastAsia="Times New Roman" w:cs="Arial"/>
                <w:b/>
                <w:bCs/>
                <w:color w:val="000000"/>
                <w:spacing w:val="0"/>
                <w:sz w:val="16"/>
                <w:szCs w:val="16"/>
                <w:lang w:val="es-PE" w:eastAsia="es-PE"/>
              </w:rPr>
            </w:pPr>
          </w:p>
        </w:tc>
        <w:tc>
          <w:tcPr>
            <w:tcW w:w="1826"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8971EF">
            <w:pPr>
              <w:ind w:left="0" w:hanging="87"/>
              <w:rPr>
                <w:rFonts w:eastAsia="Times New Roman" w:cs="Arial"/>
                <w:b/>
                <w:bCs/>
                <w:color w:val="000000"/>
                <w:spacing w:val="0"/>
                <w:sz w:val="16"/>
                <w:szCs w:val="16"/>
                <w:lang w:val="es-PE" w:eastAsia="es-PE"/>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8971EF">
            <w:pPr>
              <w:ind w:left="0" w:hanging="87"/>
              <w:rPr>
                <w:rFonts w:eastAsia="Times New Roman" w:cs="Arial"/>
                <w:b/>
                <w:bCs/>
                <w:color w:val="000000"/>
                <w:spacing w:val="0"/>
                <w:sz w:val="16"/>
                <w:szCs w:val="16"/>
                <w:lang w:val="es-PE" w:eastAsia="es-PE"/>
              </w:rPr>
            </w:pP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81,991.7</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-81,991.7</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-7,372.0</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8,340.6</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15,712.5</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658.9</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9,949.0</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9,290.2</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658.9</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11,394.1</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10,735.3</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1,552.2</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13,593.8</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12,041.6</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280.4</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15,506.6</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15,226.3</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658.9</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16,737.2</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16,078.3</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-6,993.5</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18,414.3</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25,407.7</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9,204.6</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20,165.1</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10,960.5</w:t>
            </w:r>
          </w:p>
        </w:tc>
      </w:tr>
      <w:tr w:rsidR="00470AA9" w:rsidRPr="00470AA9" w:rsidTr="008971EF">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840"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280.4</w:t>
            </w:r>
          </w:p>
        </w:tc>
        <w:tc>
          <w:tcPr>
            <w:tcW w:w="1826"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21,985.2</w:t>
            </w:r>
          </w:p>
        </w:tc>
        <w:tc>
          <w:tcPr>
            <w:tcW w:w="1701"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21,704.8</w:t>
            </w:r>
          </w:p>
        </w:tc>
      </w:tr>
      <w:tr w:rsidR="00470AA9" w:rsidRPr="00470AA9" w:rsidTr="008971EF">
        <w:trPr>
          <w:trHeight w:val="315"/>
        </w:trPr>
        <w:tc>
          <w:tcPr>
            <w:tcW w:w="728" w:type="dxa"/>
            <w:tcBorders>
              <w:top w:val="nil"/>
              <w:left w:val="single" w:sz="8" w:space="0" w:color="auto"/>
              <w:bottom w:val="single" w:sz="8" w:space="0" w:color="auto"/>
              <w:right w:val="nil"/>
            </w:tcBorders>
            <w:shd w:val="clear" w:color="000000" w:fill="FFFFFF"/>
            <w:noWrap/>
            <w:vAlign w:val="bottom"/>
            <w:hideMark/>
          </w:tcPr>
          <w:p w:rsidR="00470AA9" w:rsidRPr="003E41EA" w:rsidRDefault="00470AA9" w:rsidP="008971EF">
            <w:pPr>
              <w:ind w:left="0" w:hanging="87"/>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w:t>
            </w:r>
          </w:p>
        </w:tc>
        <w:tc>
          <w:tcPr>
            <w:tcW w:w="1682" w:type="dxa"/>
            <w:tcBorders>
              <w:top w:val="nil"/>
              <w:left w:val="single" w:sz="8" w:space="0" w:color="auto"/>
              <w:bottom w:val="single" w:sz="8" w:space="0" w:color="auto"/>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-8,199.2</w:t>
            </w:r>
          </w:p>
        </w:tc>
        <w:tc>
          <w:tcPr>
            <w:tcW w:w="1840"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-6,993.5</w:t>
            </w:r>
          </w:p>
        </w:tc>
        <w:tc>
          <w:tcPr>
            <w:tcW w:w="1826"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23,877.7</w:t>
            </w:r>
          </w:p>
        </w:tc>
        <w:tc>
          <w:tcPr>
            <w:tcW w:w="1701"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8971EF">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39,070.3</w:t>
            </w:r>
          </w:p>
        </w:tc>
      </w:tr>
      <w:tr w:rsidR="00470AA9" w:rsidRPr="00470AA9" w:rsidTr="008971EF">
        <w:trPr>
          <w:trHeight w:val="300"/>
        </w:trPr>
        <w:tc>
          <w:tcPr>
            <w:tcW w:w="728"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82"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40"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26" w:type="dxa"/>
            <w:tcBorders>
              <w:top w:val="single" w:sz="8" w:space="0" w:color="auto"/>
              <w:left w:val="single" w:sz="8" w:space="0" w:color="auto"/>
              <w:bottom w:val="nil"/>
              <w:right w:val="nil"/>
            </w:tcBorders>
            <w:shd w:val="clear" w:color="000000" w:fill="FFFFFF"/>
            <w:noWrap/>
            <w:vAlign w:val="bottom"/>
            <w:hideMark/>
          </w:tcPr>
          <w:p w:rsidR="00470AA9" w:rsidRPr="003E41EA" w:rsidRDefault="00470AA9" w:rsidP="008971EF">
            <w:pPr>
              <w:ind w:left="0" w:hanging="87"/>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VAN (9%, miles S/.)</w:t>
            </w:r>
          </w:p>
        </w:tc>
        <w:tc>
          <w:tcPr>
            <w:tcW w:w="1701" w:type="dxa"/>
            <w:tcBorders>
              <w:top w:val="single" w:sz="8" w:space="0" w:color="auto"/>
              <w:left w:val="nil"/>
              <w:bottom w:val="nil"/>
              <w:right w:val="single" w:sz="8" w:space="0" w:color="auto"/>
            </w:tcBorders>
            <w:shd w:val="clear" w:color="000000" w:fill="FFFFFF"/>
            <w:noWrap/>
            <w:vAlign w:val="bottom"/>
            <w:hideMark/>
          </w:tcPr>
          <w:p w:rsidR="00470AA9" w:rsidRPr="003E41EA" w:rsidRDefault="00470AA9" w:rsidP="008971EF">
            <w:pPr>
              <w:ind w:left="0" w:hanging="87"/>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22,442.81</w:t>
            </w:r>
          </w:p>
        </w:tc>
      </w:tr>
      <w:tr w:rsidR="00470AA9" w:rsidRPr="00470AA9" w:rsidTr="008971EF">
        <w:trPr>
          <w:trHeight w:val="315"/>
        </w:trPr>
        <w:tc>
          <w:tcPr>
            <w:tcW w:w="728"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82"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40" w:type="dxa"/>
            <w:tcBorders>
              <w:top w:val="nil"/>
              <w:left w:val="nil"/>
              <w:bottom w:val="nil"/>
              <w:right w:val="nil"/>
            </w:tcBorders>
            <w:shd w:val="clear" w:color="000000" w:fill="FFFFFF"/>
            <w:noWrap/>
            <w:vAlign w:val="bottom"/>
            <w:hideMark/>
          </w:tcPr>
          <w:p w:rsidR="00470AA9" w:rsidRPr="003E41EA" w:rsidRDefault="00470AA9" w:rsidP="008971EF">
            <w:pPr>
              <w:ind w:left="0" w:hanging="87"/>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26" w:type="dxa"/>
            <w:tcBorders>
              <w:top w:val="nil"/>
              <w:left w:val="single" w:sz="8" w:space="0" w:color="auto"/>
              <w:bottom w:val="single" w:sz="8" w:space="0" w:color="auto"/>
              <w:right w:val="nil"/>
            </w:tcBorders>
            <w:shd w:val="clear" w:color="000000" w:fill="FFFFFF"/>
            <w:noWrap/>
            <w:vAlign w:val="bottom"/>
            <w:hideMark/>
          </w:tcPr>
          <w:p w:rsidR="00470AA9" w:rsidRPr="003E41EA" w:rsidRDefault="00470AA9" w:rsidP="008971EF">
            <w:pPr>
              <w:ind w:left="0" w:hanging="87"/>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TIR</w:t>
            </w:r>
          </w:p>
        </w:tc>
        <w:tc>
          <w:tcPr>
            <w:tcW w:w="1701"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8971EF">
            <w:pPr>
              <w:ind w:left="0" w:hanging="87"/>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13.94%</w:t>
            </w:r>
          </w:p>
        </w:tc>
      </w:tr>
    </w:tbl>
    <w:p w:rsidR="003E41EA" w:rsidRDefault="003E41EA" w:rsidP="003E41EA">
      <w:pPr>
        <w:tabs>
          <w:tab w:val="left" w:pos="993"/>
          <w:tab w:val="left" w:pos="6240"/>
        </w:tabs>
        <w:spacing w:before="120" w:after="240"/>
        <w:ind w:left="0"/>
        <w:jc w:val="both"/>
        <w:rPr>
          <w:rFonts w:cs="Arial"/>
          <w:iCs/>
          <w:sz w:val="22"/>
          <w:szCs w:val="22"/>
        </w:rPr>
      </w:pPr>
    </w:p>
    <w:p w:rsidR="00C06579" w:rsidRDefault="00470AA9" w:rsidP="003E41EA">
      <w:pPr>
        <w:tabs>
          <w:tab w:val="left" w:pos="993"/>
          <w:tab w:val="left" w:pos="6240"/>
        </w:tabs>
        <w:spacing w:before="120" w:after="240"/>
        <w:ind w:left="567"/>
        <w:jc w:val="both"/>
        <w:rPr>
          <w:rFonts w:cs="Arial"/>
          <w:iCs/>
          <w:sz w:val="22"/>
          <w:szCs w:val="22"/>
        </w:rPr>
      </w:pPr>
      <w:r w:rsidRPr="00C06579">
        <w:rPr>
          <w:rFonts w:cs="Arial"/>
          <w:iCs/>
          <w:sz w:val="22"/>
          <w:szCs w:val="22"/>
        </w:rPr>
        <w:t>Expandiendo la</w:t>
      </w:r>
      <w:r w:rsidR="00C06579" w:rsidRPr="00C06579">
        <w:rPr>
          <w:rFonts w:cs="Arial"/>
          <w:iCs/>
          <w:sz w:val="22"/>
          <w:szCs w:val="22"/>
        </w:rPr>
        <w:t xml:space="preserve"> evaluación de la muestra </w:t>
      </w:r>
      <w:r w:rsidRPr="00C06579">
        <w:rPr>
          <w:rFonts w:cs="Arial"/>
          <w:iCs/>
          <w:sz w:val="22"/>
          <w:szCs w:val="22"/>
        </w:rPr>
        <w:t>a la</w:t>
      </w:r>
      <w:r w:rsidR="00C06579" w:rsidRPr="00C06579">
        <w:rPr>
          <w:rFonts w:cs="Arial"/>
          <w:iCs/>
          <w:sz w:val="22"/>
          <w:szCs w:val="22"/>
        </w:rPr>
        <w:t xml:space="preserve"> meta total del subcomponente que en este caso es de 1,100 km, y considerando además los costos de gestión de proyectos y del estudio de evaluación ex</w:t>
      </w:r>
      <w:r w:rsidR="00012E16">
        <w:rPr>
          <w:rFonts w:cs="Arial"/>
          <w:iCs/>
          <w:sz w:val="22"/>
          <w:szCs w:val="22"/>
        </w:rPr>
        <w:t xml:space="preserve"> </w:t>
      </w:r>
      <w:r w:rsidR="00C06579" w:rsidRPr="00C06579">
        <w:rPr>
          <w:rFonts w:cs="Arial"/>
          <w:iCs/>
          <w:sz w:val="22"/>
          <w:szCs w:val="22"/>
        </w:rPr>
        <w:t>post al 6to año</w:t>
      </w:r>
      <w:r w:rsidRPr="00C06579">
        <w:rPr>
          <w:rFonts w:cs="Arial"/>
          <w:iCs/>
          <w:sz w:val="22"/>
          <w:szCs w:val="22"/>
        </w:rPr>
        <w:t>, los</w:t>
      </w:r>
      <w:r w:rsidR="00C06579" w:rsidRPr="00C06579">
        <w:rPr>
          <w:rFonts w:cs="Arial"/>
          <w:iCs/>
          <w:sz w:val="22"/>
          <w:szCs w:val="22"/>
        </w:rPr>
        <w:t xml:space="preserve"> resultados obtenidos son los siguientes: </w:t>
      </w:r>
    </w:p>
    <w:p w:rsidR="00F35AF2" w:rsidRDefault="00F35AF2" w:rsidP="003E41EA">
      <w:pPr>
        <w:tabs>
          <w:tab w:val="left" w:pos="993"/>
          <w:tab w:val="left" w:pos="6240"/>
        </w:tabs>
        <w:spacing w:before="120" w:after="240"/>
        <w:ind w:left="567"/>
        <w:jc w:val="both"/>
        <w:rPr>
          <w:rFonts w:cs="Arial"/>
          <w:iCs/>
          <w:sz w:val="22"/>
          <w:szCs w:val="22"/>
        </w:rPr>
      </w:pPr>
    </w:p>
    <w:p w:rsidR="00F35AF2" w:rsidRDefault="00F35AF2" w:rsidP="003E41EA">
      <w:pPr>
        <w:tabs>
          <w:tab w:val="left" w:pos="993"/>
          <w:tab w:val="left" w:pos="6240"/>
        </w:tabs>
        <w:spacing w:before="120" w:after="240"/>
        <w:ind w:left="567"/>
        <w:jc w:val="both"/>
        <w:rPr>
          <w:rFonts w:cs="Arial"/>
          <w:iCs/>
          <w:sz w:val="22"/>
          <w:szCs w:val="22"/>
        </w:rPr>
      </w:pPr>
    </w:p>
    <w:p w:rsidR="00F35AF2" w:rsidRDefault="00F35AF2" w:rsidP="003E41EA">
      <w:pPr>
        <w:tabs>
          <w:tab w:val="left" w:pos="993"/>
          <w:tab w:val="left" w:pos="6240"/>
        </w:tabs>
        <w:spacing w:before="120" w:after="240"/>
        <w:ind w:left="567"/>
        <w:jc w:val="both"/>
        <w:rPr>
          <w:rFonts w:cs="Arial"/>
          <w:iCs/>
          <w:sz w:val="22"/>
          <w:szCs w:val="22"/>
        </w:rPr>
      </w:pPr>
    </w:p>
    <w:p w:rsidR="0017235E" w:rsidRPr="00012E16" w:rsidRDefault="00F35AF2" w:rsidP="0017235E">
      <w:pPr>
        <w:pStyle w:val="Caption"/>
        <w:jc w:val="center"/>
        <w:rPr>
          <w:rFonts w:ascii="Arial" w:hAnsi="Arial" w:cs="Arial"/>
          <w:b/>
          <w:sz w:val="20"/>
        </w:rPr>
      </w:pPr>
      <w:bookmarkStart w:id="76" w:name="_Toc424029456"/>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14</w:t>
      </w:r>
      <w:r w:rsidR="002D4AC0" w:rsidRPr="00012E16">
        <w:rPr>
          <w:rFonts w:ascii="Arial" w:hAnsi="Arial" w:cs="Arial"/>
          <w:b/>
          <w:sz w:val="20"/>
        </w:rPr>
        <w:fldChar w:fldCharType="end"/>
      </w:r>
      <w:r w:rsidRPr="00012E16">
        <w:rPr>
          <w:rFonts w:ascii="Arial" w:hAnsi="Arial" w:cs="Arial"/>
          <w:b/>
          <w:sz w:val="20"/>
        </w:rPr>
        <w:t>: EVALUACIÓN SOCIAL DEL  SUBCOMPONENTE INFRAESTRUCTURA VIAL VECINAL  PARA LA INTEGRACIÓN SOCIAL</w:t>
      </w:r>
      <w:bookmarkEnd w:id="76"/>
    </w:p>
    <w:tbl>
      <w:tblPr>
        <w:tblW w:w="7366" w:type="dxa"/>
        <w:tblInd w:w="779" w:type="dxa"/>
        <w:tblCellMar>
          <w:left w:w="70" w:type="dxa"/>
          <w:right w:w="70" w:type="dxa"/>
        </w:tblCellMar>
        <w:tblLook w:val="04A0" w:firstRow="1" w:lastRow="0" w:firstColumn="1" w:lastColumn="0" w:noHBand="0" w:noVBand="1"/>
      </w:tblPr>
      <w:tblGrid>
        <w:gridCol w:w="728"/>
        <w:gridCol w:w="1172"/>
        <w:gridCol w:w="1442"/>
        <w:gridCol w:w="1428"/>
        <w:gridCol w:w="1744"/>
        <w:gridCol w:w="852"/>
      </w:tblGrid>
      <w:tr w:rsidR="00470AA9" w:rsidRPr="00470AA9" w:rsidTr="00624034">
        <w:trPr>
          <w:trHeight w:val="300"/>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Año</w:t>
            </w:r>
          </w:p>
        </w:tc>
        <w:tc>
          <w:tcPr>
            <w:tcW w:w="117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Inversión</w:t>
            </w:r>
          </w:p>
        </w:tc>
        <w:tc>
          <w:tcPr>
            <w:tcW w:w="144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y Operación</w:t>
            </w:r>
          </w:p>
        </w:tc>
        <w:tc>
          <w:tcPr>
            <w:tcW w:w="14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 Gestión del Programa</w:t>
            </w:r>
          </w:p>
        </w:tc>
        <w:tc>
          <w:tcPr>
            <w:tcW w:w="1744" w:type="dxa"/>
            <w:vMerge w:val="restart"/>
            <w:tcBorders>
              <w:top w:val="single" w:sz="8" w:space="0" w:color="auto"/>
              <w:left w:val="nil"/>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Beneficio por Excedente del Productor</w:t>
            </w:r>
          </w:p>
        </w:tc>
        <w:tc>
          <w:tcPr>
            <w:tcW w:w="85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70AA9" w:rsidRPr="003E41EA" w:rsidRDefault="00470AA9" w:rsidP="00470AA9">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Flujo Neto</w:t>
            </w:r>
          </w:p>
        </w:tc>
      </w:tr>
      <w:tr w:rsidR="00470AA9" w:rsidRPr="00470AA9" w:rsidTr="00624034">
        <w:trPr>
          <w:trHeight w:val="199"/>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c>
          <w:tcPr>
            <w:tcW w:w="1172"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c>
          <w:tcPr>
            <w:tcW w:w="1442"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c>
          <w:tcPr>
            <w:tcW w:w="1744" w:type="dxa"/>
            <w:vMerge/>
            <w:tcBorders>
              <w:top w:val="single" w:sz="8" w:space="0" w:color="auto"/>
              <w:left w:val="nil"/>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c>
          <w:tcPr>
            <w:tcW w:w="852" w:type="dxa"/>
            <w:vMerge/>
            <w:tcBorders>
              <w:top w:val="single" w:sz="8" w:space="0" w:color="auto"/>
              <w:left w:val="single" w:sz="8" w:space="0" w:color="auto"/>
              <w:bottom w:val="single" w:sz="8" w:space="0" w:color="000000"/>
              <w:right w:val="single" w:sz="8" w:space="0" w:color="auto"/>
            </w:tcBorders>
            <w:vAlign w:val="center"/>
            <w:hideMark/>
          </w:tcPr>
          <w:p w:rsidR="00470AA9" w:rsidRPr="003E41EA" w:rsidRDefault="00470AA9" w:rsidP="00470AA9">
            <w:pPr>
              <w:ind w:left="0"/>
              <w:rPr>
                <w:rFonts w:eastAsia="Times New Roman" w:cs="Arial"/>
                <w:b/>
                <w:bCs/>
                <w:color w:val="000000"/>
                <w:spacing w:val="0"/>
                <w:sz w:val="16"/>
                <w:szCs w:val="16"/>
                <w:lang w:val="es-PE" w:eastAsia="es-PE"/>
              </w:rPr>
            </w:pP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269,300.4</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-270,272.5</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-24,213.1</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27,394.5</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50,635.5</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2,164.1</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32,677.4</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29,541.2</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2,164.1</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3E41EA">
            <w:pPr>
              <w:ind w:left="-186" w:firstLineChars="316" w:firstLine="506"/>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37,423.9</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34,287.7</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5,098.3</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44,648.7</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38,578.3</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920.9</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1,407.7</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50,931.3</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48,602.7</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2,164.1</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54,972.9</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51,836.8</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-22,969.9</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60,481.4</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82,479.2</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30,232.3</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66,231.8</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35,027.5</w:t>
            </w:r>
          </w:p>
        </w:tc>
      </w:tr>
      <w:tr w:rsidR="00470AA9" w:rsidRPr="00470AA9" w:rsidTr="00624034">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4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920.9</w:t>
            </w:r>
          </w:p>
        </w:tc>
        <w:tc>
          <w:tcPr>
            <w:tcW w:w="1428"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72,210.0</w:t>
            </w:r>
          </w:p>
        </w:tc>
        <w:tc>
          <w:tcPr>
            <w:tcW w:w="852" w:type="dxa"/>
            <w:tcBorders>
              <w:top w:val="nil"/>
              <w:left w:val="nil"/>
              <w:bottom w:val="single" w:sz="8" w:space="0" w:color="808080"/>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70,317.0</w:t>
            </w:r>
          </w:p>
        </w:tc>
      </w:tr>
      <w:tr w:rsidR="00470AA9" w:rsidRPr="00470AA9" w:rsidTr="00624034">
        <w:trPr>
          <w:trHeight w:val="315"/>
        </w:trPr>
        <w:tc>
          <w:tcPr>
            <w:tcW w:w="728" w:type="dxa"/>
            <w:tcBorders>
              <w:top w:val="nil"/>
              <w:left w:val="single" w:sz="8" w:space="0" w:color="auto"/>
              <w:bottom w:val="single" w:sz="8" w:space="0" w:color="auto"/>
              <w:right w:val="nil"/>
            </w:tcBorders>
            <w:shd w:val="clear" w:color="000000" w:fill="FFFFFF"/>
            <w:noWrap/>
            <w:vAlign w:val="bottom"/>
            <w:hideMark/>
          </w:tcPr>
          <w:p w:rsidR="00470AA9" w:rsidRPr="003E41EA" w:rsidRDefault="00470AA9" w:rsidP="00470AA9">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w:t>
            </w:r>
          </w:p>
        </w:tc>
        <w:tc>
          <w:tcPr>
            <w:tcW w:w="1172" w:type="dxa"/>
            <w:tcBorders>
              <w:top w:val="nil"/>
              <w:left w:val="single" w:sz="8" w:space="0" w:color="auto"/>
              <w:bottom w:val="single" w:sz="8" w:space="0" w:color="auto"/>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-26,930.0</w:t>
            </w:r>
          </w:p>
        </w:tc>
        <w:tc>
          <w:tcPr>
            <w:tcW w:w="1442"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-22,969.9</w:t>
            </w:r>
          </w:p>
        </w:tc>
        <w:tc>
          <w:tcPr>
            <w:tcW w:w="1428"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972.1</w:t>
            </w:r>
          </w:p>
        </w:tc>
        <w:tc>
          <w:tcPr>
            <w:tcW w:w="1744"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78,426.0</w:t>
            </w:r>
          </w:p>
        </w:tc>
        <w:tc>
          <w:tcPr>
            <w:tcW w:w="852"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470AA9">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127,353.8</w:t>
            </w:r>
          </w:p>
        </w:tc>
      </w:tr>
      <w:tr w:rsidR="00470AA9" w:rsidRPr="00470AA9" w:rsidTr="00624034">
        <w:trPr>
          <w:trHeight w:val="300"/>
        </w:trPr>
        <w:tc>
          <w:tcPr>
            <w:tcW w:w="728"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172"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42"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8"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744" w:type="dxa"/>
            <w:tcBorders>
              <w:top w:val="single" w:sz="8" w:space="0" w:color="auto"/>
              <w:left w:val="single" w:sz="8" w:space="0" w:color="auto"/>
              <w:bottom w:val="nil"/>
              <w:right w:val="nil"/>
            </w:tcBorders>
            <w:shd w:val="clear" w:color="000000" w:fill="FFFFFF"/>
            <w:noWrap/>
            <w:vAlign w:val="bottom"/>
            <w:hideMark/>
          </w:tcPr>
          <w:p w:rsidR="00470AA9" w:rsidRPr="003E41EA" w:rsidRDefault="00470AA9" w:rsidP="00470AA9">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VAN (9%, miles S/.)</w:t>
            </w:r>
          </w:p>
        </w:tc>
        <w:tc>
          <w:tcPr>
            <w:tcW w:w="852" w:type="dxa"/>
            <w:tcBorders>
              <w:top w:val="single" w:sz="8" w:space="0" w:color="auto"/>
              <w:left w:val="nil"/>
              <w:bottom w:val="nil"/>
              <w:right w:val="single" w:sz="8" w:space="0" w:color="auto"/>
            </w:tcBorders>
            <w:shd w:val="clear" w:color="000000" w:fill="FFFFFF"/>
            <w:noWrap/>
            <w:vAlign w:val="bottom"/>
            <w:hideMark/>
          </w:tcPr>
          <w:p w:rsidR="00470AA9" w:rsidRPr="003E41EA" w:rsidRDefault="00470AA9" w:rsidP="00470AA9">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66,219.10</w:t>
            </w:r>
          </w:p>
        </w:tc>
      </w:tr>
      <w:tr w:rsidR="00470AA9" w:rsidRPr="00470AA9" w:rsidTr="00624034">
        <w:trPr>
          <w:trHeight w:val="315"/>
        </w:trPr>
        <w:tc>
          <w:tcPr>
            <w:tcW w:w="728"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172"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42"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8" w:type="dxa"/>
            <w:tcBorders>
              <w:top w:val="nil"/>
              <w:left w:val="nil"/>
              <w:bottom w:val="nil"/>
              <w:right w:val="nil"/>
            </w:tcBorders>
            <w:shd w:val="clear" w:color="000000" w:fill="FFFFFF"/>
            <w:noWrap/>
            <w:vAlign w:val="bottom"/>
            <w:hideMark/>
          </w:tcPr>
          <w:p w:rsidR="00470AA9" w:rsidRPr="003E41EA" w:rsidRDefault="00470AA9" w:rsidP="00470AA9">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744" w:type="dxa"/>
            <w:tcBorders>
              <w:top w:val="nil"/>
              <w:left w:val="single" w:sz="8" w:space="0" w:color="auto"/>
              <w:bottom w:val="single" w:sz="8" w:space="0" w:color="auto"/>
              <w:right w:val="nil"/>
            </w:tcBorders>
            <w:shd w:val="clear" w:color="000000" w:fill="FFFFFF"/>
            <w:noWrap/>
            <w:vAlign w:val="bottom"/>
            <w:hideMark/>
          </w:tcPr>
          <w:p w:rsidR="00470AA9" w:rsidRPr="003E41EA" w:rsidRDefault="00470AA9" w:rsidP="00470AA9">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TIR</w:t>
            </w:r>
          </w:p>
        </w:tc>
        <w:tc>
          <w:tcPr>
            <w:tcW w:w="852" w:type="dxa"/>
            <w:tcBorders>
              <w:top w:val="nil"/>
              <w:left w:val="nil"/>
              <w:bottom w:val="single" w:sz="8" w:space="0" w:color="auto"/>
              <w:right w:val="single" w:sz="8" w:space="0" w:color="auto"/>
            </w:tcBorders>
            <w:shd w:val="clear" w:color="000000" w:fill="FFFFFF"/>
            <w:noWrap/>
            <w:vAlign w:val="bottom"/>
            <w:hideMark/>
          </w:tcPr>
          <w:p w:rsidR="00470AA9" w:rsidRPr="003E41EA" w:rsidRDefault="00470AA9" w:rsidP="00470AA9">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13.43%</w:t>
            </w:r>
          </w:p>
        </w:tc>
      </w:tr>
    </w:tbl>
    <w:p w:rsidR="00C06579" w:rsidRPr="00C06579" w:rsidRDefault="00C06579" w:rsidP="00C06579">
      <w:pPr>
        <w:tabs>
          <w:tab w:val="left" w:pos="993"/>
          <w:tab w:val="left" w:pos="6240"/>
        </w:tabs>
        <w:spacing w:before="120" w:after="240"/>
        <w:ind w:left="567"/>
        <w:jc w:val="both"/>
        <w:rPr>
          <w:rFonts w:cs="Arial"/>
          <w:iCs/>
          <w:sz w:val="22"/>
          <w:szCs w:val="22"/>
        </w:rPr>
      </w:pP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Como se puede observar, la evaluación del Subcomponente arroja indicadores positivos con un VAN  de   S/.  66.2 millones de nuevos soles S/  y TIR  de 13.43%.</w:t>
      </w:r>
    </w:p>
    <w:p w:rsidR="00C06579" w:rsidRPr="00C06579" w:rsidRDefault="00C06579" w:rsidP="003E41EA">
      <w:pPr>
        <w:pStyle w:val="Heading4"/>
        <w:spacing w:before="360" w:after="360"/>
        <w:ind w:left="567"/>
        <w:rPr>
          <w:lang w:val="es-MX" w:eastAsia="es-MX"/>
        </w:rPr>
      </w:pPr>
      <w:r w:rsidRPr="00C06579">
        <w:t>4.</w:t>
      </w:r>
      <w:r w:rsidR="00845A34">
        <w:t>4</w:t>
      </w:r>
      <w:r w:rsidRPr="00C06579">
        <w:t>.</w:t>
      </w:r>
      <w:r w:rsidR="00845A34">
        <w:t>5</w:t>
      </w:r>
      <w:r w:rsidRPr="00C06579">
        <w:t>.2</w:t>
      </w:r>
      <w:r w:rsidRPr="00C06579">
        <w:tab/>
        <w:t xml:space="preserve">Resultados de la evaluación social de subcomponente </w:t>
      </w:r>
      <w:r w:rsidRPr="00C06579">
        <w:rPr>
          <w:lang w:val="es-MX" w:eastAsia="es-MX"/>
        </w:rPr>
        <w:t xml:space="preserve">Integración de la red vecinal alimentadora de los corredores logísticos. </w:t>
      </w: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La evaluación social ha sido efectuada para cada proyecto de inversión que compone la muestra, los parámetros de evaluación y los resultados por cada proyecto se muestra en el anexo respectivo. La tasa social de descuento empleada para las evaluaciones es del 9%, tasa vigente en el marco del SNIP.</w:t>
      </w: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 xml:space="preserve"> La evaluación de la muestra está conformada por 12 carreteras donde se plantean mejoramientos a niveles de afirmado estabilizado y pavimento económico (con recubrimiento asfaltico). Representan  338.9 km. </w:t>
      </w: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A continuación se muestra los resultados obtenidos en la evaluación social:</w:t>
      </w:r>
    </w:p>
    <w:p w:rsidR="00C06579" w:rsidRDefault="00C06579" w:rsidP="00C06579">
      <w:pPr>
        <w:tabs>
          <w:tab w:val="left" w:pos="993"/>
          <w:tab w:val="left" w:pos="6240"/>
        </w:tabs>
        <w:spacing w:before="120" w:after="240"/>
        <w:ind w:left="426"/>
        <w:jc w:val="center"/>
        <w:rPr>
          <w:rFonts w:cs="Arial"/>
          <w:iCs/>
          <w:sz w:val="22"/>
          <w:szCs w:val="22"/>
        </w:rPr>
      </w:pPr>
    </w:p>
    <w:p w:rsidR="00136306" w:rsidRDefault="00136306" w:rsidP="00C06579">
      <w:pPr>
        <w:tabs>
          <w:tab w:val="left" w:pos="993"/>
          <w:tab w:val="left" w:pos="6240"/>
        </w:tabs>
        <w:spacing w:before="120" w:after="240"/>
        <w:ind w:left="426"/>
        <w:jc w:val="center"/>
        <w:rPr>
          <w:rFonts w:cs="Arial"/>
          <w:iCs/>
          <w:sz w:val="22"/>
          <w:szCs w:val="22"/>
        </w:rPr>
      </w:pPr>
    </w:p>
    <w:p w:rsidR="00136306" w:rsidRDefault="00136306" w:rsidP="00C06579">
      <w:pPr>
        <w:tabs>
          <w:tab w:val="left" w:pos="993"/>
          <w:tab w:val="left" w:pos="6240"/>
        </w:tabs>
        <w:spacing w:before="120" w:after="240"/>
        <w:ind w:left="426"/>
        <w:jc w:val="center"/>
        <w:rPr>
          <w:rFonts w:cs="Arial"/>
          <w:iCs/>
          <w:sz w:val="22"/>
          <w:szCs w:val="22"/>
        </w:rPr>
      </w:pPr>
    </w:p>
    <w:p w:rsidR="00136306" w:rsidRDefault="00136306" w:rsidP="00C06579">
      <w:pPr>
        <w:tabs>
          <w:tab w:val="left" w:pos="993"/>
          <w:tab w:val="left" w:pos="6240"/>
        </w:tabs>
        <w:spacing w:before="120" w:after="240"/>
        <w:ind w:left="426"/>
        <w:jc w:val="center"/>
        <w:rPr>
          <w:rFonts w:cs="Arial"/>
          <w:iCs/>
          <w:sz w:val="22"/>
          <w:szCs w:val="22"/>
        </w:rPr>
      </w:pPr>
    </w:p>
    <w:p w:rsidR="00136306" w:rsidRPr="0017235E" w:rsidRDefault="00136306" w:rsidP="00C06579">
      <w:pPr>
        <w:tabs>
          <w:tab w:val="left" w:pos="993"/>
          <w:tab w:val="left" w:pos="6240"/>
        </w:tabs>
        <w:spacing w:before="120" w:after="240"/>
        <w:ind w:left="426"/>
        <w:jc w:val="center"/>
        <w:rPr>
          <w:rFonts w:cs="Arial"/>
          <w:iCs/>
          <w:sz w:val="22"/>
          <w:szCs w:val="22"/>
        </w:rPr>
      </w:pPr>
    </w:p>
    <w:p w:rsidR="0017235E" w:rsidRPr="00012E16" w:rsidRDefault="00F35AF2" w:rsidP="003E41EA">
      <w:pPr>
        <w:pStyle w:val="Caption"/>
        <w:ind w:right="425" w:firstLine="993"/>
        <w:jc w:val="center"/>
        <w:rPr>
          <w:rFonts w:ascii="Arial" w:hAnsi="Arial" w:cs="Arial"/>
          <w:b/>
          <w:sz w:val="20"/>
        </w:rPr>
      </w:pPr>
      <w:bookmarkStart w:id="77" w:name="_Toc424029457"/>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15</w:t>
      </w:r>
      <w:r w:rsidR="002D4AC0" w:rsidRPr="00012E16">
        <w:rPr>
          <w:rFonts w:ascii="Arial" w:hAnsi="Arial" w:cs="Arial"/>
          <w:b/>
          <w:sz w:val="20"/>
        </w:rPr>
        <w:fldChar w:fldCharType="end"/>
      </w:r>
      <w:r w:rsidRPr="00012E16">
        <w:rPr>
          <w:rFonts w:ascii="Arial" w:hAnsi="Arial" w:cs="Arial"/>
          <w:b/>
          <w:sz w:val="20"/>
        </w:rPr>
        <w:t>: EVALUACIÓN SOCIAL DE LA MUESTRA  DEL  SUBCOMPONENTE INTEGRACIÓN DE LA RED VECINAL ALIMENTADORA DE LOS CORREDORES LOGÍSTICOS.  (MILES DE SOLES)</w:t>
      </w:r>
      <w:bookmarkEnd w:id="77"/>
    </w:p>
    <w:tbl>
      <w:tblPr>
        <w:tblW w:w="7048" w:type="dxa"/>
        <w:tblInd w:w="983" w:type="dxa"/>
        <w:tblCellMar>
          <w:left w:w="70" w:type="dxa"/>
          <w:right w:w="70" w:type="dxa"/>
        </w:tblCellMar>
        <w:tblLook w:val="04A0" w:firstRow="1" w:lastRow="0" w:firstColumn="1" w:lastColumn="0" w:noHBand="0" w:noVBand="1"/>
      </w:tblPr>
      <w:tblGrid>
        <w:gridCol w:w="728"/>
        <w:gridCol w:w="1418"/>
        <w:gridCol w:w="1632"/>
        <w:gridCol w:w="1965"/>
        <w:gridCol w:w="1305"/>
      </w:tblGrid>
      <w:tr w:rsidR="00C54371" w:rsidRPr="00C54371" w:rsidTr="003E41EA">
        <w:trPr>
          <w:trHeight w:val="300"/>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Año</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Inversión</w:t>
            </w:r>
          </w:p>
        </w:tc>
        <w:tc>
          <w:tcPr>
            <w:tcW w:w="163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y Operación</w:t>
            </w:r>
          </w:p>
        </w:tc>
        <w:tc>
          <w:tcPr>
            <w:tcW w:w="1965"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Beneficio por Ahorros de COV</w:t>
            </w:r>
          </w:p>
        </w:tc>
        <w:tc>
          <w:tcPr>
            <w:tcW w:w="1305"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Flujo Neto</w:t>
            </w:r>
          </w:p>
        </w:tc>
      </w:tr>
      <w:tr w:rsidR="00C54371" w:rsidRPr="00C54371" w:rsidTr="003E41EA">
        <w:trPr>
          <w:trHeight w:val="495"/>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632"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965"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305"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123,052.6</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-123,052.6</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-8,784.1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23,707.0</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32,491.1</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24,379.7</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23,145.7</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25,043.5</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23,809.4</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-2,226.1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25,792.7</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28,018.8</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9,282.2</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26,581.3</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17,299.2</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27,200.6</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25,966.5</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-8,784.1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27,966.8</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36,751.0</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7,792.1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28,892.3</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21,100.2</w:t>
            </w:r>
          </w:p>
        </w:tc>
      </w:tr>
      <w:tr w:rsidR="00C54371" w:rsidRPr="00C54371" w:rsidTr="003E41EA">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w:t>
            </w:r>
          </w:p>
        </w:tc>
        <w:tc>
          <w:tcPr>
            <w:tcW w:w="1418"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 </w:t>
            </w:r>
          </w:p>
        </w:tc>
        <w:tc>
          <w:tcPr>
            <w:tcW w:w="163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1,234.1</w:t>
            </w:r>
          </w:p>
        </w:tc>
        <w:tc>
          <w:tcPr>
            <w:tcW w:w="196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29,678.1</w:t>
            </w:r>
          </w:p>
        </w:tc>
        <w:tc>
          <w:tcPr>
            <w:tcW w:w="1305"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28,444.0</w:t>
            </w:r>
          </w:p>
        </w:tc>
      </w:tr>
      <w:tr w:rsidR="00C54371" w:rsidRPr="00C54371" w:rsidTr="003E41EA">
        <w:trPr>
          <w:trHeight w:val="315"/>
        </w:trPr>
        <w:tc>
          <w:tcPr>
            <w:tcW w:w="728"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w:t>
            </w:r>
          </w:p>
        </w:tc>
        <w:tc>
          <w:tcPr>
            <w:tcW w:w="1418" w:type="dxa"/>
            <w:tcBorders>
              <w:top w:val="nil"/>
              <w:left w:val="single" w:sz="8" w:space="0" w:color="auto"/>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-12,305.3</w:t>
            </w:r>
          </w:p>
        </w:tc>
        <w:tc>
          <w:tcPr>
            <w:tcW w:w="1632"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-2,539.2</w:t>
            </w:r>
          </w:p>
        </w:tc>
        <w:tc>
          <w:tcPr>
            <w:tcW w:w="1965"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30,586.4</w:t>
            </w:r>
          </w:p>
        </w:tc>
        <w:tc>
          <w:tcPr>
            <w:tcW w:w="1305"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45,430.8</w:t>
            </w:r>
          </w:p>
        </w:tc>
      </w:tr>
      <w:tr w:rsidR="00C54371" w:rsidRPr="00C54371" w:rsidTr="003E41EA">
        <w:trPr>
          <w:trHeight w:val="300"/>
        </w:trPr>
        <w:tc>
          <w:tcPr>
            <w:tcW w:w="7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32"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965" w:type="dxa"/>
            <w:tcBorders>
              <w:top w:val="single" w:sz="8" w:space="0" w:color="auto"/>
              <w:left w:val="single" w:sz="8" w:space="0" w:color="auto"/>
              <w:bottom w:val="nil"/>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VAN ( 9%, miles S/.)</w:t>
            </w:r>
          </w:p>
        </w:tc>
        <w:tc>
          <w:tcPr>
            <w:tcW w:w="1305" w:type="dxa"/>
            <w:tcBorders>
              <w:top w:val="single" w:sz="8" w:space="0" w:color="auto"/>
              <w:left w:val="nil"/>
              <w:bottom w:val="nil"/>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54,178.12</w:t>
            </w:r>
          </w:p>
        </w:tc>
      </w:tr>
      <w:tr w:rsidR="00C54371" w:rsidRPr="00C54371" w:rsidTr="003E41EA">
        <w:trPr>
          <w:trHeight w:val="315"/>
        </w:trPr>
        <w:tc>
          <w:tcPr>
            <w:tcW w:w="7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32"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965"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TIR</w:t>
            </w:r>
          </w:p>
        </w:tc>
        <w:tc>
          <w:tcPr>
            <w:tcW w:w="1305"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17.88%</w:t>
            </w:r>
          </w:p>
        </w:tc>
      </w:tr>
    </w:tbl>
    <w:p w:rsidR="00C06579" w:rsidRPr="00C06579" w:rsidRDefault="00C06579" w:rsidP="00C06579">
      <w:pPr>
        <w:tabs>
          <w:tab w:val="left" w:pos="993"/>
          <w:tab w:val="left" w:pos="6240"/>
        </w:tabs>
        <w:spacing w:before="120" w:after="240"/>
        <w:ind w:left="567"/>
        <w:jc w:val="both"/>
        <w:rPr>
          <w:rFonts w:cs="Arial"/>
          <w:iCs/>
          <w:sz w:val="22"/>
          <w:szCs w:val="22"/>
        </w:rPr>
      </w:pPr>
    </w:p>
    <w:p w:rsidR="00C06579" w:rsidRPr="00C06579" w:rsidRDefault="00C06579" w:rsidP="00C06579">
      <w:pPr>
        <w:tabs>
          <w:tab w:val="left" w:pos="993"/>
          <w:tab w:val="left" w:pos="6240"/>
        </w:tabs>
        <w:spacing w:before="120" w:after="240"/>
        <w:ind w:left="567"/>
        <w:jc w:val="both"/>
        <w:rPr>
          <w:rFonts w:cs="Arial"/>
          <w:iCs/>
          <w:sz w:val="22"/>
          <w:szCs w:val="22"/>
        </w:rPr>
      </w:pPr>
      <w:r w:rsidRPr="00C06579">
        <w:rPr>
          <w:rFonts w:cs="Arial"/>
          <w:iCs/>
          <w:sz w:val="22"/>
          <w:szCs w:val="22"/>
        </w:rPr>
        <w:t xml:space="preserve">Expandiendo la evaluación de la muestra </w:t>
      </w:r>
      <w:r w:rsidR="00C54371" w:rsidRPr="00C06579">
        <w:rPr>
          <w:rFonts w:cs="Arial"/>
          <w:iCs/>
          <w:sz w:val="22"/>
          <w:szCs w:val="22"/>
        </w:rPr>
        <w:t>a la</w:t>
      </w:r>
      <w:r w:rsidRPr="00C06579">
        <w:rPr>
          <w:rFonts w:cs="Arial"/>
          <w:iCs/>
          <w:sz w:val="22"/>
          <w:szCs w:val="22"/>
        </w:rPr>
        <w:t xml:space="preserve"> meta total del subcomponente que en este caso es de de 1,100 km, y considerando los costos de gestión de proyectos </w:t>
      </w:r>
      <w:r w:rsidR="00C54371" w:rsidRPr="00C06579">
        <w:rPr>
          <w:rFonts w:cs="Arial"/>
          <w:iCs/>
          <w:sz w:val="22"/>
          <w:szCs w:val="22"/>
        </w:rPr>
        <w:t>y el</w:t>
      </w:r>
      <w:r w:rsidRPr="00C06579">
        <w:rPr>
          <w:rFonts w:cs="Arial"/>
          <w:iCs/>
          <w:sz w:val="22"/>
          <w:szCs w:val="22"/>
        </w:rPr>
        <w:t xml:space="preserve"> costo del Estudio de evaluación ex</w:t>
      </w:r>
      <w:r w:rsidR="00012E16">
        <w:rPr>
          <w:rFonts w:cs="Arial"/>
          <w:iCs/>
          <w:sz w:val="22"/>
          <w:szCs w:val="22"/>
        </w:rPr>
        <w:t xml:space="preserve"> </w:t>
      </w:r>
      <w:r w:rsidRPr="00C06579">
        <w:rPr>
          <w:rFonts w:cs="Arial"/>
          <w:iCs/>
          <w:sz w:val="22"/>
          <w:szCs w:val="22"/>
        </w:rPr>
        <w:t>post al 6to año, el resultado es el siguiente:</w:t>
      </w:r>
    </w:p>
    <w:p w:rsidR="0017235E" w:rsidRPr="00012E16" w:rsidRDefault="00F35AF2" w:rsidP="003E41EA">
      <w:pPr>
        <w:pStyle w:val="Caption"/>
        <w:ind w:left="567" w:right="283"/>
        <w:jc w:val="center"/>
        <w:rPr>
          <w:rFonts w:ascii="Arial" w:hAnsi="Arial" w:cs="Arial"/>
          <w:b/>
          <w:sz w:val="20"/>
        </w:rPr>
      </w:pPr>
      <w:bookmarkStart w:id="78" w:name="_Toc424029458"/>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16</w:t>
      </w:r>
      <w:r w:rsidR="002D4AC0" w:rsidRPr="00012E16">
        <w:rPr>
          <w:rFonts w:ascii="Arial" w:hAnsi="Arial" w:cs="Arial"/>
          <w:b/>
          <w:sz w:val="20"/>
        </w:rPr>
        <w:fldChar w:fldCharType="end"/>
      </w:r>
      <w:r w:rsidRPr="00012E16">
        <w:rPr>
          <w:rFonts w:ascii="Arial" w:hAnsi="Arial" w:cs="Arial"/>
          <w:b/>
          <w:sz w:val="20"/>
        </w:rPr>
        <w:t>: EVALUACIÓN SOCIAL DEL  SUBCOMPONENTE INTEGRACIÓN DE LA RED VECINAL ALIMENTADORA DE LOS CORREDORES LOGÍSTICOS. (MILES DE SOLES</w:t>
      </w:r>
      <w:r w:rsidR="0017235E" w:rsidRPr="00012E16">
        <w:rPr>
          <w:rFonts w:ascii="Arial" w:hAnsi="Arial" w:cs="Arial"/>
          <w:b/>
          <w:sz w:val="20"/>
        </w:rPr>
        <w:t>)</w:t>
      </w:r>
      <w:bookmarkEnd w:id="78"/>
    </w:p>
    <w:tbl>
      <w:tblPr>
        <w:tblW w:w="7674" w:type="dxa"/>
        <w:tblInd w:w="537" w:type="dxa"/>
        <w:tblCellMar>
          <w:left w:w="70" w:type="dxa"/>
          <w:right w:w="70" w:type="dxa"/>
        </w:tblCellMar>
        <w:tblLook w:val="04A0" w:firstRow="1" w:lastRow="0" w:firstColumn="1" w:lastColumn="0" w:noHBand="0" w:noVBand="1"/>
      </w:tblPr>
      <w:tblGrid>
        <w:gridCol w:w="639"/>
        <w:gridCol w:w="1172"/>
        <w:gridCol w:w="1428"/>
        <w:gridCol w:w="1427"/>
        <w:gridCol w:w="1581"/>
        <w:gridCol w:w="1427"/>
      </w:tblGrid>
      <w:tr w:rsidR="00C54371" w:rsidRPr="00C54371" w:rsidTr="005400E2">
        <w:trPr>
          <w:trHeight w:val="300"/>
        </w:trPr>
        <w:tc>
          <w:tcPr>
            <w:tcW w:w="639"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Año</w:t>
            </w:r>
          </w:p>
        </w:tc>
        <w:tc>
          <w:tcPr>
            <w:tcW w:w="117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Inversión</w:t>
            </w:r>
          </w:p>
        </w:tc>
        <w:tc>
          <w:tcPr>
            <w:tcW w:w="14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y Operación</w:t>
            </w:r>
          </w:p>
        </w:tc>
        <w:tc>
          <w:tcPr>
            <w:tcW w:w="1427"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 Gestión del Programa</w:t>
            </w:r>
          </w:p>
        </w:tc>
        <w:tc>
          <w:tcPr>
            <w:tcW w:w="1581"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Beneficio por Ahorros de COV</w:t>
            </w:r>
          </w:p>
        </w:tc>
        <w:tc>
          <w:tcPr>
            <w:tcW w:w="1427"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Flujo Neto</w:t>
            </w:r>
          </w:p>
        </w:tc>
      </w:tr>
      <w:tr w:rsidR="00C54371" w:rsidRPr="00C54371" w:rsidTr="005400E2">
        <w:trPr>
          <w:trHeight w:val="495"/>
        </w:trPr>
        <w:tc>
          <w:tcPr>
            <w:tcW w:w="639"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172"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428"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427"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581"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427"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404,164.4</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-405,516.9</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-28,851.4</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77,865.3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105,364.1</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4,053.3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80,074.8</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74,669.1</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4,053.3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82,255.0</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76,849.2</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-7,311.6</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84,715.9</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90,674.9</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30,487.1</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1,958.5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87,305.9</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54,860.3</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4,053.3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89,339.8</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83,934.0</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-28,851.4</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91,856.6</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119,355.5</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25,593.1</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94,896.3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67,950.7</w:t>
            </w:r>
          </w:p>
        </w:tc>
      </w:tr>
      <w:tr w:rsidR="00C54371" w:rsidRPr="00C54371" w:rsidTr="005400E2">
        <w:trPr>
          <w:trHeight w:val="315"/>
        </w:trPr>
        <w:tc>
          <w:tcPr>
            <w:tcW w:w="639"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w:t>
            </w:r>
          </w:p>
        </w:tc>
        <w:tc>
          <w:tcPr>
            <w:tcW w:w="117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42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4,053.3</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97,477.1</w:t>
            </w:r>
          </w:p>
        </w:tc>
        <w:tc>
          <w:tcPr>
            <w:tcW w:w="142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92,071.4</w:t>
            </w:r>
          </w:p>
        </w:tc>
      </w:tr>
      <w:tr w:rsidR="00C54371" w:rsidRPr="00C54371" w:rsidTr="005400E2">
        <w:trPr>
          <w:trHeight w:val="315"/>
        </w:trPr>
        <w:tc>
          <w:tcPr>
            <w:tcW w:w="639"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w:t>
            </w:r>
          </w:p>
        </w:tc>
        <w:tc>
          <w:tcPr>
            <w:tcW w:w="1172" w:type="dxa"/>
            <w:tcBorders>
              <w:top w:val="nil"/>
              <w:left w:val="single" w:sz="8" w:space="0" w:color="auto"/>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-40,416.4</w:t>
            </w:r>
          </w:p>
        </w:tc>
        <w:tc>
          <w:tcPr>
            <w:tcW w:w="1428"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-8,340.0</w:t>
            </w:r>
          </w:p>
        </w:tc>
        <w:tc>
          <w:tcPr>
            <w:tcW w:w="1427"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1,352.5</w:t>
            </w:r>
          </w:p>
        </w:tc>
        <w:tc>
          <w:tcPr>
            <w:tcW w:w="1581"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100,460.4</w:t>
            </w:r>
          </w:p>
        </w:tc>
        <w:tc>
          <w:tcPr>
            <w:tcW w:w="1427"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147,864.3</w:t>
            </w:r>
          </w:p>
        </w:tc>
      </w:tr>
      <w:tr w:rsidR="00C54371" w:rsidRPr="00C54371" w:rsidTr="005400E2">
        <w:trPr>
          <w:trHeight w:val="300"/>
        </w:trPr>
        <w:tc>
          <w:tcPr>
            <w:tcW w:w="639"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172"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7"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581" w:type="dxa"/>
            <w:tcBorders>
              <w:top w:val="single" w:sz="8" w:space="0" w:color="auto"/>
              <w:left w:val="single" w:sz="8" w:space="0" w:color="auto"/>
              <w:bottom w:val="nil"/>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VAN ( 9%,miles s/.)</w:t>
            </w:r>
          </w:p>
        </w:tc>
        <w:tc>
          <w:tcPr>
            <w:tcW w:w="1427" w:type="dxa"/>
            <w:tcBorders>
              <w:top w:val="single" w:sz="8" w:space="0" w:color="auto"/>
              <w:left w:val="nil"/>
              <w:bottom w:val="nil"/>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167,520.96</w:t>
            </w:r>
          </w:p>
        </w:tc>
      </w:tr>
      <w:tr w:rsidR="00C54371" w:rsidRPr="00C54371" w:rsidTr="005400E2">
        <w:trPr>
          <w:trHeight w:val="299"/>
        </w:trPr>
        <w:tc>
          <w:tcPr>
            <w:tcW w:w="639"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172"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427"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581"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TIR</w:t>
            </w:r>
          </w:p>
        </w:tc>
        <w:tc>
          <w:tcPr>
            <w:tcW w:w="1427"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17.36%</w:t>
            </w:r>
          </w:p>
        </w:tc>
      </w:tr>
    </w:tbl>
    <w:p w:rsidR="00C06579" w:rsidRPr="00C06579" w:rsidRDefault="00C06579" w:rsidP="003E41EA">
      <w:pPr>
        <w:tabs>
          <w:tab w:val="left" w:pos="993"/>
          <w:tab w:val="left" w:pos="6240"/>
        </w:tabs>
        <w:spacing w:before="360" w:after="240"/>
        <w:ind w:left="567"/>
        <w:jc w:val="both"/>
        <w:rPr>
          <w:rFonts w:cs="Arial"/>
          <w:iCs/>
          <w:sz w:val="22"/>
          <w:szCs w:val="22"/>
        </w:rPr>
      </w:pPr>
      <w:r w:rsidRPr="00C06579">
        <w:rPr>
          <w:rFonts w:cs="Arial"/>
          <w:iCs/>
          <w:sz w:val="22"/>
          <w:szCs w:val="22"/>
        </w:rPr>
        <w:t xml:space="preserve">Como se puede observar, la evaluación del Subcomponente arroja indicadores positivos con un </w:t>
      </w:r>
      <w:r w:rsidR="00C54371" w:rsidRPr="00C06579">
        <w:rPr>
          <w:rFonts w:cs="Arial"/>
          <w:iCs/>
          <w:sz w:val="22"/>
          <w:szCs w:val="22"/>
        </w:rPr>
        <w:t>VAN de</w:t>
      </w:r>
      <w:r w:rsidRPr="00C06579">
        <w:rPr>
          <w:rFonts w:cs="Arial"/>
          <w:iCs/>
          <w:sz w:val="22"/>
          <w:szCs w:val="22"/>
        </w:rPr>
        <w:t xml:space="preserve">  S/. 167.5 millones de nuevos soles y </w:t>
      </w:r>
      <w:r w:rsidR="00C54371" w:rsidRPr="00C06579">
        <w:rPr>
          <w:rFonts w:cs="Arial"/>
          <w:iCs/>
          <w:sz w:val="22"/>
          <w:szCs w:val="22"/>
        </w:rPr>
        <w:t>TIR de</w:t>
      </w:r>
      <w:r w:rsidRPr="00C06579">
        <w:rPr>
          <w:rFonts w:cs="Arial"/>
          <w:iCs/>
          <w:sz w:val="22"/>
          <w:szCs w:val="22"/>
        </w:rPr>
        <w:t xml:space="preserve"> 17.36%.</w:t>
      </w:r>
    </w:p>
    <w:p w:rsidR="00C06579" w:rsidRPr="00C06579" w:rsidRDefault="00C54371" w:rsidP="00C52072">
      <w:pPr>
        <w:pStyle w:val="Heading4"/>
        <w:spacing w:before="360" w:after="360"/>
        <w:ind w:left="567"/>
      </w:pPr>
      <w:r w:rsidRPr="00C06579">
        <w:t>4.</w:t>
      </w:r>
      <w:r w:rsidR="00845A34">
        <w:t>4</w:t>
      </w:r>
      <w:r w:rsidRPr="00C06579">
        <w:t>.</w:t>
      </w:r>
      <w:r w:rsidR="00845A34">
        <w:t>5</w:t>
      </w:r>
      <w:r w:rsidRPr="00C06579">
        <w:t>.3 Resultados</w:t>
      </w:r>
      <w:r w:rsidR="00C06579" w:rsidRPr="00C06579">
        <w:t xml:space="preserve"> de la evaluación social de componente </w:t>
      </w:r>
      <w:r w:rsidRPr="00C06579">
        <w:t>2 mantenimiento</w:t>
      </w:r>
      <w:r w:rsidR="00C06579" w:rsidRPr="00C06579">
        <w:t xml:space="preserve"> vial </w:t>
      </w:r>
    </w:p>
    <w:p w:rsidR="00C06579" w:rsidRPr="00C06579" w:rsidRDefault="003E41EA" w:rsidP="00C06579">
      <w:pPr>
        <w:tabs>
          <w:tab w:val="left" w:pos="993"/>
          <w:tab w:val="left" w:pos="6240"/>
        </w:tabs>
        <w:spacing w:before="120" w:after="240"/>
        <w:ind w:left="567"/>
        <w:jc w:val="both"/>
        <w:rPr>
          <w:rFonts w:cs="Arial"/>
          <w:iCs/>
          <w:sz w:val="22"/>
          <w:szCs w:val="22"/>
        </w:rPr>
      </w:pPr>
      <w:r>
        <w:rPr>
          <w:rFonts w:cs="Arial"/>
          <w:iCs/>
          <w:sz w:val="22"/>
          <w:szCs w:val="22"/>
        </w:rPr>
        <w:t xml:space="preserve">Se ha </w:t>
      </w:r>
      <w:r w:rsidR="00C06579" w:rsidRPr="00C06579">
        <w:rPr>
          <w:rFonts w:cs="Arial"/>
          <w:iCs/>
          <w:sz w:val="22"/>
          <w:szCs w:val="22"/>
        </w:rPr>
        <w:t xml:space="preserve"> evalua</w:t>
      </w:r>
      <w:r>
        <w:rPr>
          <w:rFonts w:cs="Arial"/>
          <w:iCs/>
          <w:sz w:val="22"/>
          <w:szCs w:val="22"/>
        </w:rPr>
        <w:t>do 2</w:t>
      </w:r>
      <w:r w:rsidR="00C06579" w:rsidRPr="00C06579">
        <w:rPr>
          <w:rFonts w:cs="Arial"/>
          <w:iCs/>
          <w:sz w:val="22"/>
          <w:szCs w:val="22"/>
        </w:rPr>
        <w:t xml:space="preserve">.800 km de mantenimiento vial de caminos vecinales. </w:t>
      </w:r>
      <w:r>
        <w:rPr>
          <w:rFonts w:cs="Arial"/>
          <w:iCs/>
          <w:sz w:val="22"/>
          <w:szCs w:val="22"/>
        </w:rPr>
        <w:t>S</w:t>
      </w:r>
      <w:r w:rsidR="00C06579" w:rsidRPr="00C06579">
        <w:rPr>
          <w:rFonts w:cs="Arial"/>
          <w:iCs/>
          <w:sz w:val="22"/>
          <w:szCs w:val="22"/>
        </w:rPr>
        <w:t xml:space="preserve">e ha considerado los costos de gestión del </w:t>
      </w:r>
      <w:r w:rsidR="00C54371" w:rsidRPr="00C06579">
        <w:rPr>
          <w:rFonts w:cs="Arial"/>
          <w:iCs/>
          <w:sz w:val="22"/>
          <w:szCs w:val="22"/>
        </w:rPr>
        <w:t>componente y</w:t>
      </w:r>
      <w:r w:rsidR="00C06579" w:rsidRPr="00C06579">
        <w:rPr>
          <w:rFonts w:cs="Arial"/>
          <w:iCs/>
          <w:sz w:val="22"/>
          <w:szCs w:val="22"/>
        </w:rPr>
        <w:t xml:space="preserve"> del estudio de evaluación expost al 6to año. Los resultados de la evaluación Social son los siguientes:</w:t>
      </w:r>
    </w:p>
    <w:p w:rsidR="0017235E" w:rsidRPr="00012E16" w:rsidRDefault="00F35AF2" w:rsidP="005400E2">
      <w:pPr>
        <w:pStyle w:val="Caption"/>
        <w:ind w:firstLine="426"/>
        <w:jc w:val="center"/>
        <w:rPr>
          <w:rFonts w:ascii="Arial" w:hAnsi="Arial" w:cs="Arial"/>
          <w:b/>
          <w:sz w:val="20"/>
        </w:rPr>
      </w:pPr>
      <w:bookmarkStart w:id="79" w:name="_Toc424029459"/>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17</w:t>
      </w:r>
      <w:r w:rsidR="002D4AC0" w:rsidRPr="00012E16">
        <w:rPr>
          <w:rFonts w:ascii="Arial" w:hAnsi="Arial" w:cs="Arial"/>
          <w:b/>
          <w:sz w:val="20"/>
        </w:rPr>
        <w:fldChar w:fldCharType="end"/>
      </w:r>
      <w:r w:rsidRPr="00012E16">
        <w:rPr>
          <w:rFonts w:ascii="Arial" w:hAnsi="Arial" w:cs="Arial"/>
          <w:b/>
          <w:sz w:val="20"/>
        </w:rPr>
        <w:t>:     EVALUACIÓN SOCIAL DEL  COMPONENTE 2 DE MANTENIMIENTO VIAL  DE CAMINOS VECINALES   (EN MILES DE SOLES)</w:t>
      </w:r>
      <w:bookmarkEnd w:id="79"/>
    </w:p>
    <w:tbl>
      <w:tblPr>
        <w:tblW w:w="8108" w:type="dxa"/>
        <w:tblInd w:w="557" w:type="dxa"/>
        <w:tblCellMar>
          <w:left w:w="70" w:type="dxa"/>
          <w:right w:w="70" w:type="dxa"/>
        </w:tblCellMar>
        <w:tblLook w:val="04A0" w:firstRow="1" w:lastRow="0" w:firstColumn="1" w:lastColumn="0" w:noHBand="0" w:noVBand="1"/>
      </w:tblPr>
      <w:tblGrid>
        <w:gridCol w:w="728"/>
        <w:gridCol w:w="1804"/>
        <w:gridCol w:w="1338"/>
        <w:gridCol w:w="1369"/>
        <w:gridCol w:w="1697"/>
        <w:gridCol w:w="1172"/>
      </w:tblGrid>
      <w:tr w:rsidR="00C54371" w:rsidRPr="00C54371" w:rsidTr="005400E2">
        <w:trPr>
          <w:trHeight w:val="300"/>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Año</w:t>
            </w:r>
          </w:p>
        </w:tc>
        <w:tc>
          <w:tcPr>
            <w:tcW w:w="1804"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(Componente 2)</w:t>
            </w:r>
          </w:p>
        </w:tc>
        <w:tc>
          <w:tcPr>
            <w:tcW w:w="133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Costos de Mantenimiento Evitados</w:t>
            </w:r>
          </w:p>
        </w:tc>
        <w:tc>
          <w:tcPr>
            <w:tcW w:w="1369"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Costo de Gestión del Programa</w:t>
            </w:r>
          </w:p>
        </w:tc>
        <w:tc>
          <w:tcPr>
            <w:tcW w:w="1697"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Beneficio por Ahorros de COV</w:t>
            </w:r>
          </w:p>
        </w:tc>
        <w:tc>
          <w:tcPr>
            <w:tcW w:w="117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3E41EA" w:rsidRDefault="00C54371" w:rsidP="00C54371">
            <w:pPr>
              <w:ind w:left="0"/>
              <w:jc w:val="center"/>
              <w:rPr>
                <w:rFonts w:eastAsia="Times New Roman" w:cs="Arial"/>
                <w:b/>
                <w:bCs/>
                <w:color w:val="000000"/>
                <w:spacing w:val="0"/>
                <w:sz w:val="16"/>
                <w:szCs w:val="16"/>
                <w:lang w:val="es-PE" w:eastAsia="es-PE"/>
              </w:rPr>
            </w:pPr>
            <w:r w:rsidRPr="003E41EA">
              <w:rPr>
                <w:rFonts w:eastAsia="Times New Roman" w:cs="Arial"/>
                <w:b/>
                <w:bCs/>
                <w:color w:val="000000"/>
                <w:spacing w:val="0"/>
                <w:sz w:val="16"/>
                <w:szCs w:val="16"/>
                <w:lang w:val="es-PE" w:eastAsia="es-PE"/>
              </w:rPr>
              <w:t>Flujo Neto</w:t>
            </w:r>
          </w:p>
        </w:tc>
      </w:tr>
      <w:tr w:rsidR="00C54371" w:rsidRPr="00C54371" w:rsidTr="005400E2">
        <w:trPr>
          <w:trHeight w:val="291"/>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804"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338"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369"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697"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c>
          <w:tcPr>
            <w:tcW w:w="1172" w:type="dxa"/>
            <w:vMerge/>
            <w:tcBorders>
              <w:top w:val="single" w:sz="8" w:space="0" w:color="auto"/>
              <w:left w:val="single" w:sz="8" w:space="0" w:color="auto"/>
              <w:bottom w:val="single" w:sz="8" w:space="0" w:color="000000"/>
              <w:right w:val="single" w:sz="8" w:space="0" w:color="auto"/>
            </w:tcBorders>
            <w:vAlign w:val="center"/>
            <w:hideMark/>
          </w:tcPr>
          <w:p w:rsidR="00C54371" w:rsidRPr="003E41EA" w:rsidRDefault="00C54371" w:rsidP="00C54371">
            <w:pPr>
              <w:ind w:left="0"/>
              <w:rPr>
                <w:rFonts w:eastAsia="Times New Roman" w:cs="Arial"/>
                <w:b/>
                <w:bCs/>
                <w:color w:val="000000"/>
                <w:spacing w:val="0"/>
                <w:sz w:val="16"/>
                <w:szCs w:val="16"/>
                <w:lang w:val="es-PE" w:eastAsia="es-PE"/>
              </w:rPr>
            </w:pP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216,216.0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157,500.0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-59,586.2</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32,354.6</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299.4</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32,354.6</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299.4</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157,500.0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32,354.6</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157,799.4</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216,216.0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36,157.7</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-180,928.5</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5</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1,260.1</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36,157.7</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3,712.6</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157,500.0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36,960.0</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162,404.8</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7</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38,861.5</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6,806.3</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216,216.0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38,861.5</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-178,224.7</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9</w:t>
            </w:r>
          </w:p>
        </w:tc>
        <w:tc>
          <w:tcPr>
            <w:tcW w:w="1804"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157,500.0</w:t>
            </w:r>
          </w:p>
        </w:tc>
        <w:tc>
          <w:tcPr>
            <w:tcW w:w="1369"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39,513.4</w:t>
            </w:r>
          </w:p>
        </w:tc>
        <w:tc>
          <w:tcPr>
            <w:tcW w:w="1172" w:type="dxa"/>
            <w:tcBorders>
              <w:top w:val="nil"/>
              <w:left w:val="nil"/>
              <w:bottom w:val="single" w:sz="8" w:space="0" w:color="808080"/>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164,958.2</w:t>
            </w:r>
          </w:p>
        </w:tc>
      </w:tr>
      <w:tr w:rsidR="00C54371" w:rsidRPr="00C54371" w:rsidTr="005400E2">
        <w:trPr>
          <w:trHeight w:val="315"/>
        </w:trPr>
        <w:tc>
          <w:tcPr>
            <w:tcW w:w="728"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jc w:val="center"/>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10</w:t>
            </w:r>
          </w:p>
        </w:tc>
        <w:tc>
          <w:tcPr>
            <w:tcW w:w="1804" w:type="dxa"/>
            <w:tcBorders>
              <w:top w:val="nil"/>
              <w:left w:val="single" w:sz="8" w:space="0" w:color="auto"/>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31,185.0</w:t>
            </w:r>
          </w:p>
        </w:tc>
        <w:tc>
          <w:tcPr>
            <w:tcW w:w="1338"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0.0</w:t>
            </w:r>
          </w:p>
        </w:tc>
        <w:tc>
          <w:tcPr>
            <w:tcW w:w="1369"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870.2</w:t>
            </w:r>
          </w:p>
        </w:tc>
        <w:tc>
          <w:tcPr>
            <w:tcW w:w="1697"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43,316.5</w:t>
            </w:r>
          </w:p>
        </w:tc>
        <w:tc>
          <w:tcPr>
            <w:tcW w:w="1172"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firstLineChars="200" w:firstLine="32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11,261.3</w:t>
            </w:r>
          </w:p>
        </w:tc>
      </w:tr>
      <w:tr w:rsidR="00C54371" w:rsidRPr="00C54371" w:rsidTr="005400E2">
        <w:trPr>
          <w:trHeight w:val="300"/>
        </w:trPr>
        <w:tc>
          <w:tcPr>
            <w:tcW w:w="7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04"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33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369"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97" w:type="dxa"/>
            <w:tcBorders>
              <w:top w:val="single" w:sz="8" w:space="0" w:color="auto"/>
              <w:left w:val="single" w:sz="8" w:space="0" w:color="auto"/>
              <w:bottom w:val="nil"/>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VAN ( 9%, miles S/.)</w:t>
            </w:r>
          </w:p>
        </w:tc>
        <w:tc>
          <w:tcPr>
            <w:tcW w:w="1172" w:type="dxa"/>
            <w:tcBorders>
              <w:top w:val="single" w:sz="8" w:space="0" w:color="auto"/>
              <w:left w:val="nil"/>
              <w:bottom w:val="nil"/>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28,852.38</w:t>
            </w:r>
          </w:p>
        </w:tc>
      </w:tr>
      <w:tr w:rsidR="00C54371" w:rsidRPr="00C54371" w:rsidTr="005400E2">
        <w:trPr>
          <w:trHeight w:val="315"/>
        </w:trPr>
        <w:tc>
          <w:tcPr>
            <w:tcW w:w="72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804"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338"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369" w:type="dxa"/>
            <w:tcBorders>
              <w:top w:val="nil"/>
              <w:left w:val="nil"/>
              <w:bottom w:val="nil"/>
              <w:right w:val="nil"/>
            </w:tcBorders>
            <w:shd w:val="clear" w:color="000000" w:fill="FFFFFF"/>
            <w:noWrap/>
            <w:vAlign w:val="bottom"/>
            <w:hideMark/>
          </w:tcPr>
          <w:p w:rsidR="00C54371" w:rsidRPr="003E41EA" w:rsidRDefault="00C54371" w:rsidP="00C54371">
            <w:pPr>
              <w:ind w:left="0"/>
              <w:rPr>
                <w:rFonts w:ascii="Calibri" w:eastAsia="Times New Roman" w:hAnsi="Calibri"/>
                <w:color w:val="000000"/>
                <w:spacing w:val="0"/>
                <w:sz w:val="16"/>
                <w:szCs w:val="16"/>
                <w:lang w:val="es-PE" w:eastAsia="es-PE"/>
              </w:rPr>
            </w:pPr>
            <w:r w:rsidRPr="003E41EA">
              <w:rPr>
                <w:rFonts w:ascii="Calibri" w:eastAsia="Times New Roman" w:hAnsi="Calibri"/>
                <w:color w:val="000000"/>
                <w:spacing w:val="0"/>
                <w:sz w:val="16"/>
                <w:szCs w:val="16"/>
                <w:lang w:val="es-PE" w:eastAsia="es-PE"/>
              </w:rPr>
              <w:t> </w:t>
            </w:r>
          </w:p>
        </w:tc>
        <w:tc>
          <w:tcPr>
            <w:tcW w:w="1697" w:type="dxa"/>
            <w:tcBorders>
              <w:top w:val="nil"/>
              <w:left w:val="single" w:sz="8" w:space="0" w:color="auto"/>
              <w:bottom w:val="single" w:sz="8" w:space="0" w:color="auto"/>
              <w:right w:val="nil"/>
            </w:tcBorders>
            <w:shd w:val="clear" w:color="000000" w:fill="FFFFFF"/>
            <w:noWrap/>
            <w:vAlign w:val="bottom"/>
            <w:hideMark/>
          </w:tcPr>
          <w:p w:rsidR="00C54371" w:rsidRPr="003E41EA" w:rsidRDefault="00C54371" w:rsidP="00C54371">
            <w:pPr>
              <w:ind w:left="0"/>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TIR</w:t>
            </w:r>
          </w:p>
        </w:tc>
        <w:tc>
          <w:tcPr>
            <w:tcW w:w="1172" w:type="dxa"/>
            <w:tcBorders>
              <w:top w:val="nil"/>
              <w:left w:val="nil"/>
              <w:bottom w:val="single" w:sz="8" w:space="0" w:color="auto"/>
              <w:right w:val="single" w:sz="8" w:space="0" w:color="auto"/>
            </w:tcBorders>
            <w:shd w:val="clear" w:color="000000" w:fill="FFFFFF"/>
            <w:noWrap/>
            <w:vAlign w:val="bottom"/>
            <w:hideMark/>
          </w:tcPr>
          <w:p w:rsidR="00C54371" w:rsidRPr="003E41EA" w:rsidRDefault="00C54371" w:rsidP="00C54371">
            <w:pPr>
              <w:ind w:left="0"/>
              <w:jc w:val="right"/>
              <w:rPr>
                <w:rFonts w:eastAsia="Times New Roman" w:cs="Arial"/>
                <w:color w:val="000000"/>
                <w:spacing w:val="0"/>
                <w:sz w:val="16"/>
                <w:szCs w:val="16"/>
                <w:lang w:val="es-PE" w:eastAsia="es-PE"/>
              </w:rPr>
            </w:pPr>
            <w:r w:rsidRPr="003E41EA">
              <w:rPr>
                <w:rFonts w:eastAsia="Times New Roman" w:cs="Arial"/>
                <w:color w:val="000000"/>
                <w:spacing w:val="0"/>
                <w:sz w:val="16"/>
                <w:szCs w:val="16"/>
                <w:lang w:val="es-PE" w:eastAsia="es-PE"/>
              </w:rPr>
              <w:t>17.77%</w:t>
            </w:r>
          </w:p>
        </w:tc>
      </w:tr>
    </w:tbl>
    <w:p w:rsidR="00C06579" w:rsidRPr="00C06579" w:rsidRDefault="00C06579" w:rsidP="005400E2">
      <w:pPr>
        <w:tabs>
          <w:tab w:val="left" w:pos="993"/>
          <w:tab w:val="left" w:pos="6240"/>
        </w:tabs>
        <w:spacing w:before="480" w:after="240"/>
        <w:ind w:left="567"/>
        <w:jc w:val="both"/>
        <w:rPr>
          <w:rFonts w:cs="Arial"/>
          <w:iCs/>
          <w:sz w:val="22"/>
          <w:szCs w:val="22"/>
        </w:rPr>
      </w:pPr>
      <w:r w:rsidRPr="00C06579">
        <w:rPr>
          <w:rFonts w:cs="Arial"/>
          <w:iCs/>
          <w:sz w:val="22"/>
          <w:szCs w:val="22"/>
        </w:rPr>
        <w:t>Como se puede observar, la evaluación del Subcomponente arroja indicadores positivos con un VAN  de  S/. 28.8 millones de soles y TIR  de 17.7%.</w:t>
      </w:r>
      <w:r w:rsidR="003E41EA" w:rsidRPr="003E41EA">
        <w:rPr>
          <w:rFonts w:cs="Arial"/>
          <w:iCs/>
          <w:sz w:val="22"/>
          <w:szCs w:val="22"/>
        </w:rPr>
        <w:t xml:space="preserve"> </w:t>
      </w:r>
      <w:r w:rsidR="003E41EA" w:rsidRPr="00C06579">
        <w:rPr>
          <w:rFonts w:cs="Arial"/>
          <w:iCs/>
          <w:sz w:val="22"/>
          <w:szCs w:val="22"/>
        </w:rPr>
        <w:t>Los parámetros de evaluación se muestran en el anexo respectivo.</w:t>
      </w:r>
    </w:p>
    <w:p w:rsidR="00C06579" w:rsidRPr="00C06579" w:rsidRDefault="00C06579" w:rsidP="003E41EA">
      <w:pPr>
        <w:pStyle w:val="Heading4"/>
        <w:spacing w:before="360" w:after="360"/>
        <w:ind w:left="567"/>
      </w:pPr>
      <w:r w:rsidRPr="00C06579">
        <w:t>4.</w:t>
      </w:r>
      <w:r w:rsidR="00845A34">
        <w:t>4</w:t>
      </w:r>
      <w:r w:rsidRPr="00C06579">
        <w:t>.</w:t>
      </w:r>
      <w:r w:rsidR="00845A34">
        <w:t>5</w:t>
      </w:r>
      <w:r w:rsidRPr="00C06579">
        <w:t>.4   Resultados de la evaluación social del Programa</w:t>
      </w:r>
    </w:p>
    <w:p w:rsidR="00C06579" w:rsidRPr="00C06579" w:rsidRDefault="00C06579" w:rsidP="005400E2">
      <w:pPr>
        <w:pStyle w:val="ListParagraph"/>
        <w:tabs>
          <w:tab w:val="left" w:pos="284"/>
        </w:tabs>
        <w:spacing w:before="120" w:after="240"/>
        <w:ind w:left="567"/>
        <w:jc w:val="both"/>
        <w:rPr>
          <w:rFonts w:cs="Arial"/>
          <w:iCs/>
          <w:sz w:val="22"/>
          <w:szCs w:val="22"/>
        </w:rPr>
      </w:pPr>
      <w:r w:rsidRPr="00C06579">
        <w:rPr>
          <w:rFonts w:cs="Arial"/>
          <w:iCs/>
          <w:sz w:val="22"/>
          <w:szCs w:val="22"/>
        </w:rPr>
        <w:t>La evaluación social del Programa ha sido efectuada considerando los resultados de la evaluación social de los componentes 1 y 2, asimismo, se ha considerado dos escenarios de evaluación, la primera, considerando la ejecución individual de los componentes sin articulación en un programa de inversión, y el segundo escenario,  considerando su ejecución articulada en un programa de Inversión.</w:t>
      </w:r>
    </w:p>
    <w:p w:rsidR="00C06579" w:rsidRPr="00C06579" w:rsidRDefault="00C06579" w:rsidP="00C06579">
      <w:pPr>
        <w:pStyle w:val="ListParagraph"/>
        <w:tabs>
          <w:tab w:val="left" w:pos="284"/>
          <w:tab w:val="left" w:pos="993"/>
        </w:tabs>
        <w:spacing w:before="120" w:after="240"/>
        <w:ind w:left="567" w:hanging="851"/>
        <w:jc w:val="both"/>
        <w:rPr>
          <w:rFonts w:cs="Arial"/>
          <w:iCs/>
          <w:sz w:val="22"/>
          <w:szCs w:val="22"/>
        </w:rPr>
      </w:pPr>
    </w:p>
    <w:p w:rsidR="00C06579" w:rsidRPr="00C06579" w:rsidRDefault="00C06579" w:rsidP="005400E2">
      <w:pPr>
        <w:pStyle w:val="ListParagraph"/>
        <w:tabs>
          <w:tab w:val="left" w:pos="284"/>
        </w:tabs>
        <w:spacing w:before="120" w:after="240"/>
        <w:ind w:left="567"/>
        <w:jc w:val="both"/>
        <w:rPr>
          <w:rFonts w:cs="Arial"/>
          <w:iCs/>
          <w:sz w:val="22"/>
          <w:szCs w:val="22"/>
        </w:rPr>
      </w:pPr>
      <w:r w:rsidRPr="00C06579">
        <w:rPr>
          <w:rFonts w:cs="Arial"/>
          <w:iCs/>
          <w:sz w:val="22"/>
          <w:szCs w:val="22"/>
        </w:rPr>
        <w:t>En el segundo caso, se ha estimado un beneficio adicional por la mayor eficiencia en la gestión de los proyectos y actividades del programa. En el caso del PATS el costos de gestión es de 2.7% respecto a los costos de los componentes, al no articularse en un programa de inversión, se estima que el costo de gestión subiría a 3.7%. Esta diferencia en el costo de gestión, equivalente a S/. 1.59 millones  anualmente, se consideran un beneficio adicional por conformación del programa.</w:t>
      </w:r>
      <w:r w:rsidR="005400E2">
        <w:rPr>
          <w:rFonts w:cs="Arial"/>
          <w:iCs/>
          <w:sz w:val="22"/>
          <w:szCs w:val="22"/>
        </w:rPr>
        <w:t xml:space="preserve"> </w:t>
      </w:r>
      <w:r w:rsidRPr="00C06579">
        <w:rPr>
          <w:rFonts w:cs="Arial"/>
          <w:iCs/>
          <w:sz w:val="22"/>
          <w:szCs w:val="22"/>
        </w:rPr>
        <w:t xml:space="preserve"> Los resultados de la evaluación social  se presentan a continuación:</w:t>
      </w:r>
    </w:p>
    <w:p w:rsidR="0017235E" w:rsidRPr="00012E16" w:rsidRDefault="00F35AF2" w:rsidP="00F35AF2">
      <w:pPr>
        <w:tabs>
          <w:tab w:val="left" w:pos="284"/>
          <w:tab w:val="left" w:pos="993"/>
        </w:tabs>
        <w:ind w:left="1077"/>
        <w:jc w:val="center"/>
        <w:rPr>
          <w:rFonts w:cs="Arial"/>
          <w:b/>
        </w:rPr>
      </w:pPr>
      <w:bookmarkStart w:id="80" w:name="_Toc424029460"/>
      <w:r w:rsidRPr="00012E16">
        <w:rPr>
          <w:rFonts w:cs="Arial"/>
          <w:b/>
        </w:rPr>
        <w:t xml:space="preserve">CUADRO </w:t>
      </w:r>
      <w:r w:rsidR="002D4AC0" w:rsidRPr="00012E16">
        <w:rPr>
          <w:rFonts w:cs="Arial"/>
          <w:b/>
        </w:rPr>
        <w:fldChar w:fldCharType="begin"/>
      </w:r>
      <w:r w:rsidR="0017235E" w:rsidRPr="00012E16">
        <w:rPr>
          <w:rFonts w:cs="Arial"/>
          <w:b/>
        </w:rPr>
        <w:instrText xml:space="preserve"> SEQ Tabla \* ARABIC </w:instrText>
      </w:r>
      <w:r w:rsidR="002D4AC0" w:rsidRPr="00012E16">
        <w:rPr>
          <w:rFonts w:cs="Arial"/>
          <w:b/>
        </w:rPr>
        <w:fldChar w:fldCharType="separate"/>
      </w:r>
      <w:r w:rsidR="00831344">
        <w:rPr>
          <w:rFonts w:cs="Arial"/>
          <w:b/>
          <w:noProof/>
        </w:rPr>
        <w:t>18</w:t>
      </w:r>
      <w:r w:rsidR="002D4AC0" w:rsidRPr="00012E16">
        <w:rPr>
          <w:rFonts w:cs="Arial"/>
          <w:b/>
        </w:rPr>
        <w:fldChar w:fldCharType="end"/>
      </w:r>
      <w:r w:rsidRPr="00012E16">
        <w:rPr>
          <w:rFonts w:cs="Arial"/>
          <w:b/>
        </w:rPr>
        <w:t>:</w:t>
      </w:r>
      <w:r w:rsidR="00012E16" w:rsidRPr="00012E16">
        <w:rPr>
          <w:rFonts w:cs="Arial"/>
          <w:b/>
        </w:rPr>
        <w:t xml:space="preserve"> </w:t>
      </w:r>
      <w:r w:rsidRPr="00012E16">
        <w:rPr>
          <w:rFonts w:cs="Arial"/>
          <w:b/>
        </w:rPr>
        <w:t>EVALUACIÓN SOCIAL SIN ARTICULACIÓN EN LA EJECUCIÓN DE LOS COMPONENTES (MILES DE SOLES)</w:t>
      </w:r>
      <w:bookmarkEnd w:id="80"/>
    </w:p>
    <w:p w:rsidR="006A63E8" w:rsidRDefault="006A63E8" w:rsidP="006A63E8">
      <w:pPr>
        <w:tabs>
          <w:tab w:val="left" w:pos="284"/>
          <w:tab w:val="left" w:pos="993"/>
        </w:tabs>
        <w:ind w:left="1077"/>
      </w:pPr>
    </w:p>
    <w:tbl>
      <w:tblPr>
        <w:tblW w:w="8000" w:type="dxa"/>
        <w:tblInd w:w="911" w:type="dxa"/>
        <w:tblCellMar>
          <w:left w:w="70" w:type="dxa"/>
          <w:right w:w="70" w:type="dxa"/>
        </w:tblCellMar>
        <w:tblLook w:val="04A0" w:firstRow="1" w:lastRow="0" w:firstColumn="1" w:lastColumn="0" w:noHBand="0" w:noVBand="1"/>
      </w:tblPr>
      <w:tblGrid>
        <w:gridCol w:w="728"/>
        <w:gridCol w:w="1682"/>
        <w:gridCol w:w="1418"/>
        <w:gridCol w:w="1275"/>
        <w:gridCol w:w="1500"/>
        <w:gridCol w:w="1397"/>
      </w:tblGrid>
      <w:tr w:rsidR="00C54371" w:rsidRPr="00C54371" w:rsidTr="005400E2">
        <w:trPr>
          <w:trHeight w:val="300"/>
        </w:trPr>
        <w:tc>
          <w:tcPr>
            <w:tcW w:w="72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Año</w:t>
            </w:r>
          </w:p>
        </w:tc>
        <w:tc>
          <w:tcPr>
            <w:tcW w:w="1682"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Costos de Inversión del  Componente 1 y de Mantenimiento componente 2</w:t>
            </w:r>
          </w:p>
          <w:p w:rsidR="00C54371" w:rsidRPr="005400E2" w:rsidRDefault="00C54371" w:rsidP="00C54371">
            <w:pPr>
              <w:ind w:left="0"/>
              <w:jc w:val="center"/>
              <w:rPr>
                <w:rFonts w:eastAsia="Times New Roman" w:cs="Arial"/>
                <w:b/>
                <w:bCs/>
                <w:color w:val="000000"/>
                <w:spacing w:val="0"/>
                <w:sz w:val="16"/>
                <w:szCs w:val="16"/>
                <w:lang w:val="es-PE" w:eastAsia="es-PE"/>
              </w:rPr>
            </w:pP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Costos de Mantenimiento y Operación (Componente 1)</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Gestión del Programa (componente 1y 2)</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Beneficios Sociales Componente 1 y 2</w:t>
            </w:r>
          </w:p>
        </w:tc>
        <w:tc>
          <w:tcPr>
            <w:tcW w:w="1397"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Flujo Neto</w:t>
            </w:r>
          </w:p>
        </w:tc>
      </w:tr>
      <w:tr w:rsidR="00C54371" w:rsidRPr="00C54371" w:rsidTr="005400E2">
        <w:trPr>
          <w:trHeight w:val="376"/>
        </w:trPr>
        <w:tc>
          <w:tcPr>
            <w:tcW w:w="728"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682"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397"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0</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889,680.8</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0.0</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157,500.0</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-735,375.6</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-53,064.4</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137,614.4</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156,299.0</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145,106.8</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104,509.7</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309,533.5</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268,936.3</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216,216.0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-2,213.2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165,522.3</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-51,675.3</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31,408.0</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4,626.3</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174,394.9</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107,175.7</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338,772.7</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298,175.6</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-51,821.2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191,199.6</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208,641.0</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8</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216,216.0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55,825.3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199,989.6</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-75,246.5</w:t>
            </w:r>
          </w:p>
        </w:tc>
      </w:tr>
      <w:tr w:rsidR="00C54371" w:rsidRPr="00C54371" w:rsidTr="005400E2">
        <w:trPr>
          <w:trHeight w:val="315"/>
        </w:trPr>
        <w:tc>
          <w:tcPr>
            <w:tcW w:w="728"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9</w:t>
            </w:r>
          </w:p>
        </w:tc>
        <w:tc>
          <w:tcPr>
            <w:tcW w:w="1682"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4,974.2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366,700.5</w:t>
            </w:r>
          </w:p>
        </w:tc>
        <w:tc>
          <w:tcPr>
            <w:tcW w:w="1397"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327,346.5</w:t>
            </w:r>
          </w:p>
        </w:tc>
      </w:tr>
      <w:tr w:rsidR="00C54371" w:rsidRPr="00C54371" w:rsidTr="005400E2">
        <w:trPr>
          <w:trHeight w:val="315"/>
        </w:trPr>
        <w:tc>
          <w:tcPr>
            <w:tcW w:w="728" w:type="dxa"/>
            <w:tcBorders>
              <w:top w:val="nil"/>
              <w:left w:val="single" w:sz="8" w:space="0" w:color="auto"/>
              <w:bottom w:val="single" w:sz="8" w:space="0" w:color="auto"/>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w:t>
            </w:r>
          </w:p>
        </w:tc>
        <w:tc>
          <w:tcPr>
            <w:tcW w:w="1682" w:type="dxa"/>
            <w:tcBorders>
              <w:top w:val="nil"/>
              <w:left w:val="single" w:sz="8" w:space="0" w:color="auto"/>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-36,161.5</w:t>
            </w:r>
          </w:p>
        </w:tc>
        <w:tc>
          <w:tcPr>
            <w:tcW w:w="1418"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-31,309.9</w:t>
            </w:r>
          </w:p>
        </w:tc>
        <w:tc>
          <w:tcPr>
            <w:tcW w:w="1275"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500"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222,202.9</w:t>
            </w:r>
          </w:p>
        </w:tc>
        <w:tc>
          <w:tcPr>
            <w:tcW w:w="1397"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286,479.5</w:t>
            </w:r>
          </w:p>
        </w:tc>
      </w:tr>
      <w:tr w:rsidR="00C54371" w:rsidRPr="00C54371" w:rsidTr="005400E2">
        <w:trPr>
          <w:trHeight w:val="300"/>
        </w:trPr>
        <w:tc>
          <w:tcPr>
            <w:tcW w:w="72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682"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5"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500" w:type="dxa"/>
            <w:tcBorders>
              <w:top w:val="single" w:sz="8" w:space="0" w:color="auto"/>
              <w:left w:val="single" w:sz="8" w:space="0" w:color="auto"/>
              <w:bottom w:val="nil"/>
              <w:right w:val="nil"/>
            </w:tcBorders>
            <w:shd w:val="clear" w:color="000000" w:fill="FFFFFF"/>
            <w:noWrap/>
            <w:vAlign w:val="bottom"/>
            <w:hideMark/>
          </w:tcPr>
          <w:p w:rsidR="00C54371" w:rsidRPr="005400E2" w:rsidRDefault="00C54371" w:rsidP="00C54371">
            <w:pPr>
              <w:ind w:left="0"/>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VAN ( 9%)</w:t>
            </w:r>
          </w:p>
        </w:tc>
        <w:tc>
          <w:tcPr>
            <w:tcW w:w="1397" w:type="dxa"/>
            <w:tcBorders>
              <w:top w:val="single" w:sz="8" w:space="0" w:color="auto"/>
              <w:left w:val="nil"/>
              <w:bottom w:val="nil"/>
              <w:right w:val="single" w:sz="8"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262,592.44</w:t>
            </w:r>
          </w:p>
        </w:tc>
      </w:tr>
      <w:tr w:rsidR="00C54371" w:rsidRPr="00C54371" w:rsidTr="005400E2">
        <w:trPr>
          <w:trHeight w:val="315"/>
        </w:trPr>
        <w:tc>
          <w:tcPr>
            <w:tcW w:w="72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682"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5"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500" w:type="dxa"/>
            <w:tcBorders>
              <w:top w:val="nil"/>
              <w:left w:val="single" w:sz="8" w:space="0" w:color="auto"/>
              <w:bottom w:val="single" w:sz="8" w:space="0" w:color="auto"/>
              <w:right w:val="nil"/>
            </w:tcBorders>
            <w:shd w:val="clear" w:color="000000" w:fill="FFFFFF"/>
            <w:noWrap/>
            <w:vAlign w:val="bottom"/>
            <w:hideMark/>
          </w:tcPr>
          <w:p w:rsidR="00C54371" w:rsidRPr="005400E2" w:rsidRDefault="00C54371" w:rsidP="00C54371">
            <w:pPr>
              <w:ind w:left="0"/>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TIR</w:t>
            </w:r>
          </w:p>
        </w:tc>
        <w:tc>
          <w:tcPr>
            <w:tcW w:w="1397"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15.9%</w:t>
            </w:r>
          </w:p>
        </w:tc>
      </w:tr>
    </w:tbl>
    <w:p w:rsidR="00C06579" w:rsidRPr="00C06579" w:rsidRDefault="00C06579" w:rsidP="00C06579">
      <w:pPr>
        <w:tabs>
          <w:tab w:val="left" w:pos="284"/>
          <w:tab w:val="left" w:pos="993"/>
        </w:tabs>
        <w:spacing w:before="120" w:after="240"/>
        <w:jc w:val="both"/>
        <w:rPr>
          <w:rFonts w:cs="Arial"/>
          <w:b/>
          <w:iCs/>
          <w:sz w:val="22"/>
          <w:szCs w:val="22"/>
        </w:rPr>
      </w:pPr>
    </w:p>
    <w:p w:rsidR="0017235E" w:rsidRPr="00012E16" w:rsidRDefault="00F35AF2" w:rsidP="006A63E8">
      <w:pPr>
        <w:pStyle w:val="Caption"/>
        <w:jc w:val="center"/>
        <w:rPr>
          <w:rFonts w:ascii="Arial" w:hAnsi="Arial" w:cs="Arial"/>
          <w:b/>
          <w:sz w:val="20"/>
        </w:rPr>
      </w:pPr>
      <w:bookmarkStart w:id="81" w:name="_Toc424029461"/>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19</w:t>
      </w:r>
      <w:r w:rsidR="002D4AC0" w:rsidRPr="00012E16">
        <w:rPr>
          <w:rFonts w:ascii="Arial" w:hAnsi="Arial" w:cs="Arial"/>
          <w:b/>
          <w:sz w:val="20"/>
        </w:rPr>
        <w:fldChar w:fldCharType="end"/>
      </w:r>
      <w:r w:rsidRPr="00012E16">
        <w:rPr>
          <w:rFonts w:ascii="Arial" w:hAnsi="Arial" w:cs="Arial"/>
          <w:b/>
          <w:sz w:val="20"/>
        </w:rPr>
        <w:t>:EVALUACIÓN SOCIAL DEL PROGRAMA PATS CON ARTICULACIÓN EN LA EJECUCIÓN DE SUS COMPONENTES (MILES DE SOLES)</w:t>
      </w:r>
      <w:bookmarkEnd w:id="81"/>
    </w:p>
    <w:tbl>
      <w:tblPr>
        <w:tblW w:w="8393" w:type="dxa"/>
        <w:tblInd w:w="41" w:type="dxa"/>
        <w:tblLayout w:type="fixed"/>
        <w:tblCellMar>
          <w:left w:w="70" w:type="dxa"/>
          <w:right w:w="70" w:type="dxa"/>
        </w:tblCellMar>
        <w:tblLook w:val="04A0" w:firstRow="1" w:lastRow="0" w:firstColumn="1" w:lastColumn="0" w:noHBand="0" w:noVBand="1"/>
      </w:tblPr>
      <w:tblGrid>
        <w:gridCol w:w="586"/>
        <w:gridCol w:w="1286"/>
        <w:gridCol w:w="1418"/>
        <w:gridCol w:w="1275"/>
        <w:gridCol w:w="1276"/>
        <w:gridCol w:w="1276"/>
        <w:gridCol w:w="1276"/>
      </w:tblGrid>
      <w:tr w:rsidR="00C54371" w:rsidRPr="00C54371" w:rsidTr="00B06162">
        <w:trPr>
          <w:trHeight w:val="300"/>
        </w:trPr>
        <w:tc>
          <w:tcPr>
            <w:tcW w:w="58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iCs/>
                <w:spacing w:val="0"/>
                <w:sz w:val="16"/>
                <w:szCs w:val="16"/>
                <w:lang w:val="es-MX" w:eastAsia="es-MX"/>
              </w:rPr>
              <w:t xml:space="preserve">                                       </w:t>
            </w:r>
            <w:r w:rsidRPr="005400E2">
              <w:rPr>
                <w:rFonts w:eastAsia="Times New Roman" w:cs="Arial"/>
                <w:b/>
                <w:bCs/>
                <w:color w:val="000000"/>
                <w:spacing w:val="0"/>
                <w:sz w:val="16"/>
                <w:szCs w:val="16"/>
                <w:lang w:val="es-PE" w:eastAsia="es-PE"/>
              </w:rPr>
              <w:t>Año</w:t>
            </w:r>
          </w:p>
        </w:tc>
        <w:tc>
          <w:tcPr>
            <w:tcW w:w="128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Costos de Inversión. Componente 1 y de Mantenimiento componente 2</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Costos de Mantenimiento y Operación (Componente 1)</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Costo Gestión del Programa (componente 1y 2)</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Beneficios Sociales Componente 1 y 2</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Beneficios Adicionales debido al programa</w:t>
            </w:r>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C54371" w:rsidRPr="005400E2" w:rsidRDefault="00C54371" w:rsidP="00C54371">
            <w:pPr>
              <w:ind w:left="0"/>
              <w:jc w:val="center"/>
              <w:rPr>
                <w:rFonts w:eastAsia="Times New Roman" w:cs="Arial"/>
                <w:b/>
                <w:bCs/>
                <w:color w:val="000000"/>
                <w:spacing w:val="0"/>
                <w:sz w:val="16"/>
                <w:szCs w:val="16"/>
                <w:lang w:val="es-PE" w:eastAsia="es-PE"/>
              </w:rPr>
            </w:pPr>
            <w:r w:rsidRPr="005400E2">
              <w:rPr>
                <w:rFonts w:eastAsia="Times New Roman" w:cs="Arial"/>
                <w:b/>
                <w:bCs/>
                <w:color w:val="000000"/>
                <w:spacing w:val="0"/>
                <w:sz w:val="16"/>
                <w:szCs w:val="16"/>
                <w:lang w:val="es-PE" w:eastAsia="es-PE"/>
              </w:rPr>
              <w:t>Flujo Neto</w:t>
            </w:r>
          </w:p>
        </w:tc>
      </w:tr>
      <w:tr w:rsidR="00C54371" w:rsidRPr="00C54371" w:rsidTr="00B06162">
        <w:trPr>
          <w:trHeight w:val="481"/>
        </w:trPr>
        <w:tc>
          <w:tcPr>
            <w:tcW w:w="586"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86"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C54371" w:rsidRPr="005400E2" w:rsidRDefault="00C54371" w:rsidP="00C54371">
            <w:pPr>
              <w:ind w:left="0"/>
              <w:rPr>
                <w:rFonts w:eastAsia="Times New Roman" w:cs="Arial"/>
                <w:b/>
                <w:bCs/>
                <w:color w:val="000000"/>
                <w:spacing w:val="0"/>
                <w:sz w:val="16"/>
                <w:szCs w:val="16"/>
                <w:lang w:val="es-PE" w:eastAsia="es-PE"/>
              </w:rPr>
            </w:pP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0</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889,680.8</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0.0</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157,500.0</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-734,181.8</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-53,064.4</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137,614.4</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157,492.8</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145,106.8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105,703.5</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309,533.5</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270,130.1</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216,216.0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-2,213.2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165,522.3</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-50,481.5</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31,408.0</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4,626.3</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174,394.9</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108,369.5</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6,217.3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338,772.7</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299,369.4</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-51,821.2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191,199.6</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209,834.8</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8</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216,216.0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55,825.3</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199,989.6</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-74,052.7</w:t>
            </w:r>
          </w:p>
        </w:tc>
      </w:tr>
      <w:tr w:rsidR="00C54371" w:rsidRPr="00C54371" w:rsidTr="00B06162">
        <w:trPr>
          <w:trHeight w:val="315"/>
        </w:trPr>
        <w:tc>
          <w:tcPr>
            <w:tcW w:w="586" w:type="dxa"/>
            <w:tcBorders>
              <w:top w:val="nil"/>
              <w:left w:val="single" w:sz="8" w:space="0" w:color="auto"/>
              <w:bottom w:val="single" w:sz="8" w:space="0" w:color="808080"/>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9</w:t>
            </w:r>
          </w:p>
        </w:tc>
        <w:tc>
          <w:tcPr>
            <w:tcW w:w="1286" w:type="dxa"/>
            <w:tcBorders>
              <w:top w:val="nil"/>
              <w:left w:val="single" w:sz="8" w:space="0" w:color="auto"/>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31,185.0</w:t>
            </w:r>
          </w:p>
        </w:tc>
        <w:tc>
          <w:tcPr>
            <w:tcW w:w="1418"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4,974.2</w:t>
            </w:r>
          </w:p>
        </w:tc>
        <w:tc>
          <w:tcPr>
            <w:tcW w:w="1275"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366,700.5</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808080"/>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328,540.4</w:t>
            </w:r>
          </w:p>
        </w:tc>
      </w:tr>
      <w:tr w:rsidR="00C54371" w:rsidRPr="00C54371" w:rsidTr="00B06162">
        <w:trPr>
          <w:trHeight w:val="315"/>
        </w:trPr>
        <w:tc>
          <w:tcPr>
            <w:tcW w:w="586" w:type="dxa"/>
            <w:tcBorders>
              <w:top w:val="nil"/>
              <w:left w:val="single" w:sz="8" w:space="0" w:color="auto"/>
              <w:bottom w:val="single" w:sz="8" w:space="0" w:color="auto"/>
              <w:right w:val="nil"/>
            </w:tcBorders>
            <w:shd w:val="clear" w:color="000000" w:fill="FFFFFF"/>
            <w:noWrap/>
            <w:vAlign w:val="bottom"/>
            <w:hideMark/>
          </w:tcPr>
          <w:p w:rsidR="00C54371" w:rsidRPr="005400E2" w:rsidRDefault="00C54371" w:rsidP="00C54371">
            <w:pPr>
              <w:ind w:left="0"/>
              <w:jc w:val="center"/>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10</w:t>
            </w:r>
          </w:p>
        </w:tc>
        <w:tc>
          <w:tcPr>
            <w:tcW w:w="1286" w:type="dxa"/>
            <w:tcBorders>
              <w:top w:val="nil"/>
              <w:left w:val="single" w:sz="8" w:space="0" w:color="auto"/>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-36,161.5</w:t>
            </w:r>
          </w:p>
        </w:tc>
        <w:tc>
          <w:tcPr>
            <w:tcW w:w="1418"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-31,309.9</w:t>
            </w:r>
          </w:p>
        </w:tc>
        <w:tc>
          <w:tcPr>
            <w:tcW w:w="1275"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3,194.8</w:t>
            </w:r>
          </w:p>
        </w:tc>
        <w:tc>
          <w:tcPr>
            <w:tcW w:w="1276"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222,202.9</w:t>
            </w:r>
          </w:p>
        </w:tc>
        <w:tc>
          <w:tcPr>
            <w:tcW w:w="1276"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1,193.8</w:t>
            </w:r>
          </w:p>
        </w:tc>
        <w:tc>
          <w:tcPr>
            <w:tcW w:w="1276"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firstLineChars="200" w:firstLine="32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287,673.3</w:t>
            </w:r>
          </w:p>
        </w:tc>
      </w:tr>
      <w:tr w:rsidR="00C54371" w:rsidRPr="00C54371" w:rsidTr="00B06162">
        <w:trPr>
          <w:trHeight w:val="300"/>
        </w:trPr>
        <w:tc>
          <w:tcPr>
            <w:tcW w:w="58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8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5"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6" w:type="dxa"/>
            <w:tcBorders>
              <w:top w:val="single" w:sz="8" w:space="0" w:color="auto"/>
              <w:left w:val="single" w:sz="8" w:space="0" w:color="auto"/>
              <w:bottom w:val="nil"/>
              <w:right w:val="nil"/>
            </w:tcBorders>
            <w:shd w:val="clear" w:color="000000" w:fill="FFFFFF"/>
            <w:noWrap/>
            <w:vAlign w:val="bottom"/>
            <w:hideMark/>
          </w:tcPr>
          <w:p w:rsidR="00C54371" w:rsidRPr="005400E2" w:rsidRDefault="00C54371" w:rsidP="00C54371">
            <w:pPr>
              <w:ind w:left="0"/>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VAN ( 9%,Soles)</w:t>
            </w:r>
          </w:p>
        </w:tc>
        <w:tc>
          <w:tcPr>
            <w:tcW w:w="1276" w:type="dxa"/>
            <w:tcBorders>
              <w:top w:val="single" w:sz="8" w:space="0" w:color="auto"/>
              <w:left w:val="nil"/>
              <w:bottom w:val="nil"/>
              <w:right w:val="single" w:sz="8"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271,447.76</w:t>
            </w:r>
          </w:p>
        </w:tc>
      </w:tr>
      <w:tr w:rsidR="00C54371" w:rsidRPr="00C54371" w:rsidTr="00B06162">
        <w:trPr>
          <w:trHeight w:val="315"/>
        </w:trPr>
        <w:tc>
          <w:tcPr>
            <w:tcW w:w="58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8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418"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5"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6" w:type="dxa"/>
            <w:tcBorders>
              <w:top w:val="nil"/>
              <w:left w:val="nil"/>
              <w:bottom w:val="nil"/>
              <w:right w:val="nil"/>
            </w:tcBorders>
            <w:shd w:val="clear" w:color="000000" w:fill="FFFFFF"/>
            <w:noWrap/>
            <w:vAlign w:val="bottom"/>
            <w:hideMark/>
          </w:tcPr>
          <w:p w:rsidR="00C54371" w:rsidRPr="005400E2" w:rsidRDefault="00C54371" w:rsidP="00C54371">
            <w:pPr>
              <w:ind w:left="0"/>
              <w:rPr>
                <w:rFonts w:ascii="Calibri" w:eastAsia="Times New Roman" w:hAnsi="Calibri"/>
                <w:color w:val="000000"/>
                <w:spacing w:val="0"/>
                <w:sz w:val="16"/>
                <w:szCs w:val="16"/>
                <w:lang w:val="es-PE" w:eastAsia="es-PE"/>
              </w:rPr>
            </w:pPr>
            <w:r w:rsidRPr="005400E2">
              <w:rPr>
                <w:rFonts w:ascii="Calibri" w:eastAsia="Times New Roman" w:hAnsi="Calibri"/>
                <w:color w:val="000000"/>
                <w:spacing w:val="0"/>
                <w:sz w:val="16"/>
                <w:szCs w:val="16"/>
                <w:lang w:val="es-PE" w:eastAsia="es-PE"/>
              </w:rPr>
              <w:t> </w:t>
            </w:r>
          </w:p>
        </w:tc>
        <w:tc>
          <w:tcPr>
            <w:tcW w:w="1276" w:type="dxa"/>
            <w:tcBorders>
              <w:top w:val="nil"/>
              <w:left w:val="single" w:sz="8" w:space="0" w:color="auto"/>
              <w:bottom w:val="single" w:sz="8" w:space="0" w:color="auto"/>
              <w:right w:val="nil"/>
            </w:tcBorders>
            <w:shd w:val="clear" w:color="000000" w:fill="FFFFFF"/>
            <w:noWrap/>
            <w:vAlign w:val="bottom"/>
            <w:hideMark/>
          </w:tcPr>
          <w:p w:rsidR="00C54371" w:rsidRPr="005400E2" w:rsidRDefault="00C54371" w:rsidP="00C54371">
            <w:pPr>
              <w:ind w:left="0"/>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TIR</w:t>
            </w:r>
          </w:p>
        </w:tc>
        <w:tc>
          <w:tcPr>
            <w:tcW w:w="1276" w:type="dxa"/>
            <w:tcBorders>
              <w:top w:val="nil"/>
              <w:left w:val="nil"/>
              <w:bottom w:val="single" w:sz="8" w:space="0" w:color="auto"/>
              <w:right w:val="single" w:sz="8"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6"/>
                <w:szCs w:val="16"/>
                <w:lang w:val="es-PE" w:eastAsia="es-PE"/>
              </w:rPr>
            </w:pPr>
            <w:r w:rsidRPr="005400E2">
              <w:rPr>
                <w:rFonts w:eastAsia="Times New Roman" w:cs="Arial"/>
                <w:color w:val="000000"/>
                <w:spacing w:val="0"/>
                <w:sz w:val="16"/>
                <w:szCs w:val="16"/>
                <w:lang w:val="es-PE" w:eastAsia="es-PE"/>
              </w:rPr>
              <w:t>16.10%</w:t>
            </w:r>
          </w:p>
        </w:tc>
      </w:tr>
    </w:tbl>
    <w:p w:rsidR="00C54371" w:rsidRDefault="00C54371" w:rsidP="00C06579">
      <w:pPr>
        <w:pStyle w:val="ListParagraph"/>
        <w:tabs>
          <w:tab w:val="left" w:pos="284"/>
          <w:tab w:val="left" w:pos="993"/>
        </w:tabs>
        <w:spacing w:before="120" w:after="240"/>
        <w:ind w:left="567"/>
        <w:jc w:val="both"/>
        <w:rPr>
          <w:rFonts w:cs="Arial"/>
          <w:iCs/>
          <w:sz w:val="22"/>
          <w:szCs w:val="22"/>
          <w:lang w:val="es-PE"/>
        </w:rPr>
      </w:pPr>
    </w:p>
    <w:p w:rsidR="00C06579" w:rsidRPr="00C06579" w:rsidRDefault="00C06579" w:rsidP="00C06579">
      <w:pPr>
        <w:pStyle w:val="ListParagraph"/>
        <w:tabs>
          <w:tab w:val="left" w:pos="284"/>
          <w:tab w:val="left" w:pos="993"/>
        </w:tabs>
        <w:spacing w:before="120" w:after="240"/>
        <w:ind w:left="567"/>
        <w:jc w:val="both"/>
        <w:rPr>
          <w:rFonts w:cs="Arial"/>
          <w:iCs/>
          <w:sz w:val="22"/>
          <w:szCs w:val="22"/>
        </w:rPr>
      </w:pPr>
      <w:r w:rsidRPr="00C06579">
        <w:rPr>
          <w:rFonts w:cs="Arial"/>
          <w:iCs/>
          <w:sz w:val="22"/>
          <w:szCs w:val="22"/>
          <w:lang w:val="es-PE"/>
        </w:rPr>
        <w:t>Los resultados obtenidos en la evaluación social del Programa PATS, muestran indicadores de rentabilidad social positivas</w:t>
      </w:r>
      <w:r w:rsidRPr="00C06579">
        <w:rPr>
          <w:rFonts w:cs="Arial"/>
          <w:iCs/>
          <w:sz w:val="22"/>
          <w:szCs w:val="22"/>
        </w:rPr>
        <w:t xml:space="preserve">:  VAN de S/. 271.4 millones de nuevos soles y TIR de 16.10%, lo que indica que la implementación del programa de inversión será beneficioso para el país. </w:t>
      </w:r>
    </w:p>
    <w:p w:rsidR="00C06579" w:rsidRDefault="00C06579" w:rsidP="00C06579">
      <w:pPr>
        <w:pStyle w:val="ListParagraph"/>
        <w:tabs>
          <w:tab w:val="left" w:pos="284"/>
          <w:tab w:val="left" w:pos="993"/>
        </w:tabs>
        <w:spacing w:before="120" w:after="240"/>
        <w:ind w:left="-284"/>
        <w:jc w:val="both"/>
        <w:rPr>
          <w:rFonts w:cs="Arial"/>
          <w:iCs/>
          <w:sz w:val="22"/>
          <w:szCs w:val="22"/>
        </w:rPr>
      </w:pPr>
    </w:p>
    <w:p w:rsidR="00C52072" w:rsidRPr="00C06579" w:rsidRDefault="00C52072" w:rsidP="00C06579">
      <w:pPr>
        <w:pStyle w:val="ListParagraph"/>
        <w:tabs>
          <w:tab w:val="left" w:pos="284"/>
          <w:tab w:val="left" w:pos="993"/>
        </w:tabs>
        <w:spacing w:before="120" w:after="240"/>
        <w:ind w:left="-284"/>
        <w:jc w:val="both"/>
        <w:rPr>
          <w:rFonts w:cs="Arial"/>
          <w:iCs/>
          <w:sz w:val="22"/>
          <w:szCs w:val="22"/>
        </w:rPr>
      </w:pPr>
    </w:p>
    <w:p w:rsidR="00C06579" w:rsidRPr="005400E2" w:rsidRDefault="005400E2" w:rsidP="00012E16">
      <w:pPr>
        <w:pStyle w:val="Heading3"/>
        <w:spacing w:before="360" w:after="360"/>
        <w:ind w:left="567"/>
        <w:rPr>
          <w:b w:val="0"/>
        </w:rPr>
      </w:pPr>
      <w:r w:rsidRPr="005400E2">
        <w:rPr>
          <w:rFonts w:cs="Arial"/>
          <w:b w:val="0"/>
          <w:iCs/>
          <w:szCs w:val="22"/>
        </w:rPr>
        <w:t xml:space="preserve"> </w:t>
      </w:r>
      <w:bookmarkStart w:id="82" w:name="_Toc424034254"/>
      <w:r w:rsidR="003060B9" w:rsidRPr="00012E16">
        <w:t>4.</w:t>
      </w:r>
      <w:r w:rsidR="00845A34" w:rsidRPr="00012E16">
        <w:t>4</w:t>
      </w:r>
      <w:r w:rsidR="003060B9" w:rsidRPr="00012E16">
        <w:t>.</w:t>
      </w:r>
      <w:r w:rsidR="00012E16">
        <w:t>6</w:t>
      </w:r>
      <w:r w:rsidR="003060B9" w:rsidRPr="00012E16">
        <w:t xml:space="preserve"> </w:t>
      </w:r>
      <w:r w:rsidR="00012E16">
        <w:t>A</w:t>
      </w:r>
      <w:r w:rsidR="00012E16" w:rsidRPr="00012E16">
        <w:t xml:space="preserve">nálisis de </w:t>
      </w:r>
      <w:r w:rsidR="00012E16">
        <w:t>S</w:t>
      </w:r>
      <w:r w:rsidR="00012E16" w:rsidRPr="00012E16">
        <w:t>ensibilidad</w:t>
      </w:r>
      <w:bookmarkEnd w:id="82"/>
      <w:r w:rsidR="00C06579" w:rsidRPr="005400E2">
        <w:rPr>
          <w:b w:val="0"/>
        </w:rPr>
        <w:t xml:space="preserve"> </w:t>
      </w:r>
    </w:p>
    <w:p w:rsidR="00C06579" w:rsidRPr="00C06579" w:rsidRDefault="00C06579" w:rsidP="00C06579">
      <w:pPr>
        <w:pStyle w:val="Header"/>
        <w:tabs>
          <w:tab w:val="left" w:pos="567"/>
        </w:tabs>
        <w:spacing w:before="120" w:after="240"/>
        <w:ind w:left="567"/>
        <w:jc w:val="both"/>
        <w:rPr>
          <w:rFonts w:cs="Arial"/>
          <w:bCs/>
          <w:sz w:val="22"/>
          <w:szCs w:val="22"/>
        </w:rPr>
      </w:pPr>
      <w:r w:rsidRPr="00C06579">
        <w:rPr>
          <w:rFonts w:cs="Arial"/>
          <w:bCs/>
          <w:sz w:val="22"/>
          <w:szCs w:val="22"/>
        </w:rPr>
        <w:t xml:space="preserve">Dado la incertidumbre existente en el valor futuro que adopten los elementos generadores de costo y beneficios dentro de la evaluación social efectuada, se ha procedido a efectuar el análisis de sensibilidad respectivo. </w:t>
      </w:r>
    </w:p>
    <w:p w:rsidR="00C06579" w:rsidRPr="00C06579" w:rsidRDefault="00C06579" w:rsidP="00C06579">
      <w:pPr>
        <w:pStyle w:val="ListParagraph"/>
        <w:tabs>
          <w:tab w:val="left" w:pos="567"/>
        </w:tabs>
        <w:spacing w:before="120" w:after="240"/>
        <w:ind w:left="567"/>
        <w:jc w:val="both"/>
        <w:rPr>
          <w:rFonts w:cs="Arial"/>
          <w:bCs/>
          <w:sz w:val="22"/>
          <w:szCs w:val="22"/>
          <w:lang w:val="es-MX"/>
        </w:rPr>
      </w:pPr>
      <w:r w:rsidRPr="00C06579">
        <w:rPr>
          <w:rFonts w:cs="Arial"/>
          <w:sz w:val="22"/>
          <w:szCs w:val="22"/>
        </w:rPr>
        <w:t xml:space="preserve">Se evaluará el comportamiento de los indicadores de rentabilidad VANS y TIRS  obtenidos, ante posibles variaciones de los factores que afectan el flujo económico (beneficios y costos) del Programa. </w:t>
      </w:r>
    </w:p>
    <w:p w:rsidR="00C06579" w:rsidRPr="00C06579" w:rsidRDefault="00C06579" w:rsidP="00C06579">
      <w:pPr>
        <w:pStyle w:val="Header"/>
        <w:tabs>
          <w:tab w:val="left" w:pos="567"/>
        </w:tabs>
        <w:spacing w:before="120" w:after="240"/>
        <w:ind w:left="567"/>
        <w:jc w:val="both"/>
        <w:rPr>
          <w:rFonts w:cs="Arial"/>
          <w:bCs/>
          <w:sz w:val="22"/>
          <w:szCs w:val="22"/>
        </w:rPr>
      </w:pPr>
      <w:r w:rsidRPr="00C06579">
        <w:rPr>
          <w:rFonts w:cs="Arial"/>
          <w:bCs/>
          <w:sz w:val="22"/>
          <w:szCs w:val="22"/>
        </w:rPr>
        <w:t>Los rangos de variación de las variables de costos van hasta incrementos del 20%, y en el caso de  beneficios decrecimientos hasta un 20%. Se efectúa también análisis cruzados considerando incrementos en los costos y disminución de beneficios.</w:t>
      </w:r>
    </w:p>
    <w:p w:rsidR="005400E2" w:rsidRPr="002C617F" w:rsidRDefault="005400E2" w:rsidP="005400E2">
      <w:pPr>
        <w:spacing w:before="120" w:after="240"/>
        <w:ind w:left="567"/>
        <w:jc w:val="both"/>
        <w:rPr>
          <w:rFonts w:cs="Arial"/>
          <w:iCs/>
        </w:rPr>
      </w:pPr>
      <w:r w:rsidRPr="00C06579">
        <w:rPr>
          <w:rFonts w:cs="Arial"/>
          <w:bCs/>
          <w:sz w:val="22"/>
          <w:szCs w:val="22"/>
        </w:rPr>
        <w:t>Los resultados obtenidos en el análisis de sensibilidad realizado, indican que  los indicadores de  rentabilidad social del Programa de Inversión no son afectados en la mayoría de los casos frente a grandes variaciones en las variables de beneficios y costos,  por lo que se puede señalar en general, un nivel de robustez en  la rentabilidad social positiva del Programa.</w:t>
      </w:r>
    </w:p>
    <w:p w:rsidR="00C06579" w:rsidRPr="00C06579" w:rsidRDefault="005400E2" w:rsidP="00C06579">
      <w:pPr>
        <w:pStyle w:val="Header"/>
        <w:tabs>
          <w:tab w:val="left" w:pos="567"/>
        </w:tabs>
        <w:spacing w:before="120" w:after="240"/>
        <w:ind w:left="567"/>
        <w:jc w:val="both"/>
        <w:rPr>
          <w:rFonts w:cs="Arial"/>
          <w:bCs/>
          <w:sz w:val="22"/>
          <w:szCs w:val="22"/>
        </w:rPr>
      </w:pPr>
      <w:r>
        <w:rPr>
          <w:rFonts w:cs="Arial"/>
          <w:bCs/>
          <w:sz w:val="22"/>
          <w:szCs w:val="22"/>
        </w:rPr>
        <w:t>L</w:t>
      </w:r>
      <w:r w:rsidR="00C06579" w:rsidRPr="00C06579">
        <w:rPr>
          <w:rFonts w:cs="Arial"/>
          <w:bCs/>
          <w:sz w:val="22"/>
          <w:szCs w:val="22"/>
        </w:rPr>
        <w:t xml:space="preserve">os resultados obtenidos en el análisis de sensibilidad son los siguientes: </w:t>
      </w:r>
    </w:p>
    <w:p w:rsidR="00C06579" w:rsidRPr="00C06579" w:rsidRDefault="00C06579" w:rsidP="00C06579">
      <w:pPr>
        <w:pStyle w:val="ListParagraph"/>
        <w:tabs>
          <w:tab w:val="left" w:pos="567"/>
        </w:tabs>
        <w:spacing w:before="120" w:after="240"/>
        <w:ind w:left="567"/>
        <w:jc w:val="both"/>
        <w:rPr>
          <w:rFonts w:cs="Arial"/>
          <w:iCs/>
          <w:sz w:val="22"/>
          <w:szCs w:val="22"/>
        </w:rPr>
      </w:pPr>
    </w:p>
    <w:p w:rsidR="0017235E" w:rsidRPr="00012E16" w:rsidRDefault="00F35AF2" w:rsidP="00F35AF2">
      <w:pPr>
        <w:pStyle w:val="Caption"/>
        <w:spacing w:before="120" w:after="0"/>
        <w:ind w:right="708" w:firstLine="851"/>
        <w:jc w:val="center"/>
        <w:rPr>
          <w:rFonts w:ascii="Arial" w:hAnsi="Arial" w:cs="Arial"/>
          <w:b/>
          <w:sz w:val="20"/>
        </w:rPr>
      </w:pPr>
      <w:bookmarkStart w:id="83" w:name="_Toc424029462"/>
      <w:r w:rsidRPr="00012E16">
        <w:rPr>
          <w:rFonts w:ascii="Arial" w:hAnsi="Arial" w:cs="Arial"/>
          <w:b/>
          <w:sz w:val="20"/>
        </w:rPr>
        <w:t xml:space="preserve">CUADRO </w:t>
      </w:r>
      <w:r w:rsidR="002D4AC0" w:rsidRPr="00012E16">
        <w:rPr>
          <w:rFonts w:ascii="Arial" w:hAnsi="Arial" w:cs="Arial"/>
          <w:b/>
          <w:sz w:val="20"/>
        </w:rPr>
        <w:fldChar w:fldCharType="begin"/>
      </w:r>
      <w:r w:rsidR="0017235E" w:rsidRPr="00012E16">
        <w:rPr>
          <w:rFonts w:ascii="Arial" w:hAnsi="Arial" w:cs="Arial"/>
          <w:b/>
          <w:sz w:val="20"/>
        </w:rPr>
        <w:instrText xml:space="preserve"> SEQ Tabla \* ARABIC </w:instrText>
      </w:r>
      <w:r w:rsidR="002D4AC0" w:rsidRPr="00012E16">
        <w:rPr>
          <w:rFonts w:ascii="Arial" w:hAnsi="Arial" w:cs="Arial"/>
          <w:b/>
          <w:sz w:val="20"/>
        </w:rPr>
        <w:fldChar w:fldCharType="separate"/>
      </w:r>
      <w:r w:rsidR="00831344">
        <w:rPr>
          <w:rFonts w:ascii="Arial" w:hAnsi="Arial" w:cs="Arial"/>
          <w:b/>
          <w:noProof/>
          <w:sz w:val="20"/>
        </w:rPr>
        <w:t>20</w:t>
      </w:r>
      <w:r w:rsidR="002D4AC0" w:rsidRPr="00012E16">
        <w:rPr>
          <w:rFonts w:ascii="Arial" w:hAnsi="Arial" w:cs="Arial"/>
          <w:b/>
          <w:sz w:val="20"/>
        </w:rPr>
        <w:fldChar w:fldCharType="end"/>
      </w:r>
      <w:r w:rsidRPr="00012E16">
        <w:rPr>
          <w:rFonts w:ascii="Arial" w:hAnsi="Arial" w:cs="Arial"/>
          <w:b/>
          <w:sz w:val="20"/>
        </w:rPr>
        <w:t>: RESULTADOS DEL ANÁLISIS DE SENSIBILIDAD DE LA RENTABILIDAD SOCIAL  DEL PROGRAMA PATS</w:t>
      </w:r>
      <w:bookmarkEnd w:id="83"/>
    </w:p>
    <w:p w:rsidR="00F35AF2" w:rsidRPr="00F35AF2" w:rsidRDefault="00F35AF2" w:rsidP="00F35AF2">
      <w:pPr>
        <w:pStyle w:val="BodyText"/>
      </w:pPr>
    </w:p>
    <w:tbl>
      <w:tblPr>
        <w:tblW w:w="7025" w:type="dxa"/>
        <w:tblInd w:w="841" w:type="dxa"/>
        <w:tblCellMar>
          <w:left w:w="70" w:type="dxa"/>
          <w:right w:w="70" w:type="dxa"/>
        </w:tblCellMar>
        <w:tblLook w:val="04A0" w:firstRow="1" w:lastRow="0" w:firstColumn="1" w:lastColumn="0" w:noHBand="0" w:noVBand="1"/>
      </w:tblPr>
      <w:tblGrid>
        <w:gridCol w:w="3685"/>
        <w:gridCol w:w="1700"/>
        <w:gridCol w:w="1640"/>
      </w:tblGrid>
      <w:tr w:rsidR="00C54371" w:rsidRPr="00C54371" w:rsidTr="005400E2">
        <w:trPr>
          <w:trHeight w:val="662"/>
        </w:trPr>
        <w:tc>
          <w:tcPr>
            <w:tcW w:w="3685" w:type="dxa"/>
            <w:tcBorders>
              <w:top w:val="single" w:sz="8" w:space="0" w:color="auto"/>
              <w:left w:val="single" w:sz="8" w:space="0" w:color="auto"/>
              <w:bottom w:val="single" w:sz="8" w:space="0" w:color="auto"/>
              <w:right w:val="single" w:sz="8" w:space="0" w:color="auto"/>
            </w:tcBorders>
            <w:shd w:val="clear" w:color="000000" w:fill="C5D9F1"/>
            <w:hideMark/>
          </w:tcPr>
          <w:p w:rsidR="00C54371" w:rsidRPr="005400E2" w:rsidRDefault="00C54371" w:rsidP="00C54371">
            <w:pPr>
              <w:ind w:left="233"/>
              <w:jc w:val="both"/>
              <w:rPr>
                <w:rFonts w:ascii="Calibri" w:eastAsia="Times New Roman" w:hAnsi="Calibri"/>
                <w:color w:val="000000"/>
                <w:spacing w:val="0"/>
                <w:sz w:val="18"/>
                <w:szCs w:val="18"/>
                <w:lang w:val="es-PE" w:eastAsia="es-PE"/>
              </w:rPr>
            </w:pPr>
            <w:r w:rsidRPr="005400E2">
              <w:rPr>
                <w:rFonts w:ascii="Calibri" w:eastAsia="Times New Roman" w:hAnsi="Calibri" w:cs="Arial"/>
                <w:iCs/>
                <w:color w:val="000000"/>
                <w:spacing w:val="0"/>
                <w:sz w:val="18"/>
                <w:szCs w:val="18"/>
                <w:lang w:eastAsia="es-PE"/>
              </w:rPr>
              <w:t>VARIACIÓN</w:t>
            </w:r>
          </w:p>
        </w:tc>
        <w:tc>
          <w:tcPr>
            <w:tcW w:w="1700" w:type="dxa"/>
            <w:tcBorders>
              <w:top w:val="single" w:sz="8" w:space="0" w:color="auto"/>
              <w:left w:val="nil"/>
              <w:bottom w:val="single" w:sz="8" w:space="0" w:color="auto"/>
              <w:right w:val="single" w:sz="4" w:space="0" w:color="auto"/>
            </w:tcBorders>
            <w:shd w:val="clear" w:color="000000" w:fill="C5D9F1"/>
            <w:hideMark/>
          </w:tcPr>
          <w:p w:rsidR="00C54371" w:rsidRPr="005400E2" w:rsidRDefault="00C54371" w:rsidP="00C54371">
            <w:pPr>
              <w:ind w:left="0"/>
              <w:jc w:val="center"/>
              <w:rPr>
                <w:rFonts w:ascii="Calibri" w:eastAsia="Times New Roman" w:hAnsi="Calibri" w:cs="Arial"/>
                <w:iCs/>
                <w:color w:val="000000"/>
                <w:spacing w:val="0"/>
                <w:sz w:val="18"/>
                <w:szCs w:val="18"/>
                <w:lang w:eastAsia="es-PE"/>
              </w:rPr>
            </w:pPr>
            <w:r w:rsidRPr="005400E2">
              <w:rPr>
                <w:rFonts w:ascii="Calibri" w:eastAsia="Times New Roman" w:hAnsi="Calibri" w:cs="Arial"/>
                <w:iCs/>
                <w:color w:val="000000"/>
                <w:spacing w:val="0"/>
                <w:sz w:val="18"/>
                <w:szCs w:val="18"/>
                <w:lang w:eastAsia="es-PE"/>
              </w:rPr>
              <w:t xml:space="preserve">VAN DEL PROGRAMA </w:t>
            </w:r>
          </w:p>
          <w:p w:rsidR="00C54371" w:rsidRPr="005400E2" w:rsidRDefault="00C54371" w:rsidP="00C54371">
            <w:pPr>
              <w:ind w:left="0"/>
              <w:jc w:val="center"/>
              <w:rPr>
                <w:rFonts w:ascii="Calibri" w:eastAsia="Times New Roman" w:hAnsi="Calibri"/>
                <w:color w:val="000000"/>
                <w:spacing w:val="0"/>
                <w:sz w:val="18"/>
                <w:szCs w:val="18"/>
                <w:lang w:val="es-PE" w:eastAsia="es-PE"/>
              </w:rPr>
            </w:pPr>
            <w:r w:rsidRPr="005400E2">
              <w:rPr>
                <w:rFonts w:ascii="Calibri" w:eastAsia="Times New Roman" w:hAnsi="Calibri" w:cs="Arial"/>
                <w:iCs/>
                <w:color w:val="000000"/>
                <w:spacing w:val="0"/>
                <w:sz w:val="18"/>
                <w:szCs w:val="18"/>
                <w:lang w:eastAsia="es-PE"/>
              </w:rPr>
              <w:t>(miles N. Soles)</w:t>
            </w:r>
          </w:p>
        </w:tc>
        <w:tc>
          <w:tcPr>
            <w:tcW w:w="1640" w:type="dxa"/>
            <w:tcBorders>
              <w:top w:val="single" w:sz="8" w:space="0" w:color="auto"/>
              <w:left w:val="nil"/>
              <w:bottom w:val="single" w:sz="8" w:space="0" w:color="auto"/>
              <w:right w:val="single" w:sz="8" w:space="0" w:color="auto"/>
            </w:tcBorders>
            <w:shd w:val="clear" w:color="000000" w:fill="C5D9F1"/>
            <w:hideMark/>
          </w:tcPr>
          <w:p w:rsidR="00C54371" w:rsidRPr="005400E2" w:rsidRDefault="00C54371" w:rsidP="00C54371">
            <w:pPr>
              <w:ind w:left="0"/>
              <w:jc w:val="center"/>
              <w:rPr>
                <w:rFonts w:ascii="Calibri" w:eastAsia="Times New Roman" w:hAnsi="Calibri" w:cs="Arial"/>
                <w:iCs/>
                <w:color w:val="000000"/>
                <w:spacing w:val="0"/>
                <w:sz w:val="18"/>
                <w:szCs w:val="18"/>
                <w:lang w:eastAsia="es-PE"/>
              </w:rPr>
            </w:pPr>
            <w:r w:rsidRPr="005400E2">
              <w:rPr>
                <w:rFonts w:ascii="Calibri" w:eastAsia="Times New Roman" w:hAnsi="Calibri" w:cs="Arial"/>
                <w:iCs/>
                <w:color w:val="000000"/>
                <w:spacing w:val="0"/>
                <w:sz w:val="18"/>
                <w:szCs w:val="18"/>
                <w:lang w:eastAsia="es-PE"/>
              </w:rPr>
              <w:t>TIR DEL PROGRAMA</w:t>
            </w:r>
          </w:p>
          <w:p w:rsidR="00C54371" w:rsidRPr="005400E2" w:rsidRDefault="00C54371" w:rsidP="00C54371">
            <w:pPr>
              <w:ind w:left="0"/>
              <w:jc w:val="center"/>
              <w:rPr>
                <w:rFonts w:ascii="Calibri" w:eastAsia="Times New Roman" w:hAnsi="Calibri"/>
                <w:color w:val="000000"/>
                <w:spacing w:val="0"/>
                <w:sz w:val="18"/>
                <w:szCs w:val="18"/>
                <w:lang w:val="es-PE" w:eastAsia="es-PE"/>
              </w:rPr>
            </w:pPr>
            <w:r w:rsidRPr="005400E2">
              <w:rPr>
                <w:rFonts w:ascii="Calibri" w:eastAsia="Times New Roman" w:hAnsi="Calibri" w:cs="Arial"/>
                <w:iCs/>
                <w:color w:val="000000"/>
                <w:spacing w:val="0"/>
                <w:sz w:val="18"/>
                <w:szCs w:val="18"/>
                <w:lang w:eastAsia="es-PE"/>
              </w:rPr>
              <w:t>(%)</w:t>
            </w:r>
          </w:p>
        </w:tc>
      </w:tr>
      <w:tr w:rsidR="00C54371" w:rsidRPr="00C54371" w:rsidTr="005400E2">
        <w:trPr>
          <w:trHeight w:val="355"/>
        </w:trPr>
        <w:tc>
          <w:tcPr>
            <w:tcW w:w="3685" w:type="dxa"/>
            <w:tcBorders>
              <w:top w:val="nil"/>
              <w:left w:val="single" w:sz="8" w:space="0" w:color="auto"/>
              <w:bottom w:val="single" w:sz="4" w:space="0" w:color="auto"/>
              <w:right w:val="single" w:sz="8" w:space="0" w:color="auto"/>
            </w:tcBorders>
            <w:shd w:val="clear" w:color="000000" w:fill="FFFFFF"/>
            <w:hideMark/>
          </w:tcPr>
          <w:p w:rsidR="00C54371" w:rsidRPr="005400E2" w:rsidRDefault="00C54371" w:rsidP="00C54371">
            <w:pPr>
              <w:ind w:left="0"/>
              <w:jc w:val="both"/>
              <w:rPr>
                <w:rFonts w:ascii="Calibri" w:eastAsia="Times New Roman" w:hAnsi="Calibri"/>
                <w:color w:val="000000"/>
                <w:spacing w:val="0"/>
                <w:sz w:val="18"/>
                <w:szCs w:val="18"/>
                <w:lang w:val="es-PE" w:eastAsia="es-PE"/>
              </w:rPr>
            </w:pPr>
          </w:p>
          <w:p w:rsidR="00C54371" w:rsidRPr="005400E2" w:rsidRDefault="00C54371" w:rsidP="00C54371">
            <w:pPr>
              <w:ind w:left="0"/>
              <w:jc w:val="both"/>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Escenario Neutro</w:t>
            </w:r>
          </w:p>
        </w:tc>
        <w:tc>
          <w:tcPr>
            <w:tcW w:w="1700" w:type="dxa"/>
            <w:tcBorders>
              <w:top w:val="nil"/>
              <w:left w:val="nil"/>
              <w:bottom w:val="single" w:sz="4" w:space="0" w:color="auto"/>
              <w:right w:val="single" w:sz="4"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8"/>
                <w:szCs w:val="18"/>
                <w:lang w:val="es-PE" w:eastAsia="es-PE"/>
              </w:rPr>
            </w:pPr>
            <w:r w:rsidRPr="005400E2">
              <w:rPr>
                <w:rFonts w:eastAsia="Times New Roman" w:cs="Arial"/>
                <w:color w:val="000000"/>
                <w:spacing w:val="0"/>
                <w:sz w:val="18"/>
                <w:szCs w:val="18"/>
                <w:lang w:val="es-PE" w:eastAsia="es-PE"/>
              </w:rPr>
              <w:t>271,448</w:t>
            </w:r>
          </w:p>
        </w:tc>
        <w:tc>
          <w:tcPr>
            <w:tcW w:w="1640" w:type="dxa"/>
            <w:tcBorders>
              <w:top w:val="nil"/>
              <w:left w:val="nil"/>
              <w:bottom w:val="single" w:sz="4" w:space="0" w:color="auto"/>
              <w:right w:val="single" w:sz="8"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16.10%</w:t>
            </w:r>
          </w:p>
        </w:tc>
      </w:tr>
      <w:tr w:rsidR="00C54371" w:rsidRPr="00C54371" w:rsidTr="005400E2">
        <w:trPr>
          <w:trHeight w:val="410"/>
        </w:trPr>
        <w:tc>
          <w:tcPr>
            <w:tcW w:w="3685" w:type="dxa"/>
            <w:tcBorders>
              <w:top w:val="nil"/>
              <w:left w:val="single" w:sz="8" w:space="0" w:color="auto"/>
              <w:bottom w:val="single" w:sz="4" w:space="0" w:color="auto"/>
              <w:right w:val="single" w:sz="8" w:space="0" w:color="auto"/>
            </w:tcBorders>
            <w:shd w:val="clear" w:color="auto" w:fill="auto"/>
            <w:vAlign w:val="bottom"/>
            <w:hideMark/>
          </w:tcPr>
          <w:p w:rsidR="00C54371" w:rsidRPr="005400E2" w:rsidRDefault="00C54371" w:rsidP="00C54371">
            <w:pPr>
              <w:ind w:left="0"/>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Incremento en 10% los  Costos de inversión</w:t>
            </w:r>
          </w:p>
        </w:tc>
        <w:tc>
          <w:tcPr>
            <w:tcW w:w="1700" w:type="dxa"/>
            <w:tcBorders>
              <w:top w:val="nil"/>
              <w:left w:val="nil"/>
              <w:bottom w:val="single" w:sz="4" w:space="0" w:color="auto"/>
              <w:right w:val="single" w:sz="4"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8"/>
                <w:szCs w:val="18"/>
                <w:lang w:val="es-PE" w:eastAsia="es-PE"/>
              </w:rPr>
            </w:pPr>
            <w:r w:rsidRPr="005400E2">
              <w:rPr>
                <w:rFonts w:eastAsia="Times New Roman" w:cs="Arial"/>
                <w:color w:val="000000"/>
                <w:spacing w:val="0"/>
                <w:sz w:val="18"/>
                <w:szCs w:val="18"/>
                <w:lang w:val="es-PE" w:eastAsia="es-PE"/>
              </w:rPr>
              <w:t>142,917</w:t>
            </w:r>
          </w:p>
        </w:tc>
        <w:tc>
          <w:tcPr>
            <w:tcW w:w="1640" w:type="dxa"/>
            <w:tcBorders>
              <w:top w:val="nil"/>
              <w:left w:val="nil"/>
              <w:bottom w:val="single" w:sz="4" w:space="0" w:color="auto"/>
              <w:right w:val="single" w:sz="8" w:space="0" w:color="auto"/>
            </w:tcBorders>
            <w:shd w:val="clear" w:color="000000" w:fill="FFFFFF"/>
            <w:noWrap/>
            <w:vAlign w:val="bottom"/>
            <w:hideMark/>
          </w:tcPr>
          <w:p w:rsidR="00C54371" w:rsidRPr="005400E2" w:rsidRDefault="00C54371" w:rsidP="00C54371">
            <w:pPr>
              <w:ind w:left="0"/>
              <w:jc w:val="right"/>
              <w:rPr>
                <w:rFonts w:eastAsia="Times New Roman" w:cs="Arial"/>
                <w:color w:val="000000"/>
                <w:spacing w:val="0"/>
                <w:sz w:val="18"/>
                <w:szCs w:val="18"/>
                <w:lang w:val="es-PE" w:eastAsia="es-PE"/>
              </w:rPr>
            </w:pPr>
            <w:r w:rsidRPr="005400E2">
              <w:rPr>
                <w:rFonts w:eastAsia="Times New Roman" w:cs="Arial"/>
                <w:color w:val="000000"/>
                <w:spacing w:val="0"/>
                <w:sz w:val="18"/>
                <w:szCs w:val="18"/>
                <w:lang w:val="es-PE" w:eastAsia="es-PE"/>
              </w:rPr>
              <w:t>12.44%</w:t>
            </w:r>
          </w:p>
        </w:tc>
      </w:tr>
      <w:tr w:rsidR="00C54371" w:rsidRPr="00C54371" w:rsidTr="005400E2">
        <w:trPr>
          <w:trHeight w:val="435"/>
        </w:trPr>
        <w:tc>
          <w:tcPr>
            <w:tcW w:w="3685" w:type="dxa"/>
            <w:tcBorders>
              <w:top w:val="nil"/>
              <w:left w:val="single" w:sz="8" w:space="0" w:color="auto"/>
              <w:bottom w:val="single" w:sz="4" w:space="0" w:color="auto"/>
              <w:right w:val="single" w:sz="8" w:space="0" w:color="auto"/>
            </w:tcBorders>
            <w:shd w:val="clear" w:color="auto" w:fill="auto"/>
            <w:vAlign w:val="bottom"/>
            <w:hideMark/>
          </w:tcPr>
          <w:p w:rsidR="00C54371" w:rsidRPr="005400E2" w:rsidRDefault="00C54371" w:rsidP="00C54371">
            <w:pPr>
              <w:ind w:left="0"/>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Incremento en 20% de los  Costos de inversión</w:t>
            </w:r>
          </w:p>
        </w:tc>
        <w:tc>
          <w:tcPr>
            <w:tcW w:w="1700" w:type="dxa"/>
            <w:tcBorders>
              <w:top w:val="nil"/>
              <w:left w:val="nil"/>
              <w:bottom w:val="single" w:sz="4" w:space="0" w:color="auto"/>
              <w:right w:val="single" w:sz="4"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14,386</w:t>
            </w:r>
          </w:p>
        </w:tc>
        <w:tc>
          <w:tcPr>
            <w:tcW w:w="1640" w:type="dxa"/>
            <w:tcBorders>
              <w:top w:val="nil"/>
              <w:left w:val="nil"/>
              <w:bottom w:val="single" w:sz="4" w:space="0" w:color="auto"/>
              <w:right w:val="single" w:sz="8"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9.32%</w:t>
            </w:r>
          </w:p>
        </w:tc>
      </w:tr>
      <w:tr w:rsidR="00C54371" w:rsidRPr="00C54371" w:rsidTr="005400E2">
        <w:trPr>
          <w:trHeight w:val="313"/>
        </w:trPr>
        <w:tc>
          <w:tcPr>
            <w:tcW w:w="3685" w:type="dxa"/>
            <w:tcBorders>
              <w:top w:val="nil"/>
              <w:left w:val="single" w:sz="8" w:space="0" w:color="auto"/>
              <w:bottom w:val="single" w:sz="4" w:space="0" w:color="auto"/>
              <w:right w:val="single" w:sz="8" w:space="0" w:color="auto"/>
            </w:tcBorders>
            <w:shd w:val="clear" w:color="auto" w:fill="auto"/>
            <w:hideMark/>
          </w:tcPr>
          <w:p w:rsidR="00C54371" w:rsidRPr="005400E2" w:rsidRDefault="00C54371" w:rsidP="00C54371">
            <w:pPr>
              <w:ind w:left="0"/>
              <w:jc w:val="both"/>
              <w:rPr>
                <w:rFonts w:ascii="Calibri" w:eastAsia="Times New Roman" w:hAnsi="Calibri"/>
                <w:color w:val="000000"/>
                <w:spacing w:val="0"/>
                <w:sz w:val="18"/>
                <w:szCs w:val="18"/>
                <w:lang w:val="es-PE" w:eastAsia="es-PE"/>
              </w:rPr>
            </w:pPr>
            <w:r w:rsidRPr="005400E2">
              <w:rPr>
                <w:rFonts w:ascii="Calibri" w:eastAsia="Times New Roman" w:hAnsi="Calibri" w:cs="Arial"/>
                <w:iCs/>
                <w:color w:val="000000"/>
                <w:spacing w:val="0"/>
                <w:sz w:val="18"/>
                <w:szCs w:val="18"/>
                <w:lang w:eastAsia="es-PE"/>
              </w:rPr>
              <w:t xml:space="preserve">Disminución en 10% de los beneficios </w:t>
            </w:r>
          </w:p>
        </w:tc>
        <w:tc>
          <w:tcPr>
            <w:tcW w:w="1700" w:type="dxa"/>
            <w:tcBorders>
              <w:top w:val="nil"/>
              <w:left w:val="nil"/>
              <w:bottom w:val="single" w:sz="4" w:space="0" w:color="auto"/>
              <w:right w:val="single" w:sz="4"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116,931</w:t>
            </w:r>
          </w:p>
        </w:tc>
        <w:tc>
          <w:tcPr>
            <w:tcW w:w="1640" w:type="dxa"/>
            <w:tcBorders>
              <w:top w:val="nil"/>
              <w:left w:val="nil"/>
              <w:bottom w:val="single" w:sz="4" w:space="0" w:color="auto"/>
              <w:right w:val="single" w:sz="8"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12.11%</w:t>
            </w:r>
          </w:p>
        </w:tc>
      </w:tr>
      <w:tr w:rsidR="00C54371" w:rsidRPr="00C54371" w:rsidTr="005400E2">
        <w:trPr>
          <w:trHeight w:val="432"/>
        </w:trPr>
        <w:tc>
          <w:tcPr>
            <w:tcW w:w="3685" w:type="dxa"/>
            <w:tcBorders>
              <w:top w:val="nil"/>
              <w:left w:val="single" w:sz="8" w:space="0" w:color="auto"/>
              <w:bottom w:val="single" w:sz="4" w:space="0" w:color="auto"/>
              <w:right w:val="single" w:sz="8" w:space="0" w:color="auto"/>
            </w:tcBorders>
            <w:shd w:val="clear" w:color="auto" w:fill="auto"/>
            <w:vAlign w:val="bottom"/>
            <w:hideMark/>
          </w:tcPr>
          <w:p w:rsidR="00C54371" w:rsidRPr="005400E2" w:rsidRDefault="00C54371" w:rsidP="00C54371">
            <w:pPr>
              <w:ind w:left="0"/>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Disminución  en 20% de los beneficios</w:t>
            </w:r>
          </w:p>
        </w:tc>
        <w:tc>
          <w:tcPr>
            <w:tcW w:w="1700" w:type="dxa"/>
            <w:tcBorders>
              <w:top w:val="nil"/>
              <w:left w:val="nil"/>
              <w:bottom w:val="single" w:sz="4" w:space="0" w:color="auto"/>
              <w:right w:val="single" w:sz="4"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-37,586</w:t>
            </w:r>
          </w:p>
        </w:tc>
        <w:tc>
          <w:tcPr>
            <w:tcW w:w="1640" w:type="dxa"/>
            <w:tcBorders>
              <w:top w:val="nil"/>
              <w:left w:val="nil"/>
              <w:bottom w:val="single" w:sz="4" w:space="0" w:color="auto"/>
              <w:right w:val="single" w:sz="8"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7.98%</w:t>
            </w:r>
          </w:p>
        </w:tc>
      </w:tr>
      <w:tr w:rsidR="00C54371" w:rsidRPr="00C54371" w:rsidTr="005400E2">
        <w:trPr>
          <w:trHeight w:val="694"/>
        </w:trPr>
        <w:tc>
          <w:tcPr>
            <w:tcW w:w="3685" w:type="dxa"/>
            <w:tcBorders>
              <w:top w:val="nil"/>
              <w:left w:val="single" w:sz="8" w:space="0" w:color="auto"/>
              <w:bottom w:val="single" w:sz="8" w:space="0" w:color="auto"/>
              <w:right w:val="single" w:sz="8" w:space="0" w:color="auto"/>
            </w:tcBorders>
            <w:shd w:val="clear" w:color="auto" w:fill="auto"/>
            <w:vAlign w:val="bottom"/>
            <w:hideMark/>
          </w:tcPr>
          <w:p w:rsidR="00C54371" w:rsidRPr="005400E2" w:rsidRDefault="00C54371" w:rsidP="00C54371">
            <w:pPr>
              <w:ind w:left="0"/>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Incremento en 10% en los costos de inversión y disminución en 10% en los beneficios</w:t>
            </w:r>
          </w:p>
        </w:tc>
        <w:tc>
          <w:tcPr>
            <w:tcW w:w="1700" w:type="dxa"/>
            <w:tcBorders>
              <w:top w:val="nil"/>
              <w:left w:val="nil"/>
              <w:bottom w:val="single" w:sz="8" w:space="0" w:color="auto"/>
              <w:right w:val="single" w:sz="4"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-11,600</w:t>
            </w:r>
          </w:p>
        </w:tc>
        <w:tc>
          <w:tcPr>
            <w:tcW w:w="1640" w:type="dxa"/>
            <w:tcBorders>
              <w:top w:val="nil"/>
              <w:left w:val="nil"/>
              <w:bottom w:val="single" w:sz="8" w:space="0" w:color="auto"/>
              <w:right w:val="single" w:sz="8" w:space="0" w:color="auto"/>
            </w:tcBorders>
            <w:shd w:val="clear" w:color="auto" w:fill="auto"/>
            <w:noWrap/>
            <w:vAlign w:val="bottom"/>
            <w:hideMark/>
          </w:tcPr>
          <w:p w:rsidR="00C54371" w:rsidRPr="005400E2" w:rsidRDefault="00C54371" w:rsidP="00C54371">
            <w:pPr>
              <w:ind w:left="0"/>
              <w:jc w:val="right"/>
              <w:rPr>
                <w:rFonts w:ascii="Calibri" w:eastAsia="Times New Roman" w:hAnsi="Calibri"/>
                <w:color w:val="000000"/>
                <w:spacing w:val="0"/>
                <w:sz w:val="18"/>
                <w:szCs w:val="18"/>
                <w:lang w:val="es-PE" w:eastAsia="es-PE"/>
              </w:rPr>
            </w:pPr>
            <w:r w:rsidRPr="005400E2">
              <w:rPr>
                <w:rFonts w:ascii="Calibri" w:eastAsia="Times New Roman" w:hAnsi="Calibri"/>
                <w:color w:val="000000"/>
                <w:spacing w:val="0"/>
                <w:sz w:val="18"/>
                <w:szCs w:val="18"/>
                <w:lang w:val="es-PE" w:eastAsia="es-PE"/>
              </w:rPr>
              <w:t>8.71%</w:t>
            </w:r>
          </w:p>
        </w:tc>
      </w:tr>
    </w:tbl>
    <w:p w:rsidR="00F2481B" w:rsidRDefault="005400E2" w:rsidP="00F2481B">
      <w:pPr>
        <w:pStyle w:val="Heading1"/>
        <w:keepLines w:val="0"/>
        <w:pBdr>
          <w:top w:val="none" w:sz="0" w:space="0" w:color="auto"/>
          <w:left w:val="none" w:sz="0" w:space="0" w:color="auto"/>
          <w:bottom w:val="none" w:sz="0" w:space="0" w:color="auto"/>
        </w:pBdr>
        <w:shd w:val="clear" w:color="auto" w:fill="auto"/>
        <w:spacing w:before="120" w:line="240" w:lineRule="auto"/>
        <w:ind w:left="567"/>
        <w:jc w:val="both"/>
        <w:rPr>
          <w:rFonts w:ascii="Arial" w:hAnsi="Arial" w:cs="Arial"/>
          <w:b/>
          <w:color w:val="auto"/>
          <w:sz w:val="22"/>
          <w:szCs w:val="22"/>
        </w:rPr>
      </w:pPr>
      <w:r w:rsidRPr="00F2481B">
        <w:rPr>
          <w:rFonts w:ascii="Arial" w:hAnsi="Arial" w:cs="Arial"/>
          <w:b/>
          <w:color w:val="auto"/>
          <w:sz w:val="22"/>
          <w:szCs w:val="22"/>
        </w:rPr>
        <w:tab/>
      </w:r>
    </w:p>
    <w:p w:rsidR="00930245" w:rsidRPr="00C42A21" w:rsidRDefault="00930245" w:rsidP="00F2481B">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pPr>
      <w:bookmarkStart w:id="84" w:name="_Toc424034255"/>
      <w:r w:rsidRPr="00F2481B">
        <w:rPr>
          <w:rFonts w:ascii="Arial" w:hAnsi="Arial" w:cs="Arial"/>
          <w:b/>
          <w:color w:val="auto"/>
          <w:sz w:val="22"/>
          <w:szCs w:val="22"/>
        </w:rPr>
        <w:t>4.</w:t>
      </w:r>
      <w:r w:rsidR="00845A34" w:rsidRPr="00F2481B">
        <w:rPr>
          <w:rFonts w:ascii="Arial" w:hAnsi="Arial" w:cs="Arial"/>
          <w:b/>
          <w:color w:val="auto"/>
          <w:sz w:val="22"/>
          <w:szCs w:val="22"/>
        </w:rPr>
        <w:t>5</w:t>
      </w:r>
      <w:r w:rsidR="005400E2" w:rsidRPr="00F2481B">
        <w:rPr>
          <w:rFonts w:ascii="Arial" w:hAnsi="Arial" w:cs="Arial"/>
          <w:b/>
          <w:color w:val="auto"/>
          <w:sz w:val="22"/>
          <w:szCs w:val="22"/>
        </w:rPr>
        <w:t xml:space="preserve">   </w:t>
      </w:r>
      <w:r w:rsidRPr="00F2481B">
        <w:rPr>
          <w:rFonts w:ascii="Arial" w:hAnsi="Arial" w:cs="Arial"/>
          <w:b/>
          <w:color w:val="auto"/>
          <w:sz w:val="22"/>
          <w:szCs w:val="22"/>
        </w:rPr>
        <w:t>Análisis de sostenibilidad</w:t>
      </w:r>
      <w:bookmarkEnd w:id="84"/>
      <w:r w:rsidRPr="005400E2">
        <w:rPr>
          <w:b/>
          <w:sz w:val="22"/>
          <w:szCs w:val="22"/>
        </w:rPr>
        <w:tab/>
      </w:r>
    </w:p>
    <w:p w:rsidR="00C4123D" w:rsidRDefault="00C4123D" w:rsidP="005400E2">
      <w:pPr>
        <w:ind w:left="567"/>
        <w:rPr>
          <w:rFonts w:cs="Arial"/>
          <w:sz w:val="22"/>
          <w:szCs w:val="22"/>
        </w:rPr>
      </w:pPr>
      <w:r w:rsidRPr="00C4123D">
        <w:rPr>
          <w:rFonts w:cs="Arial"/>
          <w:sz w:val="22"/>
          <w:szCs w:val="22"/>
        </w:rPr>
        <w:t>La sostenibilidad del Programa, para cumplir con sus objetivos, se fundamente en los siguientes elementos:</w:t>
      </w:r>
    </w:p>
    <w:p w:rsidR="00F35AF2" w:rsidRPr="00C4123D" w:rsidRDefault="00F35AF2" w:rsidP="005400E2">
      <w:pPr>
        <w:ind w:left="567"/>
        <w:rPr>
          <w:rFonts w:cs="Arial"/>
          <w:sz w:val="22"/>
          <w:szCs w:val="22"/>
        </w:rPr>
      </w:pPr>
    </w:p>
    <w:p w:rsidR="00C4123D" w:rsidRPr="00C4123D" w:rsidRDefault="003060B9" w:rsidP="003060B9">
      <w:pPr>
        <w:pStyle w:val="Heading3"/>
      </w:pPr>
      <w:bookmarkStart w:id="85" w:name="_Toc424034256"/>
      <w:r>
        <w:t>4.</w:t>
      </w:r>
      <w:r w:rsidR="00845A34">
        <w:t>5</w:t>
      </w:r>
      <w:r>
        <w:t xml:space="preserve">.1 </w:t>
      </w:r>
      <w:r w:rsidR="00C4123D" w:rsidRPr="00C4123D">
        <w:t>Arreglos institucionales</w:t>
      </w:r>
      <w:bookmarkEnd w:id="85"/>
    </w:p>
    <w:p w:rsidR="00C4123D" w:rsidRPr="00C4123D" w:rsidRDefault="00C4123D" w:rsidP="00C4123D">
      <w:pPr>
        <w:autoSpaceDE w:val="0"/>
        <w:autoSpaceDN w:val="0"/>
        <w:adjustRightInd w:val="0"/>
        <w:ind w:left="0"/>
        <w:jc w:val="both"/>
        <w:rPr>
          <w:rFonts w:eastAsia="Calibri" w:cs="Arial"/>
          <w:spacing w:val="0"/>
          <w:sz w:val="22"/>
          <w:szCs w:val="22"/>
          <w:lang w:eastAsia="es-PE"/>
        </w:rPr>
      </w:pPr>
    </w:p>
    <w:p w:rsidR="00C4123D" w:rsidRPr="00C4123D" w:rsidRDefault="00C4123D" w:rsidP="005400E2">
      <w:pPr>
        <w:autoSpaceDE w:val="0"/>
        <w:autoSpaceDN w:val="0"/>
        <w:adjustRightInd w:val="0"/>
        <w:ind w:left="567"/>
        <w:jc w:val="both"/>
        <w:rPr>
          <w:rFonts w:eastAsia="Calibri" w:cs="Arial"/>
          <w:spacing w:val="0"/>
          <w:sz w:val="22"/>
          <w:szCs w:val="22"/>
          <w:lang w:val="es-PE" w:eastAsia="es-PE"/>
        </w:rPr>
      </w:pPr>
      <w:r w:rsidRPr="00C4123D">
        <w:rPr>
          <w:rFonts w:eastAsia="Calibri" w:cs="Arial"/>
          <w:spacing w:val="0"/>
          <w:sz w:val="22"/>
          <w:szCs w:val="22"/>
          <w:lang w:eastAsia="es-PE"/>
        </w:rPr>
        <w:t xml:space="preserve">La </w:t>
      </w:r>
      <w:r w:rsidRPr="00C4123D">
        <w:rPr>
          <w:rFonts w:eastAsia="Calibri" w:cs="Arial"/>
          <w:spacing w:val="0"/>
          <w:sz w:val="22"/>
          <w:szCs w:val="22"/>
          <w:lang w:val="es-PE" w:eastAsia="es-PE"/>
        </w:rPr>
        <w:t>principal condición de sostenibilidad es la capacidad institucional a generarse para la ejecución y operación del Programa, contando con los recursos para ello.</w:t>
      </w:r>
    </w:p>
    <w:p w:rsidR="00C4123D" w:rsidRPr="00C4123D" w:rsidRDefault="00C4123D" w:rsidP="005400E2">
      <w:pPr>
        <w:autoSpaceDE w:val="0"/>
        <w:autoSpaceDN w:val="0"/>
        <w:adjustRightInd w:val="0"/>
        <w:ind w:left="567"/>
        <w:jc w:val="both"/>
        <w:rPr>
          <w:rFonts w:eastAsia="Calibri" w:cs="Arial"/>
          <w:spacing w:val="0"/>
          <w:sz w:val="22"/>
          <w:szCs w:val="22"/>
          <w:lang w:val="es-PE" w:eastAsia="es-PE"/>
        </w:rPr>
      </w:pPr>
    </w:p>
    <w:p w:rsidR="00C4123D" w:rsidRPr="00C4123D" w:rsidRDefault="00C4123D" w:rsidP="005400E2">
      <w:pPr>
        <w:autoSpaceDE w:val="0"/>
        <w:autoSpaceDN w:val="0"/>
        <w:adjustRightInd w:val="0"/>
        <w:ind w:left="567"/>
        <w:jc w:val="both"/>
        <w:rPr>
          <w:rFonts w:eastAsia="Calibri" w:cs="Arial"/>
          <w:spacing w:val="0"/>
          <w:sz w:val="22"/>
          <w:szCs w:val="22"/>
          <w:lang w:val="es-PE" w:eastAsia="es-PE"/>
        </w:rPr>
      </w:pPr>
      <w:r w:rsidRPr="00C4123D">
        <w:rPr>
          <w:rFonts w:eastAsia="Calibri" w:cs="Arial"/>
          <w:spacing w:val="0"/>
          <w:sz w:val="22"/>
          <w:szCs w:val="22"/>
          <w:lang w:val="es-PE" w:eastAsia="es-PE"/>
        </w:rPr>
        <w:t>En los gobiernos provinciales la sostenibilidad está garantizada por la participación directa de la municipalidades provinciales (y por ende distritales) a través del Instituto Vial Provincial, como órgano descentralizado o como parte de la estructura orgánica de la municipalidad. Para ello, los IVPs serán fortalecidos legalmente y en sus capacidades de gestión, que les permita realizar todas las fases que comprende la gestión de las políticas públicas, principalmente las correspondientes a las fases de los proyectos normados por el SNIP. Asimismo, los IVPs contarán con los instrumentos de gestión y planificación que serán elaborados con el apoyo de PVD.</w:t>
      </w:r>
    </w:p>
    <w:p w:rsidR="00C4123D" w:rsidRPr="00C4123D" w:rsidRDefault="00C4123D" w:rsidP="005400E2">
      <w:pPr>
        <w:autoSpaceDE w:val="0"/>
        <w:autoSpaceDN w:val="0"/>
        <w:adjustRightInd w:val="0"/>
        <w:ind w:left="567"/>
        <w:jc w:val="both"/>
        <w:rPr>
          <w:rFonts w:eastAsia="Calibri" w:cs="Arial"/>
          <w:spacing w:val="0"/>
          <w:sz w:val="22"/>
          <w:szCs w:val="22"/>
          <w:lang w:val="es-PE" w:eastAsia="es-PE"/>
        </w:rPr>
      </w:pPr>
    </w:p>
    <w:p w:rsidR="00C4123D" w:rsidRPr="00C4123D" w:rsidRDefault="00C4123D" w:rsidP="005400E2">
      <w:pPr>
        <w:autoSpaceDE w:val="0"/>
        <w:autoSpaceDN w:val="0"/>
        <w:adjustRightInd w:val="0"/>
        <w:ind w:left="567"/>
        <w:jc w:val="both"/>
        <w:rPr>
          <w:rFonts w:eastAsia="Calibri" w:cs="Arial"/>
          <w:spacing w:val="0"/>
          <w:sz w:val="22"/>
          <w:szCs w:val="22"/>
          <w:lang w:val="es-PE" w:eastAsia="es-PE"/>
        </w:rPr>
      </w:pPr>
      <w:r w:rsidRPr="00C4123D">
        <w:rPr>
          <w:rFonts w:eastAsia="Calibri" w:cs="Arial"/>
          <w:spacing w:val="0"/>
          <w:sz w:val="22"/>
          <w:szCs w:val="22"/>
          <w:lang w:val="es-PE" w:eastAsia="es-PE"/>
        </w:rPr>
        <w:t>En el caso de PVD, que será la responsable general de la implementación y coordinación del Programa ha iniciado un proceso de adecuación de su estructura orgánica hacia una estructura mixta (funcional-proyectizada) que le permita cumplir con sus operaciones ordinarias y demanda derivada del nuevo Programa. En este sentido, PVD reforzará sus unidades ejecutoras (estudios y obras) y se creará una unidad de asuntos socioambientales.</w:t>
      </w:r>
    </w:p>
    <w:p w:rsidR="00C4123D" w:rsidRPr="00C4123D" w:rsidRDefault="003060B9" w:rsidP="00FA5A87">
      <w:pPr>
        <w:pStyle w:val="Heading3"/>
        <w:spacing w:before="360" w:after="360"/>
        <w:ind w:left="567"/>
        <w:rPr>
          <w:rFonts w:eastAsia="Calibri"/>
          <w:lang w:val="es-PE" w:eastAsia="es-PE"/>
        </w:rPr>
      </w:pPr>
      <w:bookmarkStart w:id="86" w:name="_Toc424034257"/>
      <w:r>
        <w:rPr>
          <w:rFonts w:eastAsia="Calibri"/>
          <w:lang w:val="es-PE" w:eastAsia="es-PE"/>
        </w:rPr>
        <w:t>4.</w:t>
      </w:r>
      <w:r w:rsidR="00845A34">
        <w:rPr>
          <w:rFonts w:eastAsia="Calibri"/>
          <w:lang w:val="es-PE" w:eastAsia="es-PE"/>
        </w:rPr>
        <w:t>5</w:t>
      </w:r>
      <w:r>
        <w:rPr>
          <w:rFonts w:eastAsia="Calibri"/>
          <w:lang w:val="es-PE" w:eastAsia="es-PE"/>
        </w:rPr>
        <w:t xml:space="preserve">.2 </w:t>
      </w:r>
      <w:r w:rsidR="00C4123D" w:rsidRPr="00C4123D">
        <w:rPr>
          <w:rFonts w:eastAsia="Calibri"/>
          <w:lang w:val="es-PE" w:eastAsia="es-PE"/>
        </w:rPr>
        <w:t>Sostenibilidad financiera</w:t>
      </w:r>
      <w:bookmarkEnd w:id="86"/>
    </w:p>
    <w:p w:rsidR="00C4123D" w:rsidRPr="00C4123D" w:rsidRDefault="00C4123D" w:rsidP="00FA5A87">
      <w:pPr>
        <w:autoSpaceDE w:val="0"/>
        <w:autoSpaceDN w:val="0"/>
        <w:adjustRightInd w:val="0"/>
        <w:ind w:left="567"/>
        <w:jc w:val="both"/>
        <w:rPr>
          <w:rFonts w:eastAsia="Calibri" w:cs="Arial"/>
          <w:spacing w:val="0"/>
          <w:sz w:val="22"/>
          <w:szCs w:val="22"/>
          <w:lang w:val="es-PE" w:eastAsia="es-PE"/>
        </w:rPr>
      </w:pPr>
      <w:r w:rsidRPr="00C4123D">
        <w:rPr>
          <w:rFonts w:eastAsia="Calibri" w:cs="Arial"/>
          <w:spacing w:val="0"/>
          <w:sz w:val="22"/>
          <w:szCs w:val="22"/>
          <w:lang w:val="es-PE" w:eastAsia="es-PE"/>
        </w:rPr>
        <w:t>Para la transitabilidad y sostenibilidad de las vías se viene aplicando un mecanismo de cofinanciamiento que desde el año 2002 permite a las municipalidades provinciales obtener recursos del FONCOMUN para financiamiento del mantenimiento rutinario. Asimismo, el MEF anualmente destina recursos para mantenimiento rutinario de las vías vecinales que han sido rehabilitadas con programas anteriores y que actualmente suman alrededor de 20,000 km., recursos que son transferidos a través de PVD mediante convenios denominados de transferencias condicionadas.</w:t>
      </w:r>
    </w:p>
    <w:p w:rsidR="00C4123D" w:rsidRPr="00C4123D" w:rsidRDefault="00C4123D" w:rsidP="00C4123D">
      <w:pPr>
        <w:autoSpaceDE w:val="0"/>
        <w:autoSpaceDN w:val="0"/>
        <w:adjustRightInd w:val="0"/>
        <w:ind w:left="0"/>
        <w:jc w:val="both"/>
        <w:rPr>
          <w:rFonts w:eastAsia="Calibri" w:cs="Arial"/>
          <w:spacing w:val="0"/>
          <w:sz w:val="22"/>
          <w:szCs w:val="22"/>
          <w:lang w:val="es-PE" w:eastAsia="es-PE"/>
        </w:rPr>
      </w:pPr>
    </w:p>
    <w:p w:rsidR="00C4123D" w:rsidRDefault="00C4123D" w:rsidP="00FA5A87">
      <w:pPr>
        <w:autoSpaceDE w:val="0"/>
        <w:autoSpaceDN w:val="0"/>
        <w:adjustRightInd w:val="0"/>
        <w:ind w:left="567"/>
        <w:jc w:val="both"/>
        <w:rPr>
          <w:rFonts w:eastAsia="Calibri" w:cs="Arial"/>
          <w:spacing w:val="0"/>
          <w:sz w:val="22"/>
          <w:szCs w:val="22"/>
          <w:lang w:val="es-PE" w:eastAsia="es-PE"/>
        </w:rPr>
      </w:pPr>
      <w:r w:rsidRPr="00C4123D">
        <w:rPr>
          <w:rFonts w:eastAsia="Calibri" w:cs="Arial"/>
          <w:spacing w:val="0"/>
          <w:sz w:val="22"/>
          <w:szCs w:val="22"/>
          <w:lang w:val="es-PE" w:eastAsia="es-PE"/>
        </w:rPr>
        <w:t>Como parte del proceso de transferencia de la gestión vial a los gobiernos provinciales y adecuación institucional de los IVP, a través de la normativa correspondiente, se promoverá que los recursos del mantenimiento sean directamente transferidos a las municipalidades provinciales, como una forma de garantizar el financiamiento oportuno para la sostenibilidad.</w:t>
      </w:r>
    </w:p>
    <w:p w:rsidR="00080FE0" w:rsidRPr="00080FE0" w:rsidRDefault="00080FE0" w:rsidP="00080FE0">
      <w:pPr>
        <w:autoSpaceDE w:val="0"/>
        <w:autoSpaceDN w:val="0"/>
        <w:adjustRightInd w:val="0"/>
        <w:ind w:left="567"/>
        <w:jc w:val="both"/>
        <w:rPr>
          <w:rFonts w:eastAsia="Calibri" w:cs="Arial"/>
          <w:spacing w:val="0"/>
          <w:sz w:val="22"/>
          <w:szCs w:val="22"/>
          <w:lang w:val="es-PE" w:eastAsia="es-PE"/>
        </w:rPr>
      </w:pPr>
    </w:p>
    <w:p w:rsidR="00080FE0" w:rsidRPr="00080FE0" w:rsidRDefault="00080FE0" w:rsidP="00080FE0">
      <w:pPr>
        <w:autoSpaceDE w:val="0"/>
        <w:autoSpaceDN w:val="0"/>
        <w:adjustRightInd w:val="0"/>
        <w:ind w:left="567"/>
        <w:jc w:val="both"/>
        <w:rPr>
          <w:rFonts w:eastAsia="Calibri" w:cs="Arial"/>
          <w:spacing w:val="0"/>
          <w:sz w:val="22"/>
          <w:szCs w:val="22"/>
          <w:lang w:val="es-PE" w:eastAsia="es-PE"/>
        </w:rPr>
      </w:pPr>
      <w:r w:rsidRPr="00080FE0">
        <w:rPr>
          <w:rFonts w:eastAsia="Calibri" w:cs="Arial"/>
          <w:spacing w:val="0"/>
          <w:sz w:val="22"/>
          <w:szCs w:val="22"/>
          <w:lang w:val="es-PE" w:eastAsia="es-PE"/>
        </w:rPr>
        <w:t>Los Gobiernos provinciales participantes suscribirán un convenio marco de adhesión (participación) al Programa, en el que se especificará sus responsabilidades en relación al mantenimiento rutinario de las vías intervenidas</w:t>
      </w:r>
    </w:p>
    <w:p w:rsidR="00C4123D" w:rsidRPr="00080FE0" w:rsidRDefault="00C4123D" w:rsidP="00080FE0">
      <w:pPr>
        <w:autoSpaceDE w:val="0"/>
        <w:autoSpaceDN w:val="0"/>
        <w:adjustRightInd w:val="0"/>
        <w:ind w:left="567"/>
        <w:jc w:val="both"/>
        <w:rPr>
          <w:rFonts w:eastAsia="Calibri" w:cs="Arial"/>
          <w:spacing w:val="0"/>
          <w:sz w:val="22"/>
          <w:szCs w:val="22"/>
          <w:lang w:val="es-PE" w:eastAsia="es-PE"/>
        </w:rPr>
      </w:pPr>
    </w:p>
    <w:p w:rsidR="00C4123D" w:rsidRPr="00C4123D" w:rsidRDefault="00C4123D" w:rsidP="00080FE0">
      <w:pPr>
        <w:autoSpaceDE w:val="0"/>
        <w:autoSpaceDN w:val="0"/>
        <w:adjustRightInd w:val="0"/>
        <w:ind w:left="567"/>
        <w:jc w:val="both"/>
        <w:rPr>
          <w:rFonts w:eastAsia="Calibri" w:cs="Arial"/>
          <w:spacing w:val="0"/>
          <w:sz w:val="22"/>
          <w:szCs w:val="22"/>
          <w:lang w:val="es-PE" w:eastAsia="es-PE"/>
        </w:rPr>
      </w:pPr>
      <w:r w:rsidRPr="00080FE0">
        <w:rPr>
          <w:rFonts w:eastAsia="Calibri" w:cs="Arial"/>
          <w:spacing w:val="0"/>
          <w:sz w:val="22"/>
          <w:szCs w:val="22"/>
          <w:lang w:val="es-PE" w:eastAsia="es-PE"/>
        </w:rPr>
        <w:t>Asimismo, para garantizar la sostenibilidad de la inversión y de la transitabilidad (post inversión</w:t>
      </w:r>
      <w:r w:rsidRPr="00C4123D">
        <w:rPr>
          <w:rFonts w:eastAsia="Calibri" w:cs="Arial"/>
          <w:spacing w:val="0"/>
          <w:sz w:val="22"/>
          <w:szCs w:val="22"/>
          <w:lang w:val="es-PE" w:eastAsia="es-PE"/>
        </w:rPr>
        <w:t>) de las vías a ser intervenidas, se va a gestionar la inclusión dentro del convenio de préstamo una cobertura de financiamiento del mantenimiento (con recursos ordinarios), más allá de la fecha de término de ejecución del Programa, lo que permitirá realizar gestiones para que el costo del mantenimiento de las vías intervenidas por el Programa sean internalizadas en el presupuesto de los gobiernos provinciales.</w:t>
      </w:r>
    </w:p>
    <w:p w:rsidR="00C4123D" w:rsidRPr="00C4123D" w:rsidRDefault="003060B9" w:rsidP="00FA5A87">
      <w:pPr>
        <w:pStyle w:val="Heading3"/>
        <w:spacing w:before="360" w:after="360"/>
        <w:ind w:left="567"/>
      </w:pPr>
      <w:bookmarkStart w:id="87" w:name="_Toc424034258"/>
      <w:r>
        <w:rPr>
          <w:rFonts w:eastAsia="Calibri"/>
          <w:lang w:val="es-PE" w:eastAsia="es-PE"/>
        </w:rPr>
        <w:t>4.</w:t>
      </w:r>
      <w:r w:rsidR="00845A34">
        <w:rPr>
          <w:rFonts w:eastAsia="Calibri"/>
          <w:lang w:val="es-PE" w:eastAsia="es-PE"/>
        </w:rPr>
        <w:t>5</w:t>
      </w:r>
      <w:r>
        <w:rPr>
          <w:rFonts w:eastAsia="Calibri"/>
          <w:lang w:val="es-PE" w:eastAsia="es-PE"/>
        </w:rPr>
        <w:t xml:space="preserve">.3 </w:t>
      </w:r>
      <w:r w:rsidR="00C4123D" w:rsidRPr="00C4123D">
        <w:rPr>
          <w:rFonts w:eastAsia="Calibri"/>
          <w:lang w:val="es-PE" w:eastAsia="es-PE"/>
        </w:rPr>
        <w:t>Sostenibilidad</w:t>
      </w:r>
      <w:r w:rsidR="00C4123D" w:rsidRPr="00C4123D">
        <w:t xml:space="preserve"> técnica</w:t>
      </w:r>
      <w:bookmarkEnd w:id="87"/>
    </w:p>
    <w:p w:rsidR="00C4123D" w:rsidRPr="00C4123D" w:rsidRDefault="00911095" w:rsidP="00FA5A87">
      <w:pPr>
        <w:ind w:left="567"/>
        <w:jc w:val="both"/>
        <w:rPr>
          <w:rFonts w:cs="Arial"/>
          <w:sz w:val="22"/>
          <w:szCs w:val="22"/>
        </w:rPr>
      </w:pPr>
      <w:r>
        <w:rPr>
          <w:rFonts w:cs="Arial"/>
          <w:sz w:val="22"/>
          <w:szCs w:val="22"/>
        </w:rPr>
        <w:t>PVD</w:t>
      </w:r>
      <w:r w:rsidR="00C4123D" w:rsidRPr="00C4123D">
        <w:rPr>
          <w:rFonts w:cs="Arial"/>
          <w:sz w:val="22"/>
          <w:szCs w:val="22"/>
        </w:rPr>
        <w:t>, desde la época de Provías Rural, ha ejecutado cuatro programas, habiendo acumulado a lo largo de más de 20 años un expertise en intervenciones en vías subnacionales, que lo califican como una de las autoridades técnicas en el mejoramiento, rehabilitación y mantenimiento de vías de niveles regional y rural.</w:t>
      </w:r>
    </w:p>
    <w:p w:rsidR="00C4123D" w:rsidRPr="00C4123D" w:rsidRDefault="00C4123D" w:rsidP="00FA5A87">
      <w:pPr>
        <w:ind w:left="567"/>
        <w:jc w:val="both"/>
        <w:rPr>
          <w:rFonts w:cs="Arial"/>
          <w:sz w:val="22"/>
          <w:szCs w:val="22"/>
        </w:rPr>
      </w:pPr>
    </w:p>
    <w:p w:rsidR="00C4123D" w:rsidRPr="00C4123D" w:rsidRDefault="00C4123D" w:rsidP="00FA5A87">
      <w:pPr>
        <w:ind w:left="567"/>
        <w:jc w:val="both"/>
        <w:rPr>
          <w:rFonts w:cs="Arial"/>
          <w:sz w:val="22"/>
          <w:szCs w:val="22"/>
        </w:rPr>
      </w:pPr>
      <w:r w:rsidRPr="00C4123D">
        <w:rPr>
          <w:rFonts w:cs="Arial"/>
          <w:sz w:val="22"/>
          <w:szCs w:val="22"/>
        </w:rPr>
        <w:t>El Programa intervendrá en vías vecinales con “nuevas técnicas”, incorporando el uso de estabilizadores y pavimentos económicos, aún no difundidos en el ámbito provincial, pero que PVD ya ha ejecutado en diferentes partes del país, contando con la experiencia necesaria para gestionar este tipo de intervención a lo largo de todo el ciclo del proyecto.</w:t>
      </w:r>
    </w:p>
    <w:p w:rsidR="00C4123D" w:rsidRPr="00C4123D" w:rsidRDefault="00C4123D" w:rsidP="00FA5A87">
      <w:pPr>
        <w:ind w:left="567"/>
        <w:jc w:val="both"/>
        <w:rPr>
          <w:rFonts w:cs="Arial"/>
          <w:sz w:val="22"/>
          <w:szCs w:val="22"/>
        </w:rPr>
      </w:pPr>
    </w:p>
    <w:p w:rsidR="00C4123D" w:rsidRPr="00C4123D" w:rsidRDefault="00C4123D" w:rsidP="00FA5A87">
      <w:pPr>
        <w:ind w:left="567"/>
        <w:jc w:val="both"/>
        <w:rPr>
          <w:rFonts w:cs="Arial"/>
          <w:sz w:val="22"/>
          <w:szCs w:val="22"/>
        </w:rPr>
      </w:pPr>
      <w:r w:rsidRPr="00C4123D">
        <w:rPr>
          <w:rFonts w:cs="Arial"/>
          <w:sz w:val="22"/>
          <w:szCs w:val="22"/>
        </w:rPr>
        <w:t>Para el mantenimiento de las vías, se continuará con el sistema de gestión de mantenimiento con microempresas, que forma parte de la experiencia desarrollada por PVD; este sistema será reforzado con capacitación por PVD, para que las microempresas puedan asumir las nuevas tareas derivadas de la tecnología de intervención.</w:t>
      </w:r>
    </w:p>
    <w:p w:rsidR="00C4123D" w:rsidRPr="00C4123D" w:rsidRDefault="00C4123D" w:rsidP="00FA5A87">
      <w:pPr>
        <w:ind w:left="567"/>
        <w:jc w:val="both"/>
        <w:rPr>
          <w:rFonts w:cs="Arial"/>
          <w:sz w:val="22"/>
          <w:szCs w:val="22"/>
        </w:rPr>
      </w:pPr>
    </w:p>
    <w:p w:rsidR="00C4123D" w:rsidRPr="00C4123D" w:rsidRDefault="00C4123D" w:rsidP="00FA5A87">
      <w:pPr>
        <w:ind w:left="567"/>
        <w:jc w:val="both"/>
        <w:rPr>
          <w:rFonts w:cs="Arial"/>
          <w:sz w:val="22"/>
          <w:szCs w:val="22"/>
        </w:rPr>
      </w:pPr>
      <w:r w:rsidRPr="00C4123D">
        <w:rPr>
          <w:rFonts w:cs="Arial"/>
          <w:sz w:val="22"/>
          <w:szCs w:val="22"/>
        </w:rPr>
        <w:t>Por lo tanto, desde el punto de vista técnico-ingenieril, los caminos a ser mejorados-rehabilitados y bajo programas estrictos de mantenimiento son técnicamente viables y sostenibles.</w:t>
      </w:r>
    </w:p>
    <w:p w:rsidR="00930245" w:rsidRPr="00C42A21" w:rsidRDefault="00930245" w:rsidP="00FA5A87">
      <w:pPr>
        <w:pStyle w:val="Heading1"/>
        <w:keepLines w:val="0"/>
        <w:pBdr>
          <w:top w:val="none" w:sz="0" w:space="0" w:color="auto"/>
          <w:left w:val="none" w:sz="0" w:space="0" w:color="auto"/>
          <w:bottom w:val="none" w:sz="0" w:space="0" w:color="auto"/>
        </w:pBdr>
        <w:shd w:val="clear" w:color="auto" w:fill="auto"/>
        <w:tabs>
          <w:tab w:val="left" w:pos="1134"/>
        </w:tabs>
        <w:spacing w:before="360" w:after="360" w:line="240" w:lineRule="auto"/>
        <w:ind w:left="567"/>
        <w:jc w:val="both"/>
        <w:rPr>
          <w:rFonts w:ascii="Arial" w:hAnsi="Arial" w:cs="Arial"/>
          <w:b/>
          <w:color w:val="auto"/>
          <w:sz w:val="22"/>
          <w:szCs w:val="22"/>
        </w:rPr>
      </w:pPr>
      <w:bookmarkStart w:id="88" w:name="_Toc424034259"/>
      <w:r w:rsidRPr="00C42A21">
        <w:rPr>
          <w:rFonts w:ascii="Arial" w:hAnsi="Arial" w:cs="Arial"/>
          <w:b/>
          <w:color w:val="auto"/>
          <w:sz w:val="22"/>
          <w:szCs w:val="22"/>
        </w:rPr>
        <w:t>4.</w:t>
      </w:r>
      <w:r w:rsidR="00845A34">
        <w:rPr>
          <w:rFonts w:ascii="Arial" w:hAnsi="Arial" w:cs="Arial"/>
          <w:b/>
          <w:color w:val="auto"/>
          <w:sz w:val="22"/>
          <w:szCs w:val="22"/>
        </w:rPr>
        <w:t>6</w:t>
      </w:r>
      <w:r w:rsidRPr="00C42A21">
        <w:rPr>
          <w:rFonts w:ascii="Arial" w:hAnsi="Arial" w:cs="Arial"/>
          <w:b/>
          <w:color w:val="auto"/>
          <w:sz w:val="22"/>
          <w:szCs w:val="22"/>
        </w:rPr>
        <w:tab/>
        <w:t>Impacto ambiental</w:t>
      </w:r>
      <w:bookmarkEnd w:id="88"/>
    </w:p>
    <w:p w:rsidR="009E17DC" w:rsidRPr="009E17DC" w:rsidRDefault="009E17DC" w:rsidP="009E17DC">
      <w:pPr>
        <w:ind w:left="562"/>
        <w:jc w:val="both"/>
        <w:rPr>
          <w:rFonts w:cs="Arial"/>
          <w:sz w:val="22"/>
          <w:szCs w:val="22"/>
        </w:rPr>
      </w:pPr>
      <w:r w:rsidRPr="009E17DC">
        <w:rPr>
          <w:rFonts w:cs="Arial"/>
          <w:sz w:val="22"/>
          <w:szCs w:val="22"/>
        </w:rPr>
        <w:t>Las intervenciones a realizarse con el Programa serán sobre vías ya existentes, vías consolidadas, por lo que aún en conjunto las obras sean de magnitud, los impactos negativos esperados pueden ser considerados como de baja significancia y controlables con prácticas ambientales estándares.</w:t>
      </w:r>
    </w:p>
    <w:p w:rsidR="009E17DC" w:rsidRPr="009E17DC" w:rsidRDefault="009E17DC" w:rsidP="009E17DC">
      <w:pPr>
        <w:ind w:left="562"/>
        <w:jc w:val="both"/>
        <w:rPr>
          <w:rFonts w:cs="Arial"/>
          <w:sz w:val="22"/>
          <w:szCs w:val="22"/>
        </w:rPr>
      </w:pPr>
    </w:p>
    <w:p w:rsidR="009E17DC" w:rsidRPr="009E17DC" w:rsidRDefault="009E17DC" w:rsidP="009E17DC">
      <w:pPr>
        <w:ind w:left="562"/>
        <w:jc w:val="both"/>
        <w:rPr>
          <w:rFonts w:cs="Arial"/>
          <w:sz w:val="22"/>
          <w:szCs w:val="22"/>
        </w:rPr>
      </w:pPr>
      <w:r w:rsidRPr="009E17DC">
        <w:rPr>
          <w:rFonts w:cs="Arial"/>
          <w:sz w:val="22"/>
          <w:szCs w:val="22"/>
        </w:rPr>
        <w:t>Estos impactos en la fase de ejecución están referidos a:</w:t>
      </w:r>
    </w:p>
    <w:p w:rsidR="009E17DC" w:rsidRPr="009E17DC" w:rsidRDefault="009E17DC" w:rsidP="009E17DC">
      <w:pPr>
        <w:ind w:left="562"/>
        <w:jc w:val="both"/>
        <w:rPr>
          <w:sz w:val="22"/>
          <w:szCs w:val="22"/>
          <w:lang w:val="es-ES_tradnl"/>
        </w:rPr>
      </w:pPr>
    </w:p>
    <w:p w:rsidR="009E17DC" w:rsidRPr="009E17DC" w:rsidRDefault="009E17DC" w:rsidP="009E17DC">
      <w:pPr>
        <w:ind w:left="562"/>
        <w:jc w:val="both"/>
        <w:rPr>
          <w:sz w:val="22"/>
          <w:szCs w:val="22"/>
          <w:lang w:val="es-ES_tradnl"/>
        </w:rPr>
      </w:pPr>
      <w:r w:rsidRPr="009E17DC">
        <w:rPr>
          <w:sz w:val="22"/>
          <w:szCs w:val="22"/>
          <w:lang w:val="es-ES_tradnl"/>
        </w:rPr>
        <w:t>i) incremento de polvo por movimiento de tierra y materiales de construcción;  ii) emisión de gases, partículas contaminantes y generación de ruido por el uso de maquinaria pesada y vehículos de transporte diverso; iii) posibles derrames de grasas y aceites ocasionados por la acción operativa de la maquinaria y vehículos a utilizarse;  iv) generación de residuos sólidos como material de excavación, residuos de obras, escombros, maderas, restos metálicos, etc.;  v) eventual perturbación de la fauna y alteraciones a su hábitat por la generación de ruidos molestos; y vi) posibles interrupciones en el tránsito vehicular que podrían generar algún tipo de accidente.</w:t>
      </w:r>
    </w:p>
    <w:p w:rsidR="009E17DC" w:rsidRPr="009E17DC" w:rsidRDefault="009E17DC" w:rsidP="009E17DC">
      <w:pPr>
        <w:ind w:left="562"/>
        <w:rPr>
          <w:sz w:val="22"/>
          <w:szCs w:val="22"/>
          <w:lang w:val="es-ES_tradnl"/>
        </w:rPr>
      </w:pPr>
    </w:p>
    <w:p w:rsidR="009E17DC" w:rsidRPr="009E17DC" w:rsidRDefault="009E17DC" w:rsidP="009E17DC">
      <w:pPr>
        <w:ind w:left="562"/>
        <w:jc w:val="both"/>
        <w:rPr>
          <w:sz w:val="22"/>
          <w:szCs w:val="22"/>
          <w:lang w:val="es-ES_tradnl"/>
        </w:rPr>
      </w:pPr>
      <w:r w:rsidRPr="009E17DC">
        <w:rPr>
          <w:sz w:val="22"/>
          <w:szCs w:val="22"/>
          <w:lang w:val="es-ES_tradnl"/>
        </w:rPr>
        <w:t>En la fase de operación del Programa, los potenciales impactos negativos están referidos a:</w:t>
      </w:r>
    </w:p>
    <w:p w:rsidR="009E17DC" w:rsidRPr="009E17DC" w:rsidRDefault="009E17DC" w:rsidP="009E17DC">
      <w:pPr>
        <w:ind w:left="562"/>
        <w:jc w:val="both"/>
        <w:rPr>
          <w:sz w:val="22"/>
          <w:szCs w:val="22"/>
          <w:lang w:val="es-ES_tradnl"/>
        </w:rPr>
      </w:pPr>
      <w:r w:rsidRPr="009E17DC">
        <w:rPr>
          <w:sz w:val="22"/>
          <w:szCs w:val="22"/>
          <w:lang w:val="es-ES_tradnl"/>
        </w:rPr>
        <w:t>i) incremento del riesgo de accidentes de tránsito por mayor velocidad de circulación en las vías; y ii) el eventual aumento de la mortalidad de la fauna silvestre a causa del aumento de la velocidad de circulación en las vías y del efecto barrera inducido.</w:t>
      </w:r>
    </w:p>
    <w:p w:rsidR="009E17DC" w:rsidRPr="009E17DC" w:rsidRDefault="009E17DC" w:rsidP="009E17DC">
      <w:pPr>
        <w:pStyle w:val="ListParagraph"/>
        <w:rPr>
          <w:sz w:val="22"/>
          <w:szCs w:val="22"/>
        </w:rPr>
      </w:pPr>
    </w:p>
    <w:p w:rsidR="009E17DC" w:rsidRPr="009E17DC" w:rsidRDefault="009E17DC" w:rsidP="009E17DC">
      <w:pPr>
        <w:ind w:left="562"/>
        <w:jc w:val="both"/>
        <w:rPr>
          <w:sz w:val="22"/>
          <w:szCs w:val="22"/>
          <w:lang w:val="es-ES_tradnl"/>
        </w:rPr>
      </w:pPr>
      <w:r w:rsidRPr="009E17DC">
        <w:rPr>
          <w:sz w:val="22"/>
          <w:szCs w:val="22"/>
          <w:lang w:val="es-ES_tradnl"/>
        </w:rPr>
        <w:t>En el ámbito social, los impactos estarían relacionados con: i) posibles afectaciones a las poblaciones de la zona por el incremento de actividades comerciales, productivas e incremento del precio de las tierras; y ii) una posible modificación de formas de vida de las pobladores que habitan las inmediaciones de la vía que podría llevarles a la pérdida de identidad cultural.</w:t>
      </w:r>
    </w:p>
    <w:p w:rsidR="009E17DC" w:rsidRPr="009E17DC" w:rsidRDefault="009E17DC" w:rsidP="009E17DC">
      <w:pPr>
        <w:ind w:left="562"/>
        <w:jc w:val="both"/>
        <w:rPr>
          <w:rFonts w:cs="Arial"/>
          <w:sz w:val="22"/>
          <w:szCs w:val="22"/>
          <w:lang w:val="es-ES_tradnl"/>
        </w:rPr>
      </w:pPr>
    </w:p>
    <w:p w:rsidR="009E17DC" w:rsidRPr="009E17DC" w:rsidRDefault="009E17DC" w:rsidP="009E17DC">
      <w:pPr>
        <w:ind w:left="567"/>
        <w:jc w:val="both"/>
        <w:rPr>
          <w:sz w:val="22"/>
          <w:szCs w:val="22"/>
          <w:lang w:val="es-ES_tradnl"/>
        </w:rPr>
      </w:pPr>
      <w:r w:rsidRPr="009E17DC">
        <w:rPr>
          <w:sz w:val="22"/>
          <w:szCs w:val="22"/>
          <w:lang w:val="es-ES_tradnl"/>
        </w:rPr>
        <w:t xml:space="preserve">Considerando los impactos potenciales que los proyectos del Programa podrían generar en sus diferentes fases (construcción, mantenimiento y operación), </w:t>
      </w:r>
      <w:r w:rsidRPr="009E17DC">
        <w:rPr>
          <w:rFonts w:cs="Arial"/>
          <w:sz w:val="22"/>
          <w:szCs w:val="22"/>
        </w:rPr>
        <w:t xml:space="preserve">PVD viene tomando las medidas necesarias para cumplir con las exigencias socio ambiental y de normatividad en materia ambiental. En ese sentido, el programa cuenta con los estudios del marco socio ambiental (salvaguardas exigidas al programa), se constituirá una unidad de gestión ambiental que se encargará de todo lo concerniente al manejo ambiental del programa y específicamente, tendrá a su cargo el seguimiento y evaluación del cumplimiento </w:t>
      </w:r>
      <w:r w:rsidRPr="009E17DC">
        <w:rPr>
          <w:sz w:val="22"/>
          <w:szCs w:val="22"/>
          <w:lang w:val="es-ES_tradnl"/>
        </w:rPr>
        <w:t>de los planes de manejo ambiental durante las fases de construcción, operación, mantenimiento y abandono.</w:t>
      </w:r>
    </w:p>
    <w:p w:rsidR="009E17DC" w:rsidRPr="009E17DC" w:rsidRDefault="009E17DC" w:rsidP="009E17DC">
      <w:pPr>
        <w:ind w:left="567"/>
        <w:jc w:val="both"/>
        <w:rPr>
          <w:rFonts w:cs="Arial"/>
          <w:sz w:val="22"/>
          <w:szCs w:val="22"/>
        </w:rPr>
      </w:pPr>
    </w:p>
    <w:p w:rsidR="009E17DC" w:rsidRPr="009E17DC" w:rsidRDefault="009E17DC" w:rsidP="009E17DC">
      <w:pPr>
        <w:ind w:left="567"/>
        <w:jc w:val="both"/>
        <w:rPr>
          <w:rFonts w:cs="Arial"/>
          <w:sz w:val="22"/>
          <w:szCs w:val="22"/>
        </w:rPr>
      </w:pPr>
      <w:r w:rsidRPr="009E17DC">
        <w:rPr>
          <w:rFonts w:cs="Arial"/>
          <w:sz w:val="22"/>
          <w:szCs w:val="22"/>
        </w:rPr>
        <w:t>Aspecto importante contemplado en el programa, como medida de preservación de las condiciones naturales del medio ambiente, es el hecho que el programa no intervendrá en zonas que tienen algún tipo de régimen de protección legal o donde pueda ponerse en riesgo el hábitat natural de comunidades nativas o indígenas o, donde exista alta sensibilidad social y cultural.</w:t>
      </w:r>
    </w:p>
    <w:p w:rsidR="009E17DC" w:rsidRDefault="009E17DC" w:rsidP="009E17DC">
      <w:pPr>
        <w:ind w:left="567"/>
        <w:jc w:val="both"/>
        <w:rPr>
          <w:rFonts w:cs="Arial"/>
          <w:color w:val="FF0000"/>
          <w:sz w:val="22"/>
          <w:szCs w:val="22"/>
        </w:rPr>
      </w:pPr>
    </w:p>
    <w:p w:rsidR="00F66770" w:rsidRPr="00AB12D6" w:rsidRDefault="009F29BF" w:rsidP="00FA5A87">
      <w:pPr>
        <w:pStyle w:val="Heading1"/>
        <w:keepLines w:val="0"/>
        <w:pBdr>
          <w:top w:val="none" w:sz="0" w:space="0" w:color="auto"/>
          <w:left w:val="none" w:sz="0" w:space="0" w:color="auto"/>
          <w:bottom w:val="none" w:sz="0" w:space="0" w:color="auto"/>
        </w:pBdr>
        <w:shd w:val="clear" w:color="auto" w:fill="auto"/>
        <w:spacing w:before="120" w:line="240" w:lineRule="auto"/>
        <w:ind w:left="567"/>
        <w:jc w:val="both"/>
        <w:rPr>
          <w:rFonts w:cs="Arial"/>
          <w:b/>
          <w:sz w:val="22"/>
          <w:szCs w:val="22"/>
        </w:rPr>
      </w:pPr>
      <w:bookmarkStart w:id="89" w:name="_Toc424034260"/>
      <w:r w:rsidRPr="00C42A21">
        <w:rPr>
          <w:rFonts w:ascii="Arial" w:hAnsi="Arial" w:cs="Arial"/>
          <w:b/>
          <w:color w:val="auto"/>
          <w:sz w:val="22"/>
          <w:szCs w:val="22"/>
        </w:rPr>
        <w:t>4.</w:t>
      </w:r>
      <w:r w:rsidR="00845A34">
        <w:rPr>
          <w:rFonts w:ascii="Arial" w:hAnsi="Arial" w:cs="Arial"/>
          <w:b/>
          <w:color w:val="auto"/>
          <w:sz w:val="22"/>
          <w:szCs w:val="22"/>
        </w:rPr>
        <w:t>7</w:t>
      </w:r>
      <w:r w:rsidRPr="00C42A21">
        <w:rPr>
          <w:rFonts w:ascii="Arial" w:hAnsi="Arial" w:cs="Arial"/>
          <w:b/>
          <w:color w:val="auto"/>
          <w:sz w:val="22"/>
          <w:szCs w:val="22"/>
        </w:rPr>
        <w:tab/>
        <w:t>Plan de Implementación</w:t>
      </w:r>
      <w:bookmarkEnd w:id="89"/>
      <w:r w:rsidRPr="00C42A21">
        <w:rPr>
          <w:rFonts w:ascii="Arial" w:hAnsi="Arial" w:cs="Arial"/>
          <w:b/>
          <w:color w:val="auto"/>
          <w:sz w:val="22"/>
          <w:szCs w:val="22"/>
        </w:rPr>
        <w:tab/>
      </w:r>
    </w:p>
    <w:p w:rsidR="000A35FA" w:rsidRPr="00AB12D6" w:rsidRDefault="000A35FA" w:rsidP="009E17DC">
      <w:pPr>
        <w:spacing w:before="120" w:after="240"/>
        <w:ind w:left="567"/>
        <w:jc w:val="both"/>
        <w:rPr>
          <w:rFonts w:cs="Arial"/>
          <w:sz w:val="22"/>
          <w:szCs w:val="22"/>
        </w:rPr>
      </w:pPr>
      <w:r w:rsidRPr="00AB12D6">
        <w:rPr>
          <w:rFonts w:cs="Arial"/>
          <w:sz w:val="22"/>
          <w:szCs w:val="22"/>
        </w:rPr>
        <w:t>El programa se ejecutará en un período de 5 años (2016-2020) con acciones de fortalecimiento para mejorar la gestión vial en todas las provincias del país y, con intervenciones en obras de mejoramiento, rehabilitación y/o mantenimiento de vías en un ámbito menor, que comprende a 40 provincias (preliminar sujeto a los arreglos institucionales) localizadas en 16 departamentos.</w:t>
      </w:r>
    </w:p>
    <w:p w:rsidR="000A35FA" w:rsidRPr="00AB12D6" w:rsidRDefault="000A35FA" w:rsidP="009E17DC">
      <w:pPr>
        <w:spacing w:before="120" w:after="240"/>
        <w:ind w:left="567"/>
        <w:jc w:val="both"/>
        <w:rPr>
          <w:rFonts w:cs="Arial"/>
          <w:sz w:val="22"/>
          <w:szCs w:val="22"/>
        </w:rPr>
      </w:pPr>
      <w:r w:rsidRPr="00AB12D6">
        <w:rPr>
          <w:rFonts w:cs="Arial"/>
          <w:sz w:val="22"/>
          <w:szCs w:val="22"/>
        </w:rPr>
        <w:t>De acuerdo al modelo de gestión vial que sustenta al programa, la implementación comprende lo siguiente:</w:t>
      </w:r>
    </w:p>
    <w:p w:rsidR="000A35FA" w:rsidRPr="00AB12D6" w:rsidRDefault="003060B9" w:rsidP="00FA5A87">
      <w:pPr>
        <w:pStyle w:val="Heading3"/>
        <w:spacing w:before="360" w:after="360"/>
        <w:ind w:left="993" w:hanging="426"/>
      </w:pPr>
      <w:bookmarkStart w:id="90" w:name="_Toc424034261"/>
      <w:r>
        <w:t>4.</w:t>
      </w:r>
      <w:r w:rsidR="00845A34">
        <w:t>7</w:t>
      </w:r>
      <w:r>
        <w:t xml:space="preserve">.1 </w:t>
      </w:r>
      <w:r w:rsidR="000A35FA" w:rsidRPr="00AB12D6">
        <w:t>Arreglos institucionales para fortalecer la instancia especializada de gestión vial en el gobierno provincial</w:t>
      </w:r>
      <w:bookmarkEnd w:id="90"/>
    </w:p>
    <w:p w:rsidR="000A35FA" w:rsidRPr="00AB12D6" w:rsidRDefault="000A35FA" w:rsidP="00FA5A87">
      <w:pPr>
        <w:spacing w:before="120" w:after="240"/>
        <w:ind w:left="567"/>
        <w:jc w:val="both"/>
        <w:rPr>
          <w:rFonts w:cs="Arial"/>
          <w:sz w:val="22"/>
          <w:szCs w:val="22"/>
        </w:rPr>
      </w:pPr>
      <w:r w:rsidRPr="00AB12D6">
        <w:rPr>
          <w:rFonts w:cs="Arial"/>
          <w:sz w:val="22"/>
          <w:szCs w:val="22"/>
        </w:rPr>
        <w:t>Al año 2014 han sido creados 188 IVPs que realizan determinadas actividades de gestión vial en diferentes magnitudes; sin embargo, no cuentan con el marco normativo y presupuestario que les de reconocimiento institucional como unidades ejecutoras, por lo que en los dos primeros años se promoverá y apoyará a los gobiernos provinciales a definir el estatus que decidan darle a sus instancia especializada de gestión vial. Ello consistirá en la facilitación de la obtención de los instrumentos normativos requeridos, adecuación orgánica de ser requerida y elaboración de los instrumentos técnico-administrativos pertinentes.</w:t>
      </w:r>
    </w:p>
    <w:p w:rsidR="000A35FA" w:rsidRPr="00AB12D6" w:rsidRDefault="000A35FA" w:rsidP="00FA5A87">
      <w:pPr>
        <w:spacing w:before="120" w:after="240"/>
        <w:ind w:left="567"/>
        <w:jc w:val="both"/>
        <w:rPr>
          <w:rFonts w:cs="Arial"/>
          <w:sz w:val="22"/>
          <w:szCs w:val="22"/>
        </w:rPr>
      </w:pPr>
      <w:r w:rsidRPr="00AB12D6">
        <w:rPr>
          <w:rFonts w:cs="Arial"/>
          <w:sz w:val="22"/>
          <w:szCs w:val="22"/>
        </w:rPr>
        <w:t xml:space="preserve">La definición institucional </w:t>
      </w:r>
      <w:r w:rsidR="00EB7FC0" w:rsidRPr="00AB12D6">
        <w:rPr>
          <w:rFonts w:cs="Arial"/>
          <w:sz w:val="22"/>
          <w:szCs w:val="22"/>
        </w:rPr>
        <w:t>para la</w:t>
      </w:r>
      <w:r w:rsidRPr="00AB12D6">
        <w:rPr>
          <w:rFonts w:cs="Arial"/>
          <w:sz w:val="22"/>
          <w:szCs w:val="22"/>
        </w:rPr>
        <w:t xml:space="preserve"> gestión vial que adopte la municipalidad</w:t>
      </w:r>
      <w:r w:rsidR="00EB7FC0" w:rsidRPr="00AB12D6">
        <w:rPr>
          <w:rFonts w:cs="Arial"/>
          <w:sz w:val="22"/>
          <w:szCs w:val="22"/>
        </w:rPr>
        <w:t>, IVP como instancia de gestión vial descentralizada del Gobierno Provincial</w:t>
      </w:r>
      <w:r w:rsidRPr="00AB12D6">
        <w:rPr>
          <w:rFonts w:cs="Arial"/>
          <w:sz w:val="22"/>
          <w:szCs w:val="22"/>
        </w:rPr>
        <w:t xml:space="preserve"> </w:t>
      </w:r>
      <w:r w:rsidR="00EB7FC0" w:rsidRPr="00AB12D6">
        <w:rPr>
          <w:rFonts w:cs="Arial"/>
          <w:sz w:val="22"/>
          <w:szCs w:val="22"/>
        </w:rPr>
        <w:t xml:space="preserve">o IVP como órgano de línea de la Municipalidad, </w:t>
      </w:r>
      <w:r w:rsidRPr="00AB12D6">
        <w:rPr>
          <w:rFonts w:cs="Arial"/>
          <w:sz w:val="22"/>
          <w:szCs w:val="22"/>
        </w:rPr>
        <w:t>será la base para el fortalecimiento de las capacidades de gestión vial de dicha instancia.</w:t>
      </w:r>
    </w:p>
    <w:p w:rsidR="000A35FA" w:rsidRPr="00AB12D6" w:rsidRDefault="000A35FA" w:rsidP="00FA5A87">
      <w:pPr>
        <w:pStyle w:val="ListParagraph"/>
        <w:spacing w:before="120" w:after="240"/>
        <w:ind w:left="567"/>
        <w:jc w:val="both"/>
        <w:rPr>
          <w:rFonts w:eastAsia="Times New Roman" w:cs="Arial"/>
          <w:iCs/>
          <w:sz w:val="22"/>
          <w:szCs w:val="22"/>
        </w:rPr>
      </w:pPr>
      <w:r w:rsidRPr="00AB12D6">
        <w:rPr>
          <w:rFonts w:eastAsia="Times New Roman" w:cs="Arial"/>
          <w:iCs/>
          <w:sz w:val="22"/>
          <w:szCs w:val="22"/>
        </w:rPr>
        <w:t xml:space="preserve">La participación del GL-IVP en el programa se formalizará con la suscripción de un convenio interinstitucional entre la Municipalidad Provincial y </w:t>
      </w:r>
      <w:r w:rsidR="00911095">
        <w:rPr>
          <w:rFonts w:eastAsia="Times New Roman" w:cs="Arial"/>
          <w:iCs/>
          <w:sz w:val="22"/>
          <w:szCs w:val="22"/>
        </w:rPr>
        <w:t>PVD</w:t>
      </w:r>
      <w:r w:rsidRPr="00AB12D6">
        <w:rPr>
          <w:rFonts w:eastAsia="Times New Roman" w:cs="Arial"/>
          <w:iCs/>
          <w:sz w:val="22"/>
          <w:szCs w:val="22"/>
        </w:rPr>
        <w:t>, suscri</w:t>
      </w:r>
      <w:r w:rsidR="00EB7FC0" w:rsidRPr="00AB12D6">
        <w:rPr>
          <w:rFonts w:eastAsia="Times New Roman" w:cs="Arial"/>
          <w:iCs/>
          <w:sz w:val="22"/>
          <w:szCs w:val="22"/>
        </w:rPr>
        <w:t>to por única vez y operativizada</w:t>
      </w:r>
      <w:r w:rsidRPr="00AB12D6">
        <w:rPr>
          <w:rFonts w:eastAsia="Times New Roman" w:cs="Arial"/>
          <w:iCs/>
          <w:sz w:val="22"/>
          <w:szCs w:val="22"/>
        </w:rPr>
        <w:t xml:space="preserve"> anualmente mediante Adendas.</w:t>
      </w:r>
    </w:p>
    <w:p w:rsidR="000A35FA" w:rsidRPr="00AB12D6" w:rsidRDefault="000A35FA" w:rsidP="00FA5A87">
      <w:pPr>
        <w:pStyle w:val="ListParagraph"/>
        <w:spacing w:before="120" w:after="240"/>
        <w:ind w:left="567"/>
        <w:jc w:val="both"/>
        <w:rPr>
          <w:rFonts w:eastAsia="Times New Roman" w:cs="Arial"/>
          <w:iCs/>
          <w:sz w:val="22"/>
          <w:szCs w:val="22"/>
        </w:rPr>
      </w:pPr>
    </w:p>
    <w:p w:rsidR="000A35FA" w:rsidRPr="00AB12D6" w:rsidRDefault="000A35FA" w:rsidP="00FA5A87">
      <w:pPr>
        <w:pStyle w:val="ListParagraph"/>
        <w:spacing w:before="120" w:after="240"/>
        <w:ind w:left="567"/>
        <w:jc w:val="both"/>
        <w:rPr>
          <w:rFonts w:cs="Arial"/>
          <w:sz w:val="22"/>
          <w:szCs w:val="22"/>
        </w:rPr>
      </w:pPr>
      <w:r w:rsidRPr="00AB12D6">
        <w:rPr>
          <w:rFonts w:eastAsia="Times New Roman" w:cs="Arial"/>
          <w:iCs/>
          <w:sz w:val="22"/>
          <w:szCs w:val="22"/>
        </w:rPr>
        <w:t xml:space="preserve">El Convenio Interinstitucional que se suscriba incluirá </w:t>
      </w:r>
      <w:r w:rsidRPr="00AB12D6">
        <w:rPr>
          <w:rFonts w:cs="Arial"/>
          <w:sz w:val="22"/>
          <w:szCs w:val="22"/>
        </w:rPr>
        <w:t>el tipo de instancia de gestión vial que adopte la municipalidad.</w:t>
      </w:r>
    </w:p>
    <w:p w:rsidR="004450F0" w:rsidRPr="00AB12D6" w:rsidRDefault="004450F0" w:rsidP="00FA5A87">
      <w:pPr>
        <w:pStyle w:val="ListParagraph"/>
        <w:spacing w:before="120" w:after="240"/>
        <w:ind w:left="567"/>
        <w:jc w:val="both"/>
        <w:rPr>
          <w:rFonts w:cs="Arial"/>
          <w:sz w:val="22"/>
          <w:szCs w:val="22"/>
        </w:rPr>
      </w:pPr>
    </w:p>
    <w:p w:rsidR="004450F0" w:rsidRPr="00AB12D6" w:rsidRDefault="004450F0" w:rsidP="00FA5A87">
      <w:pPr>
        <w:pStyle w:val="ListParagraph"/>
        <w:spacing w:before="120" w:after="240"/>
        <w:ind w:left="567"/>
        <w:jc w:val="both"/>
        <w:rPr>
          <w:rFonts w:eastAsia="Times New Roman" w:cs="Arial"/>
          <w:iCs/>
          <w:sz w:val="22"/>
          <w:szCs w:val="22"/>
        </w:rPr>
      </w:pPr>
      <w:r w:rsidRPr="00AB12D6">
        <w:rPr>
          <w:rFonts w:cs="Arial"/>
          <w:sz w:val="22"/>
          <w:szCs w:val="22"/>
        </w:rPr>
        <w:t>Se promoverá que las vías vecinales que participen del Programa cuenten con Registro de Carretera actualizado.</w:t>
      </w:r>
    </w:p>
    <w:p w:rsidR="000A35FA" w:rsidRPr="00AB12D6" w:rsidRDefault="003060B9" w:rsidP="00FA5A87">
      <w:pPr>
        <w:pStyle w:val="Heading3"/>
        <w:spacing w:before="360" w:after="360"/>
        <w:ind w:left="567"/>
      </w:pPr>
      <w:bookmarkStart w:id="91" w:name="_Toc424034262"/>
      <w:r>
        <w:t>4.</w:t>
      </w:r>
      <w:r w:rsidR="00845A34">
        <w:t>7</w:t>
      </w:r>
      <w:r>
        <w:t xml:space="preserve">.2 </w:t>
      </w:r>
      <w:r w:rsidR="000A35FA" w:rsidRPr="00AB12D6">
        <w:t>Fortalecimiento institucional diferenciado</w:t>
      </w:r>
      <w:bookmarkEnd w:id="91"/>
    </w:p>
    <w:p w:rsidR="000A35FA" w:rsidRPr="00AB12D6" w:rsidRDefault="000A35FA" w:rsidP="00FA5A87">
      <w:pPr>
        <w:spacing w:before="120" w:after="240"/>
        <w:ind w:left="567"/>
        <w:jc w:val="both"/>
        <w:rPr>
          <w:rFonts w:cs="Arial"/>
          <w:sz w:val="22"/>
          <w:szCs w:val="22"/>
        </w:rPr>
      </w:pPr>
      <w:r w:rsidRPr="00AB12D6">
        <w:rPr>
          <w:rFonts w:cs="Arial"/>
          <w:sz w:val="22"/>
          <w:szCs w:val="22"/>
        </w:rPr>
        <w:t>El fortalecimiento institucional será a la instancia especializada en gestión vial, previa definición por la autoridad competente del tipo de organización que impulsará.</w:t>
      </w:r>
    </w:p>
    <w:p w:rsidR="000A35FA" w:rsidRPr="00AB12D6" w:rsidRDefault="000A35FA" w:rsidP="00FA5A87">
      <w:pPr>
        <w:spacing w:before="120" w:after="240"/>
        <w:ind w:left="567"/>
        <w:jc w:val="both"/>
        <w:rPr>
          <w:rFonts w:cs="Arial"/>
          <w:sz w:val="22"/>
          <w:szCs w:val="22"/>
        </w:rPr>
      </w:pPr>
      <w:r w:rsidRPr="00AB12D6">
        <w:rPr>
          <w:rFonts w:cs="Arial"/>
          <w:sz w:val="22"/>
          <w:szCs w:val="22"/>
        </w:rPr>
        <w:t>Toda intervención a realizarse deberá estar formulada en el contexto de un Plan de Acción de la Gestión Vial de los GL-IVP con horizonte de 3 años. Cada GL-IVP tendrá su plan de acción, teniendo como elemento operativo central la cartera de proyectos que será ejecutada.</w:t>
      </w:r>
    </w:p>
    <w:p w:rsidR="000A35FA" w:rsidRPr="00AB12D6" w:rsidRDefault="000A35FA" w:rsidP="00FA5A87">
      <w:pPr>
        <w:spacing w:before="120" w:after="240"/>
        <w:ind w:left="567"/>
        <w:jc w:val="both"/>
        <w:rPr>
          <w:rFonts w:cs="Arial"/>
          <w:sz w:val="22"/>
          <w:szCs w:val="22"/>
        </w:rPr>
      </w:pPr>
      <w:r w:rsidRPr="00AB12D6">
        <w:rPr>
          <w:rFonts w:cs="Arial"/>
          <w:sz w:val="22"/>
          <w:szCs w:val="22"/>
        </w:rPr>
        <w:t xml:space="preserve">El plan de acción será formulado tomando en cuenta las fases que comprende la gestión de la política pública, precisando los resultados esperados con indicadores factibles de medición. </w:t>
      </w:r>
    </w:p>
    <w:p w:rsidR="000A35FA" w:rsidRPr="00AB12D6" w:rsidRDefault="000A35FA" w:rsidP="00FA5A87">
      <w:pPr>
        <w:spacing w:before="120" w:after="240"/>
        <w:ind w:left="567"/>
        <w:rPr>
          <w:rFonts w:cs="Arial"/>
          <w:sz w:val="22"/>
          <w:szCs w:val="22"/>
        </w:rPr>
      </w:pPr>
      <w:r w:rsidRPr="00AB12D6">
        <w:rPr>
          <w:rFonts w:cs="Arial"/>
          <w:sz w:val="22"/>
          <w:szCs w:val="22"/>
        </w:rPr>
        <w:t>Dicho plan será elaborado con la asistencia técnica de PVD, la que se encargará de la consolidación, monitoreo y evaluación de los resultados anuales esperados.</w:t>
      </w:r>
    </w:p>
    <w:p w:rsidR="000A35FA" w:rsidRPr="00AB12D6" w:rsidRDefault="000A35FA" w:rsidP="00FA5A87">
      <w:pPr>
        <w:spacing w:before="120" w:after="240"/>
        <w:ind w:left="567"/>
        <w:jc w:val="both"/>
        <w:rPr>
          <w:rFonts w:cs="Arial"/>
          <w:sz w:val="22"/>
          <w:szCs w:val="22"/>
        </w:rPr>
      </w:pPr>
      <w:r w:rsidRPr="00AB12D6">
        <w:rPr>
          <w:rFonts w:cs="Arial"/>
          <w:sz w:val="22"/>
          <w:szCs w:val="22"/>
        </w:rPr>
        <w:t>El fortalecimiento de las capacidades de los GL-IVP, por lo tanto, será específico a la fase de gestión de la política pública en que se encuentre y no necesariamente a todas las fases.</w:t>
      </w:r>
    </w:p>
    <w:p w:rsidR="000A35FA" w:rsidRPr="00AB12D6" w:rsidRDefault="000A35FA" w:rsidP="00FA5A87">
      <w:pPr>
        <w:spacing w:before="120" w:after="240"/>
        <w:ind w:left="567"/>
        <w:jc w:val="both"/>
        <w:rPr>
          <w:rFonts w:cs="Arial"/>
          <w:sz w:val="22"/>
          <w:szCs w:val="22"/>
        </w:rPr>
      </w:pPr>
      <w:r w:rsidRPr="00AB12D6">
        <w:rPr>
          <w:rFonts w:cs="Arial"/>
          <w:sz w:val="22"/>
          <w:szCs w:val="22"/>
        </w:rPr>
        <w:t>El fortalecimiento también estará en relación directa al tipo de ejecución de la cartera de proyectos: ejecución descentralizada (ejecución a cargo del GL-IVP) o ejecución centralizada (a cargo de PVD). Por lo tanto, el Plan de Acción definirá el alcance del fortalecimiento institucional que corresponde a cada caso.</w:t>
      </w:r>
    </w:p>
    <w:p w:rsidR="000A35FA" w:rsidRPr="00AB12D6" w:rsidRDefault="000A35FA" w:rsidP="00FA5A87">
      <w:pPr>
        <w:spacing w:before="120" w:after="240"/>
        <w:ind w:left="567"/>
        <w:jc w:val="both"/>
        <w:rPr>
          <w:rFonts w:cs="Arial"/>
          <w:sz w:val="22"/>
          <w:szCs w:val="22"/>
        </w:rPr>
      </w:pPr>
      <w:r w:rsidRPr="00AB12D6">
        <w:rPr>
          <w:rFonts w:cs="Arial"/>
          <w:sz w:val="22"/>
          <w:szCs w:val="22"/>
        </w:rPr>
        <w:t>Toda acción de fortalecimiento de capacidades, bajo cualquier modalidad, deberá ser previo a la intervención y deberá estar claramente especificado en el plan de acción, con sus respectivos indicadores de resultado esperado.</w:t>
      </w:r>
    </w:p>
    <w:p w:rsidR="000A35FA" w:rsidRPr="00AB12D6" w:rsidRDefault="003060B9" w:rsidP="00FA5A87">
      <w:pPr>
        <w:pStyle w:val="Heading3"/>
        <w:spacing w:before="360" w:after="360"/>
        <w:ind w:left="993" w:hanging="426"/>
      </w:pPr>
      <w:bookmarkStart w:id="92" w:name="_Toc424034263"/>
      <w:r>
        <w:t>4.</w:t>
      </w:r>
      <w:r w:rsidR="00845A34">
        <w:t>7</w:t>
      </w:r>
      <w:r>
        <w:t xml:space="preserve">.3 </w:t>
      </w:r>
      <w:r w:rsidR="00FA5A87">
        <w:t xml:space="preserve"> </w:t>
      </w:r>
      <w:r w:rsidR="000A35FA" w:rsidRPr="00AB12D6">
        <w:t>Intervenciones diferenciadas por modalidad de gestión de la cartera de inversiones: Cartera de inclusión social y Cartera de corredores logísticos</w:t>
      </w:r>
      <w:bookmarkEnd w:id="92"/>
    </w:p>
    <w:p w:rsidR="000A35FA" w:rsidRPr="00AB12D6" w:rsidRDefault="000A35FA" w:rsidP="00FA5A87">
      <w:pPr>
        <w:spacing w:before="120" w:after="240"/>
        <w:ind w:left="567"/>
        <w:jc w:val="both"/>
        <w:rPr>
          <w:rFonts w:cs="Arial"/>
          <w:sz w:val="22"/>
          <w:szCs w:val="22"/>
        </w:rPr>
      </w:pPr>
      <w:r w:rsidRPr="00AB12D6">
        <w:rPr>
          <w:rFonts w:cs="Arial"/>
          <w:sz w:val="22"/>
          <w:szCs w:val="22"/>
        </w:rPr>
        <w:t>Actualmente PVD viene elaborando algunos perfiles de proyectos, los que con el Programa podrán continuar con la fase de estudios definitivos. Este avance en la elaboración de la cartera de estudios permitirá desde el primer año iniciar la ejecución de algunas obras y, a partir de la experiencia de programas anteriores en el que la conformación de la cartera de estudios constituyó “el cuello de botella” para la ejecución, se ha optado que PVD se encargue de la elaboración de todos los estudios correspondientes a obras.</w:t>
      </w:r>
    </w:p>
    <w:p w:rsidR="000A35FA" w:rsidRPr="00AB12D6" w:rsidRDefault="000A35FA" w:rsidP="00FA5A87">
      <w:pPr>
        <w:spacing w:before="120" w:after="240"/>
        <w:ind w:left="567"/>
        <w:jc w:val="both"/>
        <w:rPr>
          <w:rFonts w:cs="Arial"/>
          <w:b/>
          <w:sz w:val="22"/>
          <w:szCs w:val="22"/>
        </w:rPr>
      </w:pPr>
      <w:r w:rsidRPr="00AB12D6">
        <w:rPr>
          <w:rFonts w:cs="Arial"/>
          <w:b/>
          <w:sz w:val="22"/>
          <w:szCs w:val="22"/>
        </w:rPr>
        <w:t>Ejecución de la cartera de inclusión social</w:t>
      </w:r>
    </w:p>
    <w:p w:rsidR="000A35FA" w:rsidRPr="00AB12D6" w:rsidRDefault="000A35FA" w:rsidP="00FA5A87">
      <w:pPr>
        <w:spacing w:before="120" w:after="240"/>
        <w:ind w:left="567"/>
        <w:jc w:val="both"/>
        <w:rPr>
          <w:rFonts w:cs="Arial"/>
          <w:sz w:val="22"/>
          <w:szCs w:val="22"/>
        </w:rPr>
      </w:pPr>
      <w:r w:rsidRPr="00AB12D6">
        <w:rPr>
          <w:rFonts w:cs="Arial"/>
          <w:sz w:val="22"/>
          <w:szCs w:val="22"/>
        </w:rPr>
        <w:t xml:space="preserve">La ejecución de la obra (mejoramiento/rehabilitación y mantenimiento) será realizada de manera descentralizada por la municipalidad provincial </w:t>
      </w:r>
      <w:r w:rsidRPr="00AB12D6">
        <w:rPr>
          <w:rFonts w:eastAsia="Times New Roman" w:cs="Arial"/>
          <w:iCs/>
          <w:sz w:val="22"/>
          <w:szCs w:val="22"/>
        </w:rPr>
        <w:t>cuando el proyecto se localice en una Provincia donde el IVP haya alcanzado nivel de desempeño IV ó III, de acuerdo a la e</w:t>
      </w:r>
      <w:r w:rsidRPr="00AB12D6">
        <w:rPr>
          <w:rFonts w:cs="Arial"/>
          <w:sz w:val="22"/>
          <w:szCs w:val="22"/>
        </w:rPr>
        <w:t>valuación de desempeño realizada por PVD.</w:t>
      </w:r>
    </w:p>
    <w:p w:rsidR="000A35FA" w:rsidRPr="00AB12D6" w:rsidRDefault="000A35FA" w:rsidP="00FA5A87">
      <w:pPr>
        <w:spacing w:before="120" w:after="240"/>
        <w:ind w:left="567"/>
        <w:jc w:val="both"/>
        <w:rPr>
          <w:rFonts w:cs="Arial"/>
          <w:sz w:val="22"/>
          <w:szCs w:val="22"/>
        </w:rPr>
      </w:pPr>
      <w:r w:rsidRPr="00AB12D6">
        <w:rPr>
          <w:rFonts w:cs="Arial"/>
          <w:sz w:val="22"/>
          <w:szCs w:val="22"/>
        </w:rPr>
        <w:t>Cuando la intervención a realizarse se localice en un ámbito provincial donde el IVP es de nivel I ó II, todas las actividades de ejecución serán realizadas por PVD.</w:t>
      </w:r>
    </w:p>
    <w:p w:rsidR="000A35FA" w:rsidRPr="00AB12D6" w:rsidRDefault="000A35FA" w:rsidP="00FA5A87">
      <w:pPr>
        <w:autoSpaceDE w:val="0"/>
        <w:autoSpaceDN w:val="0"/>
        <w:adjustRightInd w:val="0"/>
        <w:spacing w:before="120" w:after="240"/>
        <w:ind w:left="567"/>
        <w:jc w:val="both"/>
        <w:rPr>
          <w:rFonts w:cs="Arial"/>
          <w:b/>
          <w:sz w:val="22"/>
          <w:szCs w:val="22"/>
        </w:rPr>
      </w:pPr>
      <w:r w:rsidRPr="00AB12D6">
        <w:rPr>
          <w:rFonts w:cs="Arial"/>
          <w:b/>
          <w:sz w:val="22"/>
          <w:szCs w:val="22"/>
        </w:rPr>
        <w:t>Ejecución de la cartera de corredores logísticos</w:t>
      </w:r>
    </w:p>
    <w:p w:rsidR="000A35FA" w:rsidRPr="00AB12D6" w:rsidRDefault="000A35FA" w:rsidP="00FA5A87">
      <w:pPr>
        <w:spacing w:before="120" w:after="240"/>
        <w:ind w:left="567"/>
        <w:jc w:val="both"/>
        <w:rPr>
          <w:rFonts w:eastAsia="Times New Roman" w:cs="Arial"/>
          <w:iCs/>
          <w:sz w:val="22"/>
          <w:szCs w:val="22"/>
        </w:rPr>
      </w:pPr>
      <w:r w:rsidRPr="00AB12D6">
        <w:rPr>
          <w:rFonts w:eastAsia="Times New Roman" w:cs="Arial"/>
          <w:iCs/>
          <w:sz w:val="22"/>
          <w:szCs w:val="22"/>
        </w:rPr>
        <w:t>Todos los proyectos que conforman la cartera de corredores logísticos serán ejecutados por PVD y se intervendrá priorizando la conformación de “mallas o redes”.</w:t>
      </w:r>
    </w:p>
    <w:p w:rsidR="000A35FA" w:rsidRPr="00AB12D6" w:rsidRDefault="000A35FA" w:rsidP="00FA5A87">
      <w:pPr>
        <w:spacing w:before="120" w:after="240"/>
        <w:ind w:left="567"/>
        <w:jc w:val="both"/>
        <w:rPr>
          <w:rFonts w:eastAsia="Times New Roman" w:cs="Arial"/>
          <w:iCs/>
          <w:sz w:val="22"/>
          <w:szCs w:val="22"/>
        </w:rPr>
      </w:pPr>
      <w:r w:rsidRPr="00AB12D6">
        <w:rPr>
          <w:rFonts w:eastAsia="Times New Roman" w:cs="Arial"/>
          <w:iCs/>
          <w:sz w:val="22"/>
          <w:szCs w:val="22"/>
        </w:rPr>
        <w:t>Tratándose de intervenciones con tecnología (pavimentos económicos) y modalidad de gestión en la que la experiencia de PVD no es aún amplia, el equipo técnico será reforzado y adecuado a la necesidad específica. Este equipo técnico será responsable de la sistematización de información y experiencia de esta modalidad de ejecución.</w:t>
      </w:r>
    </w:p>
    <w:p w:rsidR="000A35FA" w:rsidRPr="00AB12D6" w:rsidRDefault="003060B9" w:rsidP="00FA5A87">
      <w:pPr>
        <w:pStyle w:val="Heading3"/>
        <w:spacing w:before="360" w:after="360"/>
        <w:ind w:left="567"/>
        <w:rPr>
          <w:iCs/>
        </w:rPr>
      </w:pPr>
      <w:bookmarkStart w:id="93" w:name="_Toc424034264"/>
      <w:r>
        <w:t>4.</w:t>
      </w:r>
      <w:r w:rsidR="00845A34">
        <w:t>7</w:t>
      </w:r>
      <w:r>
        <w:t xml:space="preserve">.4 </w:t>
      </w:r>
      <w:r w:rsidR="000A35FA" w:rsidRPr="00AB12D6">
        <w:t>Cronograma de ejecución</w:t>
      </w:r>
      <w:bookmarkEnd w:id="93"/>
    </w:p>
    <w:p w:rsidR="000A35FA" w:rsidRPr="00AB12D6" w:rsidRDefault="000A35FA" w:rsidP="00FA5A87">
      <w:pPr>
        <w:spacing w:before="120" w:after="240"/>
        <w:ind w:left="567"/>
        <w:jc w:val="both"/>
        <w:rPr>
          <w:rFonts w:eastAsia="Times New Roman" w:cs="Arial"/>
          <w:iCs/>
          <w:sz w:val="22"/>
          <w:szCs w:val="22"/>
        </w:rPr>
      </w:pPr>
      <w:r w:rsidRPr="00AB12D6">
        <w:rPr>
          <w:rFonts w:eastAsia="Times New Roman" w:cs="Arial"/>
          <w:iCs/>
          <w:sz w:val="22"/>
          <w:szCs w:val="22"/>
        </w:rPr>
        <w:t>La implementación del Programa se iniciará con actividades de mantenimiento periódico” y algunas obras de mejoramiento y rehabilitación en aquellas provincias que a la fecha cuentan con estudios de preinversión en proceso de aprobación por la autoridad competente.</w:t>
      </w:r>
    </w:p>
    <w:p w:rsidR="000A35FA" w:rsidRPr="00AB12D6" w:rsidRDefault="000A35FA" w:rsidP="00FA5A87">
      <w:pPr>
        <w:spacing w:before="120" w:after="240"/>
        <w:ind w:left="567"/>
        <w:jc w:val="both"/>
        <w:rPr>
          <w:rFonts w:eastAsia="Times New Roman" w:cs="Arial"/>
          <w:iCs/>
          <w:sz w:val="22"/>
          <w:szCs w:val="22"/>
        </w:rPr>
      </w:pPr>
      <w:r w:rsidRPr="00AB12D6">
        <w:rPr>
          <w:rFonts w:eastAsia="Times New Roman" w:cs="Arial"/>
          <w:iCs/>
          <w:sz w:val="22"/>
          <w:szCs w:val="22"/>
        </w:rPr>
        <w:t>De acuerdo al cronograma general, la ejecución de obras y mantenimiento de la infraestructura vial vecinal en sus dos modalidades de gestión se realizará de la siguiente manera:</w:t>
      </w:r>
    </w:p>
    <w:p w:rsidR="000A35FA" w:rsidRPr="00AB12D6" w:rsidRDefault="000A35FA" w:rsidP="00395ED1">
      <w:pPr>
        <w:pStyle w:val="ListParagraph"/>
        <w:numPr>
          <w:ilvl w:val="0"/>
          <w:numId w:val="132"/>
        </w:numPr>
        <w:spacing w:before="120" w:after="240"/>
        <w:ind w:left="1134" w:hanging="425"/>
        <w:jc w:val="both"/>
        <w:rPr>
          <w:rFonts w:eastAsia="Times New Roman" w:cs="Arial"/>
          <w:iCs/>
          <w:sz w:val="22"/>
          <w:szCs w:val="22"/>
        </w:rPr>
      </w:pPr>
      <w:r w:rsidRPr="00AB12D6">
        <w:rPr>
          <w:rFonts w:eastAsia="Times New Roman" w:cs="Arial"/>
          <w:iCs/>
          <w:sz w:val="22"/>
          <w:szCs w:val="22"/>
        </w:rPr>
        <w:t xml:space="preserve">En el primer año se iniciará la ejecución de obras de un grupo de proyectos de inclusión social, que actualmente cuentan con perfiles en proceso de aprobación (30% aproximadamente). </w:t>
      </w:r>
    </w:p>
    <w:p w:rsidR="000A35FA" w:rsidRPr="00AB12D6" w:rsidRDefault="000A35FA" w:rsidP="00395ED1">
      <w:pPr>
        <w:pStyle w:val="ListParagraph"/>
        <w:numPr>
          <w:ilvl w:val="0"/>
          <w:numId w:val="132"/>
        </w:numPr>
        <w:spacing w:before="120" w:after="240"/>
        <w:ind w:left="1134" w:hanging="425"/>
        <w:jc w:val="both"/>
        <w:rPr>
          <w:rFonts w:eastAsia="Times New Roman" w:cs="Arial"/>
          <w:iCs/>
          <w:sz w:val="22"/>
          <w:szCs w:val="22"/>
        </w:rPr>
      </w:pPr>
      <w:r w:rsidRPr="00AB12D6">
        <w:rPr>
          <w:rFonts w:eastAsia="Times New Roman" w:cs="Arial"/>
          <w:iCs/>
          <w:sz w:val="22"/>
          <w:szCs w:val="22"/>
        </w:rPr>
        <w:t>En el primer año se iniciará el mantenimiento periódico de un grupo de vías seleccionadas, que cumplen con la condición que fueron rehabilitadas con el PTRD y conforman “mallas o redes”.</w:t>
      </w:r>
    </w:p>
    <w:p w:rsidR="000A35FA" w:rsidRPr="00AB12D6" w:rsidRDefault="000A35FA" w:rsidP="00395ED1">
      <w:pPr>
        <w:pStyle w:val="ListParagraph"/>
        <w:numPr>
          <w:ilvl w:val="0"/>
          <w:numId w:val="132"/>
        </w:numPr>
        <w:spacing w:before="120" w:after="240"/>
        <w:ind w:left="1134" w:hanging="425"/>
        <w:jc w:val="both"/>
        <w:rPr>
          <w:rFonts w:eastAsia="Times New Roman" w:cs="Arial"/>
          <w:iCs/>
          <w:sz w:val="22"/>
          <w:szCs w:val="22"/>
        </w:rPr>
      </w:pPr>
      <w:r w:rsidRPr="00AB12D6">
        <w:rPr>
          <w:rFonts w:eastAsia="Times New Roman" w:cs="Arial"/>
          <w:iCs/>
          <w:sz w:val="22"/>
          <w:szCs w:val="22"/>
        </w:rPr>
        <w:t>Asimismo, en el primer año se dará inicio a un “piloto” de mantenimiento periódico con contrato por niveles de servicio. Esta experiencia proporcionará la información técnica de uso comparativo con otras alternativas de intervención.</w:t>
      </w:r>
    </w:p>
    <w:p w:rsidR="000A35FA" w:rsidRPr="00AB12D6" w:rsidRDefault="000A35FA" w:rsidP="00395ED1">
      <w:pPr>
        <w:pStyle w:val="ListParagraph"/>
        <w:numPr>
          <w:ilvl w:val="0"/>
          <w:numId w:val="132"/>
        </w:numPr>
        <w:spacing w:before="120" w:after="240"/>
        <w:ind w:left="1134" w:hanging="425"/>
        <w:jc w:val="both"/>
        <w:rPr>
          <w:rFonts w:eastAsia="Times New Roman" w:cs="Arial"/>
          <w:iCs/>
          <w:sz w:val="22"/>
          <w:szCs w:val="22"/>
        </w:rPr>
      </w:pPr>
      <w:r w:rsidRPr="00AB12D6">
        <w:rPr>
          <w:rFonts w:eastAsia="Times New Roman" w:cs="Arial"/>
          <w:iCs/>
          <w:sz w:val="22"/>
          <w:szCs w:val="22"/>
        </w:rPr>
        <w:t>Entre el primer y segundo año se realizarán los perfiles y estudios definitivos de los proyectos de inclusión social que a la fecha tienen perfiles en elaboración o no cuentan con dicho estudio.</w:t>
      </w:r>
    </w:p>
    <w:p w:rsidR="000A35FA" w:rsidRPr="00AB12D6" w:rsidRDefault="000A35FA" w:rsidP="00395ED1">
      <w:pPr>
        <w:pStyle w:val="ListParagraph"/>
        <w:numPr>
          <w:ilvl w:val="0"/>
          <w:numId w:val="132"/>
        </w:numPr>
        <w:spacing w:before="120" w:after="240"/>
        <w:ind w:left="1134" w:hanging="425"/>
        <w:jc w:val="both"/>
        <w:rPr>
          <w:rFonts w:eastAsia="Times New Roman" w:cs="Arial"/>
          <w:iCs/>
          <w:sz w:val="22"/>
          <w:szCs w:val="22"/>
        </w:rPr>
      </w:pPr>
      <w:r w:rsidRPr="00AB12D6">
        <w:rPr>
          <w:rFonts w:eastAsia="Times New Roman" w:cs="Arial"/>
          <w:iCs/>
          <w:sz w:val="22"/>
          <w:szCs w:val="22"/>
        </w:rPr>
        <w:t>En el cuarto y quinto año se realizarán las obras de las vías asociadas a los corredores logísticos.</w:t>
      </w:r>
    </w:p>
    <w:p w:rsidR="000A35FA" w:rsidRPr="00AB12D6" w:rsidRDefault="000A35FA" w:rsidP="00AB12D6">
      <w:pPr>
        <w:spacing w:before="120" w:after="240"/>
        <w:ind w:left="426"/>
        <w:jc w:val="both"/>
        <w:rPr>
          <w:rFonts w:eastAsia="Times New Roman" w:cs="Arial"/>
          <w:iCs/>
          <w:sz w:val="22"/>
          <w:szCs w:val="22"/>
        </w:rPr>
      </w:pPr>
      <w:r w:rsidRPr="00AB12D6">
        <w:rPr>
          <w:rFonts w:eastAsia="Times New Roman" w:cs="Arial"/>
          <w:iCs/>
          <w:sz w:val="22"/>
          <w:szCs w:val="22"/>
        </w:rPr>
        <w:t>El cronograma general de implementación del Programa se resume en el siguiente cuadro:</w:t>
      </w:r>
    </w:p>
    <w:p w:rsidR="000A35FA" w:rsidRPr="00AB12D6" w:rsidRDefault="000A35FA" w:rsidP="00AB12D6">
      <w:pPr>
        <w:spacing w:before="120" w:after="240"/>
        <w:jc w:val="both"/>
        <w:rPr>
          <w:rFonts w:eastAsia="Times New Roman" w:cs="Arial"/>
          <w:iCs/>
          <w:sz w:val="22"/>
          <w:szCs w:val="22"/>
        </w:rPr>
      </w:pPr>
    </w:p>
    <w:p w:rsidR="00DE7E0F" w:rsidRDefault="00DE7E0F" w:rsidP="00AB12D6">
      <w:pPr>
        <w:spacing w:before="120" w:after="240"/>
        <w:rPr>
          <w:rFonts w:cs="Arial"/>
          <w:sz w:val="22"/>
          <w:szCs w:val="22"/>
        </w:rPr>
        <w:sectPr w:rsidR="00DE7E0F" w:rsidSect="00DF3947">
          <w:pgSz w:w="11907" w:h="16840" w:code="9"/>
          <w:pgMar w:top="1418" w:right="1701" w:bottom="1418" w:left="1701" w:header="709" w:footer="454" w:gutter="0"/>
          <w:cols w:space="708"/>
          <w:titlePg/>
          <w:docGrid w:linePitch="360"/>
        </w:sectPr>
      </w:pPr>
    </w:p>
    <w:p w:rsidR="009A4E18" w:rsidRPr="00AB12D6" w:rsidRDefault="009F29BF" w:rsidP="00AB12D6">
      <w:pPr>
        <w:spacing w:before="120" w:after="240"/>
        <w:rPr>
          <w:rFonts w:cs="Arial"/>
          <w:sz w:val="22"/>
          <w:szCs w:val="22"/>
        </w:rPr>
      </w:pPr>
      <w:r w:rsidRPr="00AB12D6">
        <w:rPr>
          <w:rFonts w:cs="Arial"/>
          <w:sz w:val="22"/>
          <w:szCs w:val="22"/>
        </w:rPr>
        <w:tab/>
      </w:r>
    </w:p>
    <w:p w:rsidR="0017235E" w:rsidRPr="0004781C" w:rsidRDefault="00F35AF2" w:rsidP="0017235E">
      <w:pPr>
        <w:pStyle w:val="Caption"/>
        <w:jc w:val="center"/>
        <w:rPr>
          <w:rFonts w:ascii="Arial" w:hAnsi="Arial" w:cs="Arial"/>
          <w:b/>
          <w:sz w:val="20"/>
        </w:rPr>
      </w:pPr>
      <w:bookmarkStart w:id="94" w:name="_Toc424029463"/>
      <w:r w:rsidRPr="0004781C">
        <w:rPr>
          <w:rFonts w:ascii="Arial" w:hAnsi="Arial" w:cs="Arial"/>
          <w:b/>
          <w:sz w:val="20"/>
        </w:rPr>
        <w:t xml:space="preserve">CUADRO </w:t>
      </w:r>
      <w:r w:rsidR="002D4AC0" w:rsidRPr="0004781C">
        <w:rPr>
          <w:rFonts w:ascii="Arial" w:hAnsi="Arial" w:cs="Arial"/>
          <w:b/>
          <w:sz w:val="20"/>
        </w:rPr>
        <w:fldChar w:fldCharType="begin"/>
      </w:r>
      <w:r w:rsidR="0017235E" w:rsidRPr="0004781C">
        <w:rPr>
          <w:rFonts w:ascii="Arial" w:hAnsi="Arial" w:cs="Arial"/>
          <w:b/>
          <w:sz w:val="20"/>
        </w:rPr>
        <w:instrText xml:space="preserve"> SEQ Tabla \* ARABIC </w:instrText>
      </w:r>
      <w:r w:rsidR="002D4AC0" w:rsidRPr="0004781C">
        <w:rPr>
          <w:rFonts w:ascii="Arial" w:hAnsi="Arial" w:cs="Arial"/>
          <w:b/>
          <w:sz w:val="20"/>
        </w:rPr>
        <w:fldChar w:fldCharType="separate"/>
      </w:r>
      <w:r w:rsidR="00831344">
        <w:rPr>
          <w:rFonts w:ascii="Arial" w:hAnsi="Arial" w:cs="Arial"/>
          <w:b/>
          <w:noProof/>
          <w:sz w:val="20"/>
        </w:rPr>
        <w:t>21</w:t>
      </w:r>
      <w:r w:rsidR="002D4AC0" w:rsidRPr="0004781C">
        <w:rPr>
          <w:rFonts w:ascii="Arial" w:hAnsi="Arial" w:cs="Arial"/>
          <w:b/>
          <w:sz w:val="20"/>
        </w:rPr>
        <w:fldChar w:fldCharType="end"/>
      </w:r>
      <w:r w:rsidRPr="0004781C">
        <w:rPr>
          <w:rFonts w:ascii="Arial" w:hAnsi="Arial" w:cs="Arial"/>
          <w:b/>
          <w:sz w:val="20"/>
        </w:rPr>
        <w:t>: CRONOGRAMA DE INTERVENCIÓN 2016-2020</w:t>
      </w:r>
      <w:bookmarkEnd w:id="94"/>
    </w:p>
    <w:p w:rsidR="009A4E18" w:rsidRPr="00AB12D6" w:rsidRDefault="0071053D" w:rsidP="00AB12D6">
      <w:pPr>
        <w:spacing w:before="120" w:after="240"/>
        <w:ind w:left="0"/>
        <w:rPr>
          <w:rFonts w:cs="Arial"/>
          <w:sz w:val="22"/>
          <w:szCs w:val="22"/>
        </w:rPr>
      </w:pPr>
      <w:r w:rsidRPr="00AB12D6">
        <w:rPr>
          <w:rFonts w:cs="Arial"/>
          <w:noProof/>
          <w:sz w:val="22"/>
          <w:szCs w:val="22"/>
          <w:lang w:val="en-US"/>
        </w:rPr>
        <w:drawing>
          <wp:inline distT="0" distB="0" distL="0" distR="0">
            <wp:extent cx="8523619" cy="3437890"/>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7199"/>
                    <a:stretch/>
                  </pic:blipFill>
                  <pic:spPr bwMode="auto">
                    <a:xfrm>
                      <a:off x="0" y="0"/>
                      <a:ext cx="8557927" cy="3451728"/>
                    </a:xfrm>
                    <a:prstGeom prst="rect">
                      <a:avLst/>
                    </a:prstGeom>
                    <a:noFill/>
                    <a:ln>
                      <a:noFill/>
                    </a:ln>
                    <a:extLst>
                      <a:ext uri="{53640926-AAD7-44D8-BBD7-CCE9431645EC}">
                        <a14:shadowObscured xmlns:a14="http://schemas.microsoft.com/office/drawing/2010/main"/>
                      </a:ext>
                    </a:extLst>
                  </pic:spPr>
                </pic:pic>
              </a:graphicData>
            </a:graphic>
          </wp:inline>
        </w:drawing>
      </w:r>
      <w:r w:rsidR="009A4E18" w:rsidRPr="00AB12D6">
        <w:rPr>
          <w:rFonts w:cs="Arial"/>
          <w:sz w:val="22"/>
          <w:szCs w:val="22"/>
        </w:rPr>
        <w:br w:type="page"/>
      </w:r>
    </w:p>
    <w:p w:rsidR="00800A3A" w:rsidRPr="00AB12D6" w:rsidRDefault="00800A3A" w:rsidP="00AB12D6">
      <w:pPr>
        <w:spacing w:before="120" w:after="240"/>
        <w:rPr>
          <w:rFonts w:cs="Arial"/>
          <w:sz w:val="22"/>
          <w:szCs w:val="22"/>
        </w:rPr>
        <w:sectPr w:rsidR="00800A3A" w:rsidRPr="00AB12D6" w:rsidSect="00DF3947">
          <w:pgSz w:w="16840" w:h="11907" w:orient="landscape" w:code="9"/>
          <w:pgMar w:top="1701" w:right="1418" w:bottom="1701" w:left="1418" w:header="709" w:footer="454" w:gutter="0"/>
          <w:cols w:space="708"/>
          <w:titlePg/>
          <w:docGrid w:linePitch="360"/>
        </w:sectPr>
      </w:pPr>
    </w:p>
    <w:p w:rsidR="009A4E18" w:rsidRDefault="009F29BF" w:rsidP="00C42A21">
      <w:pPr>
        <w:pStyle w:val="Heading1"/>
        <w:keepLines w:val="0"/>
        <w:pBdr>
          <w:top w:val="none" w:sz="0" w:space="0" w:color="auto"/>
          <w:left w:val="none" w:sz="0" w:space="0" w:color="auto"/>
          <w:bottom w:val="none" w:sz="0" w:space="0" w:color="auto"/>
        </w:pBdr>
        <w:shd w:val="clear" w:color="auto" w:fill="auto"/>
        <w:spacing w:before="120" w:line="240" w:lineRule="auto"/>
        <w:ind w:left="0"/>
        <w:jc w:val="both"/>
        <w:rPr>
          <w:rFonts w:ascii="Arial" w:hAnsi="Arial" w:cs="Arial"/>
          <w:b/>
          <w:color w:val="auto"/>
          <w:sz w:val="22"/>
          <w:szCs w:val="22"/>
        </w:rPr>
      </w:pPr>
      <w:r w:rsidRPr="00AB12D6">
        <w:rPr>
          <w:rFonts w:cs="Arial"/>
          <w:sz w:val="22"/>
          <w:szCs w:val="22"/>
        </w:rPr>
        <w:tab/>
      </w:r>
      <w:bookmarkStart w:id="95" w:name="_Toc424034265"/>
      <w:r w:rsidRPr="00C42A21">
        <w:rPr>
          <w:rFonts w:ascii="Arial" w:hAnsi="Arial" w:cs="Arial"/>
          <w:b/>
          <w:color w:val="auto"/>
          <w:sz w:val="22"/>
          <w:szCs w:val="22"/>
        </w:rPr>
        <w:t>4.</w:t>
      </w:r>
      <w:r w:rsidR="00845A34">
        <w:rPr>
          <w:rFonts w:ascii="Arial" w:hAnsi="Arial" w:cs="Arial"/>
          <w:b/>
          <w:color w:val="auto"/>
          <w:sz w:val="22"/>
          <w:szCs w:val="22"/>
        </w:rPr>
        <w:t>8</w:t>
      </w:r>
      <w:r w:rsidRPr="00C42A21">
        <w:rPr>
          <w:rFonts w:ascii="Arial" w:hAnsi="Arial" w:cs="Arial"/>
          <w:b/>
          <w:color w:val="auto"/>
          <w:sz w:val="22"/>
          <w:szCs w:val="22"/>
        </w:rPr>
        <w:tab/>
        <w:t>Matriz de marco lógico</w:t>
      </w:r>
      <w:bookmarkEnd w:id="95"/>
    </w:p>
    <w:p w:rsidR="00AE64DB" w:rsidRDefault="00F35AF2" w:rsidP="00E36268">
      <w:pPr>
        <w:pStyle w:val="Caption"/>
        <w:jc w:val="center"/>
        <w:rPr>
          <w:rFonts w:ascii="Arial" w:hAnsi="Arial" w:cs="Arial"/>
          <w:b/>
          <w:sz w:val="20"/>
        </w:rPr>
      </w:pPr>
      <w:bookmarkStart w:id="96" w:name="_Toc424029464"/>
      <w:r w:rsidRPr="0004781C">
        <w:rPr>
          <w:rFonts w:ascii="Arial" w:hAnsi="Arial" w:cs="Arial"/>
          <w:b/>
          <w:sz w:val="20"/>
        </w:rPr>
        <w:t xml:space="preserve">CUADRO </w:t>
      </w:r>
      <w:r w:rsidR="002D4AC0" w:rsidRPr="0004781C">
        <w:rPr>
          <w:rFonts w:ascii="Arial" w:hAnsi="Arial" w:cs="Arial"/>
          <w:b/>
          <w:sz w:val="20"/>
        </w:rPr>
        <w:fldChar w:fldCharType="begin"/>
      </w:r>
      <w:r w:rsidR="00424955" w:rsidRPr="0004781C">
        <w:rPr>
          <w:rFonts w:ascii="Arial" w:hAnsi="Arial" w:cs="Arial"/>
          <w:b/>
          <w:sz w:val="20"/>
        </w:rPr>
        <w:instrText xml:space="preserve"> SEQ Tabla \* ARABIC </w:instrText>
      </w:r>
      <w:r w:rsidR="002D4AC0" w:rsidRPr="0004781C">
        <w:rPr>
          <w:rFonts w:ascii="Arial" w:hAnsi="Arial" w:cs="Arial"/>
          <w:b/>
          <w:sz w:val="20"/>
        </w:rPr>
        <w:fldChar w:fldCharType="separate"/>
      </w:r>
      <w:r w:rsidR="00831344">
        <w:rPr>
          <w:rFonts w:ascii="Arial" w:hAnsi="Arial" w:cs="Arial"/>
          <w:b/>
          <w:noProof/>
          <w:sz w:val="20"/>
        </w:rPr>
        <w:t>22</w:t>
      </w:r>
      <w:r w:rsidR="002D4AC0" w:rsidRPr="0004781C">
        <w:rPr>
          <w:rFonts w:ascii="Arial" w:hAnsi="Arial" w:cs="Arial"/>
          <w:b/>
          <w:sz w:val="20"/>
        </w:rPr>
        <w:fldChar w:fldCharType="end"/>
      </w:r>
      <w:r w:rsidRPr="0004781C">
        <w:rPr>
          <w:rFonts w:ascii="Arial" w:hAnsi="Arial" w:cs="Arial"/>
          <w:b/>
          <w:sz w:val="20"/>
        </w:rPr>
        <w:t>: MATRIZ DE MARCO LÓGICO (PRIMER CUADRO)</w:t>
      </w:r>
      <w:bookmarkEnd w:id="96"/>
    </w:p>
    <w:p w:rsidR="009A4E18" w:rsidRPr="00AB12D6" w:rsidRDefault="00F35AF2" w:rsidP="00E36268">
      <w:pPr>
        <w:pStyle w:val="Caption"/>
        <w:jc w:val="center"/>
        <w:rPr>
          <w:rFonts w:cs="Arial"/>
          <w:sz w:val="22"/>
          <w:szCs w:val="22"/>
        </w:rPr>
      </w:pPr>
      <w:r w:rsidRPr="00F35AF2">
        <w:rPr>
          <w:noProof/>
          <w:lang w:val="en-US"/>
        </w:rPr>
        <w:drawing>
          <wp:inline distT="0" distB="0" distL="0" distR="0">
            <wp:extent cx="9138920" cy="5248099"/>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9888" cy="5254398"/>
                    </a:xfrm>
                    <a:prstGeom prst="rect">
                      <a:avLst/>
                    </a:prstGeom>
                    <a:noFill/>
                    <a:ln>
                      <a:noFill/>
                    </a:ln>
                  </pic:spPr>
                </pic:pic>
              </a:graphicData>
            </a:graphic>
          </wp:inline>
        </w:drawing>
      </w:r>
    </w:p>
    <w:p w:rsidR="00F35AF2" w:rsidRPr="0004781C" w:rsidRDefault="0004781C" w:rsidP="00F35AF2">
      <w:pPr>
        <w:pStyle w:val="Caption"/>
        <w:jc w:val="center"/>
        <w:rPr>
          <w:rFonts w:ascii="Arial" w:hAnsi="Arial" w:cs="Arial"/>
          <w:b/>
          <w:sz w:val="20"/>
        </w:rPr>
      </w:pPr>
      <w:bookmarkStart w:id="97" w:name="_Toc424029465"/>
      <w:r w:rsidRPr="0004781C">
        <w:rPr>
          <w:rFonts w:ascii="Arial" w:hAnsi="Arial" w:cs="Arial"/>
          <w:b/>
          <w:sz w:val="20"/>
        </w:rPr>
        <w:t xml:space="preserve">CUADRO </w:t>
      </w:r>
      <w:r w:rsidR="002D4AC0" w:rsidRPr="0004781C">
        <w:rPr>
          <w:rFonts w:ascii="Arial" w:hAnsi="Arial" w:cs="Arial"/>
          <w:b/>
          <w:sz w:val="20"/>
        </w:rPr>
        <w:fldChar w:fldCharType="begin"/>
      </w:r>
      <w:r w:rsidR="00424955" w:rsidRPr="0004781C">
        <w:rPr>
          <w:rFonts w:ascii="Arial" w:hAnsi="Arial" w:cs="Arial"/>
          <w:b/>
          <w:sz w:val="20"/>
        </w:rPr>
        <w:instrText xml:space="preserve"> SEQ Tabla \* ARABIC </w:instrText>
      </w:r>
      <w:r w:rsidR="002D4AC0" w:rsidRPr="0004781C">
        <w:rPr>
          <w:rFonts w:ascii="Arial" w:hAnsi="Arial" w:cs="Arial"/>
          <w:b/>
          <w:sz w:val="20"/>
        </w:rPr>
        <w:fldChar w:fldCharType="separate"/>
      </w:r>
      <w:r w:rsidR="00831344">
        <w:rPr>
          <w:rFonts w:ascii="Arial" w:hAnsi="Arial" w:cs="Arial"/>
          <w:b/>
          <w:noProof/>
          <w:sz w:val="20"/>
        </w:rPr>
        <w:t>23</w:t>
      </w:r>
      <w:r w:rsidR="002D4AC0" w:rsidRPr="0004781C">
        <w:rPr>
          <w:rFonts w:ascii="Arial" w:hAnsi="Arial" w:cs="Arial"/>
          <w:b/>
          <w:sz w:val="20"/>
        </w:rPr>
        <w:fldChar w:fldCharType="end"/>
      </w:r>
      <w:r w:rsidRPr="0004781C">
        <w:rPr>
          <w:rFonts w:ascii="Arial" w:hAnsi="Arial" w:cs="Arial"/>
          <w:b/>
          <w:sz w:val="20"/>
        </w:rPr>
        <w:t>. MATRIZ DE MARCO LÓGICO (SEGUNDO CUADRO)</w:t>
      </w:r>
      <w:bookmarkEnd w:id="97"/>
    </w:p>
    <w:p w:rsidR="00DE7E0F" w:rsidRPr="0081007F" w:rsidRDefault="00F35AF2" w:rsidP="0081007F">
      <w:pPr>
        <w:pStyle w:val="Caption"/>
        <w:jc w:val="center"/>
        <w:rPr>
          <w:rFonts w:cs="Arial"/>
          <w:sz w:val="22"/>
          <w:szCs w:val="22"/>
          <w:lang w:val="es-PE"/>
        </w:rPr>
        <w:sectPr w:rsidR="00DE7E0F" w:rsidRPr="0081007F" w:rsidSect="00DF3947">
          <w:pgSz w:w="16840" w:h="11907" w:orient="landscape" w:code="9"/>
          <w:pgMar w:top="1701" w:right="1418" w:bottom="1701" w:left="1418" w:header="709" w:footer="454" w:gutter="0"/>
          <w:cols w:space="708"/>
          <w:titlePg/>
          <w:docGrid w:linePitch="360"/>
        </w:sectPr>
      </w:pPr>
      <w:r w:rsidRPr="00F35AF2">
        <w:rPr>
          <w:noProof/>
          <w:lang w:val="en-US"/>
        </w:rPr>
        <w:drawing>
          <wp:inline distT="0" distB="0" distL="0" distR="0">
            <wp:extent cx="8891557" cy="508846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8276" cy="5092312"/>
                    </a:xfrm>
                    <a:prstGeom prst="rect">
                      <a:avLst/>
                    </a:prstGeom>
                    <a:noFill/>
                    <a:ln>
                      <a:noFill/>
                    </a:ln>
                  </pic:spPr>
                </pic:pic>
              </a:graphicData>
            </a:graphic>
          </wp:inline>
        </w:drawing>
      </w:r>
      <w:r w:rsidR="009A4E18" w:rsidRPr="00AB12D6">
        <w:rPr>
          <w:rFonts w:cs="Arial"/>
          <w:sz w:val="22"/>
          <w:szCs w:val="22"/>
        </w:rPr>
        <w:br w:type="page"/>
      </w:r>
    </w:p>
    <w:p w:rsidR="009F29BF" w:rsidRPr="00AB12D6" w:rsidRDefault="009F29BF" w:rsidP="00AB12D6">
      <w:pPr>
        <w:spacing w:before="120" w:after="240"/>
        <w:rPr>
          <w:rFonts w:cs="Arial"/>
          <w:sz w:val="22"/>
          <w:szCs w:val="22"/>
        </w:rPr>
      </w:pPr>
    </w:p>
    <w:p w:rsidR="009F29BF" w:rsidRPr="00AB12D6" w:rsidRDefault="00A61D1F" w:rsidP="00AB12D6">
      <w:pPr>
        <w:pStyle w:val="Heading1"/>
        <w:pBdr>
          <w:left w:val="single" w:sz="6" w:space="2" w:color="FFFFFF"/>
        </w:pBdr>
        <w:shd w:val="pct60" w:color="auto" w:fill="auto"/>
        <w:spacing w:before="120" w:line="240" w:lineRule="auto"/>
        <w:jc w:val="both"/>
        <w:rPr>
          <w:rFonts w:ascii="Arial" w:hAnsi="Arial" w:cs="Arial"/>
          <w:b/>
          <w:color w:val="auto"/>
          <w:sz w:val="22"/>
          <w:szCs w:val="22"/>
        </w:rPr>
      </w:pPr>
      <w:bookmarkStart w:id="98" w:name="_Toc424034266"/>
      <w:r w:rsidRPr="00D369C9">
        <w:rPr>
          <w:rFonts w:ascii="Arial" w:hAnsi="Arial" w:cs="Arial"/>
          <w:b/>
          <w:color w:val="FFFFFF" w:themeColor="background1"/>
          <w:sz w:val="22"/>
          <w:szCs w:val="22"/>
        </w:rPr>
        <w:t>V.</w:t>
      </w:r>
      <w:r w:rsidR="0061447F">
        <w:rPr>
          <w:rFonts w:ascii="Arial" w:hAnsi="Arial" w:cs="Arial"/>
          <w:b/>
          <w:color w:val="FFFFFF" w:themeColor="background1"/>
          <w:sz w:val="22"/>
          <w:szCs w:val="22"/>
        </w:rPr>
        <w:t xml:space="preserve"> </w:t>
      </w:r>
      <w:r w:rsidRPr="00D369C9">
        <w:rPr>
          <w:rFonts w:ascii="Arial" w:hAnsi="Arial" w:cs="Arial"/>
          <w:b/>
          <w:color w:val="FFFFFF" w:themeColor="background1"/>
          <w:sz w:val="22"/>
          <w:szCs w:val="22"/>
        </w:rPr>
        <w:t xml:space="preserve"> CONCLUSIONES</w:t>
      </w:r>
      <w:bookmarkEnd w:id="98"/>
      <w:r w:rsidRPr="00D369C9">
        <w:rPr>
          <w:rFonts w:ascii="Arial" w:hAnsi="Arial" w:cs="Arial"/>
          <w:b/>
          <w:color w:val="FFFFFF" w:themeColor="background1"/>
          <w:sz w:val="22"/>
          <w:szCs w:val="22"/>
        </w:rPr>
        <w:t xml:space="preserve"> </w:t>
      </w:r>
      <w:r w:rsidRPr="00D369C9">
        <w:rPr>
          <w:rFonts w:ascii="Arial" w:hAnsi="Arial" w:cs="Arial"/>
          <w:color w:val="FFFFFF" w:themeColor="background1"/>
          <w:sz w:val="22"/>
          <w:szCs w:val="22"/>
        </w:rPr>
        <w:tab/>
      </w:r>
      <w:r w:rsidR="009F29BF" w:rsidRPr="00D369C9">
        <w:rPr>
          <w:rFonts w:ascii="Arial" w:hAnsi="Arial" w:cs="Arial"/>
          <w:color w:val="FFFFFF" w:themeColor="background1"/>
          <w:sz w:val="22"/>
          <w:szCs w:val="22"/>
        </w:rPr>
        <w:tab/>
      </w:r>
      <w:r w:rsidR="009F29BF" w:rsidRPr="00AB12D6">
        <w:rPr>
          <w:rFonts w:ascii="Arial" w:hAnsi="Arial" w:cs="Arial"/>
          <w:color w:val="auto"/>
          <w:sz w:val="22"/>
          <w:szCs w:val="22"/>
        </w:rPr>
        <w:tab/>
      </w:r>
    </w:p>
    <w:p w:rsidR="004670F5" w:rsidRPr="00AF1E53" w:rsidRDefault="004670F5" w:rsidP="004670F5">
      <w:pPr>
        <w:spacing w:before="120" w:after="240"/>
        <w:ind w:left="0"/>
        <w:jc w:val="both"/>
        <w:rPr>
          <w:rFonts w:cs="Arial"/>
          <w:sz w:val="22"/>
          <w:szCs w:val="22"/>
        </w:rPr>
      </w:pPr>
      <w:r w:rsidRPr="00AF1E53">
        <w:rPr>
          <w:rFonts w:cs="Arial"/>
          <w:sz w:val="22"/>
          <w:szCs w:val="22"/>
        </w:rPr>
        <w:t xml:space="preserve">En la actual concepción del MTC, la infraestructura  y los servicios logísticos que hacen posible la movilización de las mercancías son factores elementales del transporte.  El transporte vial es la </w:t>
      </w:r>
      <w:r w:rsidR="000634F6" w:rsidRPr="00AF1E53">
        <w:rPr>
          <w:rFonts w:cs="Arial"/>
          <w:sz w:val="22"/>
          <w:szCs w:val="22"/>
        </w:rPr>
        <w:t>modalidad más</w:t>
      </w:r>
      <w:r w:rsidRPr="00AF1E53">
        <w:rPr>
          <w:rFonts w:cs="Arial"/>
          <w:sz w:val="22"/>
          <w:szCs w:val="22"/>
        </w:rPr>
        <w:t xml:space="preserve"> importante porque traslada el 90% de la carga y moviliza el 80% de los pasajeros. </w:t>
      </w:r>
    </w:p>
    <w:p w:rsidR="004670F5" w:rsidRPr="00AF1E53" w:rsidRDefault="004670F5" w:rsidP="004670F5">
      <w:pPr>
        <w:spacing w:before="120" w:after="240"/>
        <w:ind w:left="0"/>
        <w:jc w:val="both"/>
        <w:rPr>
          <w:rFonts w:cs="Arial"/>
          <w:sz w:val="22"/>
          <w:szCs w:val="22"/>
        </w:rPr>
      </w:pPr>
      <w:r w:rsidRPr="00AF1E53">
        <w:rPr>
          <w:rFonts w:cs="Arial"/>
          <w:sz w:val="22"/>
          <w:szCs w:val="22"/>
        </w:rPr>
        <w:t xml:space="preserve">Actualmente se estima que la brecha de la infraestructura vial vecinal </w:t>
      </w:r>
      <w:r>
        <w:rPr>
          <w:rFonts w:cs="Arial"/>
          <w:sz w:val="22"/>
          <w:szCs w:val="22"/>
        </w:rPr>
        <w:t xml:space="preserve">que está </w:t>
      </w:r>
      <w:r w:rsidRPr="00AF1E53">
        <w:rPr>
          <w:rFonts w:cs="Arial"/>
          <w:sz w:val="22"/>
          <w:szCs w:val="22"/>
        </w:rPr>
        <w:t xml:space="preserve">en mal y muy mal estado se estima en 42,257 Km.  Así mismo,   se estima que los costos logísticos en el Perú representan </w:t>
      </w:r>
      <w:r w:rsidR="000634F6" w:rsidRPr="00AF1E53">
        <w:rPr>
          <w:rFonts w:cs="Arial"/>
          <w:sz w:val="22"/>
          <w:szCs w:val="22"/>
        </w:rPr>
        <w:t>aproximadamente 30</w:t>
      </w:r>
      <w:r w:rsidRPr="00AF1E53">
        <w:rPr>
          <w:rFonts w:cs="Arial"/>
          <w:sz w:val="22"/>
          <w:szCs w:val="22"/>
        </w:rPr>
        <w:t xml:space="preserve">% del valor del precio de los productos en el mercado, afectando seriamente la competitividad en el mercado.  </w:t>
      </w:r>
    </w:p>
    <w:p w:rsidR="004670F5" w:rsidRPr="00AF1E53" w:rsidRDefault="004670F5" w:rsidP="004670F5">
      <w:pPr>
        <w:spacing w:before="120" w:after="240"/>
        <w:ind w:left="0"/>
        <w:jc w:val="both"/>
        <w:rPr>
          <w:rFonts w:cs="Arial"/>
          <w:sz w:val="22"/>
          <w:szCs w:val="22"/>
        </w:rPr>
      </w:pPr>
      <w:r w:rsidRPr="00AF1E53">
        <w:rPr>
          <w:rFonts w:cs="Arial"/>
          <w:sz w:val="22"/>
          <w:szCs w:val="22"/>
        </w:rPr>
        <w:t>La reducción del tiempo y de los costos del transporte</w:t>
      </w:r>
      <w:r>
        <w:rPr>
          <w:rFonts w:cs="Arial"/>
          <w:sz w:val="22"/>
          <w:szCs w:val="22"/>
        </w:rPr>
        <w:t xml:space="preserve"> de pasajeros y mercancías </w:t>
      </w:r>
      <w:r w:rsidRPr="00AF1E53">
        <w:rPr>
          <w:rFonts w:cs="Arial"/>
          <w:sz w:val="22"/>
          <w:szCs w:val="22"/>
        </w:rPr>
        <w:t xml:space="preserve"> tienen   gran incidencia en el acceso de las poblaciones rúales al mercado, a los servicios públicos como escuelas y centros de salud, así como  en los costos de los productos  en el mercado final, por tanto en la competitividad.</w:t>
      </w:r>
    </w:p>
    <w:p w:rsidR="004670F5" w:rsidRPr="00E16390" w:rsidRDefault="004670F5" w:rsidP="00E16390">
      <w:pPr>
        <w:spacing w:before="60"/>
        <w:ind w:left="0"/>
        <w:jc w:val="both"/>
        <w:rPr>
          <w:rFonts w:cs="Arial"/>
          <w:sz w:val="22"/>
          <w:szCs w:val="22"/>
        </w:rPr>
      </w:pPr>
      <w:r w:rsidRPr="00AF1E53">
        <w:rPr>
          <w:rFonts w:cs="Arial"/>
          <w:sz w:val="22"/>
          <w:szCs w:val="22"/>
        </w:rPr>
        <w:t xml:space="preserve">El PATS se enfoca en el problema central:  </w:t>
      </w:r>
      <w:r w:rsidR="00E16390" w:rsidRPr="00E16390">
        <w:rPr>
          <w:rFonts w:cs="Arial"/>
          <w:i/>
          <w:sz w:val="22"/>
          <w:szCs w:val="22"/>
        </w:rPr>
        <w:t>limitado e insostenible acceso vial   vecinal de la población rural  a servic</w:t>
      </w:r>
      <w:r w:rsidR="00E16390">
        <w:rPr>
          <w:rFonts w:cs="Arial"/>
          <w:i/>
          <w:sz w:val="22"/>
          <w:szCs w:val="22"/>
        </w:rPr>
        <w:t>i</w:t>
      </w:r>
      <w:r w:rsidR="00E16390" w:rsidRPr="00E16390">
        <w:rPr>
          <w:rFonts w:cs="Arial"/>
          <w:i/>
          <w:sz w:val="22"/>
          <w:szCs w:val="22"/>
        </w:rPr>
        <w:t>os, altos  costos de transporte de carga  y débil  gestión vial descentralizada</w:t>
      </w:r>
      <w:r w:rsidRPr="00AF1E53">
        <w:rPr>
          <w:rFonts w:cs="Arial"/>
          <w:sz w:val="22"/>
          <w:szCs w:val="22"/>
        </w:rPr>
        <w:t xml:space="preserve">. De acuerdo al análisis del diagnóstico identifica </w:t>
      </w:r>
      <w:r>
        <w:rPr>
          <w:rFonts w:cs="Arial"/>
          <w:sz w:val="22"/>
          <w:szCs w:val="22"/>
        </w:rPr>
        <w:t xml:space="preserve">como </w:t>
      </w:r>
      <w:r w:rsidRPr="00AF1E53">
        <w:rPr>
          <w:rFonts w:cs="Arial"/>
          <w:sz w:val="22"/>
          <w:szCs w:val="22"/>
        </w:rPr>
        <w:t xml:space="preserve">las principales causas: </w:t>
      </w:r>
      <w:r>
        <w:rPr>
          <w:rFonts w:cs="Arial"/>
          <w:sz w:val="22"/>
          <w:szCs w:val="22"/>
        </w:rPr>
        <w:t xml:space="preserve">i) </w:t>
      </w:r>
      <w:r w:rsidRPr="00AF1E53">
        <w:rPr>
          <w:rFonts w:cs="Arial"/>
          <w:sz w:val="22"/>
          <w:szCs w:val="22"/>
        </w:rPr>
        <w:t xml:space="preserve">insuficientes e inadecuadas inversiones  y mantenimiento vial vecina debido a </w:t>
      </w:r>
      <w:r>
        <w:rPr>
          <w:rFonts w:cs="Arial"/>
          <w:sz w:val="22"/>
          <w:szCs w:val="22"/>
        </w:rPr>
        <w:t xml:space="preserve">los limitados </w:t>
      </w:r>
      <w:r w:rsidRPr="00AF1E53">
        <w:rPr>
          <w:rFonts w:cs="Arial"/>
          <w:sz w:val="22"/>
          <w:szCs w:val="22"/>
        </w:rPr>
        <w:t xml:space="preserve"> recursos financieros y deficiente capacidad  de gestión vial de los GL y </w:t>
      </w:r>
      <w:r>
        <w:rPr>
          <w:rFonts w:cs="Arial"/>
          <w:sz w:val="22"/>
          <w:szCs w:val="22"/>
        </w:rPr>
        <w:t xml:space="preserve">i) </w:t>
      </w:r>
      <w:r w:rsidRPr="00AF1E53">
        <w:rPr>
          <w:rFonts w:cs="Arial"/>
          <w:sz w:val="22"/>
          <w:szCs w:val="22"/>
        </w:rPr>
        <w:t>e</w:t>
      </w:r>
      <w:r w:rsidRPr="00AF1E53">
        <w:rPr>
          <w:rFonts w:cs="Arial"/>
          <w:sz w:val="22"/>
          <w:szCs w:val="22"/>
          <w:lang w:val="es-PE"/>
        </w:rPr>
        <w:t>scasa e inadecuada logística  de acopio, almacenamiento y transporte de productos en el ámbito rural.</w:t>
      </w:r>
    </w:p>
    <w:p w:rsidR="004670F5" w:rsidRPr="00AF1E53" w:rsidRDefault="00E16390" w:rsidP="00E16390">
      <w:pPr>
        <w:spacing w:before="60"/>
        <w:ind w:left="0"/>
        <w:jc w:val="both"/>
        <w:rPr>
          <w:rFonts w:cs="Arial"/>
          <w:sz w:val="22"/>
          <w:szCs w:val="22"/>
        </w:rPr>
      </w:pPr>
      <w:r>
        <w:rPr>
          <w:rFonts w:cs="Arial"/>
          <w:sz w:val="22"/>
          <w:szCs w:val="22"/>
        </w:rPr>
        <w:t>F</w:t>
      </w:r>
      <w:r w:rsidRPr="00E16390">
        <w:rPr>
          <w:rFonts w:cs="Arial"/>
          <w:sz w:val="22"/>
          <w:szCs w:val="22"/>
          <w:lang w:val="es-PE"/>
        </w:rPr>
        <w:t xml:space="preserve">rente a esta problemática el programa </w:t>
      </w:r>
      <w:r w:rsidRPr="00E16390">
        <w:rPr>
          <w:rFonts w:cs="Arial"/>
          <w:sz w:val="22"/>
          <w:szCs w:val="22"/>
        </w:rPr>
        <w:t xml:space="preserve"> propone: </w:t>
      </w:r>
      <w:r w:rsidRPr="00E16390">
        <w:rPr>
          <w:rFonts w:cs="Arial"/>
          <w:i/>
          <w:sz w:val="22"/>
          <w:szCs w:val="22"/>
        </w:rPr>
        <w:t>facilitar el acceso vial  vecinal sosten</w:t>
      </w:r>
      <w:r w:rsidR="00E36268">
        <w:rPr>
          <w:rFonts w:cs="Arial"/>
          <w:i/>
          <w:sz w:val="22"/>
          <w:szCs w:val="22"/>
        </w:rPr>
        <w:t>ible de la población rural del P</w:t>
      </w:r>
      <w:r w:rsidRPr="00E16390">
        <w:rPr>
          <w:rFonts w:cs="Arial"/>
          <w:i/>
          <w:sz w:val="22"/>
          <w:szCs w:val="22"/>
        </w:rPr>
        <w:t>erú a servicios, disminuir los costos logísticos del transporte en los caminos vecinales asociados a corredores logísticos prioritarios y fortalecer la gestión vial descentralizad</w:t>
      </w:r>
      <w:r>
        <w:rPr>
          <w:rFonts w:cs="Arial"/>
          <w:i/>
          <w:sz w:val="22"/>
          <w:szCs w:val="22"/>
        </w:rPr>
        <w:t xml:space="preserve">. </w:t>
      </w:r>
      <w:r w:rsidR="004670F5" w:rsidRPr="00AF1E53">
        <w:rPr>
          <w:rFonts w:cs="Arial"/>
          <w:sz w:val="22"/>
          <w:szCs w:val="22"/>
        </w:rPr>
        <w:t>Para ello rehabilitará</w:t>
      </w:r>
      <w:r w:rsidR="004670F5">
        <w:rPr>
          <w:rFonts w:cs="Arial"/>
          <w:sz w:val="22"/>
          <w:szCs w:val="22"/>
        </w:rPr>
        <w:t xml:space="preserve"> y</w:t>
      </w:r>
      <w:r w:rsidR="004670F5" w:rsidRPr="00AF1E53">
        <w:rPr>
          <w:rFonts w:cs="Arial"/>
          <w:sz w:val="22"/>
          <w:szCs w:val="22"/>
        </w:rPr>
        <w:t xml:space="preserve"> mejorará  2,200 km y  dará mantenimiento a 5,000 Km de vías vecinales, así como  desarrollará las capacidades de gestión vial y del desarrollo económico de los GL.</w:t>
      </w:r>
    </w:p>
    <w:p w:rsidR="004670F5" w:rsidRPr="00AF1E53" w:rsidRDefault="004670F5" w:rsidP="004670F5">
      <w:pPr>
        <w:spacing w:before="120" w:after="240"/>
        <w:ind w:left="0"/>
        <w:jc w:val="both"/>
        <w:rPr>
          <w:rFonts w:cs="Arial"/>
          <w:sz w:val="22"/>
          <w:szCs w:val="22"/>
        </w:rPr>
      </w:pPr>
      <w:r w:rsidRPr="00C27F26">
        <w:rPr>
          <w:rFonts w:cs="Arial"/>
          <w:sz w:val="22"/>
          <w:szCs w:val="22"/>
        </w:rPr>
        <w:t>Con un inversión US$ 600,000,000 (S/. 1,800,000,000), que  serán financiados con recursos de Operaciones Oficiales de Crédito Externo sostenidas con el BID y el BM; y, con recursos del Gobierno Nacional</w:t>
      </w:r>
      <w:r>
        <w:rPr>
          <w:rFonts w:cs="Arial"/>
          <w:sz w:val="22"/>
          <w:szCs w:val="22"/>
        </w:rPr>
        <w:t>, l</w:t>
      </w:r>
      <w:r w:rsidRPr="00AF1E53">
        <w:rPr>
          <w:rFonts w:cs="Arial"/>
          <w:sz w:val="22"/>
          <w:szCs w:val="22"/>
        </w:rPr>
        <w:t>a evaluación social del pro</w:t>
      </w:r>
      <w:r>
        <w:rPr>
          <w:rFonts w:cs="Arial"/>
          <w:sz w:val="22"/>
          <w:szCs w:val="22"/>
        </w:rPr>
        <w:t xml:space="preserve">grama  </w:t>
      </w:r>
      <w:r w:rsidRPr="00AF1E53">
        <w:rPr>
          <w:rFonts w:cs="Arial"/>
          <w:sz w:val="22"/>
          <w:szCs w:val="22"/>
        </w:rPr>
        <w:t xml:space="preserve">arroja los siguientes resultados: </w:t>
      </w:r>
    </w:p>
    <w:p w:rsidR="004670F5" w:rsidRPr="00AF1E53" w:rsidRDefault="004670F5" w:rsidP="00577C58">
      <w:pPr>
        <w:pStyle w:val="ListParagraph"/>
        <w:numPr>
          <w:ilvl w:val="0"/>
          <w:numId w:val="24"/>
        </w:numPr>
        <w:spacing w:before="120" w:after="240"/>
        <w:ind w:left="567" w:hanging="283"/>
        <w:jc w:val="both"/>
        <w:rPr>
          <w:rFonts w:cs="Arial"/>
          <w:sz w:val="22"/>
          <w:szCs w:val="22"/>
        </w:rPr>
      </w:pPr>
      <w:r w:rsidRPr="00AF1E53">
        <w:rPr>
          <w:rFonts w:cs="Arial"/>
          <w:sz w:val="22"/>
          <w:szCs w:val="22"/>
        </w:rPr>
        <w:t>Para la inversión en  rehabilitac</w:t>
      </w:r>
      <w:r w:rsidR="00E36268">
        <w:rPr>
          <w:rFonts w:cs="Arial"/>
          <w:sz w:val="22"/>
          <w:szCs w:val="22"/>
        </w:rPr>
        <w:t xml:space="preserve">ión y mejoramiento de la vías: </w:t>
      </w:r>
      <w:r w:rsidRPr="00AF1E53">
        <w:rPr>
          <w:rFonts w:cs="Arial"/>
          <w:iCs/>
          <w:sz w:val="22"/>
          <w:szCs w:val="22"/>
        </w:rPr>
        <w:t xml:space="preserve">VAN de S/. 271.4 millones de nuevos soles y TIR de 16.10%,, </w:t>
      </w:r>
    </w:p>
    <w:p w:rsidR="004670F5" w:rsidRPr="00AF1E53" w:rsidRDefault="004670F5" w:rsidP="00577C58">
      <w:pPr>
        <w:pStyle w:val="ListParagraph"/>
        <w:numPr>
          <w:ilvl w:val="0"/>
          <w:numId w:val="24"/>
        </w:numPr>
        <w:spacing w:before="120" w:after="240"/>
        <w:ind w:left="567" w:hanging="283"/>
        <w:jc w:val="both"/>
        <w:rPr>
          <w:rFonts w:cs="Arial"/>
          <w:iCs/>
          <w:sz w:val="22"/>
          <w:szCs w:val="22"/>
        </w:rPr>
      </w:pPr>
      <w:r w:rsidRPr="00AF1E53">
        <w:rPr>
          <w:rFonts w:cs="Arial"/>
          <w:iCs/>
          <w:sz w:val="22"/>
          <w:szCs w:val="22"/>
        </w:rPr>
        <w:t>Para el mantenimiento de las vías: VAN  de  S/. 28.8 millones de soles y TIR  de 17.7%.</w:t>
      </w:r>
    </w:p>
    <w:p w:rsidR="004670F5" w:rsidRDefault="004670F5" w:rsidP="004670F5">
      <w:pPr>
        <w:spacing w:before="120" w:after="240"/>
        <w:ind w:left="0"/>
        <w:jc w:val="both"/>
        <w:rPr>
          <w:rFonts w:cs="Arial"/>
          <w:iCs/>
          <w:sz w:val="22"/>
          <w:szCs w:val="22"/>
        </w:rPr>
      </w:pPr>
      <w:r w:rsidRPr="00AF1E53">
        <w:rPr>
          <w:rFonts w:cs="Arial"/>
          <w:sz w:val="22"/>
          <w:szCs w:val="22"/>
        </w:rPr>
        <w:t xml:space="preserve">Con una tasa de descuento de 9% los VAN son ampliamente positivos y los TIR  superan dicha tasa. Y el análisis de sensibilidad muestra a su vez que tales resultados son robustos frente a cambios de las variables que pueden afectar los beneficios y los costos. En conclusión los resultados </w:t>
      </w:r>
      <w:r w:rsidRPr="00AF1E53">
        <w:rPr>
          <w:rFonts w:cs="Arial"/>
          <w:iCs/>
          <w:sz w:val="22"/>
          <w:szCs w:val="22"/>
        </w:rPr>
        <w:t>muestran entonces que el programa es una inversión rentable para el país.</w:t>
      </w:r>
    </w:p>
    <w:p w:rsidR="004670F5" w:rsidRPr="00AF1E53" w:rsidRDefault="004670F5" w:rsidP="004670F5">
      <w:pPr>
        <w:spacing w:before="120" w:after="240"/>
        <w:ind w:left="0"/>
        <w:jc w:val="both"/>
        <w:rPr>
          <w:rFonts w:cs="Arial"/>
          <w:sz w:val="22"/>
          <w:szCs w:val="22"/>
        </w:rPr>
      </w:pPr>
      <w:r>
        <w:rPr>
          <w:rFonts w:cs="Arial"/>
          <w:iCs/>
          <w:sz w:val="22"/>
          <w:szCs w:val="22"/>
        </w:rPr>
        <w:t xml:space="preserve">El PATS contribuye además al proceso de descentralización al mejorar las capacidades de gestión de los gobiernos locales y regionales. Así, la transferencia de una cartera de inversiones y de mantenimiento  para su ejecución, las acciones de capacitación y asistencia técnica, la facilitación e institucionalización de instrumentos de técnicos y de la oficina especializada en gestión vial,   constituyen los principales instrumentos para desarrollar   las capacidades institucionales para la  gestión vial eficiente y eficaz.  </w:t>
      </w:r>
    </w:p>
    <w:p w:rsidR="004670F5" w:rsidRDefault="004670F5" w:rsidP="004670F5">
      <w:pPr>
        <w:spacing w:before="120" w:after="240"/>
        <w:ind w:left="0"/>
        <w:jc w:val="both"/>
        <w:rPr>
          <w:rFonts w:cs="Arial"/>
          <w:sz w:val="22"/>
          <w:szCs w:val="22"/>
        </w:rPr>
      </w:pPr>
      <w:r w:rsidRPr="00B8681C">
        <w:rPr>
          <w:rFonts w:cs="Arial"/>
          <w:sz w:val="22"/>
          <w:szCs w:val="22"/>
        </w:rPr>
        <w:t>Considerando que  las inversiones viales el PATS cubren solo el 5% de las necesidades existentes en las vías vecinales, se recomienda</w:t>
      </w:r>
      <w:r>
        <w:rPr>
          <w:rFonts w:cs="Arial"/>
          <w:sz w:val="22"/>
          <w:szCs w:val="22"/>
        </w:rPr>
        <w:t>:</w:t>
      </w:r>
    </w:p>
    <w:p w:rsidR="004670F5" w:rsidRPr="00C43285" w:rsidRDefault="004670F5" w:rsidP="00577C58">
      <w:pPr>
        <w:pStyle w:val="ListParagraph"/>
        <w:numPr>
          <w:ilvl w:val="0"/>
          <w:numId w:val="24"/>
        </w:numPr>
        <w:tabs>
          <w:tab w:val="left" w:pos="567"/>
        </w:tabs>
        <w:spacing w:before="120" w:after="240"/>
        <w:ind w:left="567" w:hanging="425"/>
        <w:jc w:val="both"/>
        <w:rPr>
          <w:rFonts w:cs="Arial"/>
          <w:sz w:val="22"/>
          <w:szCs w:val="22"/>
        </w:rPr>
      </w:pPr>
      <w:r w:rsidRPr="00335030">
        <w:rPr>
          <w:rFonts w:cs="Arial"/>
          <w:sz w:val="22"/>
          <w:szCs w:val="22"/>
        </w:rPr>
        <w:t xml:space="preserve"> </w:t>
      </w:r>
      <w:r>
        <w:rPr>
          <w:rFonts w:cs="Arial"/>
          <w:sz w:val="22"/>
          <w:szCs w:val="22"/>
        </w:rPr>
        <w:t>I</w:t>
      </w:r>
      <w:r w:rsidRPr="00335030">
        <w:rPr>
          <w:rFonts w:cs="Arial"/>
          <w:sz w:val="22"/>
          <w:szCs w:val="22"/>
        </w:rPr>
        <w:t xml:space="preserve">mpulsar mayores inversiones en dicho ámbito donde predomina la población rural y donde la pobreza es mayor.  En el mismo sentido se recomienda ampliar las inversiones </w:t>
      </w:r>
      <w:r w:rsidRPr="00C43285">
        <w:rPr>
          <w:rFonts w:cs="Arial"/>
          <w:sz w:val="22"/>
          <w:szCs w:val="22"/>
        </w:rPr>
        <w:t>en mantenimiento porque ellas aseguran la sostenibilidad de las inversiones.</w:t>
      </w:r>
    </w:p>
    <w:p w:rsidR="004670F5" w:rsidRPr="00C43285" w:rsidRDefault="004670F5" w:rsidP="004670F5">
      <w:pPr>
        <w:pStyle w:val="ListParagraph"/>
        <w:tabs>
          <w:tab w:val="left" w:pos="567"/>
        </w:tabs>
        <w:spacing w:before="120" w:after="240"/>
        <w:ind w:left="567"/>
        <w:jc w:val="both"/>
        <w:rPr>
          <w:rFonts w:cs="Arial"/>
          <w:sz w:val="22"/>
          <w:szCs w:val="22"/>
        </w:rPr>
      </w:pPr>
    </w:p>
    <w:p w:rsidR="004670F5" w:rsidRPr="00C43285" w:rsidRDefault="004670F5" w:rsidP="00577C58">
      <w:pPr>
        <w:pStyle w:val="ListParagraph"/>
        <w:numPr>
          <w:ilvl w:val="0"/>
          <w:numId w:val="24"/>
        </w:numPr>
        <w:tabs>
          <w:tab w:val="left" w:pos="567"/>
        </w:tabs>
        <w:spacing w:before="120" w:after="240"/>
        <w:ind w:left="567" w:hanging="425"/>
        <w:jc w:val="both"/>
        <w:rPr>
          <w:rFonts w:cs="Arial"/>
          <w:sz w:val="22"/>
          <w:szCs w:val="22"/>
        </w:rPr>
      </w:pPr>
      <w:r w:rsidRPr="00C43285">
        <w:rPr>
          <w:rFonts w:cs="Arial"/>
          <w:sz w:val="22"/>
          <w:szCs w:val="22"/>
        </w:rPr>
        <w:t xml:space="preserve">Que, de acuerdo al Artículo 19 de la Directiva General del Sistema Nacional de Inversión Pública; la Solicitud de Conformación de un Conglomerado forma parte del estudio de preinversión del Programa de Inversión, el cual debe ser acompañado por el Formato SNIP-08. En ese sentido, el presente programa considera el siguiente Conglomerado: </w:t>
      </w:r>
    </w:p>
    <w:p w:rsidR="00424955" w:rsidRPr="00E36268" w:rsidRDefault="00E36268" w:rsidP="00424955">
      <w:pPr>
        <w:pStyle w:val="Caption"/>
        <w:jc w:val="center"/>
        <w:rPr>
          <w:rFonts w:ascii="Arial" w:hAnsi="Arial" w:cs="Arial"/>
          <w:b/>
          <w:sz w:val="20"/>
        </w:rPr>
      </w:pPr>
      <w:bookmarkStart w:id="99" w:name="_Toc424029466"/>
      <w:r w:rsidRPr="00E36268">
        <w:rPr>
          <w:rFonts w:ascii="Arial" w:hAnsi="Arial" w:cs="Arial"/>
          <w:b/>
          <w:sz w:val="20"/>
        </w:rPr>
        <w:t xml:space="preserve">CUADRO </w:t>
      </w:r>
      <w:r w:rsidR="002D4AC0" w:rsidRPr="00E36268">
        <w:rPr>
          <w:rFonts w:ascii="Arial" w:hAnsi="Arial" w:cs="Arial"/>
          <w:b/>
          <w:sz w:val="20"/>
        </w:rPr>
        <w:fldChar w:fldCharType="begin"/>
      </w:r>
      <w:r w:rsidR="00424955" w:rsidRPr="00E36268">
        <w:rPr>
          <w:rFonts w:ascii="Arial" w:hAnsi="Arial" w:cs="Arial"/>
          <w:b/>
          <w:sz w:val="20"/>
        </w:rPr>
        <w:instrText xml:space="preserve"> SEQ Tabla \* ARABIC </w:instrText>
      </w:r>
      <w:r w:rsidR="002D4AC0" w:rsidRPr="00E36268">
        <w:rPr>
          <w:rFonts w:ascii="Arial" w:hAnsi="Arial" w:cs="Arial"/>
          <w:b/>
          <w:sz w:val="20"/>
        </w:rPr>
        <w:fldChar w:fldCharType="separate"/>
      </w:r>
      <w:r w:rsidR="00831344">
        <w:rPr>
          <w:rFonts w:ascii="Arial" w:hAnsi="Arial" w:cs="Arial"/>
          <w:b/>
          <w:noProof/>
          <w:sz w:val="20"/>
        </w:rPr>
        <w:t>24</w:t>
      </w:r>
      <w:r w:rsidR="002D4AC0" w:rsidRPr="00E36268">
        <w:rPr>
          <w:rFonts w:ascii="Arial" w:hAnsi="Arial" w:cs="Arial"/>
          <w:b/>
          <w:sz w:val="20"/>
        </w:rPr>
        <w:fldChar w:fldCharType="end"/>
      </w:r>
      <w:r w:rsidRPr="00E36268">
        <w:rPr>
          <w:rFonts w:ascii="Arial" w:hAnsi="Arial" w:cs="Arial"/>
          <w:b/>
          <w:sz w:val="20"/>
        </w:rPr>
        <w:t>: DETALLE DEL CONGLOMERADO</w:t>
      </w:r>
      <w:bookmarkEnd w:id="99"/>
    </w:p>
    <w:p w:rsidR="004670F5" w:rsidRPr="00C43285" w:rsidRDefault="004670F5" w:rsidP="004670F5">
      <w:pPr>
        <w:tabs>
          <w:tab w:val="left" w:pos="567"/>
        </w:tabs>
        <w:spacing w:before="120" w:after="240"/>
        <w:ind w:left="0" w:hanging="284"/>
        <w:jc w:val="both"/>
        <w:rPr>
          <w:rFonts w:cs="Arial"/>
          <w:sz w:val="22"/>
          <w:szCs w:val="22"/>
        </w:rPr>
      </w:pPr>
      <w:r w:rsidRPr="00C43285">
        <w:rPr>
          <w:rFonts w:cs="Arial"/>
          <w:noProof/>
          <w:szCs w:val="22"/>
          <w:lang w:val="en-US"/>
        </w:rPr>
        <w:drawing>
          <wp:inline distT="0" distB="0" distL="0" distR="0">
            <wp:extent cx="5400675" cy="1263567"/>
            <wp:effectExtent l="0" t="0" r="9525"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400675" cy="1263567"/>
                    </a:xfrm>
                    <a:prstGeom prst="rect">
                      <a:avLst/>
                    </a:prstGeom>
                    <a:noFill/>
                    <a:ln w="9525">
                      <a:noFill/>
                      <a:miter lim="800000"/>
                      <a:headEnd/>
                      <a:tailEnd/>
                    </a:ln>
                  </pic:spPr>
                </pic:pic>
              </a:graphicData>
            </a:graphic>
          </wp:inline>
        </w:drawing>
      </w:r>
    </w:p>
    <w:p w:rsidR="004670F5" w:rsidRPr="00C43285" w:rsidRDefault="004670F5" w:rsidP="00395ED1">
      <w:pPr>
        <w:pStyle w:val="PlainText"/>
        <w:numPr>
          <w:ilvl w:val="0"/>
          <w:numId w:val="43"/>
        </w:numPr>
        <w:tabs>
          <w:tab w:val="left" w:pos="851"/>
        </w:tabs>
        <w:ind w:left="851" w:hanging="425"/>
        <w:jc w:val="both"/>
        <w:rPr>
          <w:rFonts w:ascii="Arial" w:hAnsi="Arial" w:cs="Arial"/>
          <w:sz w:val="22"/>
          <w:szCs w:val="22"/>
        </w:rPr>
      </w:pPr>
      <w:r w:rsidRPr="00C43285">
        <w:rPr>
          <w:rFonts w:ascii="Arial" w:hAnsi="Arial" w:cs="Arial"/>
          <w:sz w:val="22"/>
          <w:szCs w:val="22"/>
        </w:rPr>
        <w:t xml:space="preserve">En cuanto a los beneficios técnicos con la viabilidad del Programa, </w:t>
      </w:r>
      <w:r w:rsidR="00911095">
        <w:rPr>
          <w:rFonts w:ascii="Arial" w:hAnsi="Arial" w:cs="Arial"/>
          <w:sz w:val="22"/>
          <w:szCs w:val="22"/>
        </w:rPr>
        <w:t>PVD</w:t>
      </w:r>
      <w:r w:rsidRPr="00C43285">
        <w:rPr>
          <w:rFonts w:ascii="Arial" w:hAnsi="Arial" w:cs="Arial"/>
          <w:sz w:val="22"/>
          <w:szCs w:val="22"/>
        </w:rPr>
        <w:t xml:space="preserve"> solicitará la delegación de facultades a la Dirección General de Políticas de Inversión del MEF, facultades a la que se refiere el numeral 3.3 del Reglamento del Sistema Nacional de Inversión Pública; dicha acción permitiría aprobar y declarar viabilidad a los estudios de pre</w:t>
      </w:r>
      <w:r w:rsidR="00E36268">
        <w:rPr>
          <w:rFonts w:ascii="Arial" w:hAnsi="Arial" w:cs="Arial"/>
          <w:sz w:val="22"/>
          <w:szCs w:val="22"/>
        </w:rPr>
        <w:t xml:space="preserve"> </w:t>
      </w:r>
      <w:r w:rsidRPr="00C43285">
        <w:rPr>
          <w:rFonts w:ascii="Arial" w:hAnsi="Arial" w:cs="Arial"/>
          <w:sz w:val="22"/>
          <w:szCs w:val="22"/>
        </w:rPr>
        <w:t>inversión considerados en los conglomerados antes citados.</w:t>
      </w:r>
    </w:p>
    <w:p w:rsidR="004670F5" w:rsidRPr="00396F18" w:rsidRDefault="004670F5" w:rsidP="004670F5">
      <w:pPr>
        <w:pStyle w:val="PlainText"/>
        <w:tabs>
          <w:tab w:val="left" w:pos="851"/>
        </w:tabs>
        <w:ind w:left="851"/>
        <w:jc w:val="both"/>
        <w:rPr>
          <w:rFonts w:ascii="Arial" w:hAnsi="Arial" w:cs="Arial"/>
          <w:sz w:val="22"/>
          <w:szCs w:val="22"/>
        </w:rPr>
      </w:pPr>
    </w:p>
    <w:p w:rsidR="004670F5" w:rsidRPr="00396F18" w:rsidRDefault="004670F5" w:rsidP="004670F5">
      <w:pPr>
        <w:autoSpaceDE w:val="0"/>
        <w:autoSpaceDN w:val="0"/>
        <w:adjustRightInd w:val="0"/>
        <w:ind w:left="480"/>
        <w:jc w:val="both"/>
        <w:rPr>
          <w:rFonts w:cs="Arial"/>
          <w:b/>
        </w:rPr>
      </w:pPr>
    </w:p>
    <w:p w:rsidR="009F29BF" w:rsidRPr="00AB12D6" w:rsidRDefault="009F29BF" w:rsidP="00AB12D6">
      <w:pPr>
        <w:spacing w:before="120" w:after="240"/>
        <w:rPr>
          <w:rFonts w:cs="Arial"/>
          <w:sz w:val="22"/>
          <w:szCs w:val="22"/>
        </w:rPr>
      </w:pPr>
    </w:p>
    <w:p w:rsidR="00755B57" w:rsidRDefault="00755B57">
      <w:pPr>
        <w:ind w:left="0"/>
        <w:rPr>
          <w:rFonts w:cs="Arial"/>
          <w:color w:val="FFFFFF" w:themeColor="background1"/>
          <w:sz w:val="22"/>
          <w:szCs w:val="22"/>
        </w:rPr>
      </w:pPr>
      <w:r>
        <w:rPr>
          <w:rFonts w:cs="Arial"/>
          <w:color w:val="FFFFFF" w:themeColor="background1"/>
          <w:sz w:val="22"/>
          <w:szCs w:val="22"/>
        </w:rPr>
        <w:br w:type="page"/>
      </w:r>
    </w:p>
    <w:p w:rsidR="009F29BF" w:rsidRPr="00AB12D6" w:rsidRDefault="00A61D1F" w:rsidP="00AB12D6">
      <w:pPr>
        <w:pStyle w:val="Heading1"/>
        <w:pBdr>
          <w:left w:val="single" w:sz="6" w:space="2" w:color="FFFFFF"/>
        </w:pBdr>
        <w:shd w:val="pct60" w:color="auto" w:fill="auto"/>
        <w:spacing w:before="120" w:line="240" w:lineRule="auto"/>
        <w:jc w:val="both"/>
        <w:rPr>
          <w:rFonts w:ascii="Arial" w:hAnsi="Arial" w:cs="Arial"/>
          <w:b/>
          <w:color w:val="auto"/>
          <w:sz w:val="22"/>
          <w:szCs w:val="22"/>
        </w:rPr>
      </w:pPr>
      <w:bookmarkStart w:id="100" w:name="_Toc424034267"/>
      <w:r w:rsidRPr="00D369C9">
        <w:rPr>
          <w:rFonts w:ascii="Arial" w:hAnsi="Arial" w:cs="Arial"/>
          <w:b/>
          <w:color w:val="FFFFFF" w:themeColor="background1"/>
          <w:sz w:val="22"/>
          <w:szCs w:val="22"/>
        </w:rPr>
        <w:t xml:space="preserve">V. </w:t>
      </w:r>
      <w:r w:rsidR="001201F8">
        <w:rPr>
          <w:rFonts w:ascii="Arial" w:hAnsi="Arial" w:cs="Arial"/>
          <w:b/>
          <w:color w:val="FFFFFF" w:themeColor="background1"/>
          <w:sz w:val="22"/>
          <w:szCs w:val="22"/>
        </w:rPr>
        <w:t xml:space="preserve">   </w:t>
      </w:r>
      <w:r w:rsidRPr="00D369C9">
        <w:rPr>
          <w:rFonts w:ascii="Arial" w:hAnsi="Arial" w:cs="Arial"/>
          <w:b/>
          <w:color w:val="FFFFFF" w:themeColor="background1"/>
          <w:sz w:val="22"/>
          <w:szCs w:val="22"/>
        </w:rPr>
        <w:t>ANEXOS</w:t>
      </w:r>
      <w:bookmarkEnd w:id="100"/>
      <w:r w:rsidRPr="00D369C9">
        <w:rPr>
          <w:rFonts w:ascii="Arial" w:hAnsi="Arial" w:cs="Arial"/>
          <w:b/>
          <w:color w:val="FFFFFF" w:themeColor="background1"/>
          <w:sz w:val="22"/>
          <w:szCs w:val="22"/>
        </w:rPr>
        <w:t xml:space="preserve"> </w:t>
      </w:r>
      <w:r w:rsidRPr="00D369C9">
        <w:rPr>
          <w:rFonts w:ascii="Arial" w:hAnsi="Arial" w:cs="Arial"/>
          <w:color w:val="FFFFFF" w:themeColor="background1"/>
          <w:sz w:val="22"/>
          <w:szCs w:val="22"/>
        </w:rPr>
        <w:tab/>
      </w:r>
      <w:r w:rsidR="009F29BF" w:rsidRPr="00AB12D6">
        <w:rPr>
          <w:rFonts w:ascii="Arial" w:hAnsi="Arial" w:cs="Arial"/>
          <w:color w:val="auto"/>
          <w:sz w:val="22"/>
          <w:szCs w:val="22"/>
        </w:rPr>
        <w:tab/>
      </w:r>
      <w:r w:rsidR="009F29BF" w:rsidRPr="00AB12D6">
        <w:rPr>
          <w:rFonts w:ascii="Arial" w:hAnsi="Arial" w:cs="Arial"/>
          <w:color w:val="auto"/>
          <w:sz w:val="22"/>
          <w:szCs w:val="22"/>
        </w:rPr>
        <w:tab/>
      </w:r>
    </w:p>
    <w:p w:rsidR="009F29BF" w:rsidRPr="00B34DCD" w:rsidRDefault="009F29BF" w:rsidP="00AB12D6">
      <w:pPr>
        <w:spacing w:before="120" w:after="240"/>
        <w:rPr>
          <w:rFonts w:cs="Arial"/>
          <w:sz w:val="22"/>
          <w:szCs w:val="22"/>
        </w:rPr>
      </w:pPr>
      <w:r w:rsidRPr="00B34DCD">
        <w:rPr>
          <w:rFonts w:cs="Arial"/>
          <w:sz w:val="22"/>
          <w:szCs w:val="22"/>
        </w:rPr>
        <w:tab/>
      </w:r>
      <w:r w:rsidRPr="00B34DCD">
        <w:rPr>
          <w:rFonts w:cs="Arial"/>
          <w:sz w:val="22"/>
          <w:szCs w:val="22"/>
        </w:rPr>
        <w:tab/>
      </w:r>
    </w:p>
    <w:p w:rsidR="00747BDC" w:rsidRDefault="00A55E5F" w:rsidP="0061447F">
      <w:pPr>
        <w:pStyle w:val="Heading2"/>
        <w:spacing w:before="0"/>
        <w:ind w:left="1134" w:hanging="992"/>
        <w:rPr>
          <w:szCs w:val="22"/>
        </w:rPr>
      </w:pPr>
      <w:bookmarkStart w:id="101" w:name="_Toc424034268"/>
      <w:r w:rsidRPr="00B34DCD">
        <w:rPr>
          <w:szCs w:val="22"/>
        </w:rPr>
        <w:t xml:space="preserve">V.1 </w:t>
      </w:r>
      <w:r w:rsidR="0061447F" w:rsidRPr="00B34DCD">
        <w:rPr>
          <w:szCs w:val="22"/>
        </w:rPr>
        <w:t xml:space="preserve"> </w:t>
      </w:r>
      <w:r w:rsidR="00747BDC" w:rsidRPr="00B34DCD">
        <w:rPr>
          <w:szCs w:val="22"/>
        </w:rPr>
        <w:t>Metodología para la determinación de los costos promedios unitarios</w:t>
      </w:r>
      <w:bookmarkEnd w:id="101"/>
    </w:p>
    <w:p w:rsidR="00AE64DB" w:rsidRPr="00AE64DB" w:rsidRDefault="00AE64DB" w:rsidP="00AE64DB"/>
    <w:p w:rsidR="00747BDC" w:rsidRPr="00B34DCD" w:rsidRDefault="00A55E5F" w:rsidP="0061447F">
      <w:pPr>
        <w:ind w:left="0" w:firstLine="567"/>
        <w:rPr>
          <w:rFonts w:cs="Arial"/>
          <w:b/>
          <w:sz w:val="22"/>
          <w:szCs w:val="22"/>
        </w:rPr>
      </w:pPr>
      <w:r w:rsidRPr="00B34DCD">
        <w:rPr>
          <w:rFonts w:cs="Arial"/>
          <w:b/>
          <w:sz w:val="22"/>
          <w:szCs w:val="22"/>
        </w:rPr>
        <w:t>Generalidades:</w:t>
      </w:r>
    </w:p>
    <w:p w:rsidR="0061447F" w:rsidRPr="00B34DCD" w:rsidRDefault="0061447F" w:rsidP="0061447F">
      <w:pPr>
        <w:ind w:left="0" w:firstLine="567"/>
        <w:rPr>
          <w:rFonts w:cs="Arial"/>
          <w:b/>
          <w:sz w:val="22"/>
          <w:szCs w:val="22"/>
        </w:rPr>
      </w:pPr>
    </w:p>
    <w:p w:rsidR="00066391" w:rsidRPr="00B34DCD" w:rsidRDefault="00066391" w:rsidP="0061447F">
      <w:pPr>
        <w:ind w:left="567"/>
        <w:rPr>
          <w:rFonts w:cs="Arial"/>
          <w:sz w:val="22"/>
          <w:szCs w:val="22"/>
        </w:rPr>
      </w:pPr>
      <w:r w:rsidRPr="00B34DCD">
        <w:rPr>
          <w:rFonts w:cs="Arial"/>
          <w:sz w:val="22"/>
          <w:szCs w:val="22"/>
        </w:rPr>
        <w:t>Se ha optado por la intervención de las vías mejorando la superficie de rodadura, como mínimo usando estabilizadores, y en caso la rentabilidad del proyecto lo permita, a nivel de pa</w:t>
      </w:r>
      <w:r w:rsidR="0061447F" w:rsidRPr="00B34DCD">
        <w:rPr>
          <w:rFonts w:cs="Arial"/>
          <w:sz w:val="22"/>
          <w:szCs w:val="22"/>
        </w:rPr>
        <w:t>vimentos económicos.</w:t>
      </w:r>
    </w:p>
    <w:p w:rsidR="0061447F" w:rsidRPr="00B34DCD" w:rsidRDefault="0061447F" w:rsidP="0061447F">
      <w:pPr>
        <w:ind w:left="567"/>
        <w:rPr>
          <w:rFonts w:cs="Arial"/>
          <w:sz w:val="22"/>
          <w:szCs w:val="22"/>
        </w:rPr>
      </w:pPr>
    </w:p>
    <w:p w:rsidR="00066391" w:rsidRPr="00B34DCD" w:rsidRDefault="00066391" w:rsidP="0061447F">
      <w:pPr>
        <w:autoSpaceDE w:val="0"/>
        <w:autoSpaceDN w:val="0"/>
        <w:adjustRightInd w:val="0"/>
        <w:ind w:left="540"/>
        <w:jc w:val="both"/>
        <w:rPr>
          <w:rFonts w:cs="Arial"/>
          <w:sz w:val="22"/>
          <w:szCs w:val="22"/>
        </w:rPr>
      </w:pPr>
      <w:r w:rsidRPr="00B34DCD">
        <w:rPr>
          <w:rFonts w:cs="Arial"/>
          <w:sz w:val="22"/>
          <w:szCs w:val="22"/>
        </w:rPr>
        <w:t>La intervención a dicho nivel, se sustenta en los siguientes considerandos técnicos:</w:t>
      </w:r>
    </w:p>
    <w:p w:rsidR="0061447F" w:rsidRPr="00B34DCD" w:rsidRDefault="0061447F" w:rsidP="0061447F">
      <w:pPr>
        <w:autoSpaceDE w:val="0"/>
        <w:autoSpaceDN w:val="0"/>
        <w:adjustRightInd w:val="0"/>
        <w:ind w:left="540"/>
        <w:jc w:val="both"/>
        <w:rPr>
          <w:rFonts w:cs="Arial"/>
          <w:sz w:val="22"/>
          <w:szCs w:val="22"/>
        </w:rPr>
      </w:pPr>
    </w:p>
    <w:p w:rsidR="00066391" w:rsidRPr="00B34DCD" w:rsidRDefault="00066391" w:rsidP="00395ED1">
      <w:pPr>
        <w:numPr>
          <w:ilvl w:val="0"/>
          <w:numId w:val="138"/>
        </w:numPr>
        <w:ind w:hanging="447"/>
        <w:jc w:val="both"/>
        <w:rPr>
          <w:rFonts w:cs="Arial"/>
          <w:sz w:val="22"/>
          <w:szCs w:val="22"/>
        </w:rPr>
      </w:pPr>
      <w:r w:rsidRPr="00B34DCD">
        <w:rPr>
          <w:rFonts w:cs="Arial"/>
          <w:sz w:val="22"/>
          <w:szCs w:val="22"/>
        </w:rPr>
        <w:t>Las superficies de rodadura con recubrimiento bituminoso como las conformadas por bases estabilizadas, ejercen una variable positiva con grado de control sobre la emisión de partículas de polvo, lo cual trae efectos benéficos para la salud de los usuarios y de las comunidades asentadas a lo largo de la vía.</w:t>
      </w:r>
    </w:p>
    <w:p w:rsidR="00066391" w:rsidRPr="00B34DCD" w:rsidRDefault="00066391" w:rsidP="00395ED1">
      <w:pPr>
        <w:numPr>
          <w:ilvl w:val="0"/>
          <w:numId w:val="138"/>
        </w:numPr>
        <w:ind w:hanging="447"/>
        <w:jc w:val="both"/>
        <w:rPr>
          <w:rFonts w:cs="Arial"/>
          <w:sz w:val="22"/>
          <w:szCs w:val="22"/>
        </w:rPr>
      </w:pPr>
      <w:r w:rsidRPr="00B34DCD">
        <w:rPr>
          <w:rFonts w:cs="Arial"/>
          <w:sz w:val="22"/>
          <w:szCs w:val="22"/>
        </w:rPr>
        <w:t>Soluciones con respecto a los caminos de afirmado, desaceleran significativamente e incluso evitan, con el mantenimiento adecuado, el deterioro de la capa granular (base granular ó afirmado) que soporta la superficie de rodadura del camino, por consiguiente inducen a un incremento en la seguridad y comodidad para el usuario, así como un decremento en los costos de operación, mantenimiento y tiempos de viaje, todo lo cual se traduce en el mejoramiento de la calidad de vida de las comunidades involucradas.</w:t>
      </w:r>
    </w:p>
    <w:p w:rsidR="00066391" w:rsidRPr="00B34DCD" w:rsidRDefault="00066391" w:rsidP="00395ED1">
      <w:pPr>
        <w:numPr>
          <w:ilvl w:val="0"/>
          <w:numId w:val="138"/>
        </w:numPr>
        <w:ind w:hanging="447"/>
        <w:jc w:val="both"/>
        <w:rPr>
          <w:rFonts w:cs="Arial"/>
          <w:sz w:val="22"/>
          <w:szCs w:val="22"/>
        </w:rPr>
      </w:pPr>
      <w:r w:rsidRPr="00B34DCD">
        <w:rPr>
          <w:rFonts w:cs="Arial"/>
          <w:sz w:val="22"/>
          <w:szCs w:val="22"/>
        </w:rPr>
        <w:t>La propuesta de adicionar estabilizadores al material de base que conforma los caminos rehabilitados en la región costera, responde a las nuevas tecnologías desarrolladas y aplicadas en los países que marcan con sus estándares viales el liderazgo en la región.</w:t>
      </w:r>
    </w:p>
    <w:p w:rsidR="00066391" w:rsidRPr="00B34DCD" w:rsidRDefault="00066391" w:rsidP="00395ED1">
      <w:pPr>
        <w:numPr>
          <w:ilvl w:val="0"/>
          <w:numId w:val="138"/>
        </w:numPr>
        <w:ind w:hanging="447"/>
        <w:jc w:val="both"/>
        <w:rPr>
          <w:rFonts w:cs="Arial"/>
          <w:sz w:val="22"/>
          <w:szCs w:val="22"/>
        </w:rPr>
      </w:pPr>
      <w:r w:rsidRPr="00B34DCD">
        <w:rPr>
          <w:rFonts w:cs="Arial"/>
          <w:sz w:val="22"/>
          <w:szCs w:val="22"/>
        </w:rPr>
        <w:t>La aplicación de estabilizadores al material de base de los caminos, introduce en su diseño un elemento que algunas veces aporta un componente estructural al actuar sobre las propiedades mecánicas de este a través de un efecto cementante inducido que al mejorar la cohesión incrementa su capacidad de soporte, lo cual se traduce en una economía en el mediano y largo plazo debido a:</w:t>
      </w:r>
    </w:p>
    <w:p w:rsidR="00066391" w:rsidRPr="00B34DCD" w:rsidRDefault="00066391" w:rsidP="0061447F">
      <w:pPr>
        <w:jc w:val="both"/>
        <w:rPr>
          <w:rFonts w:cs="Arial"/>
          <w:sz w:val="22"/>
          <w:szCs w:val="22"/>
        </w:rPr>
      </w:pPr>
    </w:p>
    <w:p w:rsidR="00066391" w:rsidRPr="00B34DCD" w:rsidRDefault="00066391" w:rsidP="00395ED1">
      <w:pPr>
        <w:pStyle w:val="ListParagraph"/>
        <w:numPr>
          <w:ilvl w:val="0"/>
          <w:numId w:val="139"/>
        </w:numPr>
        <w:ind w:left="1985" w:hanging="284"/>
        <w:jc w:val="both"/>
        <w:rPr>
          <w:rFonts w:cs="Arial"/>
          <w:sz w:val="22"/>
          <w:szCs w:val="22"/>
        </w:rPr>
      </w:pPr>
      <w:r w:rsidRPr="00B34DCD">
        <w:rPr>
          <w:rFonts w:cs="Arial"/>
          <w:sz w:val="22"/>
          <w:szCs w:val="22"/>
        </w:rPr>
        <w:t>Reducción de costos por mantenimiento rutinario al desacelerar el deterioro de la superficie de rodadura.</w:t>
      </w:r>
    </w:p>
    <w:p w:rsidR="00066391" w:rsidRPr="00B34DCD" w:rsidRDefault="00D43534" w:rsidP="00395ED1">
      <w:pPr>
        <w:pStyle w:val="ListParagraph"/>
        <w:numPr>
          <w:ilvl w:val="0"/>
          <w:numId w:val="139"/>
        </w:numPr>
        <w:ind w:left="1985" w:hanging="284"/>
        <w:jc w:val="both"/>
        <w:rPr>
          <w:rFonts w:cs="Arial"/>
          <w:sz w:val="22"/>
          <w:szCs w:val="22"/>
        </w:rPr>
      </w:pPr>
      <w:r w:rsidRPr="00B34DCD">
        <w:rPr>
          <w:rFonts w:cs="Arial"/>
          <w:sz w:val="22"/>
          <w:szCs w:val="22"/>
        </w:rPr>
        <w:t>Reducción de costos de manteni</w:t>
      </w:r>
      <w:r w:rsidR="00066391" w:rsidRPr="00B34DCD">
        <w:rPr>
          <w:rFonts w:cs="Arial"/>
          <w:sz w:val="22"/>
          <w:szCs w:val="22"/>
        </w:rPr>
        <w:t>miento periódico al distanciar los intervalos y el nivel de intervención asociados a dicho concepto.</w:t>
      </w:r>
    </w:p>
    <w:p w:rsidR="00066391" w:rsidRPr="00B34DCD" w:rsidRDefault="00066391" w:rsidP="0061447F">
      <w:pPr>
        <w:jc w:val="both"/>
        <w:rPr>
          <w:rFonts w:cs="Arial"/>
          <w:sz w:val="22"/>
          <w:szCs w:val="22"/>
        </w:rPr>
      </w:pPr>
    </w:p>
    <w:p w:rsidR="00066391" w:rsidRPr="00B34DCD" w:rsidRDefault="00066391" w:rsidP="00395ED1">
      <w:pPr>
        <w:numPr>
          <w:ilvl w:val="0"/>
          <w:numId w:val="140"/>
        </w:numPr>
        <w:ind w:hanging="447"/>
        <w:jc w:val="both"/>
        <w:rPr>
          <w:rFonts w:cs="Arial"/>
          <w:color w:val="101010"/>
          <w:sz w:val="22"/>
          <w:szCs w:val="22"/>
        </w:rPr>
      </w:pPr>
      <w:r w:rsidRPr="00B34DCD">
        <w:rPr>
          <w:rFonts w:cs="Arial"/>
          <w:sz w:val="22"/>
          <w:szCs w:val="22"/>
        </w:rPr>
        <w:t>El recubrimiento bituminoso que se propone para los caminos tiene el propósito de brindar, además de las prestaciones previamente descritas, protección mediante impermeabilización, al material de Afirmado frente a las aguas pluviales que se constituyen en el principal agente atmosférico causante del acelerado deterioro de los caminos en la zona andina.</w:t>
      </w:r>
    </w:p>
    <w:p w:rsidR="00066391" w:rsidRPr="00B34DCD" w:rsidRDefault="00066391" w:rsidP="00395ED1">
      <w:pPr>
        <w:numPr>
          <w:ilvl w:val="0"/>
          <w:numId w:val="140"/>
        </w:numPr>
        <w:ind w:hanging="447"/>
        <w:jc w:val="both"/>
        <w:rPr>
          <w:rFonts w:cs="Arial"/>
          <w:color w:val="101010"/>
          <w:sz w:val="22"/>
          <w:szCs w:val="22"/>
        </w:rPr>
      </w:pPr>
      <w:r w:rsidRPr="00B34DCD">
        <w:rPr>
          <w:rFonts w:cs="Arial"/>
          <w:color w:val="101010"/>
          <w:sz w:val="22"/>
          <w:szCs w:val="22"/>
        </w:rPr>
        <w:t>Las soluciones propuestas condicionan impactos ambientales positivos e impactos negativos localizados y de bajo grado, los mismos que al ser abordados mediante los procedimientos adecuados pueden llegar a niveles insignificantes.</w:t>
      </w:r>
    </w:p>
    <w:p w:rsidR="00066391" w:rsidRPr="00B34DCD" w:rsidRDefault="00066391" w:rsidP="00395ED1">
      <w:pPr>
        <w:numPr>
          <w:ilvl w:val="0"/>
          <w:numId w:val="140"/>
        </w:numPr>
        <w:ind w:hanging="447"/>
        <w:jc w:val="both"/>
        <w:rPr>
          <w:rFonts w:cs="Arial"/>
          <w:color w:val="101010"/>
          <w:sz w:val="22"/>
          <w:szCs w:val="22"/>
        </w:rPr>
      </w:pPr>
      <w:r w:rsidRPr="00B34DCD">
        <w:rPr>
          <w:rFonts w:cs="Arial"/>
          <w:color w:val="101010"/>
          <w:sz w:val="22"/>
          <w:szCs w:val="22"/>
        </w:rPr>
        <w:t>Adicionalmente, uno de los componentes del PATS, es la seguridad de la infraestructura vial. Por ello es que dentro de la estructura de costos, al igual que para el caso de la mitigación del impacto ambiental, se incluirá partidas de seguridad vial en todas las vías que formen parte del programa. La infraestructura estará compuesta por guardavías, señalización, gibas, desquinche de taludes, abatimiento de talud inestable, etc,</w:t>
      </w:r>
    </w:p>
    <w:p w:rsidR="00066391" w:rsidRPr="00B34DCD" w:rsidRDefault="00066391" w:rsidP="0061447F">
      <w:pPr>
        <w:tabs>
          <w:tab w:val="num" w:pos="1440"/>
        </w:tabs>
        <w:ind w:left="0" w:hanging="447"/>
        <w:rPr>
          <w:rFonts w:cs="Arial"/>
          <w:sz w:val="22"/>
          <w:szCs w:val="22"/>
        </w:rPr>
      </w:pPr>
    </w:p>
    <w:p w:rsidR="00747BDC" w:rsidRPr="00B34DCD" w:rsidRDefault="00747BDC" w:rsidP="00D43534">
      <w:pPr>
        <w:pStyle w:val="ListParagraph"/>
        <w:autoSpaceDE w:val="0"/>
        <w:autoSpaceDN w:val="0"/>
        <w:adjustRightInd w:val="0"/>
        <w:ind w:left="567"/>
        <w:contextualSpacing w:val="0"/>
        <w:jc w:val="both"/>
        <w:rPr>
          <w:rFonts w:eastAsia="Arial Unicode MS" w:cs="Arial"/>
          <w:sz w:val="22"/>
          <w:szCs w:val="22"/>
        </w:rPr>
      </w:pPr>
      <w:r w:rsidRPr="00B34DCD">
        <w:rPr>
          <w:rFonts w:eastAsia="Arial Unicode MS" w:cs="Arial"/>
          <w:sz w:val="22"/>
          <w:szCs w:val="22"/>
        </w:rPr>
        <w:t>El costo unitario considerado en el presente estudio de factibilidad, considera la inversión en los siguientes componentes:</w:t>
      </w:r>
    </w:p>
    <w:p w:rsidR="00D43534" w:rsidRPr="00B34DCD" w:rsidRDefault="00D43534" w:rsidP="0061447F">
      <w:pPr>
        <w:ind w:left="0"/>
        <w:rPr>
          <w:rFonts w:cs="Arial"/>
          <w:b/>
          <w:sz w:val="22"/>
          <w:szCs w:val="22"/>
        </w:rPr>
      </w:pPr>
    </w:p>
    <w:p w:rsidR="00066391" w:rsidRPr="00B34DCD" w:rsidRDefault="00066391" w:rsidP="00D43534">
      <w:pPr>
        <w:tabs>
          <w:tab w:val="left" w:pos="567"/>
        </w:tabs>
        <w:ind w:left="426" w:firstLine="141"/>
        <w:rPr>
          <w:rFonts w:cs="Arial"/>
          <w:b/>
          <w:sz w:val="22"/>
          <w:szCs w:val="22"/>
        </w:rPr>
      </w:pPr>
      <w:r w:rsidRPr="00B34DCD">
        <w:rPr>
          <w:rFonts w:cs="Arial"/>
          <w:b/>
          <w:sz w:val="22"/>
          <w:szCs w:val="22"/>
        </w:rPr>
        <w:t xml:space="preserve">Estructura de costos </w:t>
      </w:r>
    </w:p>
    <w:p w:rsidR="00D43534" w:rsidRPr="00B34DCD" w:rsidRDefault="00D43534" w:rsidP="00D43534">
      <w:pPr>
        <w:tabs>
          <w:tab w:val="left" w:pos="567"/>
        </w:tabs>
        <w:ind w:left="426" w:firstLine="141"/>
        <w:rPr>
          <w:rFonts w:cs="Arial"/>
          <w:b/>
          <w:sz w:val="22"/>
          <w:szCs w:val="22"/>
        </w:rPr>
      </w:pPr>
    </w:p>
    <w:p w:rsidR="00747BDC" w:rsidRPr="00B34DCD" w:rsidRDefault="00747BDC" w:rsidP="00395ED1">
      <w:pPr>
        <w:pStyle w:val="ListParagraph"/>
        <w:numPr>
          <w:ilvl w:val="0"/>
          <w:numId w:val="143"/>
        </w:numPr>
        <w:tabs>
          <w:tab w:val="left" w:pos="567"/>
        </w:tabs>
        <w:autoSpaceDE w:val="0"/>
        <w:autoSpaceDN w:val="0"/>
        <w:adjustRightInd w:val="0"/>
        <w:jc w:val="both"/>
        <w:rPr>
          <w:rFonts w:eastAsia="Arial Unicode MS" w:cs="Arial"/>
          <w:sz w:val="22"/>
          <w:szCs w:val="22"/>
        </w:rPr>
      </w:pPr>
      <w:r w:rsidRPr="00B34DCD">
        <w:rPr>
          <w:rFonts w:eastAsia="Arial Unicode MS" w:cs="Arial"/>
          <w:sz w:val="22"/>
          <w:szCs w:val="22"/>
        </w:rPr>
        <w:t>En los proyectos de inversión:</w:t>
      </w:r>
    </w:p>
    <w:p w:rsidR="00747BDC" w:rsidRPr="00B34DCD" w:rsidRDefault="00747BDC" w:rsidP="00395ED1">
      <w:pPr>
        <w:pStyle w:val="ListParagraph"/>
        <w:numPr>
          <w:ilvl w:val="0"/>
          <w:numId w:val="141"/>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Elaboración del estudio de pre inversión</w:t>
      </w:r>
    </w:p>
    <w:p w:rsidR="00747BDC" w:rsidRPr="00B34DCD" w:rsidRDefault="00747BDC" w:rsidP="00395ED1">
      <w:pPr>
        <w:pStyle w:val="ListParagraph"/>
        <w:numPr>
          <w:ilvl w:val="0"/>
          <w:numId w:val="141"/>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Elaboración del estudio definitivo</w:t>
      </w:r>
    </w:p>
    <w:p w:rsidR="00747BDC" w:rsidRPr="00B34DCD" w:rsidRDefault="00066391" w:rsidP="00395ED1">
      <w:pPr>
        <w:pStyle w:val="ListParagraph"/>
        <w:numPr>
          <w:ilvl w:val="0"/>
          <w:numId w:val="141"/>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 xml:space="preserve">Ejecución de la obra </w:t>
      </w:r>
    </w:p>
    <w:p w:rsidR="00747BDC" w:rsidRPr="00B34DCD" w:rsidRDefault="00747BDC" w:rsidP="00395ED1">
      <w:pPr>
        <w:pStyle w:val="ListParagraph"/>
        <w:numPr>
          <w:ilvl w:val="0"/>
          <w:numId w:val="141"/>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Infraestructura para la seguridad vial</w:t>
      </w:r>
    </w:p>
    <w:p w:rsidR="00066391" w:rsidRPr="00B34DCD" w:rsidRDefault="00066391" w:rsidP="00395ED1">
      <w:pPr>
        <w:pStyle w:val="ListParagraph"/>
        <w:numPr>
          <w:ilvl w:val="0"/>
          <w:numId w:val="141"/>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Costos de uso de canteras, DMEs, mitigación del impacto ambiental, afectaciones a propiedades, etc</w:t>
      </w:r>
      <w:r w:rsidRPr="00B34DCD">
        <w:rPr>
          <w:rStyle w:val="FootnoteReference"/>
          <w:rFonts w:eastAsia="Arial Unicode MS" w:cs="Arial"/>
          <w:sz w:val="22"/>
          <w:szCs w:val="22"/>
        </w:rPr>
        <w:footnoteReference w:id="48"/>
      </w:r>
    </w:p>
    <w:p w:rsidR="00747BDC" w:rsidRPr="00B34DCD" w:rsidRDefault="00747BDC" w:rsidP="00395ED1">
      <w:pPr>
        <w:pStyle w:val="ListParagraph"/>
        <w:numPr>
          <w:ilvl w:val="0"/>
          <w:numId w:val="142"/>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Incrementos en los costos por reajustes de precios y mayores trabajos</w:t>
      </w:r>
    </w:p>
    <w:p w:rsidR="00066391" w:rsidRPr="00B34DCD" w:rsidRDefault="00066391" w:rsidP="00395ED1">
      <w:pPr>
        <w:pStyle w:val="ListParagraph"/>
        <w:numPr>
          <w:ilvl w:val="0"/>
          <w:numId w:val="142"/>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Supervisión</w:t>
      </w:r>
    </w:p>
    <w:p w:rsidR="001201F8" w:rsidRPr="00B34DCD" w:rsidRDefault="001201F8" w:rsidP="001201F8">
      <w:pPr>
        <w:pStyle w:val="ListParagraph"/>
        <w:tabs>
          <w:tab w:val="left" w:pos="567"/>
        </w:tabs>
        <w:autoSpaceDE w:val="0"/>
        <w:autoSpaceDN w:val="0"/>
        <w:adjustRightInd w:val="0"/>
        <w:ind w:left="1418"/>
        <w:contextualSpacing w:val="0"/>
        <w:jc w:val="both"/>
        <w:rPr>
          <w:rFonts w:eastAsia="Arial Unicode MS" w:cs="Arial"/>
          <w:sz w:val="22"/>
          <w:szCs w:val="22"/>
        </w:rPr>
      </w:pPr>
    </w:p>
    <w:p w:rsidR="00066391" w:rsidRPr="00B34DCD" w:rsidRDefault="00066391" w:rsidP="00395ED1">
      <w:pPr>
        <w:pStyle w:val="ListParagraph"/>
        <w:numPr>
          <w:ilvl w:val="0"/>
          <w:numId w:val="143"/>
        </w:numPr>
        <w:tabs>
          <w:tab w:val="left" w:pos="567"/>
        </w:tabs>
        <w:autoSpaceDE w:val="0"/>
        <w:autoSpaceDN w:val="0"/>
        <w:adjustRightInd w:val="0"/>
        <w:jc w:val="both"/>
        <w:rPr>
          <w:rFonts w:eastAsia="Arial Unicode MS" w:cs="Arial"/>
          <w:sz w:val="22"/>
          <w:szCs w:val="22"/>
        </w:rPr>
      </w:pPr>
      <w:r w:rsidRPr="00B34DCD">
        <w:rPr>
          <w:rFonts w:eastAsia="Arial Unicode MS" w:cs="Arial"/>
          <w:sz w:val="22"/>
          <w:szCs w:val="22"/>
        </w:rPr>
        <w:t>En los proyectos de mantenimiento periódico:</w:t>
      </w:r>
    </w:p>
    <w:p w:rsidR="00066391" w:rsidRPr="00B34DCD" w:rsidRDefault="00066391" w:rsidP="00395ED1">
      <w:pPr>
        <w:pStyle w:val="ListParagraph"/>
        <w:numPr>
          <w:ilvl w:val="0"/>
          <w:numId w:val="144"/>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Elaboración del expediente técnico</w:t>
      </w:r>
    </w:p>
    <w:p w:rsidR="00066391" w:rsidRPr="00B34DCD" w:rsidRDefault="00066391" w:rsidP="00395ED1">
      <w:pPr>
        <w:pStyle w:val="ListParagraph"/>
        <w:numPr>
          <w:ilvl w:val="0"/>
          <w:numId w:val="144"/>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 xml:space="preserve">Ejecución de la obra (en el programa se considera como obra al mantenimiento periódico) </w:t>
      </w:r>
    </w:p>
    <w:p w:rsidR="00066391" w:rsidRPr="00B34DCD" w:rsidRDefault="00066391" w:rsidP="00395ED1">
      <w:pPr>
        <w:pStyle w:val="ListParagraph"/>
        <w:numPr>
          <w:ilvl w:val="0"/>
          <w:numId w:val="145"/>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Infraestructura para la seguridad vial</w:t>
      </w:r>
    </w:p>
    <w:p w:rsidR="00066391" w:rsidRPr="00B34DCD" w:rsidRDefault="00066391" w:rsidP="00395ED1">
      <w:pPr>
        <w:pStyle w:val="ListParagraph"/>
        <w:numPr>
          <w:ilvl w:val="0"/>
          <w:numId w:val="145"/>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Costos de uso de canteras, mitigación del impacto ambiental, etc.</w:t>
      </w:r>
    </w:p>
    <w:p w:rsidR="00066391" w:rsidRPr="00B34DCD" w:rsidRDefault="00066391" w:rsidP="00395ED1">
      <w:pPr>
        <w:pStyle w:val="ListParagraph"/>
        <w:numPr>
          <w:ilvl w:val="0"/>
          <w:numId w:val="145"/>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Incrementos en los costos por reajustes de precios y mayores trabajos</w:t>
      </w:r>
    </w:p>
    <w:p w:rsidR="00066391" w:rsidRPr="00B34DCD" w:rsidRDefault="00066391" w:rsidP="00395ED1">
      <w:pPr>
        <w:pStyle w:val="ListParagraph"/>
        <w:numPr>
          <w:ilvl w:val="0"/>
          <w:numId w:val="145"/>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Supervisión</w:t>
      </w:r>
    </w:p>
    <w:p w:rsidR="001201F8" w:rsidRPr="00B34DCD" w:rsidRDefault="001201F8" w:rsidP="001201F8">
      <w:pPr>
        <w:pStyle w:val="ListParagraph"/>
        <w:tabs>
          <w:tab w:val="left" w:pos="567"/>
        </w:tabs>
        <w:autoSpaceDE w:val="0"/>
        <w:autoSpaceDN w:val="0"/>
        <w:adjustRightInd w:val="0"/>
        <w:ind w:left="1418"/>
        <w:contextualSpacing w:val="0"/>
        <w:jc w:val="both"/>
        <w:rPr>
          <w:rFonts w:eastAsia="Arial Unicode MS" w:cs="Arial"/>
          <w:sz w:val="22"/>
          <w:szCs w:val="22"/>
        </w:rPr>
      </w:pPr>
    </w:p>
    <w:p w:rsidR="00066391" w:rsidRPr="00B34DCD" w:rsidRDefault="00066391" w:rsidP="00744FEB">
      <w:pPr>
        <w:pStyle w:val="ListParagraph"/>
        <w:numPr>
          <w:ilvl w:val="0"/>
          <w:numId w:val="23"/>
        </w:numPr>
        <w:tabs>
          <w:tab w:val="left" w:pos="567"/>
        </w:tabs>
        <w:autoSpaceDE w:val="0"/>
        <w:autoSpaceDN w:val="0"/>
        <w:adjustRightInd w:val="0"/>
        <w:jc w:val="both"/>
        <w:rPr>
          <w:rFonts w:eastAsia="Arial Unicode MS" w:cs="Arial"/>
          <w:sz w:val="22"/>
          <w:szCs w:val="22"/>
        </w:rPr>
      </w:pPr>
      <w:r w:rsidRPr="00B34DCD">
        <w:rPr>
          <w:rFonts w:eastAsia="Arial Unicode MS" w:cs="Arial"/>
          <w:sz w:val="22"/>
          <w:szCs w:val="22"/>
        </w:rPr>
        <w:t>En los proyectos de mantenimiento rutinario:</w:t>
      </w:r>
    </w:p>
    <w:p w:rsidR="00747BDC" w:rsidRPr="00B34DCD" w:rsidRDefault="00066391" w:rsidP="00395ED1">
      <w:pPr>
        <w:pStyle w:val="ListParagraph"/>
        <w:numPr>
          <w:ilvl w:val="0"/>
          <w:numId w:val="146"/>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Realización del servicio por niveles de servicio</w:t>
      </w:r>
    </w:p>
    <w:p w:rsidR="00066391" w:rsidRPr="00B34DCD" w:rsidRDefault="00066391" w:rsidP="00395ED1">
      <w:pPr>
        <w:pStyle w:val="ListParagraph"/>
        <w:numPr>
          <w:ilvl w:val="0"/>
          <w:numId w:val="146"/>
        </w:numPr>
        <w:tabs>
          <w:tab w:val="left" w:pos="567"/>
        </w:tabs>
        <w:autoSpaceDE w:val="0"/>
        <w:autoSpaceDN w:val="0"/>
        <w:adjustRightInd w:val="0"/>
        <w:ind w:left="1418" w:hanging="425"/>
        <w:contextualSpacing w:val="0"/>
        <w:jc w:val="both"/>
        <w:rPr>
          <w:rFonts w:eastAsia="Arial Unicode MS" w:cs="Arial"/>
          <w:sz w:val="22"/>
          <w:szCs w:val="22"/>
        </w:rPr>
      </w:pPr>
      <w:r w:rsidRPr="00B34DCD">
        <w:rPr>
          <w:rFonts w:eastAsia="Arial Unicode MS" w:cs="Arial"/>
          <w:sz w:val="22"/>
          <w:szCs w:val="22"/>
        </w:rPr>
        <w:t>Monitoreo y supervisión</w:t>
      </w:r>
    </w:p>
    <w:p w:rsidR="00744FEB" w:rsidRPr="00B34DCD" w:rsidRDefault="00744FEB" w:rsidP="00744FEB">
      <w:pPr>
        <w:pStyle w:val="ListParagraph"/>
        <w:tabs>
          <w:tab w:val="left" w:pos="567"/>
        </w:tabs>
        <w:autoSpaceDE w:val="0"/>
        <w:autoSpaceDN w:val="0"/>
        <w:adjustRightInd w:val="0"/>
        <w:ind w:left="1418"/>
        <w:contextualSpacing w:val="0"/>
        <w:jc w:val="both"/>
        <w:rPr>
          <w:rFonts w:eastAsia="Arial Unicode MS" w:cs="Arial"/>
          <w:sz w:val="22"/>
          <w:szCs w:val="22"/>
        </w:rPr>
      </w:pPr>
    </w:p>
    <w:p w:rsidR="00747BDC" w:rsidRPr="00B34DCD" w:rsidRDefault="00595252" w:rsidP="00D43534">
      <w:pPr>
        <w:pStyle w:val="ListParagraph"/>
        <w:tabs>
          <w:tab w:val="left" w:pos="567"/>
        </w:tabs>
        <w:ind w:left="426" w:firstLine="141"/>
        <w:jc w:val="both"/>
        <w:rPr>
          <w:rFonts w:cs="Arial"/>
          <w:sz w:val="22"/>
          <w:szCs w:val="22"/>
        </w:rPr>
      </w:pPr>
      <w:r w:rsidRPr="00B34DCD">
        <w:rPr>
          <w:rFonts w:cs="Arial"/>
          <w:sz w:val="22"/>
          <w:szCs w:val="22"/>
        </w:rPr>
        <w:t>Costos que se resumen en el siguiente cuadro:</w:t>
      </w:r>
    </w:p>
    <w:p w:rsidR="00595252" w:rsidRPr="00657167" w:rsidRDefault="00595252" w:rsidP="00595252">
      <w:pPr>
        <w:pStyle w:val="ListParagraph"/>
        <w:spacing w:before="100" w:beforeAutospacing="1" w:after="100" w:afterAutospacing="1" w:line="360" w:lineRule="auto"/>
        <w:ind w:left="0"/>
        <w:jc w:val="both"/>
        <w:rPr>
          <w:rFonts w:cs="Arial"/>
          <w:sz w:val="22"/>
          <w:szCs w:val="22"/>
        </w:rPr>
        <w:sectPr w:rsidR="00595252" w:rsidRPr="00657167" w:rsidSect="00DF3947">
          <w:pgSz w:w="11907" w:h="16840" w:code="9"/>
          <w:pgMar w:top="1418" w:right="1701" w:bottom="1418" w:left="1701" w:header="709" w:footer="454" w:gutter="0"/>
          <w:cols w:space="708"/>
          <w:titlePg/>
          <w:docGrid w:linePitch="360"/>
        </w:sectPr>
      </w:pPr>
    </w:p>
    <w:p w:rsidR="00424955" w:rsidRPr="00E36268" w:rsidRDefault="00E36268" w:rsidP="00424955">
      <w:pPr>
        <w:pStyle w:val="Caption"/>
        <w:jc w:val="center"/>
        <w:rPr>
          <w:rFonts w:ascii="Arial" w:hAnsi="Arial" w:cs="Arial"/>
          <w:b/>
          <w:sz w:val="20"/>
        </w:rPr>
      </w:pPr>
      <w:bookmarkStart w:id="102" w:name="_Toc424029467"/>
      <w:r w:rsidRPr="00E36268">
        <w:rPr>
          <w:rFonts w:ascii="Arial" w:hAnsi="Arial" w:cs="Arial"/>
          <w:b/>
          <w:sz w:val="20"/>
        </w:rPr>
        <w:t xml:space="preserve">CUADRO </w:t>
      </w:r>
      <w:r w:rsidR="002D4AC0" w:rsidRPr="00E36268">
        <w:rPr>
          <w:rFonts w:ascii="Arial" w:hAnsi="Arial" w:cs="Arial"/>
          <w:b/>
          <w:sz w:val="20"/>
        </w:rPr>
        <w:fldChar w:fldCharType="begin"/>
      </w:r>
      <w:r w:rsidR="00424955" w:rsidRPr="00E36268">
        <w:rPr>
          <w:rFonts w:ascii="Arial" w:hAnsi="Arial" w:cs="Arial"/>
          <w:b/>
          <w:sz w:val="20"/>
        </w:rPr>
        <w:instrText xml:space="preserve"> SEQ Tabla \* ARABIC </w:instrText>
      </w:r>
      <w:r w:rsidR="002D4AC0" w:rsidRPr="00E36268">
        <w:rPr>
          <w:rFonts w:ascii="Arial" w:hAnsi="Arial" w:cs="Arial"/>
          <w:b/>
          <w:sz w:val="20"/>
        </w:rPr>
        <w:fldChar w:fldCharType="separate"/>
      </w:r>
      <w:r w:rsidR="00831344">
        <w:rPr>
          <w:rFonts w:ascii="Arial" w:hAnsi="Arial" w:cs="Arial"/>
          <w:b/>
          <w:noProof/>
          <w:sz w:val="20"/>
        </w:rPr>
        <w:t>25</w:t>
      </w:r>
      <w:r w:rsidR="002D4AC0" w:rsidRPr="00E36268">
        <w:rPr>
          <w:rFonts w:ascii="Arial" w:hAnsi="Arial" w:cs="Arial"/>
          <w:b/>
          <w:sz w:val="20"/>
        </w:rPr>
        <w:fldChar w:fldCharType="end"/>
      </w:r>
      <w:r w:rsidRPr="00E36268">
        <w:rPr>
          <w:rFonts w:ascii="Arial" w:hAnsi="Arial" w:cs="Arial"/>
          <w:b/>
          <w:sz w:val="20"/>
        </w:rPr>
        <w:t>: RESUMEN DE CRITERIOS UTILIZADOS PARA ESTABLECER LOS COSTOS UNITARIOS PROMEDIOS</w:t>
      </w:r>
      <w:bookmarkEnd w:id="102"/>
    </w:p>
    <w:tbl>
      <w:tblPr>
        <w:tblW w:w="13608" w:type="dxa"/>
        <w:tblCellMar>
          <w:left w:w="70" w:type="dxa"/>
          <w:right w:w="70" w:type="dxa"/>
        </w:tblCellMar>
        <w:tblLook w:val="04A0" w:firstRow="1" w:lastRow="0" w:firstColumn="1" w:lastColumn="0" w:noHBand="0" w:noVBand="1"/>
      </w:tblPr>
      <w:tblGrid>
        <w:gridCol w:w="2552"/>
        <w:gridCol w:w="1300"/>
        <w:gridCol w:w="1818"/>
        <w:gridCol w:w="1843"/>
        <w:gridCol w:w="1559"/>
        <w:gridCol w:w="1559"/>
        <w:gridCol w:w="1418"/>
        <w:gridCol w:w="1559"/>
      </w:tblGrid>
      <w:tr w:rsidR="00595252" w:rsidRPr="00595252" w:rsidTr="00595252">
        <w:trPr>
          <w:trHeight w:val="300"/>
        </w:trPr>
        <w:tc>
          <w:tcPr>
            <w:tcW w:w="13608" w:type="dxa"/>
            <w:gridSpan w:val="8"/>
            <w:tcBorders>
              <w:top w:val="nil"/>
              <w:left w:val="nil"/>
              <w:bottom w:val="single" w:sz="4" w:space="0" w:color="auto"/>
              <w:right w:val="nil"/>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p>
        </w:tc>
      </w:tr>
      <w:tr w:rsidR="00595252" w:rsidRPr="00595252" w:rsidTr="00595252">
        <w:trPr>
          <w:trHeight w:val="435"/>
        </w:trPr>
        <w:tc>
          <w:tcPr>
            <w:tcW w:w="255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ITEM</w:t>
            </w:r>
          </w:p>
        </w:tc>
        <w:tc>
          <w:tcPr>
            <w:tcW w:w="1300" w:type="dxa"/>
            <w:vMerge w:val="restart"/>
            <w:tcBorders>
              <w:top w:val="nil"/>
              <w:left w:val="single" w:sz="4" w:space="0" w:color="auto"/>
              <w:bottom w:val="single" w:sz="4" w:space="0" w:color="000000"/>
              <w:right w:val="single" w:sz="4" w:space="0" w:color="auto"/>
            </w:tcBorders>
            <w:shd w:val="clear" w:color="auto" w:fill="auto"/>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Meta por componente</w:t>
            </w:r>
          </w:p>
        </w:tc>
        <w:tc>
          <w:tcPr>
            <w:tcW w:w="5220" w:type="dxa"/>
            <w:gridSpan w:val="3"/>
            <w:tcBorders>
              <w:top w:val="single" w:sz="4" w:space="0" w:color="auto"/>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4"/>
                <w:szCs w:val="24"/>
                <w:lang w:val="es-PE" w:eastAsia="es-PE"/>
              </w:rPr>
            </w:pPr>
            <w:r w:rsidRPr="00595252">
              <w:rPr>
                <w:rFonts w:ascii="Calibri" w:eastAsia="Times New Roman" w:hAnsi="Calibri"/>
                <w:b/>
                <w:bCs/>
                <w:color w:val="000000"/>
                <w:spacing w:val="0"/>
                <w:sz w:val="24"/>
                <w:szCs w:val="24"/>
                <w:lang w:val="es-PE" w:eastAsia="es-PE"/>
              </w:rPr>
              <w:t>Costo Unitario por KM en Soles</w:t>
            </w:r>
          </w:p>
        </w:tc>
        <w:tc>
          <w:tcPr>
            <w:tcW w:w="4536" w:type="dxa"/>
            <w:gridSpan w:val="3"/>
            <w:tcBorders>
              <w:top w:val="single" w:sz="4" w:space="0" w:color="auto"/>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4"/>
                <w:szCs w:val="24"/>
                <w:lang w:val="es-PE" w:eastAsia="es-PE"/>
              </w:rPr>
            </w:pPr>
            <w:r w:rsidRPr="00595252">
              <w:rPr>
                <w:rFonts w:ascii="Calibri" w:eastAsia="Times New Roman" w:hAnsi="Calibri"/>
                <w:b/>
                <w:bCs/>
                <w:color w:val="000000"/>
                <w:spacing w:val="0"/>
                <w:sz w:val="24"/>
                <w:szCs w:val="24"/>
                <w:lang w:val="es-PE" w:eastAsia="es-PE"/>
              </w:rPr>
              <w:t>Costo Unitario por KM en US $</w:t>
            </w:r>
          </w:p>
        </w:tc>
      </w:tr>
      <w:tr w:rsidR="00595252" w:rsidRPr="00595252" w:rsidTr="00595252">
        <w:trPr>
          <w:trHeight w:val="900"/>
        </w:trPr>
        <w:tc>
          <w:tcPr>
            <w:tcW w:w="2552" w:type="dxa"/>
            <w:vMerge/>
            <w:tcBorders>
              <w:top w:val="nil"/>
              <w:left w:val="single" w:sz="4" w:space="0" w:color="auto"/>
              <w:bottom w:val="single" w:sz="4" w:space="0" w:color="auto"/>
              <w:right w:val="single" w:sz="4" w:space="0" w:color="auto"/>
            </w:tcBorders>
            <w:vAlign w:val="center"/>
            <w:hideMark/>
          </w:tcPr>
          <w:p w:rsidR="00595252" w:rsidRPr="00595252" w:rsidRDefault="00595252" w:rsidP="00595252">
            <w:pPr>
              <w:ind w:left="0"/>
              <w:rPr>
                <w:rFonts w:ascii="Calibri" w:eastAsia="Times New Roman" w:hAnsi="Calibri"/>
                <w:b/>
                <w:bCs/>
                <w:color w:val="000000"/>
                <w:spacing w:val="0"/>
                <w:sz w:val="22"/>
                <w:szCs w:val="22"/>
                <w:lang w:val="es-PE" w:eastAsia="es-PE"/>
              </w:rPr>
            </w:pPr>
          </w:p>
        </w:tc>
        <w:tc>
          <w:tcPr>
            <w:tcW w:w="1300" w:type="dxa"/>
            <w:vMerge/>
            <w:tcBorders>
              <w:top w:val="nil"/>
              <w:left w:val="single" w:sz="4" w:space="0" w:color="auto"/>
              <w:bottom w:val="single" w:sz="4" w:space="0" w:color="000000"/>
              <w:right w:val="single" w:sz="4" w:space="0" w:color="auto"/>
            </w:tcBorders>
            <w:vAlign w:val="center"/>
            <w:hideMark/>
          </w:tcPr>
          <w:p w:rsidR="00595252" w:rsidRPr="00595252" w:rsidRDefault="00595252" w:rsidP="00595252">
            <w:pPr>
              <w:ind w:left="0"/>
              <w:rPr>
                <w:rFonts w:ascii="Calibri" w:eastAsia="Times New Roman" w:hAnsi="Calibri"/>
                <w:b/>
                <w:bCs/>
                <w:color w:val="000000"/>
                <w:spacing w:val="0"/>
                <w:sz w:val="22"/>
                <w:szCs w:val="22"/>
                <w:lang w:val="es-PE" w:eastAsia="es-PE"/>
              </w:rPr>
            </w:pPr>
          </w:p>
        </w:tc>
        <w:tc>
          <w:tcPr>
            <w:tcW w:w="181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CORREDORES LOGISTICOS T1</w:t>
            </w:r>
            <w:r w:rsidRPr="00595252">
              <w:rPr>
                <w:rFonts w:ascii="Calibri" w:eastAsia="Times New Roman" w:hAnsi="Calibri"/>
                <w:b/>
                <w:bCs/>
                <w:color w:val="000000"/>
                <w:spacing w:val="0"/>
                <w:sz w:val="22"/>
                <w:szCs w:val="22"/>
                <w:lang w:val="es-PE" w:eastAsia="es-PE"/>
              </w:rPr>
              <w:br/>
              <w:t>Recubrimiento asfaltico</w:t>
            </w:r>
          </w:p>
        </w:tc>
        <w:tc>
          <w:tcPr>
            <w:tcW w:w="1843"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CORREDORES LOGISTICOS T2</w:t>
            </w:r>
            <w:r w:rsidRPr="00595252">
              <w:rPr>
                <w:rFonts w:ascii="Calibri" w:eastAsia="Times New Roman" w:hAnsi="Calibri"/>
                <w:b/>
                <w:bCs/>
                <w:color w:val="000000"/>
                <w:spacing w:val="0"/>
                <w:sz w:val="22"/>
                <w:szCs w:val="22"/>
                <w:lang w:val="es-PE" w:eastAsia="es-PE"/>
              </w:rPr>
              <w:br/>
              <w:t>Bicapa</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INCLUSION SOCIAL</w:t>
            </w:r>
          </w:p>
        </w:tc>
        <w:tc>
          <w:tcPr>
            <w:tcW w:w="1559"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CORREDORES LOGISTICOS T1</w:t>
            </w:r>
            <w:r w:rsidRPr="00595252">
              <w:rPr>
                <w:rFonts w:ascii="Calibri" w:eastAsia="Times New Roman" w:hAnsi="Calibri"/>
                <w:b/>
                <w:bCs/>
                <w:color w:val="000000"/>
                <w:spacing w:val="0"/>
                <w:sz w:val="22"/>
                <w:szCs w:val="22"/>
                <w:lang w:val="es-PE" w:eastAsia="es-PE"/>
              </w:rPr>
              <w:br/>
              <w:t>Recubrimiento asfaltico</w:t>
            </w:r>
          </w:p>
        </w:tc>
        <w:tc>
          <w:tcPr>
            <w:tcW w:w="141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CORREDORES LOGISTICOS T2</w:t>
            </w:r>
            <w:r w:rsidRPr="00595252">
              <w:rPr>
                <w:rFonts w:ascii="Calibri" w:eastAsia="Times New Roman" w:hAnsi="Calibri"/>
                <w:b/>
                <w:bCs/>
                <w:color w:val="000000"/>
                <w:spacing w:val="0"/>
                <w:sz w:val="22"/>
                <w:szCs w:val="22"/>
                <w:lang w:val="es-PE" w:eastAsia="es-PE"/>
              </w:rPr>
              <w:br/>
              <w:t>Bicapa</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INCLUSION SOCIAL</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Estudio Perfil</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10,500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10,500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10,500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3,500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3,500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Estudio Definitivo</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19,500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19,500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19,500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6,500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6,500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Obra</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468,000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828,000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396,000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Costo base</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390,000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690,000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330,000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130,000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230,000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110,000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PACRI (5% CB)</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19,500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34,500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16</w:t>
            </w:r>
            <w:r w:rsidR="00E36268">
              <w:rPr>
                <w:rFonts w:ascii="Calibri" w:eastAsia="Times New Roman" w:hAnsi="Calibri"/>
                <w:color w:val="000000"/>
                <w:spacing w:val="0"/>
                <w:sz w:val="22"/>
                <w:szCs w:val="22"/>
                <w:lang w:val="es-PE" w:eastAsia="es-PE"/>
              </w:rPr>
              <w:t>,</w:t>
            </w:r>
            <w:r w:rsidRPr="00595252">
              <w:rPr>
                <w:rFonts w:ascii="Calibri" w:eastAsia="Times New Roman" w:hAnsi="Calibri"/>
                <w:color w:val="000000"/>
                <w:spacing w:val="0"/>
                <w:sz w:val="22"/>
                <w:szCs w:val="22"/>
                <w:lang w:val="es-PE" w:eastAsia="es-PE"/>
              </w:rPr>
              <w:t>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6,500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11,500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5,500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Elementos seguridad (5% CB)</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19,500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34,500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16</w:t>
            </w:r>
            <w:r w:rsidR="00E36268">
              <w:rPr>
                <w:rFonts w:ascii="Calibri" w:eastAsia="Times New Roman" w:hAnsi="Calibri"/>
                <w:color w:val="000000"/>
                <w:spacing w:val="0"/>
                <w:sz w:val="22"/>
                <w:szCs w:val="22"/>
                <w:lang w:val="es-PE" w:eastAsia="es-PE"/>
              </w:rPr>
              <w:t>,</w:t>
            </w:r>
            <w:r w:rsidRPr="00595252">
              <w:rPr>
                <w:rFonts w:ascii="Calibri" w:eastAsia="Times New Roman" w:hAnsi="Calibri"/>
                <w:color w:val="000000"/>
                <w:spacing w:val="0"/>
                <w:sz w:val="22"/>
                <w:szCs w:val="22"/>
                <w:lang w:val="es-PE" w:eastAsia="es-PE"/>
              </w:rPr>
              <w:t>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6,500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11,500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5,500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Incrementos (10% CB)</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firstLineChars="200" w:firstLine="440"/>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39,000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69,000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33</w:t>
            </w:r>
            <w:r w:rsidR="00E36268">
              <w:rPr>
                <w:rFonts w:ascii="Calibri" w:eastAsia="Times New Roman" w:hAnsi="Calibri"/>
                <w:color w:val="000000"/>
                <w:spacing w:val="0"/>
                <w:sz w:val="22"/>
                <w:szCs w:val="22"/>
                <w:lang w:val="es-PE" w:eastAsia="es-PE"/>
              </w:rPr>
              <w:t>,</w:t>
            </w:r>
            <w:r w:rsidRPr="00595252">
              <w:rPr>
                <w:rFonts w:ascii="Calibri" w:eastAsia="Times New Roman" w:hAnsi="Calibri"/>
                <w:color w:val="000000"/>
                <w:spacing w:val="0"/>
                <w:sz w:val="22"/>
                <w:szCs w:val="22"/>
                <w:lang w:val="es-PE" w:eastAsia="es-PE"/>
              </w:rPr>
              <w:t>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13,000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23,000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11,000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Supervisión (10% Obra)</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46,800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82,800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39,600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15,600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27,600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color w:val="000000"/>
                <w:spacing w:val="0"/>
                <w:sz w:val="22"/>
                <w:szCs w:val="22"/>
                <w:lang w:val="es-PE" w:eastAsia="es-PE"/>
              </w:rPr>
            </w:pPr>
            <w:r w:rsidRPr="00595252">
              <w:rPr>
                <w:rFonts w:ascii="Calibri" w:eastAsia="Times New Roman" w:hAnsi="Calibri"/>
                <w:color w:val="000000"/>
                <w:spacing w:val="0"/>
                <w:sz w:val="22"/>
                <w:szCs w:val="22"/>
                <w:lang w:val="es-PE" w:eastAsia="es-PE"/>
              </w:rPr>
              <w:t>13,200</w:t>
            </w:r>
          </w:p>
        </w:tc>
      </w:tr>
      <w:tr w:rsidR="00595252" w:rsidRPr="00595252" w:rsidTr="00173E60">
        <w:trPr>
          <w:trHeight w:val="300"/>
        </w:trPr>
        <w:tc>
          <w:tcPr>
            <w:tcW w:w="2552" w:type="dxa"/>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COSTO UNITARIO</w:t>
            </w:r>
          </w:p>
        </w:tc>
        <w:tc>
          <w:tcPr>
            <w:tcW w:w="1300"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544,800</w:t>
            </w:r>
          </w:p>
        </w:tc>
        <w:tc>
          <w:tcPr>
            <w:tcW w:w="1843"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940,800</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465,600</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181,600</w:t>
            </w:r>
          </w:p>
        </w:tc>
        <w:tc>
          <w:tcPr>
            <w:tcW w:w="1418"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313,600</w:t>
            </w:r>
          </w:p>
        </w:tc>
        <w:tc>
          <w:tcPr>
            <w:tcW w:w="1559" w:type="dxa"/>
            <w:tcBorders>
              <w:top w:val="nil"/>
              <w:left w:val="nil"/>
              <w:bottom w:val="single" w:sz="4" w:space="0" w:color="auto"/>
              <w:right w:val="single" w:sz="4" w:space="0" w:color="auto"/>
            </w:tcBorders>
            <w:shd w:val="clear" w:color="auto" w:fill="BDD6EE" w:themeFill="accent1" w:themeFillTint="66"/>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155,200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xml:space="preserve">COSTO TOTAL </w:t>
            </w:r>
          </w:p>
        </w:tc>
        <w:tc>
          <w:tcPr>
            <w:tcW w:w="1300"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1,100</w:t>
            </w:r>
          </w:p>
        </w:tc>
        <w:tc>
          <w:tcPr>
            <w:tcW w:w="18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449,460,000</w:t>
            </w:r>
          </w:p>
        </w:tc>
        <w:tc>
          <w:tcPr>
            <w:tcW w:w="1843"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258,720,000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E36268">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r w:rsidR="00E36268">
              <w:rPr>
                <w:rFonts w:ascii="Calibri" w:eastAsia="Times New Roman" w:hAnsi="Calibri"/>
                <w:b/>
                <w:bCs/>
                <w:color w:val="000000"/>
                <w:spacing w:val="0"/>
                <w:sz w:val="22"/>
                <w:szCs w:val="22"/>
                <w:lang w:val="es-PE" w:eastAsia="es-PE"/>
              </w:rPr>
              <w:t>512,160,000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149,820,000</w:t>
            </w:r>
          </w:p>
        </w:tc>
        <w:tc>
          <w:tcPr>
            <w:tcW w:w="1418"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86,240,000</w:t>
            </w:r>
          </w:p>
        </w:tc>
        <w:tc>
          <w:tcPr>
            <w:tcW w:w="1559" w:type="dxa"/>
            <w:tcBorders>
              <w:top w:val="nil"/>
              <w:left w:val="nil"/>
              <w:bottom w:val="single" w:sz="4" w:space="0" w:color="auto"/>
              <w:right w:val="single" w:sz="4" w:space="0" w:color="auto"/>
            </w:tcBorders>
            <w:shd w:val="clear" w:color="auto" w:fill="auto"/>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170,720,000</w:t>
            </w:r>
          </w:p>
        </w:tc>
      </w:tr>
      <w:tr w:rsidR="00595252" w:rsidRPr="00595252" w:rsidTr="00595252">
        <w:trPr>
          <w:trHeight w:val="300"/>
        </w:trPr>
        <w:tc>
          <w:tcPr>
            <w:tcW w:w="2552" w:type="dxa"/>
            <w:tcBorders>
              <w:top w:val="nil"/>
              <w:left w:val="single" w:sz="4" w:space="0" w:color="auto"/>
              <w:bottom w:val="single" w:sz="4" w:space="0" w:color="auto"/>
              <w:right w:val="single" w:sz="4" w:space="0" w:color="auto"/>
            </w:tcBorders>
            <w:shd w:val="clear" w:color="000000" w:fill="B8CCE4"/>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COSTO TOTAL</w:t>
            </w:r>
          </w:p>
        </w:tc>
        <w:tc>
          <w:tcPr>
            <w:tcW w:w="1300" w:type="dxa"/>
            <w:tcBorders>
              <w:top w:val="nil"/>
              <w:left w:val="nil"/>
              <w:bottom w:val="single" w:sz="4" w:space="0" w:color="auto"/>
              <w:right w:val="single" w:sz="4" w:space="0" w:color="auto"/>
            </w:tcBorders>
            <w:shd w:val="clear" w:color="000000" w:fill="B8CCE4"/>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18" w:type="dxa"/>
            <w:tcBorders>
              <w:top w:val="nil"/>
              <w:left w:val="nil"/>
              <w:bottom w:val="single" w:sz="4" w:space="0" w:color="auto"/>
              <w:right w:val="single" w:sz="4" w:space="0" w:color="auto"/>
            </w:tcBorders>
            <w:shd w:val="clear" w:color="000000" w:fill="B8CCE4"/>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843" w:type="dxa"/>
            <w:tcBorders>
              <w:top w:val="nil"/>
              <w:left w:val="nil"/>
              <w:bottom w:val="single" w:sz="4" w:space="0" w:color="auto"/>
              <w:right w:val="single" w:sz="4" w:space="0" w:color="auto"/>
            </w:tcBorders>
            <w:shd w:val="clear" w:color="000000" w:fill="B8CCE4"/>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1559" w:type="dxa"/>
            <w:tcBorders>
              <w:top w:val="nil"/>
              <w:left w:val="nil"/>
              <w:bottom w:val="single" w:sz="4" w:space="0" w:color="auto"/>
              <w:right w:val="single" w:sz="4" w:space="0" w:color="auto"/>
            </w:tcBorders>
            <w:shd w:val="clear" w:color="000000" w:fill="B8CCE4"/>
            <w:noWrap/>
            <w:vAlign w:val="bottom"/>
            <w:hideMark/>
          </w:tcPr>
          <w:p w:rsidR="00595252" w:rsidRPr="00595252" w:rsidRDefault="00595252" w:rsidP="00595252">
            <w:pPr>
              <w:ind w:left="0"/>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 </w:t>
            </w:r>
          </w:p>
        </w:tc>
        <w:tc>
          <w:tcPr>
            <w:tcW w:w="2977" w:type="dxa"/>
            <w:gridSpan w:val="2"/>
            <w:tcBorders>
              <w:top w:val="single" w:sz="4" w:space="0" w:color="auto"/>
              <w:left w:val="nil"/>
              <w:bottom w:val="single" w:sz="4" w:space="0" w:color="auto"/>
              <w:right w:val="single" w:sz="4" w:space="0" w:color="000000"/>
            </w:tcBorders>
            <w:shd w:val="clear" w:color="000000" w:fill="B8CCE4"/>
            <w:noWrap/>
            <w:vAlign w:val="bottom"/>
            <w:hideMark/>
          </w:tcPr>
          <w:p w:rsidR="00595252" w:rsidRPr="00595252" w:rsidRDefault="00595252" w:rsidP="00595252">
            <w:pPr>
              <w:ind w:left="0"/>
              <w:jc w:val="center"/>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236,060,000</w:t>
            </w:r>
          </w:p>
        </w:tc>
        <w:tc>
          <w:tcPr>
            <w:tcW w:w="1559" w:type="dxa"/>
            <w:tcBorders>
              <w:top w:val="nil"/>
              <w:left w:val="nil"/>
              <w:bottom w:val="single" w:sz="4" w:space="0" w:color="auto"/>
              <w:right w:val="single" w:sz="4" w:space="0" w:color="auto"/>
            </w:tcBorders>
            <w:shd w:val="clear" w:color="000000" w:fill="B8CCE4"/>
            <w:noWrap/>
            <w:vAlign w:val="bottom"/>
            <w:hideMark/>
          </w:tcPr>
          <w:p w:rsidR="00595252" w:rsidRPr="00595252" w:rsidRDefault="00595252" w:rsidP="00595252">
            <w:pPr>
              <w:ind w:left="0"/>
              <w:jc w:val="right"/>
              <w:rPr>
                <w:rFonts w:ascii="Calibri" w:eastAsia="Times New Roman" w:hAnsi="Calibri"/>
                <w:b/>
                <w:bCs/>
                <w:color w:val="000000"/>
                <w:spacing w:val="0"/>
                <w:sz w:val="22"/>
                <w:szCs w:val="22"/>
                <w:lang w:val="es-PE" w:eastAsia="es-PE"/>
              </w:rPr>
            </w:pPr>
            <w:r w:rsidRPr="00595252">
              <w:rPr>
                <w:rFonts w:ascii="Calibri" w:eastAsia="Times New Roman" w:hAnsi="Calibri"/>
                <w:b/>
                <w:bCs/>
                <w:color w:val="000000"/>
                <w:spacing w:val="0"/>
                <w:sz w:val="22"/>
                <w:szCs w:val="22"/>
                <w:lang w:val="es-PE" w:eastAsia="es-PE"/>
              </w:rPr>
              <w:t>170,720,000</w:t>
            </w:r>
          </w:p>
        </w:tc>
      </w:tr>
      <w:tr w:rsidR="00595252" w:rsidRPr="00595252" w:rsidTr="00595252">
        <w:trPr>
          <w:trHeight w:val="300"/>
        </w:trPr>
        <w:tc>
          <w:tcPr>
            <w:tcW w:w="2552" w:type="dxa"/>
            <w:tcBorders>
              <w:top w:val="nil"/>
              <w:left w:val="nil"/>
              <w:bottom w:val="nil"/>
              <w:right w:val="nil"/>
            </w:tcBorders>
            <w:shd w:val="clear" w:color="auto" w:fill="auto"/>
            <w:noWrap/>
            <w:vAlign w:val="bottom"/>
            <w:hideMark/>
          </w:tcPr>
          <w:p w:rsidR="00595252" w:rsidRPr="001201F8" w:rsidRDefault="00595252" w:rsidP="00595252">
            <w:pPr>
              <w:ind w:left="0"/>
              <w:rPr>
                <w:rFonts w:eastAsia="Times New Roman" w:cs="Arial"/>
                <w:color w:val="000000"/>
                <w:spacing w:val="0"/>
                <w:sz w:val="16"/>
                <w:szCs w:val="16"/>
                <w:lang w:val="es-PE" w:eastAsia="es-PE"/>
              </w:rPr>
            </w:pPr>
            <w:r w:rsidRPr="001201F8">
              <w:rPr>
                <w:rFonts w:eastAsia="Times New Roman" w:cs="Arial"/>
                <w:color w:val="000000"/>
                <w:spacing w:val="0"/>
                <w:sz w:val="16"/>
                <w:szCs w:val="16"/>
                <w:lang w:val="es-PE" w:eastAsia="es-PE"/>
              </w:rPr>
              <w:t>Supuestos para el cálculo:</w:t>
            </w:r>
          </w:p>
        </w:tc>
        <w:tc>
          <w:tcPr>
            <w:tcW w:w="1300" w:type="dxa"/>
            <w:tcBorders>
              <w:top w:val="nil"/>
              <w:left w:val="nil"/>
              <w:bottom w:val="nil"/>
              <w:right w:val="nil"/>
            </w:tcBorders>
            <w:shd w:val="clear" w:color="auto" w:fill="auto"/>
            <w:noWrap/>
            <w:vAlign w:val="bottom"/>
            <w:hideMark/>
          </w:tcPr>
          <w:p w:rsidR="00595252" w:rsidRPr="001201F8" w:rsidRDefault="00595252" w:rsidP="00595252">
            <w:pPr>
              <w:ind w:left="0"/>
              <w:rPr>
                <w:rFonts w:eastAsia="Times New Roman" w:cs="Arial"/>
                <w:color w:val="000000"/>
                <w:spacing w:val="0"/>
                <w:sz w:val="16"/>
                <w:szCs w:val="16"/>
                <w:lang w:val="es-PE" w:eastAsia="es-PE"/>
              </w:rPr>
            </w:pPr>
          </w:p>
        </w:tc>
        <w:tc>
          <w:tcPr>
            <w:tcW w:w="1818" w:type="dxa"/>
            <w:tcBorders>
              <w:top w:val="nil"/>
              <w:left w:val="nil"/>
              <w:bottom w:val="nil"/>
              <w:right w:val="nil"/>
            </w:tcBorders>
            <w:shd w:val="clear" w:color="auto" w:fill="auto"/>
            <w:noWrap/>
            <w:vAlign w:val="bottom"/>
            <w:hideMark/>
          </w:tcPr>
          <w:p w:rsidR="00595252" w:rsidRPr="001201F8" w:rsidRDefault="00595252" w:rsidP="00595252">
            <w:pPr>
              <w:ind w:left="0"/>
              <w:rPr>
                <w:rFonts w:eastAsia="Times New Roman" w:cs="Arial"/>
                <w:spacing w:val="0"/>
                <w:sz w:val="16"/>
                <w:szCs w:val="16"/>
                <w:lang w:val="es-PE" w:eastAsia="es-PE"/>
              </w:rPr>
            </w:pPr>
          </w:p>
        </w:tc>
        <w:tc>
          <w:tcPr>
            <w:tcW w:w="1843"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418"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r>
      <w:tr w:rsidR="00595252" w:rsidRPr="00595252" w:rsidTr="00595252">
        <w:trPr>
          <w:trHeight w:val="300"/>
        </w:trPr>
        <w:tc>
          <w:tcPr>
            <w:tcW w:w="9072" w:type="dxa"/>
            <w:gridSpan w:val="5"/>
            <w:tcBorders>
              <w:top w:val="nil"/>
              <w:left w:val="nil"/>
              <w:bottom w:val="nil"/>
              <w:right w:val="nil"/>
            </w:tcBorders>
            <w:shd w:val="clear" w:color="auto" w:fill="auto"/>
            <w:noWrap/>
            <w:vAlign w:val="bottom"/>
            <w:hideMark/>
          </w:tcPr>
          <w:p w:rsidR="00595252" w:rsidRPr="001201F8" w:rsidRDefault="00595252" w:rsidP="00595252">
            <w:pPr>
              <w:ind w:left="0"/>
              <w:rPr>
                <w:rFonts w:eastAsia="Times New Roman" w:cs="Arial"/>
                <w:color w:val="000000"/>
                <w:spacing w:val="0"/>
                <w:sz w:val="16"/>
                <w:szCs w:val="16"/>
                <w:lang w:val="es-PE" w:eastAsia="es-PE"/>
              </w:rPr>
            </w:pPr>
            <w:r w:rsidRPr="001201F8">
              <w:rPr>
                <w:rFonts w:eastAsia="Times New Roman" w:cs="Arial"/>
                <w:color w:val="000000"/>
                <w:spacing w:val="0"/>
                <w:sz w:val="16"/>
                <w:szCs w:val="16"/>
                <w:lang w:val="es-PE" w:eastAsia="es-PE"/>
              </w:rPr>
              <w:t>1- Camino en sierra, con longitud  mayor a 25 km. El costo de un camino en sierra es mayor al costo en costa, pero menor al de selva.</w:t>
            </w: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Calibri" w:eastAsia="Times New Roman" w:hAnsi="Calibri"/>
                <w:color w:val="000000"/>
                <w:spacing w:val="0"/>
                <w:sz w:val="22"/>
                <w:szCs w:val="22"/>
                <w:lang w:val="es-PE" w:eastAsia="es-PE"/>
              </w:rPr>
            </w:pPr>
          </w:p>
        </w:tc>
        <w:tc>
          <w:tcPr>
            <w:tcW w:w="1418"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r>
      <w:tr w:rsidR="00595252" w:rsidRPr="00595252" w:rsidTr="00595252">
        <w:trPr>
          <w:trHeight w:val="300"/>
        </w:trPr>
        <w:tc>
          <w:tcPr>
            <w:tcW w:w="5670" w:type="dxa"/>
            <w:gridSpan w:val="3"/>
            <w:tcBorders>
              <w:top w:val="nil"/>
              <w:left w:val="nil"/>
              <w:bottom w:val="nil"/>
              <w:right w:val="nil"/>
            </w:tcBorders>
            <w:shd w:val="clear" w:color="auto" w:fill="auto"/>
            <w:noWrap/>
            <w:vAlign w:val="bottom"/>
            <w:hideMark/>
          </w:tcPr>
          <w:p w:rsidR="00595252" w:rsidRPr="001201F8" w:rsidRDefault="00595252" w:rsidP="00595252">
            <w:pPr>
              <w:ind w:left="0"/>
              <w:rPr>
                <w:rFonts w:eastAsia="Times New Roman" w:cs="Arial"/>
                <w:color w:val="000000"/>
                <w:spacing w:val="0"/>
                <w:sz w:val="16"/>
                <w:szCs w:val="16"/>
                <w:lang w:val="es-PE" w:eastAsia="es-PE"/>
              </w:rPr>
            </w:pPr>
            <w:r w:rsidRPr="001201F8">
              <w:rPr>
                <w:rFonts w:eastAsia="Times New Roman" w:cs="Arial"/>
                <w:color w:val="000000"/>
                <w:spacing w:val="0"/>
                <w:sz w:val="16"/>
                <w:szCs w:val="16"/>
                <w:lang w:val="es-PE" w:eastAsia="es-PE"/>
              </w:rPr>
              <w:t>2- En corredores logisticos, el 75% sera con tratamiento asfaltico, y el 25% con Bicapa</w:t>
            </w:r>
          </w:p>
        </w:tc>
        <w:tc>
          <w:tcPr>
            <w:tcW w:w="1843" w:type="dxa"/>
            <w:tcBorders>
              <w:top w:val="nil"/>
              <w:left w:val="nil"/>
              <w:bottom w:val="nil"/>
              <w:right w:val="nil"/>
            </w:tcBorders>
            <w:shd w:val="clear" w:color="auto" w:fill="auto"/>
            <w:noWrap/>
            <w:vAlign w:val="bottom"/>
            <w:hideMark/>
          </w:tcPr>
          <w:p w:rsidR="00595252" w:rsidRPr="00595252" w:rsidRDefault="00595252" w:rsidP="00595252">
            <w:pPr>
              <w:ind w:left="0"/>
              <w:rPr>
                <w:rFonts w:ascii="Calibri" w:eastAsia="Times New Roman" w:hAnsi="Calibri"/>
                <w:color w:val="000000"/>
                <w:spacing w:val="0"/>
                <w:sz w:val="22"/>
                <w:szCs w:val="22"/>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418"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c>
          <w:tcPr>
            <w:tcW w:w="1559" w:type="dxa"/>
            <w:tcBorders>
              <w:top w:val="nil"/>
              <w:left w:val="nil"/>
              <w:bottom w:val="nil"/>
              <w:right w:val="nil"/>
            </w:tcBorders>
            <w:shd w:val="clear" w:color="auto" w:fill="auto"/>
            <w:noWrap/>
            <w:vAlign w:val="bottom"/>
            <w:hideMark/>
          </w:tcPr>
          <w:p w:rsidR="00595252" w:rsidRPr="00595252" w:rsidRDefault="00595252" w:rsidP="00595252">
            <w:pPr>
              <w:ind w:left="0"/>
              <w:rPr>
                <w:rFonts w:ascii="Times New Roman" w:eastAsia="Times New Roman" w:hAnsi="Times New Roman"/>
                <w:spacing w:val="0"/>
                <w:lang w:val="es-PE" w:eastAsia="es-PE"/>
              </w:rPr>
            </w:pPr>
          </w:p>
        </w:tc>
      </w:tr>
    </w:tbl>
    <w:p w:rsidR="00595252" w:rsidRPr="00871AFC" w:rsidRDefault="00871AFC" w:rsidP="00871AFC">
      <w:pPr>
        <w:pStyle w:val="ListParagraph"/>
        <w:tabs>
          <w:tab w:val="left" w:pos="921"/>
        </w:tabs>
        <w:spacing w:before="100" w:beforeAutospacing="1" w:after="100" w:afterAutospacing="1" w:line="360" w:lineRule="auto"/>
        <w:ind w:left="0"/>
        <w:jc w:val="both"/>
        <w:rPr>
          <w:lang w:val="es-PE"/>
        </w:rPr>
        <w:sectPr w:rsidR="00595252" w:rsidRPr="00871AFC" w:rsidSect="00DF3947">
          <w:pgSz w:w="16840" w:h="11907" w:orient="landscape" w:code="9"/>
          <w:pgMar w:top="1701" w:right="1418" w:bottom="1701" w:left="1418" w:header="709" w:footer="454" w:gutter="0"/>
          <w:cols w:space="708"/>
          <w:titlePg/>
          <w:docGrid w:linePitch="360"/>
        </w:sectPr>
      </w:pPr>
      <w:r>
        <w:rPr>
          <w:rFonts w:cs="Arial"/>
          <w:sz w:val="22"/>
          <w:szCs w:val="22"/>
          <w:lang w:val="es-PE"/>
        </w:rPr>
        <w:tab/>
      </w:r>
    </w:p>
    <w:p w:rsidR="001201F8" w:rsidRPr="00AE64DB" w:rsidRDefault="001201F8" w:rsidP="00AE64DB">
      <w:pPr>
        <w:pStyle w:val="Heading2"/>
        <w:spacing w:before="0"/>
        <w:ind w:left="1134" w:hanging="992"/>
        <w:rPr>
          <w:szCs w:val="22"/>
        </w:rPr>
      </w:pPr>
      <w:bookmarkStart w:id="103" w:name="_Toc424034269"/>
      <w:r w:rsidRPr="00AE64DB">
        <w:rPr>
          <w:szCs w:val="22"/>
        </w:rPr>
        <w:t xml:space="preserve">V.2  </w:t>
      </w:r>
      <w:r w:rsidR="00173E60" w:rsidRPr="00AE64DB">
        <w:rPr>
          <w:szCs w:val="22"/>
        </w:rPr>
        <w:t>Determinación de costos promedios</w:t>
      </w:r>
      <w:bookmarkEnd w:id="103"/>
    </w:p>
    <w:p w:rsidR="00AE64DB" w:rsidRDefault="00AE64DB" w:rsidP="001B5B59">
      <w:pPr>
        <w:tabs>
          <w:tab w:val="left" w:pos="1134"/>
        </w:tabs>
        <w:autoSpaceDE w:val="0"/>
        <w:autoSpaceDN w:val="0"/>
        <w:adjustRightInd w:val="0"/>
        <w:ind w:left="0" w:firstLine="567"/>
        <w:rPr>
          <w:rFonts w:cs="Arial"/>
          <w:b/>
          <w:sz w:val="22"/>
          <w:szCs w:val="22"/>
        </w:rPr>
      </w:pPr>
    </w:p>
    <w:p w:rsidR="00747BDC" w:rsidRPr="001B5B59" w:rsidRDefault="00681D67" w:rsidP="001B5B59">
      <w:pPr>
        <w:tabs>
          <w:tab w:val="left" w:pos="1134"/>
        </w:tabs>
        <w:autoSpaceDE w:val="0"/>
        <w:autoSpaceDN w:val="0"/>
        <w:adjustRightInd w:val="0"/>
        <w:ind w:left="0" w:firstLine="567"/>
        <w:rPr>
          <w:rFonts w:cs="Arial"/>
          <w:b/>
          <w:sz w:val="22"/>
          <w:szCs w:val="22"/>
        </w:rPr>
      </w:pPr>
      <w:r>
        <w:rPr>
          <w:rFonts w:cs="Arial"/>
          <w:b/>
          <w:sz w:val="22"/>
          <w:szCs w:val="22"/>
        </w:rPr>
        <w:t xml:space="preserve">A.  </w:t>
      </w:r>
      <w:r w:rsidR="00747BDC" w:rsidRPr="001B5B59">
        <w:rPr>
          <w:rFonts w:cs="Arial"/>
          <w:b/>
          <w:sz w:val="22"/>
          <w:szCs w:val="22"/>
        </w:rPr>
        <w:t xml:space="preserve">Costos de pre inversión </w:t>
      </w:r>
      <w:r w:rsidR="001B5B59" w:rsidRPr="001B5B59">
        <w:rPr>
          <w:rFonts w:cs="Arial"/>
          <w:b/>
          <w:sz w:val="22"/>
          <w:szCs w:val="22"/>
        </w:rPr>
        <w:t>d</w:t>
      </w:r>
      <w:r w:rsidR="00747BDC" w:rsidRPr="001B5B59">
        <w:rPr>
          <w:rFonts w:cs="Arial"/>
          <w:b/>
          <w:sz w:val="22"/>
          <w:szCs w:val="22"/>
        </w:rPr>
        <w:t>e caminos vecinales</w:t>
      </w:r>
    </w:p>
    <w:p w:rsidR="00747BDC" w:rsidRPr="000E76FF" w:rsidRDefault="00747BDC" w:rsidP="00747BDC">
      <w:pPr>
        <w:spacing w:line="360" w:lineRule="auto"/>
        <w:jc w:val="both"/>
        <w:rPr>
          <w:rFonts w:cs="Arial"/>
          <w:sz w:val="22"/>
          <w:szCs w:val="22"/>
        </w:rPr>
      </w:pPr>
    </w:p>
    <w:p w:rsidR="00747BDC" w:rsidRPr="000E76FF" w:rsidRDefault="00747BDC" w:rsidP="001B5B59">
      <w:pPr>
        <w:ind w:left="567"/>
        <w:jc w:val="both"/>
        <w:rPr>
          <w:rFonts w:cs="Arial"/>
          <w:sz w:val="22"/>
          <w:szCs w:val="22"/>
        </w:rPr>
      </w:pPr>
      <w:r w:rsidRPr="000E76FF">
        <w:rPr>
          <w:rFonts w:cs="Arial"/>
          <w:sz w:val="22"/>
          <w:szCs w:val="22"/>
        </w:rPr>
        <w:t>Se ha recopilado información histórica de los estudios de pre inversión contratados por nuestra Entidad el año 2014, cuyo nivel de intervención se establecieron a nivel de pavimentos económicos. Los resultados son los siguientes:</w:t>
      </w:r>
    </w:p>
    <w:p w:rsidR="00747BDC" w:rsidRPr="000E76FF" w:rsidRDefault="00747BDC" w:rsidP="00747BDC">
      <w:pPr>
        <w:spacing w:line="360" w:lineRule="auto"/>
        <w:jc w:val="both"/>
        <w:rPr>
          <w:rFonts w:cs="Arial"/>
          <w:sz w:val="22"/>
          <w:szCs w:val="22"/>
        </w:rPr>
      </w:pPr>
    </w:p>
    <w:p w:rsidR="00747BDC" w:rsidRPr="000E76FF" w:rsidRDefault="00747BDC" w:rsidP="001B5B59">
      <w:pPr>
        <w:spacing w:line="360" w:lineRule="auto"/>
        <w:ind w:left="567"/>
        <w:jc w:val="both"/>
        <w:rPr>
          <w:rFonts w:cs="Arial"/>
          <w:b/>
          <w:sz w:val="22"/>
          <w:szCs w:val="22"/>
        </w:rPr>
      </w:pPr>
      <w:r w:rsidRPr="000E76FF">
        <w:rPr>
          <w:rFonts w:cs="Arial"/>
          <w:noProof/>
          <w:sz w:val="22"/>
          <w:szCs w:val="22"/>
          <w:lang w:val="en-US"/>
        </w:rPr>
        <w:drawing>
          <wp:inline distT="0" distB="0" distL="0" distR="0">
            <wp:extent cx="5400675" cy="1387592"/>
            <wp:effectExtent l="19050" t="19050" r="28575" b="22108"/>
            <wp:docPr id="3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400675" cy="1387592"/>
                    </a:xfrm>
                    <a:prstGeom prst="rect">
                      <a:avLst/>
                    </a:prstGeom>
                    <a:noFill/>
                    <a:ln w="9525">
                      <a:solidFill>
                        <a:schemeClr val="accent1"/>
                      </a:solidFill>
                      <a:miter lim="800000"/>
                      <a:headEnd/>
                      <a:tailEnd/>
                    </a:ln>
                  </pic:spPr>
                </pic:pic>
              </a:graphicData>
            </a:graphic>
          </wp:inline>
        </w:drawing>
      </w:r>
    </w:p>
    <w:p w:rsidR="00595252" w:rsidRDefault="00595252" w:rsidP="00747BDC">
      <w:pPr>
        <w:spacing w:line="360" w:lineRule="auto"/>
        <w:jc w:val="both"/>
        <w:rPr>
          <w:rFonts w:cs="Arial"/>
          <w:sz w:val="22"/>
          <w:szCs w:val="22"/>
        </w:rPr>
      </w:pPr>
    </w:p>
    <w:p w:rsidR="00747BDC" w:rsidRPr="000E76FF" w:rsidRDefault="00747BDC" w:rsidP="001201F8">
      <w:pPr>
        <w:ind w:left="567"/>
        <w:jc w:val="both"/>
        <w:rPr>
          <w:rFonts w:cs="Arial"/>
          <w:sz w:val="22"/>
          <w:szCs w:val="22"/>
        </w:rPr>
      </w:pPr>
      <w:r w:rsidRPr="000E76FF">
        <w:rPr>
          <w:rFonts w:cs="Arial"/>
          <w:sz w:val="22"/>
          <w:szCs w:val="22"/>
        </w:rPr>
        <w:t>En este caso, la relación del costo por kilómetro es asintótica, tal como se puede revelar en el siguiente gráfico, que ha sido elaborado, realizando diferentes estructuras de costos, que guardan relación con la información presentada:</w:t>
      </w:r>
    </w:p>
    <w:p w:rsidR="00747BDC" w:rsidRPr="000E76FF" w:rsidRDefault="00747BDC" w:rsidP="00747BDC">
      <w:pPr>
        <w:spacing w:line="360" w:lineRule="auto"/>
        <w:jc w:val="both"/>
        <w:rPr>
          <w:rFonts w:cs="Arial"/>
          <w:b/>
          <w:sz w:val="22"/>
          <w:szCs w:val="22"/>
        </w:rPr>
      </w:pPr>
    </w:p>
    <w:p w:rsidR="00747BDC" w:rsidRPr="000E76FF" w:rsidRDefault="00747BDC" w:rsidP="00747BDC">
      <w:pPr>
        <w:spacing w:line="360" w:lineRule="auto"/>
        <w:jc w:val="both"/>
        <w:rPr>
          <w:rFonts w:cs="Arial"/>
          <w:b/>
          <w:sz w:val="22"/>
          <w:szCs w:val="22"/>
        </w:rPr>
      </w:pPr>
      <w:r w:rsidRPr="000E76FF">
        <w:rPr>
          <w:rFonts w:cs="Arial"/>
          <w:b/>
          <w:noProof/>
          <w:sz w:val="22"/>
          <w:szCs w:val="22"/>
          <w:lang w:val="en-US"/>
        </w:rPr>
        <w:drawing>
          <wp:inline distT="0" distB="0" distL="0" distR="0">
            <wp:extent cx="4552950" cy="2683565"/>
            <wp:effectExtent l="19050" t="0" r="19050" b="2485"/>
            <wp:docPr id="30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47BDC" w:rsidRPr="000E76FF" w:rsidRDefault="00747BDC" w:rsidP="00747BDC">
      <w:pPr>
        <w:spacing w:line="360" w:lineRule="auto"/>
        <w:jc w:val="both"/>
        <w:rPr>
          <w:rFonts w:cs="Arial"/>
          <w:b/>
          <w:sz w:val="22"/>
          <w:szCs w:val="22"/>
        </w:rPr>
      </w:pPr>
    </w:p>
    <w:p w:rsidR="00747BDC" w:rsidRPr="000E76FF" w:rsidRDefault="00747BDC" w:rsidP="00747BDC">
      <w:pPr>
        <w:spacing w:line="360" w:lineRule="auto"/>
        <w:jc w:val="both"/>
        <w:rPr>
          <w:rFonts w:cs="Arial"/>
          <w:sz w:val="22"/>
          <w:szCs w:val="22"/>
        </w:rPr>
      </w:pPr>
    </w:p>
    <w:p w:rsidR="00747BDC" w:rsidRPr="000E76FF" w:rsidRDefault="00747BDC" w:rsidP="001201F8">
      <w:pPr>
        <w:ind w:left="567"/>
        <w:jc w:val="both"/>
        <w:rPr>
          <w:rFonts w:cs="Arial"/>
          <w:sz w:val="22"/>
          <w:szCs w:val="22"/>
        </w:rPr>
      </w:pPr>
      <w:r w:rsidRPr="000E76FF">
        <w:rPr>
          <w:rFonts w:cs="Arial"/>
          <w:sz w:val="22"/>
          <w:szCs w:val="22"/>
        </w:rPr>
        <w:t>Lo que significa que a menor longitud, el factor costo/kilómetro es mucho mayor y a medida que la longitud crece, la tendencia es a uniformizarse.</w:t>
      </w:r>
    </w:p>
    <w:p w:rsidR="00747BDC" w:rsidRPr="000E76FF" w:rsidRDefault="00747BDC" w:rsidP="001201F8">
      <w:pPr>
        <w:ind w:left="567"/>
        <w:jc w:val="both"/>
        <w:rPr>
          <w:rFonts w:cs="Arial"/>
          <w:sz w:val="22"/>
          <w:szCs w:val="22"/>
        </w:rPr>
      </w:pPr>
    </w:p>
    <w:p w:rsidR="00747BDC" w:rsidRPr="000E76FF" w:rsidRDefault="00747BDC" w:rsidP="001201F8">
      <w:pPr>
        <w:ind w:left="567"/>
        <w:jc w:val="both"/>
        <w:rPr>
          <w:rFonts w:cs="Arial"/>
          <w:sz w:val="22"/>
          <w:szCs w:val="22"/>
        </w:rPr>
      </w:pPr>
      <w:r w:rsidRPr="000E76FF">
        <w:rPr>
          <w:rFonts w:cs="Arial"/>
          <w:sz w:val="22"/>
          <w:szCs w:val="22"/>
        </w:rPr>
        <w:t xml:space="preserve">Similar fenómeno se produce en </w:t>
      </w:r>
      <w:r w:rsidR="00595252">
        <w:rPr>
          <w:rFonts w:cs="Arial"/>
          <w:sz w:val="22"/>
          <w:szCs w:val="22"/>
        </w:rPr>
        <w:t>el</w:t>
      </w:r>
      <w:r w:rsidRPr="000E76FF">
        <w:rPr>
          <w:rFonts w:cs="Arial"/>
          <w:sz w:val="22"/>
          <w:szCs w:val="22"/>
        </w:rPr>
        <w:t xml:space="preserve"> resto de los casos que </w:t>
      </w:r>
      <w:r w:rsidR="00595252">
        <w:rPr>
          <w:rFonts w:cs="Arial"/>
          <w:sz w:val="22"/>
          <w:szCs w:val="22"/>
        </w:rPr>
        <w:t>a continuación se desarrolla</w:t>
      </w:r>
      <w:r w:rsidRPr="000E76FF">
        <w:rPr>
          <w:rFonts w:cs="Arial"/>
          <w:sz w:val="22"/>
          <w:szCs w:val="22"/>
        </w:rPr>
        <w:t>. Esta situación se produce debido a que existen costos fijos independientemente de la longitud de la vía, por ello, es que a menor longitud de la vía, los costos unitarios se “disparan”, y a medida que se incremente, tiende a uniformizarse.</w:t>
      </w:r>
    </w:p>
    <w:p w:rsidR="00747BDC" w:rsidRPr="000E76FF" w:rsidRDefault="00747BDC" w:rsidP="001201F8">
      <w:pPr>
        <w:ind w:left="567"/>
        <w:jc w:val="both"/>
        <w:rPr>
          <w:rFonts w:cs="Arial"/>
          <w:b/>
          <w:sz w:val="22"/>
          <w:szCs w:val="22"/>
        </w:rPr>
      </w:pPr>
    </w:p>
    <w:p w:rsidR="00747BDC" w:rsidRPr="000E76FF" w:rsidRDefault="00747BDC" w:rsidP="001201F8">
      <w:pPr>
        <w:ind w:left="567"/>
        <w:jc w:val="both"/>
        <w:rPr>
          <w:rFonts w:cs="Arial"/>
          <w:sz w:val="22"/>
          <w:szCs w:val="22"/>
        </w:rPr>
      </w:pPr>
      <w:r w:rsidRPr="000E76FF">
        <w:rPr>
          <w:rFonts w:cs="Arial"/>
          <w:sz w:val="22"/>
          <w:szCs w:val="22"/>
        </w:rPr>
        <w:t xml:space="preserve">Adicionalmente, una fuente adicional, fue la estructura estándar de costos, con precios actuales, que han servido para establecer la consistencia de los precios históricos </w:t>
      </w:r>
    </w:p>
    <w:p w:rsidR="00747BDC" w:rsidRPr="000E76FF" w:rsidRDefault="00747BDC" w:rsidP="001201F8">
      <w:pPr>
        <w:ind w:left="567"/>
        <w:jc w:val="both"/>
        <w:rPr>
          <w:rFonts w:cs="Arial"/>
          <w:sz w:val="22"/>
          <w:szCs w:val="22"/>
        </w:rPr>
      </w:pPr>
    </w:p>
    <w:p w:rsidR="00747BDC" w:rsidRDefault="00747BDC" w:rsidP="001201F8">
      <w:pPr>
        <w:ind w:left="567"/>
        <w:jc w:val="both"/>
        <w:rPr>
          <w:rFonts w:cs="Arial"/>
          <w:sz w:val="22"/>
          <w:szCs w:val="22"/>
        </w:rPr>
      </w:pPr>
      <w:r w:rsidRPr="000E76FF">
        <w:rPr>
          <w:rFonts w:cs="Arial"/>
          <w:sz w:val="22"/>
          <w:szCs w:val="22"/>
        </w:rPr>
        <w:t>Concordando ambas fuentes, se propone los costos para la elaboración de los estudios de pre inversión a nivel de perfil, de acuerdo al detalle siguiente:</w:t>
      </w:r>
    </w:p>
    <w:p w:rsidR="00595252" w:rsidRDefault="00595252" w:rsidP="00747BDC">
      <w:pPr>
        <w:spacing w:line="360" w:lineRule="auto"/>
        <w:jc w:val="both"/>
        <w:rPr>
          <w:rFonts w:cs="Arial"/>
          <w:sz w:val="22"/>
          <w:szCs w:val="22"/>
        </w:rPr>
      </w:pPr>
    </w:p>
    <w:tbl>
      <w:tblPr>
        <w:tblW w:w="7548" w:type="dxa"/>
        <w:jc w:val="center"/>
        <w:tblCellMar>
          <w:left w:w="70" w:type="dxa"/>
          <w:right w:w="70" w:type="dxa"/>
        </w:tblCellMar>
        <w:tblLook w:val="04A0" w:firstRow="1" w:lastRow="0" w:firstColumn="1" w:lastColumn="0" w:noHBand="0" w:noVBand="1"/>
      </w:tblPr>
      <w:tblGrid>
        <w:gridCol w:w="1830"/>
        <w:gridCol w:w="2878"/>
        <w:gridCol w:w="2840"/>
      </w:tblGrid>
      <w:tr w:rsidR="00595252" w:rsidRPr="00595252" w:rsidTr="001B5B59">
        <w:trPr>
          <w:trHeight w:val="352"/>
          <w:jc w:val="center"/>
        </w:trPr>
        <w:tc>
          <w:tcPr>
            <w:tcW w:w="1830" w:type="dxa"/>
            <w:vMerge w:val="restart"/>
            <w:tcBorders>
              <w:top w:val="single" w:sz="4" w:space="0" w:color="auto"/>
              <w:left w:val="single" w:sz="4" w:space="0" w:color="auto"/>
              <w:bottom w:val="single" w:sz="4" w:space="0" w:color="000000"/>
              <w:right w:val="single" w:sz="4" w:space="0" w:color="auto"/>
            </w:tcBorders>
            <w:shd w:val="clear" w:color="000000" w:fill="C2D69A"/>
            <w:vAlign w:val="center"/>
            <w:hideMark/>
          </w:tcPr>
          <w:p w:rsidR="00595252" w:rsidRPr="00595252" w:rsidRDefault="00595252" w:rsidP="00595252">
            <w:pPr>
              <w:ind w:left="0"/>
              <w:jc w:val="center"/>
              <w:rPr>
                <w:rFonts w:eastAsia="Times New Roman" w:cs="Arial"/>
                <w:b/>
                <w:bCs/>
                <w:color w:val="000000"/>
                <w:spacing w:val="0"/>
                <w:sz w:val="22"/>
                <w:szCs w:val="22"/>
                <w:lang w:val="es-PE" w:eastAsia="es-PE"/>
              </w:rPr>
            </w:pPr>
            <w:r w:rsidRPr="00595252">
              <w:rPr>
                <w:rFonts w:eastAsia="Times New Roman" w:cs="Arial"/>
                <w:b/>
                <w:bCs/>
                <w:color w:val="000000"/>
                <w:spacing w:val="0"/>
                <w:sz w:val="22"/>
                <w:szCs w:val="22"/>
                <w:lang w:val="es-PE" w:eastAsia="es-PE"/>
              </w:rPr>
              <w:t>Franja</w:t>
            </w:r>
          </w:p>
        </w:tc>
        <w:tc>
          <w:tcPr>
            <w:tcW w:w="5718" w:type="dxa"/>
            <w:gridSpan w:val="2"/>
            <w:tcBorders>
              <w:top w:val="single" w:sz="4" w:space="0" w:color="auto"/>
              <w:left w:val="nil"/>
              <w:bottom w:val="single" w:sz="4" w:space="0" w:color="auto"/>
              <w:right w:val="single" w:sz="4" w:space="0" w:color="000000"/>
            </w:tcBorders>
            <w:shd w:val="clear" w:color="000000" w:fill="C2D69A"/>
            <w:vAlign w:val="bottom"/>
            <w:hideMark/>
          </w:tcPr>
          <w:p w:rsidR="00595252" w:rsidRPr="00595252" w:rsidRDefault="00595252" w:rsidP="00595252">
            <w:pPr>
              <w:ind w:left="0"/>
              <w:jc w:val="center"/>
              <w:rPr>
                <w:rFonts w:ascii="Calibri" w:eastAsia="Times New Roman" w:hAnsi="Calibri"/>
                <w:b/>
                <w:bCs/>
                <w:color w:val="000000"/>
                <w:spacing w:val="0"/>
                <w:sz w:val="24"/>
                <w:szCs w:val="24"/>
                <w:lang w:val="es-PE" w:eastAsia="es-PE"/>
              </w:rPr>
            </w:pPr>
            <w:r w:rsidRPr="00595252">
              <w:rPr>
                <w:rFonts w:ascii="Calibri" w:eastAsia="Times New Roman" w:hAnsi="Calibri"/>
                <w:b/>
                <w:bCs/>
                <w:color w:val="000000"/>
                <w:spacing w:val="0"/>
                <w:sz w:val="24"/>
                <w:szCs w:val="24"/>
                <w:lang w:val="es-PE" w:eastAsia="es-PE"/>
              </w:rPr>
              <w:t>Estudios de Pre inversión a nivel de perfil</w:t>
            </w:r>
          </w:p>
        </w:tc>
      </w:tr>
      <w:tr w:rsidR="00595252" w:rsidRPr="00595252" w:rsidTr="001B5B59">
        <w:trPr>
          <w:trHeight w:val="258"/>
          <w:jc w:val="center"/>
        </w:trPr>
        <w:tc>
          <w:tcPr>
            <w:tcW w:w="1830" w:type="dxa"/>
            <w:vMerge/>
            <w:tcBorders>
              <w:top w:val="single" w:sz="4" w:space="0" w:color="auto"/>
              <w:left w:val="single" w:sz="4" w:space="0" w:color="auto"/>
              <w:bottom w:val="single" w:sz="4" w:space="0" w:color="000000"/>
              <w:right w:val="single" w:sz="4" w:space="0" w:color="auto"/>
            </w:tcBorders>
            <w:vAlign w:val="center"/>
            <w:hideMark/>
          </w:tcPr>
          <w:p w:rsidR="00595252" w:rsidRPr="00595252" w:rsidRDefault="00595252" w:rsidP="00595252">
            <w:pPr>
              <w:ind w:left="0"/>
              <w:rPr>
                <w:rFonts w:eastAsia="Times New Roman" w:cs="Arial"/>
                <w:b/>
                <w:bCs/>
                <w:color w:val="000000"/>
                <w:spacing w:val="0"/>
                <w:sz w:val="22"/>
                <w:szCs w:val="22"/>
                <w:lang w:val="es-PE" w:eastAsia="es-PE"/>
              </w:rPr>
            </w:pPr>
          </w:p>
        </w:tc>
        <w:tc>
          <w:tcPr>
            <w:tcW w:w="5718" w:type="dxa"/>
            <w:gridSpan w:val="2"/>
            <w:tcBorders>
              <w:top w:val="single" w:sz="4" w:space="0" w:color="auto"/>
              <w:left w:val="nil"/>
              <w:bottom w:val="single" w:sz="4" w:space="0" w:color="auto"/>
              <w:right w:val="single" w:sz="4" w:space="0" w:color="000000"/>
            </w:tcBorders>
            <w:shd w:val="clear" w:color="000000" w:fill="C2D69A"/>
            <w:vAlign w:val="bottom"/>
            <w:hideMark/>
          </w:tcPr>
          <w:p w:rsidR="00595252" w:rsidRPr="00595252" w:rsidRDefault="00595252" w:rsidP="00595252">
            <w:pPr>
              <w:ind w:left="0"/>
              <w:jc w:val="center"/>
              <w:rPr>
                <w:rFonts w:eastAsia="Times New Roman" w:cs="Arial"/>
                <w:b/>
                <w:bCs/>
                <w:color w:val="000000"/>
                <w:spacing w:val="0"/>
                <w:sz w:val="22"/>
                <w:szCs w:val="22"/>
                <w:lang w:val="es-PE" w:eastAsia="es-PE"/>
              </w:rPr>
            </w:pPr>
            <w:r w:rsidRPr="00595252">
              <w:rPr>
                <w:rFonts w:eastAsia="Times New Roman" w:cs="Arial"/>
                <w:b/>
                <w:bCs/>
                <w:color w:val="000000"/>
                <w:spacing w:val="0"/>
                <w:sz w:val="22"/>
                <w:szCs w:val="22"/>
                <w:lang w:val="es-PE" w:eastAsia="es-PE"/>
              </w:rPr>
              <w:t>Mejoramiento de caminos vecinales</w:t>
            </w:r>
          </w:p>
        </w:tc>
      </w:tr>
      <w:tr w:rsidR="00595252" w:rsidRPr="00595252" w:rsidTr="001B5B59">
        <w:trPr>
          <w:trHeight w:val="300"/>
          <w:jc w:val="center"/>
        </w:trPr>
        <w:tc>
          <w:tcPr>
            <w:tcW w:w="1830" w:type="dxa"/>
            <w:vMerge/>
            <w:tcBorders>
              <w:top w:val="single" w:sz="4" w:space="0" w:color="auto"/>
              <w:left w:val="single" w:sz="4" w:space="0" w:color="auto"/>
              <w:bottom w:val="single" w:sz="4" w:space="0" w:color="000000"/>
              <w:right w:val="single" w:sz="4" w:space="0" w:color="auto"/>
            </w:tcBorders>
            <w:vAlign w:val="center"/>
            <w:hideMark/>
          </w:tcPr>
          <w:p w:rsidR="00595252" w:rsidRPr="00595252" w:rsidRDefault="00595252" w:rsidP="00595252">
            <w:pPr>
              <w:ind w:left="0"/>
              <w:rPr>
                <w:rFonts w:eastAsia="Times New Roman" w:cs="Arial"/>
                <w:b/>
                <w:bCs/>
                <w:color w:val="000000"/>
                <w:spacing w:val="0"/>
                <w:sz w:val="22"/>
                <w:szCs w:val="22"/>
                <w:lang w:val="es-PE" w:eastAsia="es-PE"/>
              </w:rPr>
            </w:pPr>
          </w:p>
        </w:tc>
        <w:tc>
          <w:tcPr>
            <w:tcW w:w="2878" w:type="dxa"/>
            <w:tcBorders>
              <w:top w:val="nil"/>
              <w:left w:val="nil"/>
              <w:bottom w:val="single" w:sz="4" w:space="0" w:color="auto"/>
              <w:right w:val="single" w:sz="4" w:space="0" w:color="auto"/>
            </w:tcBorders>
            <w:shd w:val="clear" w:color="000000" w:fill="C2D69B"/>
            <w:vAlign w:val="bottom"/>
            <w:hideMark/>
          </w:tcPr>
          <w:p w:rsidR="00595252" w:rsidRPr="00595252" w:rsidRDefault="00595252" w:rsidP="00595252">
            <w:pPr>
              <w:ind w:left="0"/>
              <w:jc w:val="center"/>
              <w:rPr>
                <w:rFonts w:eastAsia="Times New Roman" w:cs="Arial"/>
                <w:b/>
                <w:bCs/>
                <w:color w:val="000000"/>
                <w:spacing w:val="0"/>
                <w:sz w:val="22"/>
                <w:szCs w:val="22"/>
                <w:lang w:val="es-PE" w:eastAsia="es-PE"/>
              </w:rPr>
            </w:pPr>
            <w:r w:rsidRPr="00595252">
              <w:rPr>
                <w:rFonts w:eastAsia="Times New Roman" w:cs="Arial"/>
                <w:b/>
                <w:bCs/>
                <w:color w:val="000000"/>
                <w:spacing w:val="0"/>
                <w:sz w:val="22"/>
                <w:szCs w:val="22"/>
                <w:lang w:val="es-PE" w:eastAsia="es-PE"/>
              </w:rPr>
              <w:t xml:space="preserve"> Soles/Km </w:t>
            </w:r>
          </w:p>
        </w:tc>
        <w:tc>
          <w:tcPr>
            <w:tcW w:w="2840" w:type="dxa"/>
            <w:tcBorders>
              <w:top w:val="nil"/>
              <w:left w:val="nil"/>
              <w:bottom w:val="single" w:sz="4" w:space="0" w:color="auto"/>
              <w:right w:val="single" w:sz="4" w:space="0" w:color="auto"/>
            </w:tcBorders>
            <w:shd w:val="clear" w:color="000000" w:fill="C2D69B"/>
            <w:vAlign w:val="bottom"/>
            <w:hideMark/>
          </w:tcPr>
          <w:p w:rsidR="00595252" w:rsidRPr="00595252" w:rsidRDefault="00595252" w:rsidP="00595252">
            <w:pPr>
              <w:ind w:left="0"/>
              <w:jc w:val="center"/>
              <w:rPr>
                <w:rFonts w:eastAsia="Times New Roman" w:cs="Arial"/>
                <w:b/>
                <w:bCs/>
                <w:color w:val="000000"/>
                <w:spacing w:val="0"/>
                <w:sz w:val="22"/>
                <w:szCs w:val="22"/>
                <w:lang w:val="es-PE" w:eastAsia="es-PE"/>
              </w:rPr>
            </w:pPr>
            <w:r w:rsidRPr="00595252">
              <w:rPr>
                <w:rFonts w:eastAsia="Times New Roman" w:cs="Arial"/>
                <w:b/>
                <w:bCs/>
                <w:color w:val="000000"/>
                <w:spacing w:val="0"/>
                <w:sz w:val="22"/>
                <w:szCs w:val="22"/>
                <w:lang w:val="es-PE" w:eastAsia="es-PE"/>
              </w:rPr>
              <w:t xml:space="preserve"> US$/Km </w:t>
            </w:r>
          </w:p>
        </w:tc>
      </w:tr>
      <w:tr w:rsidR="00595252" w:rsidRPr="00595252" w:rsidTr="001B5B59">
        <w:trPr>
          <w:trHeight w:val="300"/>
          <w:jc w:val="center"/>
        </w:trPr>
        <w:tc>
          <w:tcPr>
            <w:tcW w:w="1830" w:type="dxa"/>
            <w:tcBorders>
              <w:top w:val="nil"/>
              <w:left w:val="single" w:sz="4" w:space="0" w:color="auto"/>
              <w:bottom w:val="single" w:sz="4" w:space="0" w:color="auto"/>
              <w:right w:val="single" w:sz="4" w:space="0" w:color="auto"/>
            </w:tcBorders>
            <w:shd w:val="clear" w:color="auto" w:fill="auto"/>
            <w:vAlign w:val="bottom"/>
            <w:hideMark/>
          </w:tcPr>
          <w:p w:rsidR="00595252" w:rsidRPr="00595252" w:rsidRDefault="00595252" w:rsidP="00595252">
            <w:pPr>
              <w:ind w:left="0"/>
              <w:rPr>
                <w:rFonts w:eastAsia="Times New Roman" w:cs="Arial"/>
                <w:color w:val="000000"/>
                <w:spacing w:val="0"/>
                <w:sz w:val="22"/>
                <w:szCs w:val="22"/>
                <w:lang w:val="es-PE" w:eastAsia="es-PE"/>
              </w:rPr>
            </w:pPr>
            <w:r w:rsidRPr="00595252">
              <w:rPr>
                <w:rFonts w:eastAsia="Times New Roman" w:cs="Arial"/>
                <w:color w:val="000000"/>
                <w:spacing w:val="0"/>
                <w:sz w:val="22"/>
                <w:szCs w:val="22"/>
                <w:lang w:val="es-PE" w:eastAsia="es-PE"/>
              </w:rPr>
              <w:t>L&lt; 25Km</w:t>
            </w:r>
          </w:p>
        </w:tc>
        <w:tc>
          <w:tcPr>
            <w:tcW w:w="287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12,000.00</w:t>
            </w:r>
          </w:p>
        </w:tc>
        <w:tc>
          <w:tcPr>
            <w:tcW w:w="2840"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4,000.00</w:t>
            </w:r>
          </w:p>
        </w:tc>
      </w:tr>
      <w:tr w:rsidR="00595252" w:rsidRPr="00595252" w:rsidTr="001B5B59">
        <w:trPr>
          <w:trHeight w:val="300"/>
          <w:jc w:val="center"/>
        </w:trPr>
        <w:tc>
          <w:tcPr>
            <w:tcW w:w="1830" w:type="dxa"/>
            <w:tcBorders>
              <w:top w:val="nil"/>
              <w:left w:val="single" w:sz="4" w:space="0" w:color="auto"/>
              <w:bottom w:val="single" w:sz="4" w:space="0" w:color="auto"/>
              <w:right w:val="single" w:sz="4" w:space="0" w:color="auto"/>
            </w:tcBorders>
            <w:shd w:val="clear" w:color="000000" w:fill="FFFFFF"/>
            <w:noWrap/>
            <w:vAlign w:val="bottom"/>
            <w:hideMark/>
          </w:tcPr>
          <w:p w:rsidR="00595252" w:rsidRPr="00595252" w:rsidRDefault="00595252" w:rsidP="00595252">
            <w:pPr>
              <w:ind w:left="0"/>
              <w:rPr>
                <w:rFonts w:eastAsia="Times New Roman" w:cs="Arial"/>
                <w:color w:val="000000"/>
                <w:spacing w:val="0"/>
                <w:sz w:val="22"/>
                <w:szCs w:val="22"/>
                <w:lang w:val="es-PE" w:eastAsia="es-PE"/>
              </w:rPr>
            </w:pPr>
            <w:r w:rsidRPr="00595252">
              <w:rPr>
                <w:rFonts w:eastAsia="Times New Roman" w:cs="Arial"/>
                <w:color w:val="000000"/>
                <w:spacing w:val="0"/>
                <w:sz w:val="22"/>
                <w:szCs w:val="22"/>
                <w:lang w:val="es-PE" w:eastAsia="es-PE"/>
              </w:rPr>
              <w:t>L &gt;=25Km</w:t>
            </w:r>
          </w:p>
        </w:tc>
        <w:tc>
          <w:tcPr>
            <w:tcW w:w="287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10,500.00</w:t>
            </w:r>
          </w:p>
        </w:tc>
        <w:tc>
          <w:tcPr>
            <w:tcW w:w="2840"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3,500.00</w:t>
            </w:r>
          </w:p>
        </w:tc>
      </w:tr>
      <w:tr w:rsidR="00595252" w:rsidRPr="00595252" w:rsidTr="001B5B59">
        <w:trPr>
          <w:trHeight w:val="300"/>
          <w:jc w:val="center"/>
        </w:trPr>
        <w:tc>
          <w:tcPr>
            <w:tcW w:w="1830" w:type="dxa"/>
            <w:tcBorders>
              <w:top w:val="nil"/>
              <w:left w:val="single" w:sz="4" w:space="0" w:color="auto"/>
              <w:bottom w:val="single" w:sz="4" w:space="0" w:color="auto"/>
              <w:right w:val="single" w:sz="4" w:space="0" w:color="auto"/>
            </w:tcBorders>
            <w:shd w:val="clear" w:color="auto" w:fill="auto"/>
            <w:vAlign w:val="bottom"/>
            <w:hideMark/>
          </w:tcPr>
          <w:p w:rsidR="00595252" w:rsidRPr="00595252" w:rsidRDefault="00595252" w:rsidP="00595252">
            <w:pPr>
              <w:ind w:left="0"/>
              <w:rPr>
                <w:rFonts w:eastAsia="Times New Roman" w:cs="Arial"/>
                <w:color w:val="000000"/>
                <w:spacing w:val="0"/>
                <w:sz w:val="22"/>
                <w:szCs w:val="22"/>
                <w:lang w:val="es-PE" w:eastAsia="es-PE"/>
              </w:rPr>
            </w:pPr>
            <w:r w:rsidRPr="00595252">
              <w:rPr>
                <w:rFonts w:eastAsia="Times New Roman" w:cs="Arial"/>
                <w:color w:val="000000"/>
                <w:spacing w:val="0"/>
                <w:sz w:val="22"/>
                <w:szCs w:val="22"/>
                <w:lang w:val="es-PE" w:eastAsia="es-PE"/>
              </w:rPr>
              <w:t>L&gt;=50Km</w:t>
            </w:r>
          </w:p>
        </w:tc>
        <w:tc>
          <w:tcPr>
            <w:tcW w:w="287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9,000.00</w:t>
            </w:r>
          </w:p>
        </w:tc>
        <w:tc>
          <w:tcPr>
            <w:tcW w:w="2840"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3,000.00</w:t>
            </w:r>
          </w:p>
        </w:tc>
      </w:tr>
      <w:tr w:rsidR="00595252" w:rsidRPr="00595252" w:rsidTr="001B5B59">
        <w:trPr>
          <w:trHeight w:val="300"/>
          <w:jc w:val="center"/>
        </w:trPr>
        <w:tc>
          <w:tcPr>
            <w:tcW w:w="1830" w:type="dxa"/>
            <w:tcBorders>
              <w:top w:val="nil"/>
              <w:left w:val="single" w:sz="4" w:space="0" w:color="auto"/>
              <w:bottom w:val="single" w:sz="4" w:space="0" w:color="auto"/>
              <w:right w:val="single" w:sz="4" w:space="0" w:color="auto"/>
            </w:tcBorders>
            <w:shd w:val="clear" w:color="000000" w:fill="FFFFFF"/>
            <w:noWrap/>
            <w:vAlign w:val="bottom"/>
            <w:hideMark/>
          </w:tcPr>
          <w:p w:rsidR="00595252" w:rsidRPr="00595252" w:rsidRDefault="00595252" w:rsidP="00595252">
            <w:pPr>
              <w:ind w:left="0"/>
              <w:rPr>
                <w:rFonts w:eastAsia="Times New Roman" w:cs="Arial"/>
                <w:color w:val="000000"/>
                <w:spacing w:val="0"/>
                <w:sz w:val="22"/>
                <w:szCs w:val="22"/>
                <w:lang w:val="es-PE" w:eastAsia="es-PE"/>
              </w:rPr>
            </w:pPr>
            <w:r w:rsidRPr="00595252">
              <w:rPr>
                <w:rFonts w:eastAsia="Times New Roman" w:cs="Arial"/>
                <w:color w:val="000000"/>
                <w:spacing w:val="0"/>
                <w:sz w:val="22"/>
                <w:szCs w:val="22"/>
                <w:lang w:val="es-PE" w:eastAsia="es-PE"/>
              </w:rPr>
              <w:t>L=75Km</w:t>
            </w:r>
          </w:p>
        </w:tc>
        <w:tc>
          <w:tcPr>
            <w:tcW w:w="2878"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7,500.00</w:t>
            </w:r>
          </w:p>
        </w:tc>
        <w:tc>
          <w:tcPr>
            <w:tcW w:w="2840" w:type="dxa"/>
            <w:tcBorders>
              <w:top w:val="nil"/>
              <w:left w:val="nil"/>
              <w:bottom w:val="single" w:sz="4" w:space="0" w:color="auto"/>
              <w:right w:val="single" w:sz="4" w:space="0" w:color="auto"/>
            </w:tcBorders>
            <w:shd w:val="clear" w:color="auto" w:fill="auto"/>
            <w:vAlign w:val="bottom"/>
            <w:hideMark/>
          </w:tcPr>
          <w:p w:rsidR="00595252" w:rsidRPr="00595252" w:rsidRDefault="00595252" w:rsidP="00595252">
            <w:pPr>
              <w:ind w:left="0"/>
              <w:jc w:val="right"/>
              <w:rPr>
                <w:rFonts w:ascii="Calibri" w:eastAsia="Times New Roman" w:hAnsi="Calibri"/>
                <w:color w:val="000000"/>
                <w:spacing w:val="0"/>
                <w:lang w:val="es-PE" w:eastAsia="es-PE"/>
              </w:rPr>
            </w:pPr>
            <w:r w:rsidRPr="00595252">
              <w:rPr>
                <w:rFonts w:ascii="Calibri" w:eastAsia="Times New Roman" w:hAnsi="Calibri"/>
                <w:color w:val="000000"/>
                <w:spacing w:val="0"/>
                <w:lang w:val="es-PE" w:eastAsia="es-PE"/>
              </w:rPr>
              <w:t>2,500.00</w:t>
            </w:r>
          </w:p>
        </w:tc>
      </w:tr>
    </w:tbl>
    <w:p w:rsidR="00681D67" w:rsidRDefault="00681D67" w:rsidP="00681D67">
      <w:pPr>
        <w:ind w:left="0"/>
        <w:jc w:val="both"/>
        <w:rPr>
          <w:rFonts w:cs="Arial"/>
          <w:sz w:val="22"/>
          <w:szCs w:val="22"/>
        </w:rPr>
      </w:pPr>
    </w:p>
    <w:p w:rsidR="00681D67" w:rsidRDefault="00681D67" w:rsidP="00681D67">
      <w:pPr>
        <w:pStyle w:val="ListParagraph"/>
        <w:ind w:left="927"/>
        <w:jc w:val="both"/>
        <w:rPr>
          <w:rFonts w:cs="Arial"/>
          <w:b/>
          <w:sz w:val="22"/>
          <w:szCs w:val="22"/>
        </w:rPr>
      </w:pPr>
    </w:p>
    <w:p w:rsidR="00747BDC" w:rsidRPr="00681D67" w:rsidRDefault="00681D67" w:rsidP="00395ED1">
      <w:pPr>
        <w:pStyle w:val="ListParagraph"/>
        <w:numPr>
          <w:ilvl w:val="0"/>
          <w:numId w:val="106"/>
        </w:numPr>
        <w:jc w:val="both"/>
        <w:rPr>
          <w:rFonts w:cs="Arial"/>
          <w:b/>
          <w:sz w:val="22"/>
          <w:szCs w:val="22"/>
        </w:rPr>
      </w:pPr>
      <w:r>
        <w:rPr>
          <w:rFonts w:cs="Arial"/>
          <w:b/>
          <w:sz w:val="22"/>
          <w:szCs w:val="22"/>
        </w:rPr>
        <w:t xml:space="preserve"> Costos p</w:t>
      </w:r>
      <w:r w:rsidR="00747BDC" w:rsidRPr="00681D67">
        <w:rPr>
          <w:rFonts w:cs="Arial"/>
          <w:b/>
          <w:sz w:val="22"/>
          <w:szCs w:val="22"/>
        </w:rPr>
        <w:t>ara proyectos de inversión:</w:t>
      </w:r>
    </w:p>
    <w:p w:rsidR="001B5B59" w:rsidRPr="001B5B59" w:rsidRDefault="001B5B59" w:rsidP="001B5B59">
      <w:pPr>
        <w:pStyle w:val="ListParagraph"/>
        <w:ind w:left="927"/>
        <w:jc w:val="both"/>
        <w:rPr>
          <w:rFonts w:cs="Arial"/>
          <w:b/>
          <w:sz w:val="22"/>
          <w:szCs w:val="22"/>
        </w:rPr>
      </w:pPr>
    </w:p>
    <w:p w:rsidR="00747BDC" w:rsidRDefault="00EC1CB1" w:rsidP="00EC1CB1">
      <w:pPr>
        <w:pStyle w:val="ListParagraph"/>
        <w:tabs>
          <w:tab w:val="left" w:pos="1276"/>
        </w:tabs>
        <w:ind w:left="567"/>
        <w:jc w:val="both"/>
        <w:rPr>
          <w:rFonts w:eastAsia="Times New Roman" w:cs="Arial"/>
          <w:b/>
          <w:sz w:val="22"/>
          <w:szCs w:val="22"/>
          <w:lang w:eastAsia="es-ES"/>
        </w:rPr>
      </w:pPr>
      <w:r>
        <w:rPr>
          <w:rFonts w:eastAsia="Times New Roman" w:cs="Arial"/>
          <w:b/>
          <w:sz w:val="22"/>
          <w:szCs w:val="22"/>
          <w:lang w:eastAsia="es-ES"/>
        </w:rPr>
        <w:t xml:space="preserve">b.1  </w:t>
      </w:r>
      <w:r w:rsidR="001B5B59">
        <w:rPr>
          <w:rFonts w:eastAsia="Times New Roman" w:cs="Arial"/>
          <w:b/>
          <w:sz w:val="22"/>
          <w:szCs w:val="22"/>
          <w:lang w:eastAsia="es-ES"/>
        </w:rPr>
        <w:t>Estudio definitivo de c</w:t>
      </w:r>
      <w:r w:rsidR="00747BDC" w:rsidRPr="001B5B59">
        <w:rPr>
          <w:rFonts w:eastAsia="Times New Roman" w:cs="Arial"/>
          <w:b/>
          <w:sz w:val="22"/>
          <w:szCs w:val="22"/>
          <w:lang w:eastAsia="es-ES"/>
        </w:rPr>
        <w:t>aminos vecinales</w:t>
      </w:r>
    </w:p>
    <w:p w:rsidR="001B5B59" w:rsidRPr="001B5B59" w:rsidRDefault="001B5B59" w:rsidP="001B5B59">
      <w:pPr>
        <w:pStyle w:val="ListParagraph"/>
        <w:ind w:left="1077"/>
        <w:jc w:val="both"/>
        <w:rPr>
          <w:rFonts w:eastAsia="Times New Roman" w:cs="Arial"/>
          <w:b/>
          <w:sz w:val="22"/>
          <w:szCs w:val="22"/>
          <w:lang w:eastAsia="es-ES"/>
        </w:rPr>
      </w:pPr>
    </w:p>
    <w:p w:rsidR="00747BDC" w:rsidRPr="000E76FF" w:rsidRDefault="00747BDC" w:rsidP="00EC1CB1">
      <w:pPr>
        <w:ind w:left="567"/>
        <w:contextualSpacing/>
        <w:jc w:val="both"/>
        <w:rPr>
          <w:rFonts w:eastAsia="Times New Roman" w:cs="Arial"/>
          <w:sz w:val="22"/>
          <w:szCs w:val="22"/>
        </w:rPr>
      </w:pPr>
      <w:r w:rsidRPr="000E76FF">
        <w:rPr>
          <w:rFonts w:eastAsia="Times New Roman" w:cs="Arial"/>
          <w:sz w:val="22"/>
          <w:szCs w:val="22"/>
        </w:rPr>
        <w:t>Con el mismo patrón de trabajo, se ha recopilado información histórica de los estudios definitivos contratados por nuestra Entidad el año 2014, cuyo nivel de intervención se establecieron a nivel de pavimentos económicos. Los resultados son los siguientes:</w:t>
      </w:r>
    </w:p>
    <w:p w:rsidR="00747BDC" w:rsidRPr="000E76FF" w:rsidRDefault="00747BDC" w:rsidP="001B5B59">
      <w:pPr>
        <w:pStyle w:val="ListParagraph"/>
        <w:spacing w:before="100" w:beforeAutospacing="1" w:after="100" w:afterAutospacing="1" w:line="360" w:lineRule="auto"/>
        <w:ind w:left="1077"/>
        <w:jc w:val="both"/>
        <w:rPr>
          <w:rFonts w:eastAsia="Times New Roman" w:cs="Arial"/>
          <w:sz w:val="22"/>
          <w:szCs w:val="22"/>
          <w:lang w:eastAsia="es-ES"/>
        </w:rPr>
      </w:pPr>
      <w:r w:rsidRPr="000E76FF">
        <w:rPr>
          <w:rFonts w:cs="Arial"/>
          <w:noProof/>
          <w:sz w:val="22"/>
          <w:szCs w:val="22"/>
          <w:lang w:val="en-US"/>
        </w:rPr>
        <w:drawing>
          <wp:inline distT="0" distB="0" distL="0" distR="0">
            <wp:extent cx="5175825" cy="3076976"/>
            <wp:effectExtent l="19050" t="0" r="5775" b="0"/>
            <wp:docPr id="3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175203" cy="3076606"/>
                    </a:xfrm>
                    <a:prstGeom prst="rect">
                      <a:avLst/>
                    </a:prstGeom>
                    <a:noFill/>
                    <a:ln w="9525">
                      <a:noFill/>
                      <a:miter lim="800000"/>
                      <a:headEnd/>
                      <a:tailEnd/>
                    </a:ln>
                  </pic:spPr>
                </pic:pic>
              </a:graphicData>
            </a:graphic>
          </wp:inline>
        </w:drawing>
      </w:r>
    </w:p>
    <w:p w:rsidR="00747BDC" w:rsidRPr="000E76FF" w:rsidRDefault="00747BDC" w:rsidP="001B5B59">
      <w:pPr>
        <w:ind w:left="567"/>
        <w:contextualSpacing/>
        <w:jc w:val="both"/>
        <w:rPr>
          <w:rFonts w:eastAsia="Times New Roman" w:cs="Arial"/>
          <w:sz w:val="22"/>
          <w:szCs w:val="22"/>
        </w:rPr>
      </w:pPr>
      <w:r w:rsidRPr="000E76FF">
        <w:rPr>
          <w:rFonts w:eastAsia="Times New Roman" w:cs="Arial"/>
          <w:sz w:val="22"/>
          <w:szCs w:val="22"/>
        </w:rPr>
        <w:t>En este caso, también se cumple que la relación del costo por kilómetro es asintótica, tal como se refleja en el siguiente gráfico, que  relaciona longitud de la vía versus el costo correspondiente:</w:t>
      </w:r>
    </w:p>
    <w:p w:rsidR="00747BDC" w:rsidRPr="000E76FF" w:rsidRDefault="00747BDC" w:rsidP="00747BDC">
      <w:pPr>
        <w:pStyle w:val="ListParagraph"/>
        <w:spacing w:before="100" w:beforeAutospacing="1" w:after="100" w:afterAutospacing="1" w:line="360" w:lineRule="auto"/>
        <w:rPr>
          <w:rFonts w:eastAsia="Times New Roman" w:cs="Arial"/>
          <w:b/>
          <w:sz w:val="22"/>
          <w:szCs w:val="22"/>
        </w:rPr>
      </w:pPr>
    </w:p>
    <w:p w:rsidR="00747BDC" w:rsidRPr="000E76FF" w:rsidRDefault="00747BDC" w:rsidP="001B5B59">
      <w:pPr>
        <w:pStyle w:val="ListParagraph"/>
        <w:spacing w:before="100" w:beforeAutospacing="1" w:after="100" w:afterAutospacing="1" w:line="360" w:lineRule="auto"/>
        <w:ind w:left="1418"/>
        <w:rPr>
          <w:rFonts w:eastAsia="Times New Roman" w:cs="Arial"/>
          <w:b/>
          <w:sz w:val="22"/>
          <w:szCs w:val="22"/>
        </w:rPr>
      </w:pPr>
      <w:r w:rsidRPr="000E76FF">
        <w:rPr>
          <w:rFonts w:eastAsia="Times New Roman" w:cs="Arial"/>
          <w:b/>
          <w:noProof/>
          <w:sz w:val="22"/>
          <w:szCs w:val="22"/>
          <w:lang w:val="en-US"/>
        </w:rPr>
        <w:drawing>
          <wp:inline distT="0" distB="0" distL="0" distR="0">
            <wp:extent cx="4572000" cy="2743200"/>
            <wp:effectExtent l="19050" t="0" r="19050" b="0"/>
            <wp:docPr id="30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47BDC" w:rsidRPr="000E76FF" w:rsidRDefault="00747BDC" w:rsidP="00747BDC">
      <w:pPr>
        <w:pStyle w:val="ListParagraph"/>
        <w:spacing w:before="100" w:beforeAutospacing="1" w:after="100" w:afterAutospacing="1" w:line="360" w:lineRule="auto"/>
        <w:rPr>
          <w:rFonts w:eastAsia="Times New Roman" w:cs="Arial"/>
          <w:b/>
          <w:sz w:val="22"/>
          <w:szCs w:val="22"/>
        </w:rPr>
      </w:pPr>
    </w:p>
    <w:p w:rsidR="00747BDC" w:rsidRPr="000E76FF" w:rsidRDefault="00747BDC" w:rsidP="001B5B59">
      <w:pPr>
        <w:pStyle w:val="ListParagraph"/>
        <w:ind w:left="567"/>
        <w:jc w:val="both"/>
        <w:rPr>
          <w:rFonts w:eastAsia="Times New Roman" w:cs="Arial"/>
          <w:sz w:val="22"/>
          <w:szCs w:val="22"/>
        </w:rPr>
      </w:pPr>
      <w:r w:rsidRPr="000E76FF">
        <w:rPr>
          <w:rFonts w:eastAsia="Times New Roman" w:cs="Arial"/>
          <w:sz w:val="22"/>
          <w:szCs w:val="22"/>
        </w:rPr>
        <w:t>Lo que significa que a menor longitud, el factor costo/kilómetro es mucho mayor y a medida que la longitud crece, la tendencia es a reducirse uniformizarse.</w:t>
      </w:r>
    </w:p>
    <w:p w:rsidR="00747BDC" w:rsidRPr="000E76FF" w:rsidRDefault="00747BDC" w:rsidP="001B5B59">
      <w:pPr>
        <w:pStyle w:val="ListParagraph"/>
        <w:ind w:left="567"/>
        <w:jc w:val="both"/>
        <w:rPr>
          <w:rFonts w:eastAsia="Times New Roman" w:cs="Arial"/>
          <w:sz w:val="22"/>
          <w:szCs w:val="22"/>
        </w:rPr>
      </w:pPr>
    </w:p>
    <w:p w:rsidR="00747BDC" w:rsidRPr="000E76FF" w:rsidRDefault="00747BDC" w:rsidP="001B5B59">
      <w:pPr>
        <w:pStyle w:val="ListParagraph"/>
        <w:ind w:left="567"/>
        <w:jc w:val="both"/>
        <w:rPr>
          <w:rFonts w:eastAsia="Times New Roman" w:cs="Arial"/>
          <w:b/>
          <w:sz w:val="22"/>
          <w:szCs w:val="22"/>
        </w:rPr>
      </w:pPr>
      <w:r w:rsidRPr="000E76FF">
        <w:rPr>
          <w:rFonts w:eastAsia="Times New Roman" w:cs="Arial"/>
          <w:sz w:val="22"/>
          <w:szCs w:val="22"/>
        </w:rPr>
        <w:t xml:space="preserve">Similar fenómeno se produce en el caso del resto de los casos que se estudia. Esta situación se produce debido a que existen costos fijos independientemente de la longitud de la vía. </w:t>
      </w:r>
    </w:p>
    <w:p w:rsidR="00747BDC" w:rsidRPr="000E76FF" w:rsidRDefault="00747BDC" w:rsidP="001B5B59">
      <w:pPr>
        <w:pStyle w:val="ListParagraph"/>
        <w:ind w:left="567"/>
        <w:jc w:val="both"/>
        <w:rPr>
          <w:rFonts w:eastAsia="Times New Roman" w:cs="Arial"/>
          <w:b/>
          <w:sz w:val="22"/>
          <w:szCs w:val="22"/>
        </w:rPr>
      </w:pPr>
    </w:p>
    <w:p w:rsidR="00747BDC" w:rsidRDefault="00747BDC" w:rsidP="001B5B59">
      <w:pPr>
        <w:pStyle w:val="ListParagraph"/>
        <w:ind w:left="567"/>
        <w:jc w:val="both"/>
        <w:rPr>
          <w:rFonts w:eastAsia="Times New Roman" w:cs="Arial"/>
          <w:sz w:val="22"/>
          <w:szCs w:val="22"/>
        </w:rPr>
      </w:pPr>
      <w:r w:rsidRPr="000E76FF">
        <w:rPr>
          <w:rFonts w:eastAsia="Times New Roman" w:cs="Arial"/>
          <w:sz w:val="22"/>
          <w:szCs w:val="22"/>
        </w:rPr>
        <w:t>En base a ello, se ha propuesto los costos para la elaboración de los estudios definitivos a nivel de mejoramiento de acuerdo al detalle siguiente:</w:t>
      </w:r>
    </w:p>
    <w:p w:rsidR="001B5B59" w:rsidRPr="000E76FF" w:rsidRDefault="001B5B59" w:rsidP="001B5B59">
      <w:pPr>
        <w:pStyle w:val="ListParagraph"/>
        <w:jc w:val="both"/>
        <w:rPr>
          <w:rFonts w:eastAsia="Times New Roman" w:cs="Arial"/>
          <w:sz w:val="22"/>
          <w:szCs w:val="22"/>
        </w:rPr>
      </w:pPr>
    </w:p>
    <w:tbl>
      <w:tblPr>
        <w:tblW w:w="5100" w:type="dxa"/>
        <w:jc w:val="center"/>
        <w:tblCellMar>
          <w:left w:w="70" w:type="dxa"/>
          <w:right w:w="70" w:type="dxa"/>
        </w:tblCellMar>
        <w:tblLook w:val="04A0" w:firstRow="1" w:lastRow="0" w:firstColumn="1" w:lastColumn="0" w:noHBand="0" w:noVBand="1"/>
      </w:tblPr>
      <w:tblGrid>
        <w:gridCol w:w="2053"/>
        <w:gridCol w:w="2065"/>
        <w:gridCol w:w="2059"/>
      </w:tblGrid>
      <w:tr w:rsidR="00747BDC" w:rsidRPr="000E76FF" w:rsidTr="001B5B59">
        <w:trPr>
          <w:trHeight w:val="840"/>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Franja</w:t>
            </w:r>
          </w:p>
        </w:tc>
        <w:tc>
          <w:tcPr>
            <w:tcW w:w="3640"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Construcción o mejoramiento de caminos vecinales</w:t>
            </w:r>
          </w:p>
        </w:tc>
      </w:tr>
      <w:tr w:rsidR="00747BDC" w:rsidRPr="000E76FF" w:rsidTr="007C6ED8">
        <w:trPr>
          <w:trHeight w:val="315"/>
          <w:jc w:val="center"/>
        </w:trPr>
        <w:tc>
          <w:tcPr>
            <w:tcW w:w="1460" w:type="dxa"/>
            <w:vMerge/>
            <w:tcBorders>
              <w:top w:val="nil"/>
              <w:left w:val="single" w:sz="4" w:space="0" w:color="auto"/>
              <w:bottom w:val="single" w:sz="4" w:space="0" w:color="auto"/>
              <w:right w:val="single" w:sz="4" w:space="0" w:color="auto"/>
            </w:tcBorders>
            <w:vAlign w:val="center"/>
            <w:hideMark/>
          </w:tcPr>
          <w:p w:rsidR="00747BDC" w:rsidRPr="001B5B59" w:rsidRDefault="00747BDC" w:rsidP="00747BDC">
            <w:pPr>
              <w:rPr>
                <w:rFonts w:eastAsia="Times New Roman" w:cs="Arial"/>
                <w:b/>
                <w:bCs/>
                <w:color w:val="000000"/>
                <w:lang w:eastAsia="es-PE"/>
              </w:rPr>
            </w:pPr>
          </w:p>
        </w:tc>
        <w:tc>
          <w:tcPr>
            <w:tcW w:w="1720" w:type="dxa"/>
            <w:tcBorders>
              <w:top w:val="nil"/>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 xml:space="preserve"> S/./Km </w:t>
            </w:r>
          </w:p>
        </w:tc>
        <w:tc>
          <w:tcPr>
            <w:tcW w:w="1920" w:type="dxa"/>
            <w:tcBorders>
              <w:top w:val="nil"/>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 xml:space="preserve"> U.S.$/Km </w:t>
            </w:r>
          </w:p>
        </w:tc>
      </w:tr>
      <w:tr w:rsidR="00747BDC" w:rsidRPr="000E76FF" w:rsidTr="007C6ED8">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L&lt; 25Km</w:t>
            </w:r>
          </w:p>
        </w:tc>
        <w:tc>
          <w:tcPr>
            <w:tcW w:w="17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21,000.00</w:t>
            </w:r>
          </w:p>
        </w:tc>
        <w:tc>
          <w:tcPr>
            <w:tcW w:w="19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7,000.00</w:t>
            </w:r>
          </w:p>
        </w:tc>
      </w:tr>
      <w:tr w:rsidR="00747BDC" w:rsidRPr="000E76FF" w:rsidTr="007C6ED8">
        <w:trPr>
          <w:trHeight w:val="300"/>
          <w:jc w:val="center"/>
        </w:trPr>
        <w:tc>
          <w:tcPr>
            <w:tcW w:w="1460"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L&gt;=25Km</w:t>
            </w:r>
          </w:p>
        </w:tc>
        <w:tc>
          <w:tcPr>
            <w:tcW w:w="17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19,500.00</w:t>
            </w:r>
          </w:p>
        </w:tc>
        <w:tc>
          <w:tcPr>
            <w:tcW w:w="19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6,500.00</w:t>
            </w:r>
          </w:p>
        </w:tc>
      </w:tr>
      <w:tr w:rsidR="00747BDC" w:rsidRPr="000E76FF" w:rsidTr="007C6ED8">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L&gt;=50Km</w:t>
            </w:r>
          </w:p>
        </w:tc>
        <w:tc>
          <w:tcPr>
            <w:tcW w:w="17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18,000.00</w:t>
            </w:r>
          </w:p>
        </w:tc>
        <w:tc>
          <w:tcPr>
            <w:tcW w:w="19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6,000.00</w:t>
            </w:r>
          </w:p>
        </w:tc>
      </w:tr>
      <w:tr w:rsidR="00747BDC" w:rsidRPr="000E76FF" w:rsidTr="007C6ED8">
        <w:trPr>
          <w:trHeight w:val="300"/>
          <w:jc w:val="center"/>
        </w:trPr>
        <w:tc>
          <w:tcPr>
            <w:tcW w:w="1460" w:type="dxa"/>
            <w:tcBorders>
              <w:top w:val="nil"/>
              <w:left w:val="single" w:sz="4" w:space="0" w:color="auto"/>
              <w:bottom w:val="single" w:sz="4" w:space="0" w:color="auto"/>
              <w:right w:val="single" w:sz="4" w:space="0" w:color="auto"/>
            </w:tcBorders>
            <w:shd w:val="clear" w:color="000000" w:fill="FFFFFF"/>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L&gt;=75Km</w:t>
            </w:r>
          </w:p>
        </w:tc>
        <w:tc>
          <w:tcPr>
            <w:tcW w:w="17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16,500.00</w:t>
            </w:r>
          </w:p>
        </w:tc>
        <w:tc>
          <w:tcPr>
            <w:tcW w:w="192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5,500.00</w:t>
            </w:r>
          </w:p>
        </w:tc>
      </w:tr>
    </w:tbl>
    <w:p w:rsidR="00747BDC" w:rsidRPr="000E76FF" w:rsidRDefault="00747BDC" w:rsidP="00747BDC">
      <w:pPr>
        <w:spacing w:line="360" w:lineRule="auto"/>
        <w:rPr>
          <w:rFonts w:eastAsia="Times New Roman" w:cs="Arial"/>
          <w:b/>
          <w:sz w:val="22"/>
          <w:szCs w:val="22"/>
        </w:rPr>
      </w:pPr>
    </w:p>
    <w:p w:rsidR="00747BDC" w:rsidRPr="00EC1CB1" w:rsidRDefault="00EC1CB1" w:rsidP="00EC1CB1">
      <w:pPr>
        <w:pStyle w:val="ListParagraph"/>
        <w:ind w:left="1440" w:hanging="873"/>
        <w:rPr>
          <w:rFonts w:eastAsia="Times New Roman" w:cs="Arial"/>
          <w:b/>
          <w:sz w:val="22"/>
          <w:szCs w:val="22"/>
        </w:rPr>
      </w:pPr>
      <w:r>
        <w:rPr>
          <w:rFonts w:eastAsia="Times New Roman" w:cs="Arial"/>
          <w:b/>
          <w:sz w:val="22"/>
          <w:szCs w:val="22"/>
        </w:rPr>
        <w:t>b.2    Costos de m</w:t>
      </w:r>
      <w:r w:rsidR="00747BDC" w:rsidRPr="00EC1CB1">
        <w:rPr>
          <w:rFonts w:eastAsia="Times New Roman" w:cs="Arial"/>
          <w:b/>
          <w:sz w:val="22"/>
          <w:szCs w:val="22"/>
        </w:rPr>
        <w:t>antenimiento Periódico</w:t>
      </w:r>
    </w:p>
    <w:p w:rsidR="001B5B59" w:rsidRPr="001B5B59" w:rsidRDefault="001B5B59" w:rsidP="001B5B59">
      <w:pPr>
        <w:pStyle w:val="ListParagraph"/>
        <w:ind w:left="1077"/>
        <w:rPr>
          <w:rFonts w:eastAsia="Times New Roman" w:cs="Arial"/>
          <w:b/>
          <w:sz w:val="22"/>
          <w:szCs w:val="22"/>
        </w:rPr>
      </w:pPr>
    </w:p>
    <w:p w:rsidR="00747BDC" w:rsidRPr="000E76FF" w:rsidRDefault="00747BDC" w:rsidP="00EC1CB1">
      <w:pPr>
        <w:ind w:left="567"/>
        <w:jc w:val="both"/>
        <w:rPr>
          <w:rFonts w:eastAsia="Times New Roman" w:cs="Arial"/>
          <w:sz w:val="22"/>
          <w:szCs w:val="22"/>
        </w:rPr>
      </w:pPr>
      <w:r w:rsidRPr="000E76FF">
        <w:rPr>
          <w:rFonts w:eastAsia="Times New Roman" w:cs="Arial"/>
          <w:sz w:val="22"/>
          <w:szCs w:val="22"/>
        </w:rPr>
        <w:t>La base de datos utilizada, fueron los estudios contratados en el último año, financiados con recursos ordinarios, los mismos que se encuentran publicados en el portal web de la entidad, y que se ha resumido en el siguiente cuadro:</w:t>
      </w:r>
    </w:p>
    <w:p w:rsidR="00747BDC" w:rsidRPr="000E76FF" w:rsidRDefault="00747BDC" w:rsidP="001B5B59">
      <w:pPr>
        <w:ind w:left="1077"/>
        <w:rPr>
          <w:rFonts w:eastAsia="Times New Roman" w:cs="Arial"/>
          <w:b/>
          <w:sz w:val="22"/>
          <w:szCs w:val="22"/>
        </w:rPr>
      </w:pPr>
    </w:p>
    <w:p w:rsidR="00747BDC" w:rsidRPr="000E76FF" w:rsidRDefault="00747BDC" w:rsidP="00747BDC">
      <w:pPr>
        <w:spacing w:line="360" w:lineRule="auto"/>
        <w:rPr>
          <w:rFonts w:eastAsia="Times New Roman" w:cs="Arial"/>
          <w:b/>
          <w:sz w:val="22"/>
          <w:szCs w:val="22"/>
        </w:rPr>
      </w:pPr>
      <w:r w:rsidRPr="000E76FF">
        <w:rPr>
          <w:rFonts w:cs="Arial"/>
          <w:noProof/>
          <w:sz w:val="22"/>
          <w:szCs w:val="22"/>
          <w:lang w:val="en-US"/>
        </w:rPr>
        <w:drawing>
          <wp:inline distT="0" distB="0" distL="0" distR="0">
            <wp:extent cx="5400675" cy="3499780"/>
            <wp:effectExtent l="19050" t="0" r="9525"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400675" cy="3499780"/>
                    </a:xfrm>
                    <a:prstGeom prst="rect">
                      <a:avLst/>
                    </a:prstGeom>
                    <a:noFill/>
                    <a:ln w="9525">
                      <a:noFill/>
                      <a:miter lim="800000"/>
                      <a:headEnd/>
                      <a:tailEnd/>
                    </a:ln>
                  </pic:spPr>
                </pic:pic>
              </a:graphicData>
            </a:graphic>
          </wp:inline>
        </w:drawing>
      </w:r>
    </w:p>
    <w:p w:rsidR="00747BDC" w:rsidRPr="000E76FF" w:rsidRDefault="00747BDC" w:rsidP="00747BDC">
      <w:pPr>
        <w:spacing w:line="360" w:lineRule="auto"/>
        <w:rPr>
          <w:rFonts w:eastAsia="Times New Roman" w:cs="Arial"/>
          <w:b/>
          <w:sz w:val="22"/>
          <w:szCs w:val="22"/>
        </w:rPr>
      </w:pPr>
    </w:p>
    <w:p w:rsidR="00747BDC" w:rsidRPr="000E76FF" w:rsidRDefault="00747BDC" w:rsidP="00EC1CB1">
      <w:pPr>
        <w:ind w:left="567"/>
        <w:jc w:val="both"/>
        <w:rPr>
          <w:rFonts w:eastAsia="Times New Roman" w:cs="Arial"/>
          <w:sz w:val="22"/>
          <w:szCs w:val="22"/>
        </w:rPr>
      </w:pPr>
      <w:r w:rsidRPr="000E76FF">
        <w:rPr>
          <w:rFonts w:eastAsia="Times New Roman" w:cs="Arial"/>
          <w:sz w:val="22"/>
          <w:szCs w:val="22"/>
        </w:rPr>
        <w:t>Sobre la base de los costos mencionados, se ha realizado la propuesta de costos siguientes:</w:t>
      </w:r>
    </w:p>
    <w:p w:rsidR="00747BDC" w:rsidRPr="000E76FF" w:rsidRDefault="00747BDC" w:rsidP="00747BDC">
      <w:pPr>
        <w:spacing w:line="360" w:lineRule="auto"/>
        <w:rPr>
          <w:rFonts w:eastAsia="Times New Roman" w:cs="Arial"/>
          <w:b/>
          <w:sz w:val="22"/>
          <w:szCs w:val="22"/>
        </w:rPr>
      </w:pPr>
    </w:p>
    <w:tbl>
      <w:tblPr>
        <w:tblW w:w="6413" w:type="dxa"/>
        <w:jc w:val="center"/>
        <w:tblCellMar>
          <w:left w:w="70" w:type="dxa"/>
          <w:right w:w="70" w:type="dxa"/>
        </w:tblCellMar>
        <w:tblLook w:val="04A0" w:firstRow="1" w:lastRow="0" w:firstColumn="1" w:lastColumn="0" w:noHBand="0" w:noVBand="1"/>
      </w:tblPr>
      <w:tblGrid>
        <w:gridCol w:w="2140"/>
        <w:gridCol w:w="2183"/>
        <w:gridCol w:w="2090"/>
      </w:tblGrid>
      <w:tr w:rsidR="00747BDC" w:rsidRPr="001B5B59" w:rsidTr="001B5B59">
        <w:trPr>
          <w:trHeight w:val="657"/>
          <w:jc w:val="center"/>
        </w:trPr>
        <w:tc>
          <w:tcPr>
            <w:tcW w:w="2140" w:type="dxa"/>
            <w:vMerge w:val="restart"/>
            <w:tcBorders>
              <w:top w:val="single" w:sz="4" w:space="0" w:color="auto"/>
              <w:left w:val="single" w:sz="4" w:space="0" w:color="auto"/>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Franja</w:t>
            </w:r>
          </w:p>
        </w:tc>
        <w:tc>
          <w:tcPr>
            <w:tcW w:w="4273"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Mantenimiento periódico caminos vecinales</w:t>
            </w:r>
          </w:p>
        </w:tc>
      </w:tr>
      <w:tr w:rsidR="00747BDC" w:rsidRPr="001B5B59" w:rsidTr="007C6ED8">
        <w:trPr>
          <w:trHeight w:val="315"/>
          <w:jc w:val="center"/>
        </w:trPr>
        <w:tc>
          <w:tcPr>
            <w:tcW w:w="2140" w:type="dxa"/>
            <w:vMerge/>
            <w:tcBorders>
              <w:top w:val="nil"/>
              <w:left w:val="single" w:sz="4" w:space="0" w:color="auto"/>
              <w:bottom w:val="single" w:sz="4" w:space="0" w:color="auto"/>
              <w:right w:val="single" w:sz="4" w:space="0" w:color="auto"/>
            </w:tcBorders>
            <w:vAlign w:val="center"/>
            <w:hideMark/>
          </w:tcPr>
          <w:p w:rsidR="00747BDC" w:rsidRPr="001B5B59" w:rsidRDefault="00747BDC" w:rsidP="00747BDC">
            <w:pPr>
              <w:rPr>
                <w:rFonts w:eastAsia="Times New Roman" w:cs="Arial"/>
                <w:b/>
                <w:bCs/>
                <w:color w:val="000000"/>
                <w:lang w:eastAsia="es-PE"/>
              </w:rPr>
            </w:pPr>
          </w:p>
        </w:tc>
        <w:tc>
          <w:tcPr>
            <w:tcW w:w="2183" w:type="dxa"/>
            <w:tcBorders>
              <w:top w:val="nil"/>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 xml:space="preserve"> Soles/Km </w:t>
            </w:r>
          </w:p>
        </w:tc>
        <w:tc>
          <w:tcPr>
            <w:tcW w:w="2090" w:type="dxa"/>
            <w:tcBorders>
              <w:top w:val="nil"/>
              <w:left w:val="nil"/>
              <w:bottom w:val="single" w:sz="4" w:space="0" w:color="auto"/>
              <w:right w:val="single" w:sz="4" w:space="0" w:color="auto"/>
            </w:tcBorders>
            <w:shd w:val="clear" w:color="000000" w:fill="C2D69A"/>
            <w:vAlign w:val="bottom"/>
            <w:hideMark/>
          </w:tcPr>
          <w:p w:rsidR="00747BDC" w:rsidRPr="001B5B59" w:rsidRDefault="00747BDC" w:rsidP="00747BDC">
            <w:pPr>
              <w:jc w:val="center"/>
              <w:rPr>
                <w:rFonts w:eastAsia="Times New Roman" w:cs="Arial"/>
                <w:b/>
                <w:bCs/>
                <w:color w:val="000000"/>
                <w:lang w:eastAsia="es-PE"/>
              </w:rPr>
            </w:pPr>
            <w:r w:rsidRPr="001B5B59">
              <w:rPr>
                <w:rFonts w:eastAsia="Times New Roman" w:cs="Arial"/>
                <w:b/>
                <w:bCs/>
                <w:color w:val="000000"/>
                <w:lang w:eastAsia="es-PE"/>
              </w:rPr>
              <w:t xml:space="preserve"> U.S$/Km </w:t>
            </w:r>
          </w:p>
        </w:tc>
      </w:tr>
      <w:tr w:rsidR="00747BDC" w:rsidRPr="001B5B59" w:rsidTr="007C6ED8">
        <w:trPr>
          <w:trHeight w:val="3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L&lt; 25Km</w:t>
            </w:r>
          </w:p>
        </w:tc>
        <w:tc>
          <w:tcPr>
            <w:tcW w:w="2183"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4,500.00</w:t>
            </w:r>
          </w:p>
        </w:tc>
        <w:tc>
          <w:tcPr>
            <w:tcW w:w="209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1,500.00</w:t>
            </w:r>
          </w:p>
        </w:tc>
      </w:tr>
      <w:tr w:rsidR="00747BDC" w:rsidRPr="001B5B59" w:rsidTr="007C6ED8">
        <w:trPr>
          <w:trHeight w:val="300"/>
          <w:jc w:val="center"/>
        </w:trPr>
        <w:tc>
          <w:tcPr>
            <w:tcW w:w="2140"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L&gt;=25Km</w:t>
            </w:r>
          </w:p>
        </w:tc>
        <w:tc>
          <w:tcPr>
            <w:tcW w:w="2183"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4,200.00</w:t>
            </w:r>
          </w:p>
        </w:tc>
        <w:tc>
          <w:tcPr>
            <w:tcW w:w="209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1,400.00</w:t>
            </w:r>
          </w:p>
        </w:tc>
      </w:tr>
      <w:tr w:rsidR="00747BDC" w:rsidRPr="001B5B59" w:rsidTr="007C6ED8">
        <w:trPr>
          <w:trHeight w:val="300"/>
          <w:jc w:val="center"/>
        </w:trPr>
        <w:tc>
          <w:tcPr>
            <w:tcW w:w="2140" w:type="dxa"/>
            <w:tcBorders>
              <w:top w:val="nil"/>
              <w:left w:val="single" w:sz="4" w:space="0" w:color="auto"/>
              <w:bottom w:val="single" w:sz="4" w:space="0" w:color="auto"/>
              <w:right w:val="single" w:sz="4" w:space="0" w:color="auto"/>
            </w:tcBorders>
            <w:shd w:val="clear" w:color="auto" w:fill="auto"/>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L&gt;=50Km</w:t>
            </w:r>
          </w:p>
        </w:tc>
        <w:tc>
          <w:tcPr>
            <w:tcW w:w="2183"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3,900.00</w:t>
            </w:r>
          </w:p>
        </w:tc>
        <w:tc>
          <w:tcPr>
            <w:tcW w:w="209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1,300.00</w:t>
            </w:r>
          </w:p>
        </w:tc>
      </w:tr>
      <w:tr w:rsidR="00747BDC" w:rsidRPr="001B5B59" w:rsidTr="007C6ED8">
        <w:trPr>
          <w:trHeight w:val="300"/>
          <w:jc w:val="center"/>
        </w:trPr>
        <w:tc>
          <w:tcPr>
            <w:tcW w:w="2140" w:type="dxa"/>
            <w:tcBorders>
              <w:top w:val="nil"/>
              <w:left w:val="single" w:sz="4" w:space="0" w:color="auto"/>
              <w:bottom w:val="single" w:sz="4" w:space="0" w:color="auto"/>
              <w:right w:val="single" w:sz="4" w:space="0" w:color="auto"/>
            </w:tcBorders>
            <w:shd w:val="clear" w:color="000000" w:fill="FFFFFF"/>
            <w:vAlign w:val="bottom"/>
            <w:hideMark/>
          </w:tcPr>
          <w:p w:rsidR="00747BDC" w:rsidRPr="001B5B59" w:rsidRDefault="00747BDC" w:rsidP="00747BDC">
            <w:pPr>
              <w:rPr>
                <w:rFonts w:eastAsia="Times New Roman" w:cs="Arial"/>
                <w:color w:val="000000"/>
                <w:lang w:eastAsia="es-PE"/>
              </w:rPr>
            </w:pPr>
            <w:r w:rsidRPr="001B5B59">
              <w:rPr>
                <w:rFonts w:eastAsia="Times New Roman" w:cs="Arial"/>
                <w:color w:val="000000"/>
                <w:lang w:eastAsia="es-PE"/>
              </w:rPr>
              <w:t>L&gt;=75Km</w:t>
            </w:r>
          </w:p>
        </w:tc>
        <w:tc>
          <w:tcPr>
            <w:tcW w:w="2183"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3,600.00</w:t>
            </w:r>
          </w:p>
        </w:tc>
        <w:tc>
          <w:tcPr>
            <w:tcW w:w="2090" w:type="dxa"/>
            <w:tcBorders>
              <w:top w:val="nil"/>
              <w:left w:val="nil"/>
              <w:bottom w:val="single" w:sz="4" w:space="0" w:color="auto"/>
              <w:right w:val="single" w:sz="4" w:space="0" w:color="auto"/>
            </w:tcBorders>
            <w:shd w:val="clear" w:color="auto" w:fill="auto"/>
            <w:vAlign w:val="bottom"/>
            <w:hideMark/>
          </w:tcPr>
          <w:p w:rsidR="00747BDC" w:rsidRPr="001B5B59" w:rsidRDefault="00747BDC" w:rsidP="00747BDC">
            <w:pPr>
              <w:jc w:val="right"/>
              <w:rPr>
                <w:rFonts w:eastAsia="Times New Roman" w:cs="Arial"/>
                <w:color w:val="000000"/>
                <w:lang w:eastAsia="es-PE"/>
              </w:rPr>
            </w:pPr>
            <w:r w:rsidRPr="001B5B59">
              <w:rPr>
                <w:rFonts w:eastAsia="Times New Roman" w:cs="Arial"/>
                <w:color w:val="000000"/>
                <w:lang w:eastAsia="es-PE"/>
              </w:rPr>
              <w:t>1,200.00</w:t>
            </w:r>
          </w:p>
        </w:tc>
      </w:tr>
    </w:tbl>
    <w:p w:rsidR="00747BDC" w:rsidRPr="000E76FF" w:rsidRDefault="00747BDC" w:rsidP="00747BDC">
      <w:pPr>
        <w:spacing w:line="360" w:lineRule="auto"/>
        <w:rPr>
          <w:rFonts w:eastAsia="Times New Roman" w:cs="Arial"/>
          <w:b/>
          <w:sz w:val="22"/>
          <w:szCs w:val="22"/>
        </w:rPr>
      </w:pPr>
    </w:p>
    <w:p w:rsidR="00747BDC" w:rsidRPr="000E76FF" w:rsidRDefault="00747BDC" w:rsidP="00747BDC">
      <w:pPr>
        <w:spacing w:line="360" w:lineRule="auto"/>
        <w:rPr>
          <w:rFonts w:eastAsia="Times New Roman" w:cs="Arial"/>
          <w:b/>
          <w:sz w:val="22"/>
          <w:szCs w:val="22"/>
        </w:rPr>
      </w:pPr>
    </w:p>
    <w:p w:rsidR="00B34DCD" w:rsidRPr="00EC1CB1" w:rsidRDefault="00EC1CB1" w:rsidP="00395ED1">
      <w:pPr>
        <w:pStyle w:val="ListParagraph"/>
        <w:numPr>
          <w:ilvl w:val="0"/>
          <w:numId w:val="106"/>
        </w:numPr>
        <w:rPr>
          <w:rFonts w:eastAsia="Times New Roman" w:cs="Arial"/>
          <w:b/>
          <w:sz w:val="22"/>
          <w:szCs w:val="22"/>
        </w:rPr>
      </w:pPr>
      <w:r w:rsidRPr="00EC1CB1">
        <w:rPr>
          <w:rFonts w:eastAsia="Times New Roman" w:cs="Arial"/>
          <w:b/>
          <w:sz w:val="22"/>
          <w:szCs w:val="22"/>
        </w:rPr>
        <w:t xml:space="preserve">  </w:t>
      </w:r>
      <w:r w:rsidR="00681D67" w:rsidRPr="00EC1CB1">
        <w:rPr>
          <w:rFonts w:eastAsia="Times New Roman" w:cs="Arial"/>
          <w:b/>
          <w:sz w:val="22"/>
          <w:szCs w:val="22"/>
        </w:rPr>
        <w:t>Costos de e</w:t>
      </w:r>
      <w:r w:rsidR="00747BDC" w:rsidRPr="00EC1CB1">
        <w:rPr>
          <w:rFonts w:eastAsia="Times New Roman" w:cs="Arial"/>
          <w:b/>
          <w:sz w:val="22"/>
          <w:szCs w:val="22"/>
        </w:rPr>
        <w:t xml:space="preserve">jecución de obras </w:t>
      </w:r>
    </w:p>
    <w:p w:rsidR="00EC1CB1" w:rsidRDefault="00EC1CB1" w:rsidP="00EC1CB1">
      <w:pPr>
        <w:pStyle w:val="ListParagraph"/>
        <w:ind w:left="1077"/>
        <w:rPr>
          <w:rFonts w:cs="Arial"/>
          <w:sz w:val="22"/>
          <w:szCs w:val="22"/>
        </w:rPr>
      </w:pPr>
    </w:p>
    <w:p w:rsidR="00747BDC" w:rsidRDefault="00747BDC" w:rsidP="00EC1CB1">
      <w:pPr>
        <w:ind w:left="567"/>
        <w:jc w:val="both"/>
        <w:rPr>
          <w:rFonts w:cs="Arial"/>
          <w:sz w:val="22"/>
          <w:szCs w:val="22"/>
        </w:rPr>
      </w:pPr>
      <w:r w:rsidRPr="000E76FF">
        <w:rPr>
          <w:rFonts w:cs="Arial"/>
          <w:sz w:val="22"/>
          <w:szCs w:val="22"/>
        </w:rPr>
        <w:t xml:space="preserve">En vista que el objetivo del presente informe es la de establecer los costos promedios de intervención del PATS en los caminos vecinales y con el tipo de intervención mínima a nivel de afirmado estabilizado, se ha descartado las fuentes relacionadas con vías a nivel de afirmado, caminos departamentales y las que su fuente de financiamiento haya sido los programas PTRD y PCD. </w:t>
      </w:r>
    </w:p>
    <w:p w:rsidR="002665E3" w:rsidRPr="000E76FF" w:rsidRDefault="002665E3" w:rsidP="00EC1CB1">
      <w:pPr>
        <w:ind w:left="567"/>
        <w:jc w:val="both"/>
        <w:rPr>
          <w:rFonts w:cs="Arial"/>
          <w:sz w:val="22"/>
          <w:szCs w:val="22"/>
        </w:rPr>
      </w:pPr>
    </w:p>
    <w:p w:rsidR="00747BDC" w:rsidRPr="000E76FF" w:rsidRDefault="007C7CB8" w:rsidP="00EC1CB1">
      <w:pPr>
        <w:ind w:left="570"/>
        <w:jc w:val="both"/>
        <w:rPr>
          <w:rFonts w:cs="Arial"/>
          <w:sz w:val="22"/>
          <w:szCs w:val="22"/>
        </w:rPr>
      </w:pPr>
      <w:r>
        <w:rPr>
          <w:rFonts w:cs="Arial"/>
          <w:sz w:val="22"/>
          <w:szCs w:val="22"/>
        </w:rPr>
        <w:t>Se ha clasificado la información obtenida de los proyectos en actual ejecución (financiadas por el FONIE) y otros proyectos similares, los que se presentan adjuntos al final del presente documento.</w:t>
      </w:r>
    </w:p>
    <w:p w:rsidR="00747BDC" w:rsidRPr="000E76FF" w:rsidRDefault="00747BDC" w:rsidP="00B34DCD">
      <w:pPr>
        <w:rPr>
          <w:rFonts w:cs="Arial"/>
          <w:sz w:val="22"/>
          <w:szCs w:val="22"/>
        </w:rPr>
      </w:pPr>
    </w:p>
    <w:p w:rsidR="00747BDC" w:rsidRPr="000E76FF" w:rsidRDefault="00747BDC" w:rsidP="00EC1CB1">
      <w:pPr>
        <w:ind w:left="567"/>
        <w:jc w:val="both"/>
        <w:rPr>
          <w:rFonts w:eastAsia="Times New Roman" w:cs="Arial"/>
          <w:sz w:val="22"/>
          <w:szCs w:val="22"/>
        </w:rPr>
      </w:pPr>
      <w:r w:rsidRPr="000E76FF">
        <w:rPr>
          <w:rFonts w:eastAsia="Times New Roman" w:cs="Arial"/>
          <w:sz w:val="22"/>
          <w:szCs w:val="22"/>
        </w:rPr>
        <w:t>Adicionalmente, se han indagando otras fuentes de precios de proyectos similares a los que se quiere intervenir, los que corresponden a:</w:t>
      </w:r>
    </w:p>
    <w:p w:rsidR="00747BDC" w:rsidRPr="000E76FF" w:rsidRDefault="00747BDC" w:rsidP="00B34DCD">
      <w:pPr>
        <w:rPr>
          <w:rFonts w:eastAsia="Times New Roman" w:cs="Arial"/>
          <w:sz w:val="22"/>
          <w:szCs w:val="22"/>
        </w:rPr>
      </w:pPr>
    </w:p>
    <w:p w:rsidR="00747BDC" w:rsidRPr="000E76FF" w:rsidRDefault="00747BDC" w:rsidP="00395ED1">
      <w:pPr>
        <w:pStyle w:val="Default"/>
        <w:numPr>
          <w:ilvl w:val="0"/>
          <w:numId w:val="147"/>
        </w:numPr>
        <w:ind w:left="1418" w:hanging="425"/>
        <w:jc w:val="both"/>
        <w:rPr>
          <w:rFonts w:eastAsia="Times New Roman"/>
          <w:color w:val="auto"/>
          <w:sz w:val="22"/>
          <w:szCs w:val="22"/>
          <w:lang w:val="es-PE"/>
        </w:rPr>
      </w:pPr>
      <w:r w:rsidRPr="000E76FF">
        <w:rPr>
          <w:rFonts w:eastAsia="Times New Roman"/>
          <w:color w:val="auto"/>
          <w:sz w:val="22"/>
          <w:szCs w:val="22"/>
          <w:lang w:val="es-PE"/>
        </w:rPr>
        <w:t>Tesis de la Universidad Nacional de Ingeniería: “Evaluación de Aditivos Químicos en la Eficiencia de la conservación de superficies de rodadura en Carreteras No Pavimentadas” año 2012, elaborado por Héctor Choque Sánchez).</w:t>
      </w:r>
    </w:p>
    <w:p w:rsidR="00747BDC" w:rsidRPr="000E76FF" w:rsidRDefault="00747BDC" w:rsidP="00EC1CB1">
      <w:pPr>
        <w:autoSpaceDE w:val="0"/>
        <w:autoSpaceDN w:val="0"/>
        <w:adjustRightInd w:val="0"/>
        <w:ind w:left="1418" w:hanging="425"/>
        <w:rPr>
          <w:rFonts w:eastAsia="Times New Roman" w:cs="Arial"/>
          <w:sz w:val="22"/>
          <w:szCs w:val="22"/>
        </w:rPr>
      </w:pPr>
    </w:p>
    <w:p w:rsidR="00747BDC" w:rsidRPr="000E76FF" w:rsidRDefault="00747BDC" w:rsidP="00395ED1">
      <w:pPr>
        <w:pStyle w:val="Default"/>
        <w:numPr>
          <w:ilvl w:val="0"/>
          <w:numId w:val="147"/>
        </w:numPr>
        <w:ind w:left="1418" w:hanging="425"/>
        <w:jc w:val="both"/>
        <w:rPr>
          <w:rFonts w:eastAsia="Times New Roman"/>
          <w:color w:val="auto"/>
          <w:sz w:val="22"/>
          <w:szCs w:val="22"/>
          <w:lang w:val="es-PE"/>
        </w:rPr>
      </w:pPr>
      <w:r w:rsidRPr="000E76FF">
        <w:rPr>
          <w:rFonts w:eastAsia="Times New Roman"/>
          <w:color w:val="auto"/>
          <w:sz w:val="22"/>
          <w:szCs w:val="22"/>
          <w:lang w:val="es-PE"/>
        </w:rPr>
        <w:t>Tesis de la Universidad Ricardo Palma:“Estabilización química de carreteras no pavimentadas en el Perú y ventajas comparativas del cloruro de magnesio (Bischofita) frente al cloruro de calcio”, año 2010, elaborado por Carlos Alberto Gutiérrez Montes.</w:t>
      </w:r>
    </w:p>
    <w:p w:rsidR="00747BDC" w:rsidRPr="000E76FF" w:rsidRDefault="00747BDC" w:rsidP="00EC1CB1">
      <w:pPr>
        <w:pStyle w:val="Default"/>
        <w:ind w:left="1418" w:hanging="425"/>
        <w:jc w:val="both"/>
        <w:rPr>
          <w:rFonts w:eastAsia="Times New Roman"/>
          <w:color w:val="auto"/>
          <w:sz w:val="22"/>
          <w:szCs w:val="22"/>
          <w:lang w:val="es-PE"/>
        </w:rPr>
      </w:pPr>
    </w:p>
    <w:p w:rsidR="00747BDC" w:rsidRPr="000E76FF" w:rsidRDefault="00747BDC" w:rsidP="00395ED1">
      <w:pPr>
        <w:pStyle w:val="Default"/>
        <w:numPr>
          <w:ilvl w:val="0"/>
          <w:numId w:val="147"/>
        </w:numPr>
        <w:ind w:left="1418" w:hanging="425"/>
        <w:jc w:val="both"/>
        <w:rPr>
          <w:rFonts w:eastAsia="Times New Roman"/>
          <w:color w:val="auto"/>
          <w:sz w:val="22"/>
          <w:szCs w:val="22"/>
          <w:lang w:val="es-PE"/>
        </w:rPr>
      </w:pPr>
      <w:r w:rsidRPr="000E76FF">
        <w:rPr>
          <w:rFonts w:eastAsia="Times New Roman"/>
          <w:color w:val="auto"/>
          <w:sz w:val="22"/>
          <w:szCs w:val="22"/>
          <w:lang w:val="es-PE"/>
        </w:rPr>
        <w:t xml:space="preserve">Obras </w:t>
      </w:r>
      <w:r w:rsidR="007C7CB8">
        <w:rPr>
          <w:rFonts w:eastAsia="Times New Roman"/>
          <w:color w:val="auto"/>
          <w:sz w:val="22"/>
          <w:szCs w:val="22"/>
          <w:lang w:val="es-PE"/>
        </w:rPr>
        <w:t xml:space="preserve">similares </w:t>
      </w:r>
      <w:r w:rsidRPr="000E76FF">
        <w:rPr>
          <w:rFonts w:eastAsia="Times New Roman"/>
          <w:color w:val="auto"/>
          <w:sz w:val="22"/>
          <w:szCs w:val="22"/>
          <w:lang w:val="es-PE"/>
        </w:rPr>
        <w:t>en las regiones de Puno, Lima y Junín</w:t>
      </w:r>
      <w:r w:rsidR="007C7CB8">
        <w:rPr>
          <w:rFonts w:eastAsia="Times New Roman"/>
          <w:color w:val="auto"/>
          <w:sz w:val="22"/>
          <w:szCs w:val="22"/>
          <w:lang w:val="es-PE"/>
        </w:rPr>
        <w:t xml:space="preserve">, ejecutadas </w:t>
      </w:r>
      <w:r w:rsidRPr="000E76FF">
        <w:rPr>
          <w:rFonts w:eastAsia="Times New Roman"/>
          <w:color w:val="auto"/>
          <w:sz w:val="22"/>
          <w:szCs w:val="22"/>
          <w:lang w:val="es-PE"/>
        </w:rPr>
        <w:t xml:space="preserve"> por parte de </w:t>
      </w:r>
      <w:r w:rsidR="00911095">
        <w:rPr>
          <w:rFonts w:eastAsia="Times New Roman"/>
          <w:color w:val="auto"/>
          <w:sz w:val="22"/>
          <w:szCs w:val="22"/>
          <w:lang w:val="es-PE"/>
        </w:rPr>
        <w:t>PVD</w:t>
      </w:r>
      <w:r w:rsidRPr="000E76FF">
        <w:rPr>
          <w:rFonts w:eastAsia="Times New Roman"/>
          <w:color w:val="auto"/>
          <w:sz w:val="22"/>
          <w:szCs w:val="22"/>
          <w:lang w:val="es-PE"/>
        </w:rPr>
        <w:t>.</w:t>
      </w:r>
    </w:p>
    <w:p w:rsidR="00747BDC" w:rsidRPr="000E76FF" w:rsidRDefault="00747BDC" w:rsidP="00B34DCD">
      <w:pPr>
        <w:pStyle w:val="Default"/>
        <w:jc w:val="both"/>
        <w:rPr>
          <w:rFonts w:eastAsia="Times New Roman"/>
          <w:color w:val="auto"/>
          <w:sz w:val="22"/>
          <w:szCs w:val="22"/>
          <w:lang w:val="es-PE"/>
        </w:rPr>
      </w:pPr>
    </w:p>
    <w:p w:rsidR="00747BDC" w:rsidRDefault="00747BDC" w:rsidP="00EC1CB1">
      <w:pPr>
        <w:pStyle w:val="Default"/>
        <w:tabs>
          <w:tab w:val="left" w:pos="567"/>
        </w:tabs>
        <w:ind w:left="567"/>
        <w:jc w:val="both"/>
        <w:rPr>
          <w:rFonts w:eastAsia="Times New Roman"/>
          <w:color w:val="auto"/>
          <w:sz w:val="22"/>
          <w:szCs w:val="22"/>
          <w:lang w:val="es-PE"/>
        </w:rPr>
      </w:pPr>
      <w:r w:rsidRPr="000E76FF">
        <w:rPr>
          <w:rFonts w:eastAsia="Times New Roman"/>
          <w:color w:val="auto"/>
          <w:sz w:val="22"/>
          <w:szCs w:val="22"/>
          <w:lang w:val="es-PE"/>
        </w:rPr>
        <w:t xml:space="preserve">Los </w:t>
      </w:r>
      <w:r w:rsidR="007C7CB8">
        <w:rPr>
          <w:rFonts w:eastAsia="Times New Roman"/>
          <w:color w:val="auto"/>
          <w:sz w:val="22"/>
          <w:szCs w:val="22"/>
          <w:lang w:val="es-PE"/>
        </w:rPr>
        <w:t>distribución de dichos costos, por el tipo de recubrimiento de la superficie de rodadura, siguen la tendencia que se presenta en el gráfico siguiente:</w:t>
      </w:r>
    </w:p>
    <w:p w:rsidR="00B34DCD" w:rsidRPr="000E76FF" w:rsidRDefault="00B34DCD" w:rsidP="00B34DCD">
      <w:pPr>
        <w:pStyle w:val="Default"/>
        <w:jc w:val="both"/>
        <w:rPr>
          <w:rFonts w:eastAsia="Times New Roman"/>
          <w:color w:val="auto"/>
          <w:sz w:val="22"/>
          <w:szCs w:val="22"/>
          <w:lang w:val="es-PE"/>
        </w:rPr>
      </w:pPr>
    </w:p>
    <w:p w:rsidR="00747BDC" w:rsidRPr="000E76FF" w:rsidRDefault="00747BDC" w:rsidP="00B34DCD">
      <w:pPr>
        <w:pStyle w:val="Default"/>
        <w:jc w:val="both"/>
        <w:rPr>
          <w:sz w:val="22"/>
          <w:szCs w:val="22"/>
          <w:lang w:eastAsia="en-US"/>
        </w:rPr>
      </w:pPr>
    </w:p>
    <w:p w:rsidR="00747BDC" w:rsidRPr="000E76FF" w:rsidRDefault="007C7CB8" w:rsidP="007C7CB8">
      <w:pPr>
        <w:pStyle w:val="Default"/>
        <w:spacing w:line="360" w:lineRule="auto"/>
        <w:jc w:val="center"/>
        <w:rPr>
          <w:sz w:val="22"/>
          <w:szCs w:val="22"/>
          <w:lang w:eastAsia="en-US"/>
        </w:rPr>
      </w:pPr>
      <w:r w:rsidRPr="000E76FF">
        <w:rPr>
          <w:noProof/>
          <w:sz w:val="22"/>
          <w:szCs w:val="22"/>
          <w:lang w:val="en-US" w:eastAsia="en-US"/>
        </w:rPr>
        <w:drawing>
          <wp:inline distT="0" distB="0" distL="0" distR="0">
            <wp:extent cx="4572000" cy="2743200"/>
            <wp:effectExtent l="19050" t="0" r="19050" b="0"/>
            <wp:docPr id="3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47BDC" w:rsidRPr="000E76FF" w:rsidRDefault="00747BDC" w:rsidP="00747BDC">
      <w:pPr>
        <w:rPr>
          <w:rFonts w:cs="Arial"/>
          <w:sz w:val="22"/>
          <w:szCs w:val="22"/>
        </w:rPr>
      </w:pPr>
    </w:p>
    <w:p w:rsidR="00747BDC" w:rsidRPr="000E76FF" w:rsidRDefault="00747BDC" w:rsidP="002665E3">
      <w:pPr>
        <w:rPr>
          <w:rFonts w:cs="Arial"/>
          <w:sz w:val="22"/>
          <w:szCs w:val="22"/>
        </w:rPr>
      </w:pPr>
    </w:p>
    <w:p w:rsidR="00747BDC" w:rsidRDefault="00747BDC" w:rsidP="00E02E05">
      <w:pPr>
        <w:pStyle w:val="ListParagraph"/>
        <w:ind w:left="567"/>
        <w:jc w:val="both"/>
        <w:rPr>
          <w:rFonts w:eastAsia="Times New Roman" w:cs="Arial"/>
          <w:sz w:val="22"/>
          <w:szCs w:val="22"/>
          <w:lang w:eastAsia="es-ES"/>
        </w:rPr>
      </w:pPr>
      <w:r w:rsidRPr="000E76FF">
        <w:rPr>
          <w:rFonts w:eastAsia="Times New Roman" w:cs="Arial"/>
          <w:sz w:val="22"/>
          <w:szCs w:val="22"/>
          <w:lang w:eastAsia="es-ES"/>
        </w:rPr>
        <w:t>Complementariamente se tiene otra fuente que es el Programa Binacional Perú – Ecuador, quienes contrataron una consultoría para establecer, entre otras cosas, los costos promedios de intervención de caminos vecinales a nivel de rehabilitación  ubicados en la zona de frontera. Siendo el resumen el que se presenta a continuación en el siguiente cuadro:</w:t>
      </w:r>
    </w:p>
    <w:p w:rsidR="0050059F" w:rsidRDefault="0050059F" w:rsidP="0050059F">
      <w:pPr>
        <w:pStyle w:val="ListParagraph"/>
        <w:ind w:left="1134"/>
        <w:jc w:val="both"/>
        <w:rPr>
          <w:rFonts w:eastAsia="Times New Roman" w:cs="Arial"/>
          <w:sz w:val="22"/>
          <w:szCs w:val="22"/>
          <w:lang w:eastAsia="es-ES"/>
        </w:rPr>
      </w:pPr>
    </w:p>
    <w:p w:rsidR="0050059F" w:rsidRDefault="0050059F" w:rsidP="002665E3">
      <w:pPr>
        <w:pStyle w:val="ListParagraph"/>
        <w:ind w:left="0"/>
        <w:jc w:val="both"/>
        <w:rPr>
          <w:rFonts w:eastAsia="Times New Roman" w:cs="Arial"/>
          <w:sz w:val="22"/>
          <w:szCs w:val="22"/>
          <w:lang w:eastAsia="es-ES"/>
        </w:rPr>
      </w:pPr>
    </w:p>
    <w:p w:rsidR="0050059F" w:rsidRDefault="0050059F" w:rsidP="002665E3">
      <w:pPr>
        <w:pStyle w:val="ListParagraph"/>
        <w:ind w:left="0"/>
        <w:jc w:val="both"/>
        <w:rPr>
          <w:rFonts w:eastAsia="Times New Roman" w:cs="Arial"/>
          <w:sz w:val="22"/>
          <w:szCs w:val="22"/>
          <w:lang w:eastAsia="es-ES"/>
        </w:rPr>
      </w:pPr>
    </w:p>
    <w:p w:rsidR="0050059F" w:rsidRDefault="0050059F" w:rsidP="002665E3">
      <w:pPr>
        <w:pStyle w:val="ListParagraph"/>
        <w:ind w:left="0"/>
        <w:jc w:val="both"/>
        <w:rPr>
          <w:rFonts w:eastAsia="Times New Roman" w:cs="Arial"/>
          <w:sz w:val="22"/>
          <w:szCs w:val="22"/>
          <w:lang w:eastAsia="es-ES"/>
        </w:rPr>
      </w:pPr>
    </w:p>
    <w:p w:rsidR="00BD7B48" w:rsidRDefault="00BD7B48" w:rsidP="002665E3">
      <w:pPr>
        <w:pStyle w:val="ListParagraph"/>
        <w:ind w:left="0"/>
        <w:jc w:val="both"/>
        <w:rPr>
          <w:rFonts w:eastAsia="Times New Roman" w:cs="Arial"/>
          <w:sz w:val="22"/>
          <w:szCs w:val="22"/>
          <w:lang w:eastAsia="es-ES"/>
        </w:rPr>
      </w:pPr>
    </w:p>
    <w:p w:rsidR="00173E60" w:rsidRDefault="00173E60" w:rsidP="002665E3">
      <w:pPr>
        <w:pStyle w:val="ListParagraph"/>
        <w:ind w:left="0"/>
        <w:jc w:val="both"/>
        <w:rPr>
          <w:rFonts w:eastAsia="Times New Roman" w:cs="Arial"/>
          <w:sz w:val="22"/>
          <w:szCs w:val="22"/>
          <w:lang w:eastAsia="es-ES"/>
        </w:rPr>
      </w:pPr>
    </w:p>
    <w:p w:rsidR="00BD7B48" w:rsidRDefault="00BD7B48" w:rsidP="002665E3">
      <w:pPr>
        <w:pStyle w:val="ListParagraph"/>
        <w:ind w:left="0"/>
        <w:jc w:val="both"/>
        <w:rPr>
          <w:rFonts w:eastAsia="Times New Roman" w:cs="Arial"/>
          <w:sz w:val="22"/>
          <w:szCs w:val="22"/>
          <w:lang w:eastAsia="es-ES"/>
        </w:rPr>
      </w:pPr>
    </w:p>
    <w:p w:rsidR="0050059F" w:rsidRPr="000E76FF" w:rsidRDefault="0050059F" w:rsidP="002665E3">
      <w:pPr>
        <w:pStyle w:val="ListParagraph"/>
        <w:ind w:left="0"/>
        <w:jc w:val="both"/>
        <w:rPr>
          <w:rFonts w:eastAsia="Times New Roman" w:cs="Arial"/>
          <w:sz w:val="22"/>
          <w:szCs w:val="22"/>
          <w:lang w:eastAsia="es-ES"/>
        </w:rPr>
      </w:pPr>
    </w:p>
    <w:tbl>
      <w:tblPr>
        <w:tblW w:w="6146" w:type="dxa"/>
        <w:tblInd w:w="1488" w:type="dxa"/>
        <w:tblCellMar>
          <w:left w:w="70" w:type="dxa"/>
          <w:right w:w="70" w:type="dxa"/>
        </w:tblCellMar>
        <w:tblLook w:val="04A0" w:firstRow="1" w:lastRow="0" w:firstColumn="1" w:lastColumn="0" w:noHBand="0" w:noVBand="1"/>
      </w:tblPr>
      <w:tblGrid>
        <w:gridCol w:w="3685"/>
        <w:gridCol w:w="1195"/>
        <w:gridCol w:w="1266"/>
      </w:tblGrid>
      <w:tr w:rsidR="00747BDC" w:rsidRPr="0050059F" w:rsidTr="002F7E2D">
        <w:trPr>
          <w:trHeight w:val="255"/>
        </w:trPr>
        <w:tc>
          <w:tcPr>
            <w:tcW w:w="3685" w:type="dxa"/>
            <w:tcBorders>
              <w:top w:val="nil"/>
              <w:left w:val="nil"/>
              <w:bottom w:val="nil"/>
              <w:right w:val="nil"/>
            </w:tcBorders>
            <w:shd w:val="clear" w:color="auto" w:fill="auto"/>
            <w:noWrap/>
            <w:vAlign w:val="center"/>
            <w:hideMark/>
          </w:tcPr>
          <w:p w:rsidR="00747BDC" w:rsidRPr="00173E60" w:rsidRDefault="00747BDC" w:rsidP="00173E60">
            <w:pPr>
              <w:ind w:firstLine="1046"/>
              <w:jc w:val="center"/>
              <w:rPr>
                <w:rFonts w:eastAsia="Times New Roman" w:cs="Arial"/>
                <w:b/>
                <w:u w:val="single"/>
                <w:lang w:eastAsia="es-PE"/>
              </w:rPr>
            </w:pPr>
            <w:r w:rsidRPr="00173E60">
              <w:rPr>
                <w:rFonts w:eastAsia="Times New Roman" w:cs="Arial"/>
                <w:b/>
                <w:u w:val="single"/>
                <w:lang w:eastAsia="es-PE"/>
              </w:rPr>
              <w:t>PRESUPUESTO PIIB</w:t>
            </w:r>
          </w:p>
        </w:tc>
        <w:tc>
          <w:tcPr>
            <w:tcW w:w="1195" w:type="dxa"/>
            <w:tcBorders>
              <w:top w:val="nil"/>
              <w:left w:val="nil"/>
              <w:bottom w:val="nil"/>
              <w:right w:val="nil"/>
            </w:tcBorders>
            <w:shd w:val="clear" w:color="auto" w:fill="auto"/>
            <w:noWrap/>
            <w:vAlign w:val="bottom"/>
            <w:hideMark/>
          </w:tcPr>
          <w:p w:rsidR="00747BDC" w:rsidRPr="0050059F" w:rsidRDefault="00747BDC" w:rsidP="002665E3">
            <w:pPr>
              <w:rPr>
                <w:rFonts w:eastAsia="Times New Roman" w:cs="Arial"/>
                <w:sz w:val="18"/>
                <w:szCs w:val="18"/>
                <w:lang w:eastAsia="es-PE"/>
              </w:rPr>
            </w:pPr>
          </w:p>
        </w:tc>
        <w:tc>
          <w:tcPr>
            <w:tcW w:w="1266" w:type="dxa"/>
            <w:tcBorders>
              <w:top w:val="nil"/>
              <w:left w:val="nil"/>
              <w:bottom w:val="nil"/>
              <w:right w:val="nil"/>
            </w:tcBorders>
            <w:shd w:val="clear" w:color="auto" w:fill="auto"/>
            <w:noWrap/>
            <w:vAlign w:val="bottom"/>
            <w:hideMark/>
          </w:tcPr>
          <w:p w:rsidR="00747BDC" w:rsidRPr="0050059F" w:rsidRDefault="00747BDC" w:rsidP="002665E3">
            <w:pPr>
              <w:rPr>
                <w:rFonts w:eastAsia="Times New Roman" w:cs="Arial"/>
                <w:sz w:val="18"/>
                <w:szCs w:val="18"/>
                <w:lang w:eastAsia="es-PE"/>
              </w:rPr>
            </w:pPr>
          </w:p>
        </w:tc>
      </w:tr>
      <w:tr w:rsidR="00747BDC" w:rsidRPr="0050059F" w:rsidTr="002F7E2D">
        <w:trPr>
          <w:trHeight w:val="255"/>
        </w:trPr>
        <w:tc>
          <w:tcPr>
            <w:tcW w:w="3685" w:type="dxa"/>
            <w:tcBorders>
              <w:top w:val="nil"/>
              <w:left w:val="nil"/>
              <w:bottom w:val="nil"/>
              <w:right w:val="nil"/>
            </w:tcBorders>
            <w:shd w:val="clear" w:color="auto" w:fill="auto"/>
            <w:noWrap/>
            <w:vAlign w:val="center"/>
            <w:hideMark/>
          </w:tcPr>
          <w:p w:rsidR="00747BDC" w:rsidRPr="0050059F" w:rsidRDefault="00747BDC" w:rsidP="00747BDC">
            <w:pPr>
              <w:spacing w:line="360" w:lineRule="auto"/>
              <w:rPr>
                <w:rFonts w:eastAsia="Times New Roman" w:cs="Arial"/>
                <w:sz w:val="18"/>
                <w:szCs w:val="18"/>
                <w:u w:val="single"/>
                <w:lang w:eastAsia="es-PE"/>
              </w:rPr>
            </w:pPr>
          </w:p>
        </w:tc>
        <w:tc>
          <w:tcPr>
            <w:tcW w:w="1195" w:type="dxa"/>
            <w:tcBorders>
              <w:top w:val="nil"/>
              <w:left w:val="nil"/>
              <w:bottom w:val="nil"/>
              <w:right w:val="nil"/>
            </w:tcBorders>
            <w:shd w:val="clear" w:color="auto" w:fill="auto"/>
            <w:noWrap/>
            <w:vAlign w:val="bottom"/>
            <w:hideMark/>
          </w:tcPr>
          <w:p w:rsidR="00747BDC" w:rsidRPr="0050059F" w:rsidRDefault="00747BDC" w:rsidP="00747BDC">
            <w:pPr>
              <w:spacing w:line="360" w:lineRule="auto"/>
              <w:rPr>
                <w:rFonts w:eastAsia="Times New Roman" w:cs="Arial"/>
                <w:sz w:val="18"/>
                <w:szCs w:val="18"/>
                <w:lang w:eastAsia="es-PE"/>
              </w:rPr>
            </w:pPr>
          </w:p>
        </w:tc>
        <w:tc>
          <w:tcPr>
            <w:tcW w:w="1266" w:type="dxa"/>
            <w:tcBorders>
              <w:top w:val="nil"/>
              <w:left w:val="nil"/>
              <w:bottom w:val="nil"/>
              <w:right w:val="nil"/>
            </w:tcBorders>
            <w:shd w:val="clear" w:color="auto" w:fill="auto"/>
            <w:noWrap/>
            <w:vAlign w:val="bottom"/>
            <w:hideMark/>
          </w:tcPr>
          <w:p w:rsidR="00747BDC" w:rsidRPr="0050059F" w:rsidRDefault="00747BDC" w:rsidP="00747BDC">
            <w:pPr>
              <w:spacing w:line="360" w:lineRule="auto"/>
              <w:rPr>
                <w:rFonts w:eastAsia="Times New Roman" w:cs="Arial"/>
                <w:sz w:val="18"/>
                <w:szCs w:val="18"/>
                <w:lang w:eastAsia="es-PE"/>
              </w:rPr>
            </w:pPr>
          </w:p>
        </w:tc>
      </w:tr>
      <w:tr w:rsidR="00747BDC" w:rsidRPr="0050059F" w:rsidTr="002F7E2D">
        <w:trPr>
          <w:trHeight w:val="255"/>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jc w:val="center"/>
              <w:rPr>
                <w:rFonts w:eastAsia="Times New Roman" w:cs="Arial"/>
                <w:b/>
                <w:bCs/>
                <w:sz w:val="18"/>
                <w:szCs w:val="18"/>
                <w:lang w:eastAsia="es-PE"/>
              </w:rPr>
            </w:pPr>
            <w:r w:rsidRPr="0050059F">
              <w:rPr>
                <w:rFonts w:eastAsia="Times New Roman" w:cs="Arial"/>
                <w:b/>
                <w:bCs/>
                <w:sz w:val="18"/>
                <w:szCs w:val="18"/>
                <w:lang w:eastAsia="es-PE"/>
              </w:rPr>
              <w:t>REHABILITACIÓN CAMINOS VECINALES</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747BDC" w:rsidRPr="0050059F" w:rsidRDefault="00747BDC" w:rsidP="00747BDC">
            <w:pPr>
              <w:spacing w:line="360" w:lineRule="auto"/>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Rehabilitación Zona Costa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50,000.00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Rehabilitación Zona Sierra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60,000.00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Rehabilitación Zona Selva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75,000.00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 xml:space="preserve">Expediente Técnico </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4,000.00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4,000.00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b/>
                <w:bCs/>
                <w:sz w:val="18"/>
                <w:szCs w:val="18"/>
                <w:lang w:eastAsia="es-PE"/>
              </w:rPr>
            </w:pPr>
            <w:r w:rsidRPr="0050059F">
              <w:rPr>
                <w:rFonts w:eastAsia="Times New Roman" w:cs="Arial"/>
                <w:b/>
                <w:bCs/>
                <w:sz w:val="18"/>
                <w:szCs w:val="18"/>
                <w:lang w:eastAsia="es-PE"/>
              </w:rPr>
              <w:t>PUENTE PEATONAL</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 xml:space="preserve">Construcción Puente Peatonal </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 Puente Peatonal</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800.00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b/>
                <w:bCs/>
                <w:sz w:val="18"/>
                <w:szCs w:val="18"/>
                <w:lang w:eastAsia="es-PE"/>
              </w:rPr>
            </w:pPr>
            <w:r w:rsidRPr="0050059F">
              <w:rPr>
                <w:rFonts w:eastAsia="Times New Roman" w:cs="Arial"/>
                <w:b/>
                <w:bCs/>
                <w:sz w:val="18"/>
                <w:szCs w:val="18"/>
                <w:lang w:eastAsia="es-PE"/>
              </w:rPr>
              <w:t>PUENTE VEHICULAR</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Construcción Puente Vehicular</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30,000.00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Expediente Puente Vehicular</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2,000.00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 Puente Vehicular</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1,600.00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 </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b/>
                <w:bCs/>
                <w:sz w:val="18"/>
                <w:szCs w:val="18"/>
                <w:lang w:eastAsia="es-PE"/>
              </w:rPr>
            </w:pPr>
            <w:r w:rsidRPr="0050059F">
              <w:rPr>
                <w:rFonts w:eastAsia="Times New Roman" w:cs="Arial"/>
                <w:b/>
                <w:bCs/>
                <w:sz w:val="18"/>
                <w:szCs w:val="18"/>
                <w:lang w:eastAsia="es-PE"/>
              </w:rPr>
              <w:t>CAMINO DE HERRADURA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Construcción Camino de Herradura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Expediente Técnico Camino de Herradura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500.00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 Camino de Herradura</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800.00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b/>
                <w:bCs/>
                <w:sz w:val="18"/>
                <w:szCs w:val="18"/>
                <w:lang w:eastAsia="es-PE"/>
              </w:rPr>
            </w:pPr>
            <w:r w:rsidRPr="0050059F">
              <w:rPr>
                <w:rFonts w:eastAsia="Times New Roman" w:cs="Arial"/>
                <w:b/>
                <w:bCs/>
                <w:sz w:val="18"/>
                <w:szCs w:val="18"/>
                <w:lang w:eastAsia="es-PE"/>
              </w:rPr>
              <w:t>EMBARCADERO</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Construcción Embarcadero</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150,000.00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und</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Expediente Embarcadero</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25,000.00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und</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 Embarcadero</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12,000.00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und</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b/>
                <w:bCs/>
                <w:sz w:val="18"/>
                <w:szCs w:val="18"/>
                <w:lang w:eastAsia="es-PE"/>
              </w:rPr>
            </w:pPr>
            <w:r w:rsidRPr="0050059F">
              <w:rPr>
                <w:rFonts w:eastAsia="Times New Roman" w:cs="Arial"/>
                <w:b/>
                <w:bCs/>
                <w:sz w:val="18"/>
                <w:szCs w:val="18"/>
                <w:lang w:eastAsia="es-PE"/>
              </w:rPr>
              <w:t>CONTRUCCION CAMINOS VECINALES</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rPr>
                <w:rFonts w:eastAsia="Times New Roman" w:cs="Arial"/>
                <w:sz w:val="18"/>
                <w:szCs w:val="18"/>
                <w:lang w:eastAsia="es-PE"/>
              </w:rPr>
            </w:pPr>
            <w:r w:rsidRPr="0050059F">
              <w:rPr>
                <w:rFonts w:eastAsia="Times New Roman" w:cs="Arial"/>
                <w:sz w:val="18"/>
                <w:szCs w:val="18"/>
                <w:lang w:eastAsia="es-PE"/>
              </w:rPr>
              <w:t> </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Construcción Caminos Vecinales</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100,000.00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r w:rsidR="00747BDC" w:rsidRPr="0050059F" w:rsidTr="002F7E2D">
        <w:trPr>
          <w:trHeight w:val="255"/>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rsidR="00747BDC" w:rsidRPr="0050059F" w:rsidRDefault="00747BDC" w:rsidP="002F7E2D">
            <w:pPr>
              <w:spacing w:line="360" w:lineRule="auto"/>
              <w:ind w:left="0"/>
              <w:rPr>
                <w:rFonts w:eastAsia="Times New Roman" w:cs="Arial"/>
                <w:sz w:val="18"/>
                <w:szCs w:val="18"/>
                <w:lang w:eastAsia="es-PE"/>
              </w:rPr>
            </w:pPr>
            <w:r w:rsidRPr="0050059F">
              <w:rPr>
                <w:rFonts w:eastAsia="Times New Roman" w:cs="Arial"/>
                <w:sz w:val="18"/>
                <w:szCs w:val="18"/>
                <w:lang w:eastAsia="es-PE"/>
              </w:rPr>
              <w:t>Supervisión Caminos Vecinales</w:t>
            </w:r>
          </w:p>
        </w:tc>
        <w:tc>
          <w:tcPr>
            <w:tcW w:w="1195"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204"/>
              <w:jc w:val="right"/>
              <w:rPr>
                <w:rFonts w:eastAsia="Times New Roman" w:cs="Arial"/>
                <w:sz w:val="18"/>
                <w:szCs w:val="18"/>
                <w:lang w:eastAsia="es-PE"/>
              </w:rPr>
            </w:pPr>
            <w:r w:rsidRPr="0050059F">
              <w:rPr>
                <w:rFonts w:eastAsia="Times New Roman" w:cs="Arial"/>
                <w:sz w:val="18"/>
                <w:szCs w:val="18"/>
                <w:lang w:eastAsia="es-PE"/>
              </w:rPr>
              <w:t>8,000.00</w:t>
            </w:r>
          </w:p>
        </w:tc>
        <w:tc>
          <w:tcPr>
            <w:tcW w:w="1266" w:type="dxa"/>
            <w:tcBorders>
              <w:top w:val="nil"/>
              <w:left w:val="nil"/>
              <w:bottom w:val="single" w:sz="4" w:space="0" w:color="auto"/>
              <w:right w:val="single" w:sz="4" w:space="0" w:color="auto"/>
            </w:tcBorders>
            <w:shd w:val="clear" w:color="auto" w:fill="auto"/>
            <w:noWrap/>
            <w:vAlign w:val="bottom"/>
            <w:hideMark/>
          </w:tcPr>
          <w:p w:rsidR="00747BDC" w:rsidRPr="0050059F" w:rsidRDefault="00747BDC" w:rsidP="007C7CB8">
            <w:pPr>
              <w:spacing w:line="360" w:lineRule="auto"/>
              <w:ind w:left="367"/>
              <w:rPr>
                <w:rFonts w:eastAsia="Times New Roman" w:cs="Arial"/>
                <w:sz w:val="18"/>
                <w:szCs w:val="18"/>
                <w:lang w:eastAsia="es-PE"/>
              </w:rPr>
            </w:pPr>
            <w:r w:rsidRPr="0050059F">
              <w:rPr>
                <w:rFonts w:eastAsia="Times New Roman" w:cs="Arial"/>
                <w:sz w:val="18"/>
                <w:szCs w:val="18"/>
                <w:lang w:eastAsia="es-PE"/>
              </w:rPr>
              <w:t xml:space="preserve">$ / Km </w:t>
            </w:r>
          </w:p>
        </w:tc>
      </w:tr>
    </w:tbl>
    <w:p w:rsidR="00747BDC" w:rsidRPr="000E76FF" w:rsidRDefault="00747BDC" w:rsidP="0050059F">
      <w:pPr>
        <w:pStyle w:val="ListParagraph"/>
        <w:ind w:left="1134"/>
        <w:jc w:val="both"/>
        <w:rPr>
          <w:rFonts w:eastAsia="Times New Roman" w:cs="Arial"/>
          <w:sz w:val="22"/>
          <w:szCs w:val="22"/>
          <w:lang w:eastAsia="es-ES"/>
        </w:rPr>
      </w:pPr>
    </w:p>
    <w:p w:rsidR="002F7E2D" w:rsidRDefault="002F7E2D" w:rsidP="00BD7B48">
      <w:pPr>
        <w:pStyle w:val="ListParagraph"/>
        <w:ind w:left="567"/>
        <w:jc w:val="both"/>
        <w:rPr>
          <w:rFonts w:eastAsia="Times New Roman" w:cs="Arial"/>
          <w:sz w:val="22"/>
          <w:szCs w:val="22"/>
          <w:lang w:eastAsia="es-ES"/>
        </w:rPr>
      </w:pPr>
    </w:p>
    <w:p w:rsidR="00747BDC" w:rsidRPr="000E76FF" w:rsidRDefault="00747BDC" w:rsidP="00BD7B48">
      <w:pPr>
        <w:pStyle w:val="ListParagraph"/>
        <w:ind w:left="567"/>
        <w:jc w:val="both"/>
        <w:rPr>
          <w:rFonts w:eastAsia="Times New Roman" w:cs="Arial"/>
          <w:sz w:val="22"/>
          <w:szCs w:val="22"/>
          <w:lang w:eastAsia="es-ES"/>
        </w:rPr>
      </w:pPr>
      <w:r w:rsidRPr="000E76FF">
        <w:rPr>
          <w:rFonts w:eastAsia="Times New Roman" w:cs="Arial"/>
          <w:sz w:val="22"/>
          <w:szCs w:val="22"/>
          <w:lang w:eastAsia="es-ES"/>
        </w:rPr>
        <w:t xml:space="preserve">Un punto adicional que se debe resaltar es que en todo proyecto de inversión, en especial de carreteras, los costos unitarios, tienen una relación asintótica respecto a la longitud, por lo cual, adicionalmente a las </w:t>
      </w:r>
      <w:r w:rsidR="007C7CB8" w:rsidRPr="000E76FF">
        <w:rPr>
          <w:rFonts w:eastAsia="Times New Roman" w:cs="Arial"/>
          <w:sz w:val="22"/>
          <w:szCs w:val="22"/>
          <w:lang w:eastAsia="es-ES"/>
        </w:rPr>
        <w:t>otras variables</w:t>
      </w:r>
      <w:r w:rsidRPr="000E76FF">
        <w:rPr>
          <w:rFonts w:eastAsia="Times New Roman" w:cs="Arial"/>
          <w:sz w:val="22"/>
          <w:szCs w:val="22"/>
          <w:lang w:eastAsia="es-ES"/>
        </w:rPr>
        <w:t xml:space="preserve"> que se puedan establecer para categorizar los precios unitarios, se utilizará las franjas establecidas para el caso de los estudios de pre inversión y definitivo.</w:t>
      </w:r>
    </w:p>
    <w:p w:rsidR="00747BDC" w:rsidRPr="000E76FF" w:rsidRDefault="00747BDC" w:rsidP="00BD7B48">
      <w:pPr>
        <w:pStyle w:val="ListParagraph"/>
        <w:ind w:left="567"/>
        <w:jc w:val="both"/>
        <w:rPr>
          <w:rFonts w:eastAsia="Times New Roman" w:cs="Arial"/>
          <w:sz w:val="22"/>
          <w:szCs w:val="22"/>
          <w:lang w:eastAsia="es-ES"/>
        </w:rPr>
      </w:pPr>
    </w:p>
    <w:p w:rsidR="00747BDC" w:rsidRDefault="00747BDC" w:rsidP="00BD7B48">
      <w:pPr>
        <w:pStyle w:val="ListParagraph"/>
        <w:ind w:left="567"/>
        <w:jc w:val="both"/>
        <w:rPr>
          <w:rFonts w:eastAsia="Times New Roman" w:cs="Arial"/>
          <w:sz w:val="22"/>
          <w:szCs w:val="22"/>
          <w:lang w:eastAsia="es-ES"/>
        </w:rPr>
      </w:pPr>
      <w:r w:rsidRPr="000E76FF">
        <w:rPr>
          <w:rFonts w:eastAsia="Times New Roman" w:cs="Arial"/>
          <w:sz w:val="22"/>
          <w:szCs w:val="22"/>
          <w:lang w:eastAsia="es-ES"/>
        </w:rPr>
        <w:t>Existen muchas variables, que inciden en el costo de las obras, como por ejemplo, el clima, la altitud, la topografía, el tráfico de carga, etc. Sin embargo, considerar todas las variables mencionadas, para establecer franjas de costos promedios, no ayudarían al propósito del presente informe, que es la de presentar precios unitarios por unidad de longitud para establecer con razonable consistencia el costo total de intervención de las vías en el PATS.</w:t>
      </w:r>
    </w:p>
    <w:p w:rsidR="003215F6" w:rsidRPr="000E76FF" w:rsidRDefault="003215F6" w:rsidP="00BD7B48">
      <w:pPr>
        <w:pStyle w:val="ListParagraph"/>
        <w:ind w:left="567"/>
        <w:jc w:val="both"/>
        <w:rPr>
          <w:rFonts w:eastAsia="Times New Roman" w:cs="Arial"/>
          <w:sz w:val="22"/>
          <w:szCs w:val="22"/>
          <w:lang w:eastAsia="es-ES"/>
        </w:rPr>
      </w:pPr>
    </w:p>
    <w:p w:rsidR="00747BDC" w:rsidRPr="000E76FF" w:rsidRDefault="00747BDC" w:rsidP="003215F6">
      <w:pPr>
        <w:pStyle w:val="ListParagraph"/>
        <w:ind w:left="567"/>
        <w:jc w:val="both"/>
        <w:rPr>
          <w:rFonts w:eastAsia="Times New Roman" w:cs="Arial"/>
          <w:sz w:val="22"/>
          <w:szCs w:val="22"/>
          <w:lang w:eastAsia="es-ES"/>
        </w:rPr>
      </w:pPr>
      <w:r w:rsidRPr="000E76FF">
        <w:rPr>
          <w:rFonts w:eastAsia="Times New Roman" w:cs="Arial"/>
          <w:sz w:val="22"/>
          <w:szCs w:val="22"/>
          <w:lang w:eastAsia="es-ES"/>
        </w:rPr>
        <w:t>Es necesario resaltar que los costos aquí propuestos tienen la finalidad única y exclusiva para determinar el monto de la inversión del PATS. Los costos reales y finales se establecerán durante la ejecución del programa de acuerdo a las estructuras de costos que se realice específicamente por cada proyecto, y lo que se espera es que dichos costos, se encuentren dentro de la media de lo aquí establecido. En ese sentido, los precios aquí planteados NO se podrán usar como parámetro fijo durante la ejecución del proyecto.</w:t>
      </w:r>
    </w:p>
    <w:p w:rsidR="00747BDC" w:rsidRPr="000E76FF" w:rsidRDefault="00747BDC" w:rsidP="003215F6">
      <w:pPr>
        <w:pStyle w:val="ListParagraph"/>
        <w:ind w:left="567"/>
        <w:jc w:val="both"/>
        <w:rPr>
          <w:rFonts w:eastAsia="Times New Roman" w:cs="Arial"/>
          <w:sz w:val="22"/>
          <w:szCs w:val="22"/>
          <w:lang w:eastAsia="es-ES"/>
        </w:rPr>
      </w:pPr>
    </w:p>
    <w:p w:rsidR="00747BDC" w:rsidRDefault="00747BDC" w:rsidP="003215F6">
      <w:pPr>
        <w:pStyle w:val="ListParagraph"/>
        <w:ind w:left="567"/>
        <w:jc w:val="both"/>
        <w:rPr>
          <w:rFonts w:eastAsia="Times New Roman" w:cs="Arial"/>
          <w:sz w:val="22"/>
          <w:szCs w:val="22"/>
          <w:lang w:eastAsia="es-ES"/>
        </w:rPr>
      </w:pPr>
      <w:r w:rsidRPr="000E76FF">
        <w:rPr>
          <w:rFonts w:eastAsia="Times New Roman" w:cs="Arial"/>
          <w:sz w:val="22"/>
          <w:szCs w:val="22"/>
          <w:lang w:eastAsia="es-ES"/>
        </w:rPr>
        <w:t xml:space="preserve">Por las consideraciones expuestas, y sobre la base de la base de datos que se ha presentado previamente, se propone la siguiente estructura de costos: </w:t>
      </w:r>
    </w:p>
    <w:p w:rsidR="0050059F" w:rsidRPr="0050059F" w:rsidRDefault="0050059F" w:rsidP="0050059F">
      <w:pPr>
        <w:pStyle w:val="ListParagraph"/>
        <w:ind w:left="2127"/>
        <w:jc w:val="both"/>
        <w:rPr>
          <w:rFonts w:eastAsia="Times New Roman" w:cs="Arial"/>
          <w:sz w:val="18"/>
          <w:szCs w:val="18"/>
          <w:lang w:eastAsia="es-ES"/>
        </w:rPr>
      </w:pPr>
    </w:p>
    <w:p w:rsidR="00747BDC" w:rsidRPr="0050059F" w:rsidRDefault="00747BDC" w:rsidP="003215F6">
      <w:pPr>
        <w:pStyle w:val="ListParagraph"/>
        <w:ind w:left="2127"/>
        <w:jc w:val="both"/>
        <w:rPr>
          <w:rFonts w:eastAsia="Times New Roman" w:cs="Arial"/>
          <w:sz w:val="18"/>
          <w:szCs w:val="18"/>
          <w:lang w:eastAsia="es-ES"/>
        </w:rPr>
      </w:pPr>
    </w:p>
    <w:tbl>
      <w:tblPr>
        <w:tblW w:w="8057" w:type="dxa"/>
        <w:tblInd w:w="1346" w:type="dxa"/>
        <w:tblCellMar>
          <w:left w:w="70" w:type="dxa"/>
          <w:right w:w="70" w:type="dxa"/>
        </w:tblCellMar>
        <w:tblLook w:val="04A0" w:firstRow="1" w:lastRow="0" w:firstColumn="1" w:lastColumn="0" w:noHBand="0" w:noVBand="1"/>
      </w:tblPr>
      <w:tblGrid>
        <w:gridCol w:w="1020"/>
        <w:gridCol w:w="1125"/>
        <w:gridCol w:w="1243"/>
        <w:gridCol w:w="1200"/>
        <w:gridCol w:w="1200"/>
        <w:gridCol w:w="1144"/>
        <w:gridCol w:w="1125"/>
      </w:tblGrid>
      <w:tr w:rsidR="00747BDC" w:rsidRPr="0050059F" w:rsidTr="003215F6">
        <w:trPr>
          <w:trHeight w:val="300"/>
        </w:trPr>
        <w:tc>
          <w:tcPr>
            <w:tcW w:w="8057" w:type="dxa"/>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Para mejoramiento de caminos vecinales a nivel de afirmado estabilizado</w:t>
            </w:r>
          </w:p>
        </w:tc>
      </w:tr>
      <w:tr w:rsidR="00747BDC" w:rsidRPr="0050059F" w:rsidTr="003215F6">
        <w:trPr>
          <w:trHeight w:val="315"/>
        </w:trPr>
        <w:tc>
          <w:tcPr>
            <w:tcW w:w="1020" w:type="dxa"/>
            <w:vMerge w:val="restart"/>
            <w:tcBorders>
              <w:top w:val="nil"/>
              <w:left w:val="single" w:sz="4" w:space="0" w:color="auto"/>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Franja</w:t>
            </w:r>
          </w:p>
        </w:tc>
        <w:tc>
          <w:tcPr>
            <w:tcW w:w="2368"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Costa</w:t>
            </w:r>
          </w:p>
        </w:tc>
        <w:tc>
          <w:tcPr>
            <w:tcW w:w="2400"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Sierra</w:t>
            </w:r>
          </w:p>
        </w:tc>
        <w:tc>
          <w:tcPr>
            <w:tcW w:w="2269"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Selva</w:t>
            </w:r>
          </w:p>
        </w:tc>
      </w:tr>
      <w:tr w:rsidR="00747BDC" w:rsidRPr="0050059F" w:rsidTr="003215F6">
        <w:trPr>
          <w:trHeight w:val="300"/>
        </w:trPr>
        <w:tc>
          <w:tcPr>
            <w:tcW w:w="1020" w:type="dxa"/>
            <w:vMerge/>
            <w:tcBorders>
              <w:top w:val="nil"/>
              <w:left w:val="single" w:sz="4" w:space="0" w:color="auto"/>
              <w:bottom w:val="single" w:sz="4" w:space="0" w:color="auto"/>
              <w:right w:val="single" w:sz="4" w:space="0" w:color="auto"/>
            </w:tcBorders>
            <w:vAlign w:val="center"/>
            <w:hideMark/>
          </w:tcPr>
          <w:p w:rsidR="00747BDC" w:rsidRPr="0050059F" w:rsidRDefault="00747BDC" w:rsidP="007C7CB8">
            <w:pPr>
              <w:ind w:left="134"/>
              <w:rPr>
                <w:rFonts w:eastAsia="Times New Roman" w:cs="Arial"/>
                <w:b/>
                <w:bCs/>
                <w:color w:val="000000"/>
                <w:sz w:val="18"/>
                <w:szCs w:val="18"/>
                <w:lang w:eastAsia="es-PE"/>
              </w:rPr>
            </w:pPr>
          </w:p>
        </w:tc>
        <w:tc>
          <w:tcPr>
            <w:tcW w:w="1125"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243"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c>
          <w:tcPr>
            <w:tcW w:w="1200"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200"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c>
          <w:tcPr>
            <w:tcW w:w="114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125"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r>
      <w:tr w:rsidR="00747BDC" w:rsidRPr="0050059F" w:rsidTr="003215F6">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7C7CB8">
            <w:pPr>
              <w:ind w:left="134"/>
              <w:rPr>
                <w:rFonts w:eastAsia="Times New Roman" w:cs="Arial"/>
                <w:color w:val="000000"/>
                <w:sz w:val="18"/>
                <w:szCs w:val="18"/>
                <w:lang w:eastAsia="es-PE"/>
              </w:rPr>
            </w:pPr>
            <w:r w:rsidRPr="0050059F">
              <w:rPr>
                <w:rFonts w:eastAsia="Times New Roman" w:cs="Arial"/>
                <w:color w:val="000000"/>
                <w:sz w:val="18"/>
                <w:szCs w:val="18"/>
                <w:lang w:eastAsia="es-PE"/>
              </w:rPr>
              <w:t>L&lt; 25Km</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396,000.00</w:t>
            </w:r>
          </w:p>
        </w:tc>
        <w:tc>
          <w:tcPr>
            <w:tcW w:w="1243"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132,000.00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432,000.00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144,000.00</w:t>
            </w:r>
          </w:p>
        </w:tc>
        <w:tc>
          <w:tcPr>
            <w:tcW w:w="114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468,000.00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156,000.00</w:t>
            </w:r>
          </w:p>
        </w:tc>
      </w:tr>
      <w:tr w:rsidR="00747BDC" w:rsidRPr="0050059F" w:rsidTr="003215F6">
        <w:trPr>
          <w:trHeight w:val="300"/>
        </w:trPr>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50059F" w:rsidRDefault="00747BDC" w:rsidP="007C7CB8">
            <w:pPr>
              <w:ind w:left="134"/>
              <w:rPr>
                <w:rFonts w:eastAsia="Times New Roman" w:cs="Arial"/>
                <w:color w:val="000000"/>
                <w:sz w:val="18"/>
                <w:szCs w:val="18"/>
                <w:lang w:eastAsia="es-PE"/>
              </w:rPr>
            </w:pPr>
            <w:r w:rsidRPr="0050059F">
              <w:rPr>
                <w:rFonts w:eastAsia="Times New Roman" w:cs="Arial"/>
                <w:color w:val="000000"/>
                <w:sz w:val="18"/>
                <w:szCs w:val="18"/>
                <w:lang w:eastAsia="es-PE"/>
              </w:rPr>
              <w:t>L =25Km</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360,000.00</w:t>
            </w:r>
          </w:p>
        </w:tc>
        <w:tc>
          <w:tcPr>
            <w:tcW w:w="1243"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120,000.00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396,000.00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132,000.00</w:t>
            </w:r>
          </w:p>
        </w:tc>
        <w:tc>
          <w:tcPr>
            <w:tcW w:w="114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432,000.00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144,000.00</w:t>
            </w:r>
          </w:p>
        </w:tc>
      </w:tr>
      <w:tr w:rsidR="00747BDC" w:rsidRPr="0050059F" w:rsidTr="003215F6">
        <w:trPr>
          <w:trHeight w:val="300"/>
        </w:trPr>
        <w:tc>
          <w:tcPr>
            <w:tcW w:w="1020"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7C7CB8">
            <w:pPr>
              <w:ind w:left="134"/>
              <w:rPr>
                <w:rFonts w:eastAsia="Times New Roman" w:cs="Arial"/>
                <w:color w:val="000000"/>
                <w:sz w:val="18"/>
                <w:szCs w:val="18"/>
                <w:lang w:eastAsia="es-PE"/>
              </w:rPr>
            </w:pPr>
            <w:r w:rsidRPr="0050059F">
              <w:rPr>
                <w:rFonts w:eastAsia="Times New Roman" w:cs="Arial"/>
                <w:color w:val="000000"/>
                <w:sz w:val="18"/>
                <w:szCs w:val="18"/>
                <w:lang w:eastAsia="es-PE"/>
              </w:rPr>
              <w:t>L&gt;=50Km</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324,000.00</w:t>
            </w:r>
          </w:p>
        </w:tc>
        <w:tc>
          <w:tcPr>
            <w:tcW w:w="1243"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108,000.00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360,000.00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120,000.00</w:t>
            </w:r>
          </w:p>
        </w:tc>
        <w:tc>
          <w:tcPr>
            <w:tcW w:w="114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396,000.00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132,000.00</w:t>
            </w:r>
          </w:p>
        </w:tc>
      </w:tr>
      <w:tr w:rsidR="00747BDC" w:rsidRPr="0050059F" w:rsidTr="003215F6">
        <w:trPr>
          <w:trHeight w:val="300"/>
        </w:trPr>
        <w:tc>
          <w:tcPr>
            <w:tcW w:w="1020" w:type="dxa"/>
            <w:tcBorders>
              <w:top w:val="nil"/>
              <w:left w:val="single" w:sz="4" w:space="0" w:color="auto"/>
              <w:bottom w:val="single" w:sz="4" w:space="0" w:color="auto"/>
              <w:right w:val="single" w:sz="4" w:space="0" w:color="auto"/>
            </w:tcBorders>
            <w:shd w:val="clear" w:color="000000" w:fill="FFFFFF"/>
            <w:vAlign w:val="bottom"/>
            <w:hideMark/>
          </w:tcPr>
          <w:p w:rsidR="00747BDC" w:rsidRPr="0050059F" w:rsidRDefault="00747BDC" w:rsidP="007C7CB8">
            <w:pPr>
              <w:ind w:left="134"/>
              <w:rPr>
                <w:rFonts w:eastAsia="Times New Roman" w:cs="Arial"/>
                <w:color w:val="000000"/>
                <w:sz w:val="18"/>
                <w:szCs w:val="18"/>
                <w:lang w:eastAsia="es-PE"/>
              </w:rPr>
            </w:pPr>
            <w:r w:rsidRPr="0050059F">
              <w:rPr>
                <w:rFonts w:eastAsia="Times New Roman" w:cs="Arial"/>
                <w:color w:val="000000"/>
                <w:sz w:val="18"/>
                <w:szCs w:val="18"/>
                <w:lang w:eastAsia="es-PE"/>
              </w:rPr>
              <w:t>L =75Km</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288,000.00</w:t>
            </w:r>
          </w:p>
        </w:tc>
        <w:tc>
          <w:tcPr>
            <w:tcW w:w="1243"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96,000.00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324,000.00</w:t>
            </w:r>
          </w:p>
        </w:tc>
        <w:tc>
          <w:tcPr>
            <w:tcW w:w="1200"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108,000.00</w:t>
            </w:r>
          </w:p>
        </w:tc>
        <w:tc>
          <w:tcPr>
            <w:tcW w:w="114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360,000.00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7C7CB8">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120,000.00</w:t>
            </w:r>
          </w:p>
        </w:tc>
      </w:tr>
    </w:tbl>
    <w:p w:rsidR="00747BDC" w:rsidRPr="000E76FF" w:rsidRDefault="00747BDC" w:rsidP="003215F6">
      <w:pPr>
        <w:pStyle w:val="ListParagraph"/>
        <w:spacing w:before="100" w:beforeAutospacing="1" w:after="100" w:afterAutospacing="1" w:line="360" w:lineRule="auto"/>
        <w:ind w:left="0"/>
        <w:jc w:val="both"/>
        <w:rPr>
          <w:rFonts w:eastAsia="Times New Roman" w:cs="Arial"/>
          <w:sz w:val="22"/>
          <w:szCs w:val="22"/>
          <w:lang w:eastAsia="es-ES"/>
        </w:rPr>
      </w:pPr>
    </w:p>
    <w:tbl>
      <w:tblPr>
        <w:tblW w:w="8008" w:type="dxa"/>
        <w:tblInd w:w="1418" w:type="dxa"/>
        <w:tblLayout w:type="fixed"/>
        <w:tblCellMar>
          <w:left w:w="70" w:type="dxa"/>
          <w:right w:w="70" w:type="dxa"/>
        </w:tblCellMar>
        <w:tblLook w:val="04A0" w:firstRow="1" w:lastRow="0" w:firstColumn="1" w:lastColumn="0" w:noHBand="0" w:noVBand="1"/>
      </w:tblPr>
      <w:tblGrid>
        <w:gridCol w:w="1054"/>
        <w:gridCol w:w="1142"/>
        <w:gridCol w:w="1276"/>
        <w:gridCol w:w="1134"/>
        <w:gridCol w:w="1134"/>
        <w:gridCol w:w="1134"/>
        <w:gridCol w:w="1134"/>
      </w:tblGrid>
      <w:tr w:rsidR="00747BDC" w:rsidRPr="0050059F" w:rsidTr="003215F6">
        <w:trPr>
          <w:trHeight w:val="300"/>
        </w:trPr>
        <w:tc>
          <w:tcPr>
            <w:tcW w:w="8008" w:type="dxa"/>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Para mejoramiento de caminos vecinales a nivel de afirmado estabilizado mas recubrimiento asfáltico</w:t>
            </w:r>
          </w:p>
        </w:tc>
      </w:tr>
      <w:tr w:rsidR="00747BDC" w:rsidRPr="0050059F" w:rsidTr="003215F6">
        <w:trPr>
          <w:trHeight w:val="315"/>
        </w:trPr>
        <w:tc>
          <w:tcPr>
            <w:tcW w:w="1054" w:type="dxa"/>
            <w:vMerge w:val="restart"/>
            <w:tcBorders>
              <w:top w:val="nil"/>
              <w:left w:val="single" w:sz="4" w:space="0" w:color="auto"/>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Franja</w:t>
            </w:r>
          </w:p>
        </w:tc>
        <w:tc>
          <w:tcPr>
            <w:tcW w:w="2418"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Costa</w:t>
            </w:r>
          </w:p>
        </w:tc>
        <w:tc>
          <w:tcPr>
            <w:tcW w:w="2268"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Sierra</w:t>
            </w:r>
          </w:p>
        </w:tc>
        <w:tc>
          <w:tcPr>
            <w:tcW w:w="2268"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Selva</w:t>
            </w:r>
          </w:p>
        </w:tc>
      </w:tr>
      <w:tr w:rsidR="00747BDC" w:rsidRPr="0050059F" w:rsidTr="003215F6">
        <w:trPr>
          <w:trHeight w:val="300"/>
        </w:trPr>
        <w:tc>
          <w:tcPr>
            <w:tcW w:w="1054" w:type="dxa"/>
            <w:vMerge/>
            <w:tcBorders>
              <w:top w:val="nil"/>
              <w:left w:val="single" w:sz="4" w:space="0" w:color="auto"/>
              <w:bottom w:val="single" w:sz="4" w:space="0" w:color="auto"/>
              <w:right w:val="single" w:sz="4" w:space="0" w:color="auto"/>
            </w:tcBorders>
            <w:vAlign w:val="center"/>
            <w:hideMark/>
          </w:tcPr>
          <w:p w:rsidR="00747BDC" w:rsidRPr="0050059F" w:rsidRDefault="00747BDC" w:rsidP="007C7CB8">
            <w:pPr>
              <w:ind w:left="276"/>
              <w:rPr>
                <w:rFonts w:eastAsia="Times New Roman" w:cs="Arial"/>
                <w:b/>
                <w:bCs/>
                <w:color w:val="000000"/>
                <w:sz w:val="18"/>
                <w:szCs w:val="18"/>
                <w:lang w:eastAsia="es-PE"/>
              </w:rPr>
            </w:pPr>
          </w:p>
        </w:tc>
        <w:tc>
          <w:tcPr>
            <w:tcW w:w="1142"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276"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c>
          <w:tcPr>
            <w:tcW w:w="113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13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c>
          <w:tcPr>
            <w:tcW w:w="113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S/./Km </w:t>
            </w:r>
          </w:p>
        </w:tc>
        <w:tc>
          <w:tcPr>
            <w:tcW w:w="113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7C7CB8">
            <w:pPr>
              <w:ind w:left="276"/>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 xml:space="preserve"> U.S.$/Km </w:t>
            </w:r>
          </w:p>
        </w:tc>
      </w:tr>
      <w:tr w:rsidR="00747BDC" w:rsidRPr="0050059F" w:rsidTr="003215F6">
        <w:trPr>
          <w:trHeight w:val="300"/>
        </w:trPr>
        <w:tc>
          <w:tcPr>
            <w:tcW w:w="1054"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L&lt; 25Km</w:t>
            </w:r>
          </w:p>
        </w:tc>
        <w:tc>
          <w:tcPr>
            <w:tcW w:w="1142"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468,000.00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156,000.00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504,000.00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168,000.00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20"/>
              <w:jc w:val="right"/>
              <w:rPr>
                <w:rFonts w:eastAsia="Times New Roman" w:cs="Arial"/>
                <w:color w:val="000000"/>
                <w:sz w:val="18"/>
                <w:szCs w:val="18"/>
                <w:lang w:eastAsia="es-PE"/>
              </w:rPr>
            </w:pPr>
            <w:r w:rsidRPr="0050059F">
              <w:rPr>
                <w:rFonts w:eastAsia="Times New Roman" w:cs="Arial"/>
                <w:color w:val="000000"/>
                <w:sz w:val="18"/>
                <w:szCs w:val="18"/>
                <w:lang w:eastAsia="es-PE"/>
              </w:rPr>
              <w:t>540,000.00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69"/>
              <w:jc w:val="right"/>
              <w:rPr>
                <w:rFonts w:eastAsia="Times New Roman" w:cs="Arial"/>
                <w:color w:val="000000"/>
                <w:sz w:val="18"/>
                <w:szCs w:val="18"/>
                <w:lang w:eastAsia="es-PE"/>
              </w:rPr>
            </w:pPr>
            <w:r w:rsidRPr="0050059F">
              <w:rPr>
                <w:rFonts w:eastAsia="Times New Roman" w:cs="Arial"/>
                <w:color w:val="000000"/>
                <w:sz w:val="18"/>
                <w:szCs w:val="18"/>
                <w:lang w:eastAsia="es-PE"/>
              </w:rPr>
              <w:t>180,000.00</w:t>
            </w:r>
          </w:p>
        </w:tc>
      </w:tr>
      <w:tr w:rsidR="00747BDC" w:rsidRPr="0050059F" w:rsidTr="003215F6">
        <w:trPr>
          <w:trHeight w:val="300"/>
        </w:trPr>
        <w:tc>
          <w:tcPr>
            <w:tcW w:w="1054"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L =25Km</w:t>
            </w:r>
          </w:p>
        </w:tc>
        <w:tc>
          <w:tcPr>
            <w:tcW w:w="1142"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432,000.00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144,000.00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468,000.00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156,000.00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20"/>
              <w:jc w:val="right"/>
              <w:rPr>
                <w:rFonts w:eastAsia="Times New Roman" w:cs="Arial"/>
                <w:color w:val="000000"/>
                <w:sz w:val="18"/>
                <w:szCs w:val="18"/>
                <w:lang w:eastAsia="es-PE"/>
              </w:rPr>
            </w:pPr>
            <w:r w:rsidRPr="0050059F">
              <w:rPr>
                <w:rFonts w:eastAsia="Times New Roman" w:cs="Arial"/>
                <w:color w:val="000000"/>
                <w:sz w:val="18"/>
                <w:szCs w:val="18"/>
                <w:lang w:eastAsia="es-PE"/>
              </w:rPr>
              <w:t>504,000.00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69"/>
              <w:jc w:val="right"/>
              <w:rPr>
                <w:rFonts w:eastAsia="Times New Roman" w:cs="Arial"/>
                <w:color w:val="000000"/>
                <w:sz w:val="18"/>
                <w:szCs w:val="18"/>
                <w:lang w:eastAsia="es-PE"/>
              </w:rPr>
            </w:pPr>
            <w:r w:rsidRPr="0050059F">
              <w:rPr>
                <w:rFonts w:eastAsia="Times New Roman" w:cs="Arial"/>
                <w:color w:val="000000"/>
                <w:sz w:val="18"/>
                <w:szCs w:val="18"/>
                <w:lang w:eastAsia="es-PE"/>
              </w:rPr>
              <w:t>168,000.00</w:t>
            </w:r>
          </w:p>
        </w:tc>
      </w:tr>
      <w:tr w:rsidR="00747BDC" w:rsidRPr="0050059F" w:rsidTr="003215F6">
        <w:trPr>
          <w:trHeight w:val="300"/>
        </w:trPr>
        <w:tc>
          <w:tcPr>
            <w:tcW w:w="1054"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L&gt;=50Km</w:t>
            </w:r>
          </w:p>
        </w:tc>
        <w:tc>
          <w:tcPr>
            <w:tcW w:w="1142"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396,000.00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132,000.00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432,000.00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144,000.00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20"/>
              <w:jc w:val="right"/>
              <w:rPr>
                <w:rFonts w:eastAsia="Times New Roman" w:cs="Arial"/>
                <w:color w:val="000000"/>
                <w:sz w:val="18"/>
                <w:szCs w:val="18"/>
                <w:lang w:eastAsia="es-PE"/>
              </w:rPr>
            </w:pPr>
            <w:r w:rsidRPr="0050059F">
              <w:rPr>
                <w:rFonts w:eastAsia="Times New Roman" w:cs="Arial"/>
                <w:color w:val="000000"/>
                <w:sz w:val="18"/>
                <w:szCs w:val="18"/>
                <w:lang w:eastAsia="es-PE"/>
              </w:rPr>
              <w:t>468,000.00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69"/>
              <w:jc w:val="right"/>
              <w:rPr>
                <w:rFonts w:eastAsia="Times New Roman" w:cs="Arial"/>
                <w:color w:val="000000"/>
                <w:sz w:val="18"/>
                <w:szCs w:val="18"/>
                <w:lang w:eastAsia="es-PE"/>
              </w:rPr>
            </w:pPr>
            <w:r w:rsidRPr="0050059F">
              <w:rPr>
                <w:rFonts w:eastAsia="Times New Roman" w:cs="Arial"/>
                <w:color w:val="000000"/>
                <w:sz w:val="18"/>
                <w:szCs w:val="18"/>
                <w:lang w:eastAsia="es-PE"/>
              </w:rPr>
              <w:t>156,000.00</w:t>
            </w:r>
          </w:p>
        </w:tc>
      </w:tr>
      <w:tr w:rsidR="00747BDC" w:rsidRPr="0050059F" w:rsidTr="003215F6">
        <w:trPr>
          <w:trHeight w:val="300"/>
        </w:trPr>
        <w:tc>
          <w:tcPr>
            <w:tcW w:w="1054" w:type="dxa"/>
            <w:tcBorders>
              <w:top w:val="nil"/>
              <w:left w:val="single" w:sz="4" w:space="0" w:color="auto"/>
              <w:bottom w:val="single" w:sz="4" w:space="0" w:color="auto"/>
              <w:right w:val="single" w:sz="4" w:space="0" w:color="auto"/>
            </w:tcBorders>
            <w:shd w:val="clear" w:color="000000" w:fill="FFFFFF"/>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L =75Km</w:t>
            </w:r>
          </w:p>
        </w:tc>
        <w:tc>
          <w:tcPr>
            <w:tcW w:w="1142"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360,000.00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120,000.00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396,000.00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132,000.00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20"/>
              <w:jc w:val="right"/>
              <w:rPr>
                <w:rFonts w:eastAsia="Times New Roman" w:cs="Arial"/>
                <w:color w:val="000000"/>
                <w:sz w:val="18"/>
                <w:szCs w:val="18"/>
                <w:lang w:eastAsia="es-PE"/>
              </w:rPr>
            </w:pPr>
            <w:r w:rsidRPr="0050059F">
              <w:rPr>
                <w:rFonts w:eastAsia="Times New Roman" w:cs="Arial"/>
                <w:color w:val="000000"/>
                <w:sz w:val="18"/>
                <w:szCs w:val="18"/>
                <w:lang w:eastAsia="es-PE"/>
              </w:rPr>
              <w:t>432,000.00</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69"/>
              <w:jc w:val="right"/>
              <w:rPr>
                <w:rFonts w:eastAsia="Times New Roman" w:cs="Arial"/>
                <w:color w:val="000000"/>
                <w:sz w:val="18"/>
                <w:szCs w:val="18"/>
                <w:lang w:eastAsia="es-PE"/>
              </w:rPr>
            </w:pPr>
            <w:r w:rsidRPr="0050059F">
              <w:rPr>
                <w:rFonts w:eastAsia="Times New Roman" w:cs="Arial"/>
                <w:color w:val="000000"/>
                <w:sz w:val="18"/>
                <w:szCs w:val="18"/>
                <w:lang w:eastAsia="es-PE"/>
              </w:rPr>
              <w:t>144,000.00</w:t>
            </w:r>
          </w:p>
        </w:tc>
      </w:tr>
    </w:tbl>
    <w:p w:rsidR="00747BDC" w:rsidRPr="0050059F" w:rsidRDefault="00747BDC" w:rsidP="003215F6">
      <w:pPr>
        <w:spacing w:line="360" w:lineRule="auto"/>
        <w:ind w:left="2423"/>
        <w:rPr>
          <w:rFonts w:eastAsia="Times New Roman" w:cs="Arial"/>
          <w:b/>
          <w:sz w:val="18"/>
          <w:szCs w:val="18"/>
        </w:rPr>
      </w:pPr>
    </w:p>
    <w:p w:rsidR="00747BDC" w:rsidRPr="0050059F" w:rsidRDefault="00747BDC" w:rsidP="003215F6">
      <w:pPr>
        <w:spacing w:line="360" w:lineRule="auto"/>
        <w:ind w:left="2423"/>
        <w:jc w:val="both"/>
        <w:rPr>
          <w:rFonts w:eastAsia="Times New Roman" w:cs="Arial"/>
          <w:b/>
          <w:sz w:val="18"/>
          <w:szCs w:val="18"/>
        </w:rPr>
      </w:pPr>
    </w:p>
    <w:tbl>
      <w:tblPr>
        <w:tblW w:w="8008" w:type="dxa"/>
        <w:tblInd w:w="1418" w:type="dxa"/>
        <w:tblCellMar>
          <w:left w:w="70" w:type="dxa"/>
          <w:right w:w="70" w:type="dxa"/>
        </w:tblCellMar>
        <w:tblLook w:val="04A0" w:firstRow="1" w:lastRow="0" w:firstColumn="1" w:lastColumn="0" w:noHBand="0" w:noVBand="1"/>
      </w:tblPr>
      <w:tblGrid>
        <w:gridCol w:w="1062"/>
        <w:gridCol w:w="1134"/>
        <w:gridCol w:w="1276"/>
        <w:gridCol w:w="1225"/>
        <w:gridCol w:w="1125"/>
        <w:gridCol w:w="1091"/>
        <w:gridCol w:w="1095"/>
      </w:tblGrid>
      <w:tr w:rsidR="00747BDC" w:rsidRPr="0050059F" w:rsidTr="003215F6">
        <w:trPr>
          <w:trHeight w:val="300"/>
        </w:trPr>
        <w:tc>
          <w:tcPr>
            <w:tcW w:w="8008" w:type="dxa"/>
            <w:gridSpan w:val="7"/>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47BDC" w:rsidRPr="0050059F" w:rsidRDefault="00747BDC" w:rsidP="00A206FC">
            <w:pPr>
              <w:ind w:left="134"/>
              <w:jc w:val="center"/>
              <w:rPr>
                <w:rFonts w:eastAsia="Times New Roman" w:cs="Arial"/>
                <w:b/>
                <w:bCs/>
                <w:color w:val="000000"/>
                <w:sz w:val="18"/>
                <w:szCs w:val="18"/>
                <w:lang w:eastAsia="es-PE"/>
              </w:rPr>
            </w:pPr>
            <w:r w:rsidRPr="0050059F">
              <w:rPr>
                <w:rFonts w:eastAsia="Times New Roman" w:cs="Arial"/>
                <w:b/>
                <w:bCs/>
                <w:color w:val="000000"/>
                <w:sz w:val="18"/>
                <w:szCs w:val="18"/>
                <w:lang w:eastAsia="es-PE"/>
              </w:rPr>
              <w:t>Para mejoramiento de caminos vecinales a nivel de Tratamiento Superficial Bicapa</w:t>
            </w:r>
          </w:p>
        </w:tc>
      </w:tr>
      <w:tr w:rsidR="00747BDC" w:rsidRPr="0050059F" w:rsidTr="003215F6">
        <w:trPr>
          <w:trHeight w:val="315"/>
        </w:trPr>
        <w:tc>
          <w:tcPr>
            <w:tcW w:w="1062" w:type="dxa"/>
            <w:vMerge w:val="restart"/>
            <w:tcBorders>
              <w:top w:val="nil"/>
              <w:left w:val="single" w:sz="4" w:space="0" w:color="auto"/>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Franja</w:t>
            </w:r>
          </w:p>
        </w:tc>
        <w:tc>
          <w:tcPr>
            <w:tcW w:w="2410"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Costa</w:t>
            </w:r>
          </w:p>
        </w:tc>
        <w:tc>
          <w:tcPr>
            <w:tcW w:w="2350"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Sierra</w:t>
            </w:r>
          </w:p>
        </w:tc>
        <w:tc>
          <w:tcPr>
            <w:tcW w:w="2186"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Selva</w:t>
            </w:r>
          </w:p>
        </w:tc>
      </w:tr>
      <w:tr w:rsidR="00747BDC" w:rsidRPr="0050059F" w:rsidTr="003215F6">
        <w:trPr>
          <w:trHeight w:val="300"/>
        </w:trPr>
        <w:tc>
          <w:tcPr>
            <w:tcW w:w="1062" w:type="dxa"/>
            <w:vMerge/>
            <w:tcBorders>
              <w:top w:val="nil"/>
              <w:left w:val="single" w:sz="4" w:space="0" w:color="auto"/>
              <w:bottom w:val="single" w:sz="4" w:space="0" w:color="auto"/>
              <w:right w:val="single" w:sz="4" w:space="0" w:color="auto"/>
            </w:tcBorders>
            <w:vAlign w:val="center"/>
            <w:hideMark/>
          </w:tcPr>
          <w:p w:rsidR="00747BDC" w:rsidRPr="0050059F" w:rsidRDefault="00747BDC" w:rsidP="00A206FC">
            <w:pPr>
              <w:ind w:left="134"/>
              <w:rPr>
                <w:rFonts w:eastAsia="Times New Roman" w:cs="Arial"/>
                <w:color w:val="000000"/>
                <w:sz w:val="18"/>
                <w:szCs w:val="18"/>
                <w:lang w:eastAsia="es-PE"/>
              </w:rPr>
            </w:pPr>
          </w:p>
        </w:tc>
        <w:tc>
          <w:tcPr>
            <w:tcW w:w="1134"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S/./Km </w:t>
            </w:r>
          </w:p>
        </w:tc>
        <w:tc>
          <w:tcPr>
            <w:tcW w:w="1276"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U.S.$/Km </w:t>
            </w:r>
          </w:p>
        </w:tc>
        <w:tc>
          <w:tcPr>
            <w:tcW w:w="1225"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S/./Km </w:t>
            </w:r>
          </w:p>
        </w:tc>
        <w:tc>
          <w:tcPr>
            <w:tcW w:w="1125"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U.S.$/Km </w:t>
            </w:r>
          </w:p>
        </w:tc>
        <w:tc>
          <w:tcPr>
            <w:tcW w:w="1091"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S/./Km </w:t>
            </w:r>
          </w:p>
        </w:tc>
        <w:tc>
          <w:tcPr>
            <w:tcW w:w="1095" w:type="dxa"/>
            <w:tcBorders>
              <w:top w:val="nil"/>
              <w:left w:val="nil"/>
              <w:bottom w:val="single" w:sz="4" w:space="0" w:color="auto"/>
              <w:right w:val="single" w:sz="4" w:space="0" w:color="auto"/>
            </w:tcBorders>
            <w:shd w:val="clear" w:color="000000" w:fill="C2D69A"/>
            <w:vAlign w:val="bottom"/>
            <w:hideMark/>
          </w:tcPr>
          <w:p w:rsidR="00747BDC" w:rsidRPr="0050059F" w:rsidRDefault="00747BDC" w:rsidP="00A206FC">
            <w:pPr>
              <w:ind w:left="134"/>
              <w:jc w:val="center"/>
              <w:rPr>
                <w:rFonts w:eastAsia="Times New Roman" w:cs="Arial"/>
                <w:color w:val="000000"/>
                <w:sz w:val="18"/>
                <w:szCs w:val="18"/>
                <w:lang w:eastAsia="es-PE"/>
              </w:rPr>
            </w:pPr>
            <w:r w:rsidRPr="0050059F">
              <w:rPr>
                <w:rFonts w:eastAsia="Times New Roman" w:cs="Arial"/>
                <w:color w:val="000000"/>
                <w:sz w:val="18"/>
                <w:szCs w:val="18"/>
                <w:lang w:eastAsia="es-PE"/>
              </w:rPr>
              <w:t xml:space="preserve"> U.S.$/Km </w:t>
            </w:r>
          </w:p>
        </w:tc>
      </w:tr>
      <w:tr w:rsidR="00747BDC" w:rsidRPr="0050059F" w:rsidTr="003215F6">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A206FC">
            <w:pPr>
              <w:ind w:left="134"/>
              <w:rPr>
                <w:rFonts w:eastAsia="Times New Roman" w:cs="Arial"/>
                <w:color w:val="000000"/>
                <w:sz w:val="18"/>
                <w:szCs w:val="18"/>
                <w:lang w:eastAsia="es-PE"/>
              </w:rPr>
            </w:pPr>
            <w:r w:rsidRPr="0050059F">
              <w:rPr>
                <w:rFonts w:eastAsia="Times New Roman" w:cs="Arial"/>
                <w:color w:val="000000"/>
                <w:sz w:val="18"/>
                <w:szCs w:val="18"/>
                <w:lang w:eastAsia="es-PE"/>
              </w:rPr>
              <w:t>L&lt; 25Km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828,000.00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276,000.00</w:t>
            </w:r>
          </w:p>
        </w:tc>
        <w:tc>
          <w:tcPr>
            <w:tcW w:w="12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864,000.00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288,000.00</w:t>
            </w:r>
          </w:p>
        </w:tc>
        <w:tc>
          <w:tcPr>
            <w:tcW w:w="1091"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900,000.00</w:t>
            </w:r>
          </w:p>
        </w:tc>
        <w:tc>
          <w:tcPr>
            <w:tcW w:w="109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300,000.00</w:t>
            </w:r>
          </w:p>
        </w:tc>
      </w:tr>
      <w:tr w:rsidR="00747BDC" w:rsidRPr="0050059F" w:rsidTr="003215F6">
        <w:trPr>
          <w:trHeight w:val="300"/>
        </w:trPr>
        <w:tc>
          <w:tcPr>
            <w:tcW w:w="1062"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50059F" w:rsidRDefault="00747BDC" w:rsidP="00A206FC">
            <w:pPr>
              <w:ind w:left="134"/>
              <w:rPr>
                <w:rFonts w:eastAsia="Times New Roman" w:cs="Arial"/>
                <w:color w:val="000000"/>
                <w:sz w:val="18"/>
                <w:szCs w:val="18"/>
                <w:lang w:eastAsia="es-PE"/>
              </w:rPr>
            </w:pPr>
            <w:r w:rsidRPr="0050059F">
              <w:rPr>
                <w:rFonts w:eastAsia="Times New Roman" w:cs="Arial"/>
                <w:color w:val="000000"/>
                <w:sz w:val="18"/>
                <w:szCs w:val="18"/>
                <w:lang w:eastAsia="es-PE"/>
              </w:rPr>
              <w:t>L =25Km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792,000.00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264,000.00</w:t>
            </w:r>
          </w:p>
        </w:tc>
        <w:tc>
          <w:tcPr>
            <w:tcW w:w="12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828,000.00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276,000.00</w:t>
            </w:r>
          </w:p>
        </w:tc>
        <w:tc>
          <w:tcPr>
            <w:tcW w:w="1091"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864,000.00</w:t>
            </w:r>
          </w:p>
        </w:tc>
        <w:tc>
          <w:tcPr>
            <w:tcW w:w="109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288,000.00</w:t>
            </w:r>
          </w:p>
        </w:tc>
      </w:tr>
      <w:tr w:rsidR="00747BDC" w:rsidRPr="0050059F" w:rsidTr="003215F6">
        <w:trPr>
          <w:trHeight w:val="300"/>
        </w:trPr>
        <w:tc>
          <w:tcPr>
            <w:tcW w:w="1062" w:type="dxa"/>
            <w:tcBorders>
              <w:top w:val="nil"/>
              <w:left w:val="single" w:sz="4" w:space="0" w:color="auto"/>
              <w:bottom w:val="single" w:sz="4" w:space="0" w:color="auto"/>
              <w:right w:val="single" w:sz="4" w:space="0" w:color="auto"/>
            </w:tcBorders>
            <w:shd w:val="clear" w:color="auto" w:fill="auto"/>
            <w:vAlign w:val="bottom"/>
            <w:hideMark/>
          </w:tcPr>
          <w:p w:rsidR="00747BDC" w:rsidRPr="0050059F" w:rsidRDefault="00747BDC" w:rsidP="00A206FC">
            <w:pPr>
              <w:ind w:left="134"/>
              <w:rPr>
                <w:rFonts w:eastAsia="Times New Roman" w:cs="Arial"/>
                <w:color w:val="000000"/>
                <w:sz w:val="18"/>
                <w:szCs w:val="18"/>
                <w:lang w:eastAsia="es-PE"/>
              </w:rPr>
            </w:pPr>
            <w:r w:rsidRPr="0050059F">
              <w:rPr>
                <w:rFonts w:eastAsia="Times New Roman" w:cs="Arial"/>
                <w:color w:val="000000"/>
                <w:sz w:val="18"/>
                <w:szCs w:val="18"/>
                <w:lang w:eastAsia="es-PE"/>
              </w:rPr>
              <w:t>L&gt;=50Km</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756,000.00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252,000.00</w:t>
            </w:r>
          </w:p>
        </w:tc>
        <w:tc>
          <w:tcPr>
            <w:tcW w:w="12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792,000.00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264,000.00</w:t>
            </w:r>
          </w:p>
        </w:tc>
        <w:tc>
          <w:tcPr>
            <w:tcW w:w="1091"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828,000.00</w:t>
            </w:r>
          </w:p>
        </w:tc>
        <w:tc>
          <w:tcPr>
            <w:tcW w:w="109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276,000.00</w:t>
            </w:r>
          </w:p>
        </w:tc>
      </w:tr>
      <w:tr w:rsidR="00747BDC" w:rsidRPr="0050059F" w:rsidTr="003215F6">
        <w:trPr>
          <w:trHeight w:val="300"/>
        </w:trPr>
        <w:tc>
          <w:tcPr>
            <w:tcW w:w="1062" w:type="dxa"/>
            <w:tcBorders>
              <w:top w:val="nil"/>
              <w:left w:val="single" w:sz="4" w:space="0" w:color="auto"/>
              <w:bottom w:val="single" w:sz="4" w:space="0" w:color="auto"/>
              <w:right w:val="single" w:sz="4" w:space="0" w:color="auto"/>
            </w:tcBorders>
            <w:shd w:val="clear" w:color="000000" w:fill="FFFFFF"/>
            <w:vAlign w:val="bottom"/>
            <w:hideMark/>
          </w:tcPr>
          <w:p w:rsidR="00747BDC" w:rsidRPr="0050059F" w:rsidRDefault="00747BDC" w:rsidP="00A206FC">
            <w:pPr>
              <w:ind w:left="134"/>
              <w:rPr>
                <w:rFonts w:eastAsia="Times New Roman" w:cs="Arial"/>
                <w:color w:val="000000"/>
                <w:sz w:val="18"/>
                <w:szCs w:val="18"/>
                <w:lang w:eastAsia="es-PE"/>
              </w:rPr>
            </w:pPr>
            <w:r w:rsidRPr="0050059F">
              <w:rPr>
                <w:rFonts w:eastAsia="Times New Roman" w:cs="Arial"/>
                <w:color w:val="000000"/>
                <w:sz w:val="18"/>
                <w:szCs w:val="18"/>
                <w:lang w:eastAsia="es-PE"/>
              </w:rPr>
              <w:t>L =75Km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720,000.00</w:t>
            </w:r>
          </w:p>
        </w:tc>
        <w:tc>
          <w:tcPr>
            <w:tcW w:w="1276"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240,000.00</w:t>
            </w:r>
          </w:p>
        </w:tc>
        <w:tc>
          <w:tcPr>
            <w:tcW w:w="12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756,000.00</w:t>
            </w:r>
          </w:p>
        </w:tc>
        <w:tc>
          <w:tcPr>
            <w:tcW w:w="112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134"/>
              <w:jc w:val="right"/>
              <w:rPr>
                <w:rFonts w:eastAsia="Times New Roman" w:cs="Arial"/>
                <w:color w:val="000000"/>
                <w:sz w:val="18"/>
                <w:szCs w:val="18"/>
                <w:lang w:eastAsia="es-PE"/>
              </w:rPr>
            </w:pPr>
            <w:r w:rsidRPr="0050059F">
              <w:rPr>
                <w:rFonts w:eastAsia="Times New Roman" w:cs="Arial"/>
                <w:color w:val="000000"/>
                <w:sz w:val="18"/>
                <w:szCs w:val="18"/>
                <w:lang w:eastAsia="es-PE"/>
              </w:rPr>
              <w:t>252,000.00</w:t>
            </w:r>
          </w:p>
        </w:tc>
        <w:tc>
          <w:tcPr>
            <w:tcW w:w="1091"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792,000.00</w:t>
            </w:r>
          </w:p>
        </w:tc>
        <w:tc>
          <w:tcPr>
            <w:tcW w:w="1095" w:type="dxa"/>
            <w:tcBorders>
              <w:top w:val="nil"/>
              <w:left w:val="nil"/>
              <w:bottom w:val="single" w:sz="4" w:space="0" w:color="auto"/>
              <w:right w:val="single" w:sz="4" w:space="0" w:color="auto"/>
            </w:tcBorders>
            <w:shd w:val="clear" w:color="auto" w:fill="auto"/>
            <w:vAlign w:val="bottom"/>
            <w:hideMark/>
          </w:tcPr>
          <w:p w:rsidR="00747BDC" w:rsidRPr="0050059F" w:rsidRDefault="00747BDC" w:rsidP="00A206FC">
            <w:pPr>
              <w:ind w:left="0"/>
              <w:rPr>
                <w:rFonts w:eastAsia="Times New Roman" w:cs="Arial"/>
                <w:color w:val="000000"/>
                <w:sz w:val="18"/>
                <w:szCs w:val="18"/>
                <w:lang w:eastAsia="es-PE"/>
              </w:rPr>
            </w:pPr>
            <w:r w:rsidRPr="0050059F">
              <w:rPr>
                <w:rFonts w:eastAsia="Times New Roman" w:cs="Arial"/>
                <w:color w:val="000000"/>
                <w:sz w:val="18"/>
                <w:szCs w:val="18"/>
                <w:lang w:eastAsia="es-PE"/>
              </w:rPr>
              <w:t>264,000.00</w:t>
            </w:r>
          </w:p>
        </w:tc>
      </w:tr>
    </w:tbl>
    <w:p w:rsidR="00747BDC" w:rsidRPr="0050059F" w:rsidRDefault="00747BDC" w:rsidP="003215F6">
      <w:pPr>
        <w:spacing w:line="360" w:lineRule="auto"/>
        <w:ind w:left="2423"/>
        <w:jc w:val="both"/>
        <w:rPr>
          <w:rFonts w:eastAsia="Times New Roman" w:cs="Arial"/>
          <w:b/>
          <w:sz w:val="18"/>
          <w:szCs w:val="18"/>
        </w:rPr>
      </w:pPr>
    </w:p>
    <w:p w:rsidR="00747BDC" w:rsidRPr="000E76FF" w:rsidRDefault="00747BDC" w:rsidP="00747BDC">
      <w:pPr>
        <w:rPr>
          <w:rFonts w:eastAsia="Times New Roman" w:cs="Arial"/>
          <w:b/>
          <w:sz w:val="22"/>
          <w:szCs w:val="22"/>
        </w:rPr>
      </w:pPr>
      <w:r w:rsidRPr="000E76FF">
        <w:rPr>
          <w:rFonts w:eastAsia="Times New Roman" w:cs="Arial"/>
          <w:b/>
          <w:sz w:val="22"/>
          <w:szCs w:val="22"/>
        </w:rPr>
        <w:br w:type="page"/>
      </w:r>
    </w:p>
    <w:p w:rsidR="00747BDC" w:rsidRPr="003215F6" w:rsidRDefault="00747BDC" w:rsidP="00395ED1">
      <w:pPr>
        <w:pStyle w:val="ListParagraph"/>
        <w:numPr>
          <w:ilvl w:val="0"/>
          <w:numId w:val="106"/>
        </w:numPr>
        <w:jc w:val="both"/>
        <w:rPr>
          <w:rFonts w:eastAsia="Times New Roman" w:cs="Arial"/>
          <w:b/>
          <w:sz w:val="22"/>
          <w:szCs w:val="22"/>
        </w:rPr>
      </w:pPr>
      <w:r w:rsidRPr="003215F6">
        <w:rPr>
          <w:rFonts w:eastAsia="Times New Roman" w:cs="Arial"/>
          <w:b/>
          <w:sz w:val="22"/>
          <w:szCs w:val="22"/>
        </w:rPr>
        <w:t xml:space="preserve">Mantenimiento periódico </w:t>
      </w:r>
      <w:r w:rsidR="00A206FC" w:rsidRPr="003215F6">
        <w:rPr>
          <w:rFonts w:eastAsia="Times New Roman" w:cs="Arial"/>
          <w:b/>
          <w:sz w:val="22"/>
          <w:szCs w:val="22"/>
        </w:rPr>
        <w:t>d</w:t>
      </w:r>
      <w:r w:rsidRPr="003215F6">
        <w:rPr>
          <w:rFonts w:eastAsia="Times New Roman" w:cs="Arial"/>
          <w:b/>
          <w:sz w:val="22"/>
          <w:szCs w:val="22"/>
        </w:rPr>
        <w:t>e vías vecinales.</w:t>
      </w:r>
    </w:p>
    <w:p w:rsidR="00A206FC" w:rsidRDefault="00A206FC" w:rsidP="003215F6">
      <w:pPr>
        <w:ind w:left="1077"/>
        <w:jc w:val="both"/>
        <w:rPr>
          <w:rFonts w:eastAsia="Times New Roman" w:cs="Arial"/>
          <w:sz w:val="22"/>
          <w:szCs w:val="22"/>
        </w:rPr>
      </w:pPr>
    </w:p>
    <w:p w:rsidR="00747BDC" w:rsidRPr="000E76FF" w:rsidRDefault="00747BDC" w:rsidP="003215F6">
      <w:pPr>
        <w:ind w:left="567"/>
        <w:jc w:val="both"/>
        <w:rPr>
          <w:rFonts w:eastAsia="Times New Roman" w:cs="Arial"/>
          <w:sz w:val="22"/>
          <w:szCs w:val="22"/>
        </w:rPr>
      </w:pPr>
      <w:r w:rsidRPr="000E76FF">
        <w:rPr>
          <w:rFonts w:eastAsia="Times New Roman" w:cs="Arial"/>
          <w:sz w:val="22"/>
          <w:szCs w:val="22"/>
        </w:rPr>
        <w:t>Siguiendo el mismo criterio, se cuenta con información de los costos de los proyectos a nivel de mantenimiento periódico de vías vecinales a nivel de afirmado realizado en el último año por nuestra entidad, cuyos datos se han resumido en el siguiente cuadro:</w:t>
      </w:r>
    </w:p>
    <w:p w:rsidR="00747BDC" w:rsidRPr="000E76FF" w:rsidRDefault="00747BDC" w:rsidP="00747BDC">
      <w:pPr>
        <w:spacing w:line="360" w:lineRule="auto"/>
        <w:jc w:val="both"/>
        <w:rPr>
          <w:rFonts w:eastAsia="Times New Roman" w:cs="Arial"/>
          <w:sz w:val="22"/>
          <w:szCs w:val="22"/>
        </w:rPr>
      </w:pPr>
    </w:p>
    <w:p w:rsidR="00747BDC" w:rsidRPr="000E76FF" w:rsidRDefault="00747BDC" w:rsidP="003215F6">
      <w:pPr>
        <w:spacing w:line="360" w:lineRule="auto"/>
        <w:ind w:left="567"/>
        <w:jc w:val="both"/>
        <w:rPr>
          <w:rFonts w:eastAsia="Times New Roman" w:cs="Arial"/>
          <w:sz w:val="22"/>
          <w:szCs w:val="22"/>
        </w:rPr>
      </w:pPr>
      <w:r w:rsidRPr="000E76FF">
        <w:rPr>
          <w:rFonts w:cs="Arial"/>
          <w:noProof/>
          <w:sz w:val="22"/>
          <w:szCs w:val="22"/>
          <w:lang w:val="en-US"/>
        </w:rPr>
        <w:drawing>
          <wp:inline distT="0" distB="0" distL="0" distR="0">
            <wp:extent cx="5737897" cy="2413591"/>
            <wp:effectExtent l="19050" t="0" r="0" b="0"/>
            <wp:docPr id="3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733664" cy="2411811"/>
                    </a:xfrm>
                    <a:prstGeom prst="rect">
                      <a:avLst/>
                    </a:prstGeom>
                    <a:noFill/>
                    <a:ln w="9525">
                      <a:noFill/>
                      <a:miter lim="800000"/>
                      <a:headEnd/>
                      <a:tailEnd/>
                    </a:ln>
                  </pic:spPr>
                </pic:pic>
              </a:graphicData>
            </a:graphic>
          </wp:inline>
        </w:drawing>
      </w:r>
    </w:p>
    <w:p w:rsidR="00747BDC" w:rsidRPr="000E76FF" w:rsidRDefault="00747BDC" w:rsidP="00747BDC">
      <w:pPr>
        <w:spacing w:line="360" w:lineRule="auto"/>
        <w:jc w:val="both"/>
        <w:rPr>
          <w:rFonts w:eastAsia="Times New Roman" w:cs="Arial"/>
          <w:sz w:val="22"/>
          <w:szCs w:val="22"/>
        </w:rPr>
      </w:pPr>
    </w:p>
    <w:p w:rsidR="00747BDC" w:rsidRPr="000E76FF" w:rsidRDefault="00747BDC" w:rsidP="003215F6">
      <w:pPr>
        <w:ind w:left="567"/>
        <w:jc w:val="both"/>
        <w:rPr>
          <w:rFonts w:eastAsia="Times New Roman" w:cs="Arial"/>
          <w:sz w:val="22"/>
          <w:szCs w:val="22"/>
        </w:rPr>
      </w:pPr>
      <w:r w:rsidRPr="000E76FF">
        <w:rPr>
          <w:rFonts w:eastAsia="Times New Roman" w:cs="Arial"/>
          <w:sz w:val="22"/>
          <w:szCs w:val="22"/>
        </w:rPr>
        <w:t>Sin embargo, los datos encontrados, no mantienen un patrón que permita relacionar costos unitarios, dado que como se puede apreciar en el cuadro, el costo de una mayor longitud, es igual o mayor al de una longitud menor.</w:t>
      </w:r>
    </w:p>
    <w:p w:rsidR="00747BDC" w:rsidRPr="000E76FF" w:rsidRDefault="00747BDC" w:rsidP="003215F6">
      <w:pPr>
        <w:ind w:left="567"/>
        <w:jc w:val="both"/>
        <w:rPr>
          <w:rFonts w:eastAsia="Times New Roman" w:cs="Arial"/>
          <w:sz w:val="22"/>
          <w:szCs w:val="22"/>
        </w:rPr>
      </w:pPr>
    </w:p>
    <w:p w:rsidR="00747BDC" w:rsidRPr="000E76FF" w:rsidRDefault="00747BDC" w:rsidP="003215F6">
      <w:pPr>
        <w:ind w:left="567"/>
        <w:jc w:val="both"/>
        <w:rPr>
          <w:rFonts w:eastAsia="Times New Roman" w:cs="Arial"/>
          <w:sz w:val="22"/>
          <w:szCs w:val="22"/>
        </w:rPr>
      </w:pPr>
      <w:r w:rsidRPr="000E76FF">
        <w:rPr>
          <w:rFonts w:eastAsia="Times New Roman" w:cs="Arial"/>
          <w:sz w:val="22"/>
          <w:szCs w:val="22"/>
        </w:rPr>
        <w:t>En ese sentido, considerando que no se puede adoptar dichos costos para el presente estudio, se ha descartado dichos datos, y sobre la base de los datos uniformes, se propone la siguiente estructura de costos para la ejecución de mantenimiento periódico de vías vecinales a nivel de afirmado:</w:t>
      </w:r>
    </w:p>
    <w:p w:rsidR="00747BDC" w:rsidRPr="000E76FF" w:rsidRDefault="00747BDC" w:rsidP="003215F6">
      <w:pPr>
        <w:ind w:left="567"/>
        <w:jc w:val="both"/>
        <w:rPr>
          <w:rFonts w:eastAsia="Times New Roman" w:cs="Arial"/>
          <w:sz w:val="22"/>
          <w:szCs w:val="22"/>
        </w:rPr>
      </w:pPr>
    </w:p>
    <w:p w:rsidR="00747BDC" w:rsidRPr="003215F6" w:rsidRDefault="00747BDC" w:rsidP="00747BDC">
      <w:pPr>
        <w:spacing w:line="360" w:lineRule="auto"/>
        <w:jc w:val="both"/>
        <w:rPr>
          <w:rFonts w:eastAsia="Times New Roman" w:cs="Arial"/>
          <w:sz w:val="18"/>
          <w:szCs w:val="18"/>
        </w:rPr>
      </w:pPr>
    </w:p>
    <w:tbl>
      <w:tblPr>
        <w:tblW w:w="9069" w:type="dxa"/>
        <w:tblInd w:w="496" w:type="dxa"/>
        <w:tblLayout w:type="fixed"/>
        <w:tblCellMar>
          <w:left w:w="70" w:type="dxa"/>
          <w:right w:w="70" w:type="dxa"/>
        </w:tblCellMar>
        <w:tblLook w:val="04A0" w:firstRow="1" w:lastRow="0" w:firstColumn="1" w:lastColumn="0" w:noHBand="0" w:noVBand="1"/>
      </w:tblPr>
      <w:tblGrid>
        <w:gridCol w:w="1269"/>
        <w:gridCol w:w="1405"/>
        <w:gridCol w:w="1288"/>
        <w:gridCol w:w="1278"/>
        <w:gridCol w:w="1418"/>
        <w:gridCol w:w="1135"/>
        <w:gridCol w:w="1276"/>
      </w:tblGrid>
      <w:tr w:rsidR="0030228A" w:rsidRPr="003215F6" w:rsidTr="009F652E">
        <w:trPr>
          <w:trHeight w:val="300"/>
        </w:trPr>
        <w:tc>
          <w:tcPr>
            <w:tcW w:w="9069" w:type="dxa"/>
            <w:gridSpan w:val="7"/>
            <w:tcBorders>
              <w:top w:val="single" w:sz="4" w:space="0" w:color="auto"/>
              <w:left w:val="single" w:sz="4" w:space="0" w:color="auto"/>
              <w:bottom w:val="single" w:sz="4" w:space="0" w:color="auto"/>
              <w:right w:val="single" w:sz="4" w:space="0" w:color="000000"/>
            </w:tcBorders>
            <w:shd w:val="clear" w:color="000000" w:fill="C4D79B"/>
            <w:noWrap/>
            <w:vAlign w:val="bottom"/>
            <w:hideMark/>
          </w:tcPr>
          <w:p w:rsidR="0030228A" w:rsidRPr="003215F6" w:rsidRDefault="0030228A" w:rsidP="0030228A">
            <w:pPr>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Propuesta de costos para ejecución de mantenimiento periódico en vías a nivel de afirmado</w:t>
            </w:r>
          </w:p>
        </w:tc>
      </w:tr>
      <w:tr w:rsidR="0030228A" w:rsidRPr="003215F6" w:rsidTr="009F652E">
        <w:trPr>
          <w:trHeight w:val="315"/>
        </w:trPr>
        <w:tc>
          <w:tcPr>
            <w:tcW w:w="1269" w:type="dxa"/>
            <w:vMerge w:val="restart"/>
            <w:tcBorders>
              <w:top w:val="nil"/>
              <w:left w:val="single" w:sz="4" w:space="0" w:color="auto"/>
              <w:bottom w:val="single" w:sz="4" w:space="0" w:color="auto"/>
              <w:right w:val="single" w:sz="4" w:space="0" w:color="auto"/>
            </w:tcBorders>
            <w:shd w:val="clear" w:color="000000" w:fill="C2D69A"/>
            <w:vAlign w:val="bottom"/>
            <w:hideMark/>
          </w:tcPr>
          <w:p w:rsidR="0030228A" w:rsidRPr="003215F6" w:rsidRDefault="0030228A" w:rsidP="003215F6">
            <w:pPr>
              <w:ind w:hanging="1013"/>
              <w:jc w:val="both"/>
              <w:rPr>
                <w:rFonts w:eastAsia="Times New Roman" w:cs="Arial"/>
                <w:b/>
                <w:bCs/>
                <w:color w:val="000000"/>
                <w:sz w:val="18"/>
                <w:szCs w:val="18"/>
                <w:lang w:eastAsia="es-PE"/>
              </w:rPr>
            </w:pPr>
            <w:r w:rsidRPr="003215F6">
              <w:rPr>
                <w:rFonts w:eastAsia="Times New Roman" w:cs="Arial"/>
                <w:b/>
                <w:bCs/>
                <w:color w:val="000000"/>
                <w:sz w:val="18"/>
                <w:szCs w:val="18"/>
                <w:lang w:eastAsia="es-PE"/>
              </w:rPr>
              <w:t>Franja</w:t>
            </w:r>
          </w:p>
        </w:tc>
        <w:tc>
          <w:tcPr>
            <w:tcW w:w="2693" w:type="dxa"/>
            <w:gridSpan w:val="2"/>
            <w:tcBorders>
              <w:top w:val="single" w:sz="4" w:space="0" w:color="auto"/>
              <w:left w:val="nil"/>
              <w:bottom w:val="single" w:sz="4" w:space="0" w:color="auto"/>
              <w:right w:val="single" w:sz="4" w:space="0" w:color="auto"/>
            </w:tcBorders>
            <w:shd w:val="clear" w:color="000000" w:fill="C2D69A"/>
            <w:vAlign w:val="bottom"/>
            <w:hideMark/>
          </w:tcPr>
          <w:p w:rsidR="0030228A" w:rsidRPr="003215F6" w:rsidRDefault="0030228A" w:rsidP="0030228A">
            <w:pPr>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Costa</w:t>
            </w:r>
          </w:p>
        </w:tc>
        <w:tc>
          <w:tcPr>
            <w:tcW w:w="2696" w:type="dxa"/>
            <w:gridSpan w:val="2"/>
            <w:tcBorders>
              <w:top w:val="single" w:sz="4" w:space="0" w:color="auto"/>
              <w:left w:val="nil"/>
              <w:bottom w:val="single" w:sz="4" w:space="0" w:color="auto"/>
              <w:right w:val="single" w:sz="4" w:space="0" w:color="auto"/>
            </w:tcBorders>
            <w:shd w:val="clear" w:color="000000" w:fill="C2D69A"/>
            <w:vAlign w:val="bottom"/>
            <w:hideMark/>
          </w:tcPr>
          <w:p w:rsidR="0030228A" w:rsidRPr="003215F6" w:rsidRDefault="0030228A" w:rsidP="0030228A">
            <w:pPr>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Sierra</w:t>
            </w:r>
          </w:p>
        </w:tc>
        <w:tc>
          <w:tcPr>
            <w:tcW w:w="2411" w:type="dxa"/>
            <w:gridSpan w:val="2"/>
            <w:tcBorders>
              <w:top w:val="single" w:sz="4" w:space="0" w:color="auto"/>
              <w:left w:val="nil"/>
              <w:bottom w:val="single" w:sz="4" w:space="0" w:color="auto"/>
              <w:right w:val="single" w:sz="4" w:space="0" w:color="auto"/>
            </w:tcBorders>
            <w:shd w:val="clear" w:color="000000" w:fill="C2D69A"/>
            <w:vAlign w:val="bottom"/>
            <w:hideMark/>
          </w:tcPr>
          <w:p w:rsidR="0030228A" w:rsidRPr="003215F6" w:rsidRDefault="0030228A" w:rsidP="0030228A">
            <w:pPr>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Selva</w:t>
            </w:r>
          </w:p>
        </w:tc>
      </w:tr>
      <w:tr w:rsidR="0030228A" w:rsidRPr="003215F6" w:rsidTr="009F652E">
        <w:trPr>
          <w:trHeight w:val="300"/>
        </w:trPr>
        <w:tc>
          <w:tcPr>
            <w:tcW w:w="1269" w:type="dxa"/>
            <w:vMerge/>
            <w:tcBorders>
              <w:top w:val="nil"/>
              <w:left w:val="single" w:sz="4" w:space="0" w:color="auto"/>
              <w:bottom w:val="single" w:sz="4" w:space="0" w:color="auto"/>
              <w:right w:val="single" w:sz="4" w:space="0" w:color="auto"/>
            </w:tcBorders>
            <w:vAlign w:val="center"/>
            <w:hideMark/>
          </w:tcPr>
          <w:p w:rsidR="0030228A" w:rsidRPr="003215F6" w:rsidRDefault="0030228A" w:rsidP="0030228A">
            <w:pPr>
              <w:rPr>
                <w:rFonts w:eastAsia="Times New Roman" w:cs="Arial"/>
                <w:b/>
                <w:bCs/>
                <w:color w:val="000000"/>
                <w:sz w:val="18"/>
                <w:szCs w:val="18"/>
                <w:lang w:eastAsia="es-PE"/>
              </w:rPr>
            </w:pPr>
          </w:p>
        </w:tc>
        <w:tc>
          <w:tcPr>
            <w:tcW w:w="1405"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30228A">
            <w:pPr>
              <w:ind w:left="-16"/>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 S/./Km </w:t>
            </w:r>
          </w:p>
        </w:tc>
        <w:tc>
          <w:tcPr>
            <w:tcW w:w="1288"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30228A">
            <w:pPr>
              <w:ind w:left="-16"/>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 U.S.$/Km </w:t>
            </w:r>
          </w:p>
        </w:tc>
        <w:tc>
          <w:tcPr>
            <w:tcW w:w="1278"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3215F6">
            <w:pPr>
              <w:ind w:hanging="1080"/>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S/./Km </w:t>
            </w:r>
          </w:p>
        </w:tc>
        <w:tc>
          <w:tcPr>
            <w:tcW w:w="1418"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3215F6">
            <w:pPr>
              <w:ind w:left="72"/>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 U.S.$/Km </w:t>
            </w:r>
          </w:p>
        </w:tc>
        <w:tc>
          <w:tcPr>
            <w:tcW w:w="1135"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3215F6">
            <w:pPr>
              <w:ind w:left="44"/>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 S/./Km </w:t>
            </w:r>
          </w:p>
        </w:tc>
        <w:tc>
          <w:tcPr>
            <w:tcW w:w="1276" w:type="dxa"/>
            <w:tcBorders>
              <w:top w:val="nil"/>
              <w:left w:val="nil"/>
              <w:bottom w:val="single" w:sz="4" w:space="0" w:color="auto"/>
              <w:right w:val="single" w:sz="4" w:space="0" w:color="auto"/>
            </w:tcBorders>
            <w:shd w:val="clear" w:color="000000" w:fill="C2D69A"/>
            <w:vAlign w:val="bottom"/>
            <w:hideMark/>
          </w:tcPr>
          <w:p w:rsidR="0030228A" w:rsidRPr="003215F6" w:rsidRDefault="0030228A" w:rsidP="002F7E2D">
            <w:pPr>
              <w:ind w:hanging="1080"/>
              <w:jc w:val="center"/>
              <w:rPr>
                <w:rFonts w:eastAsia="Times New Roman" w:cs="Arial"/>
                <w:b/>
                <w:bCs/>
                <w:color w:val="000000"/>
                <w:sz w:val="18"/>
                <w:szCs w:val="18"/>
                <w:lang w:eastAsia="es-PE"/>
              </w:rPr>
            </w:pPr>
            <w:r w:rsidRPr="003215F6">
              <w:rPr>
                <w:rFonts w:eastAsia="Times New Roman" w:cs="Arial"/>
                <w:b/>
                <w:bCs/>
                <w:color w:val="000000"/>
                <w:sz w:val="18"/>
                <w:szCs w:val="18"/>
                <w:lang w:eastAsia="es-PE"/>
              </w:rPr>
              <w:t xml:space="preserve"> U.S.$/Km </w:t>
            </w:r>
          </w:p>
        </w:tc>
      </w:tr>
      <w:tr w:rsidR="0030228A" w:rsidRPr="003215F6" w:rsidTr="006757EB">
        <w:trPr>
          <w:trHeight w:val="300"/>
        </w:trPr>
        <w:tc>
          <w:tcPr>
            <w:tcW w:w="1269" w:type="dxa"/>
            <w:tcBorders>
              <w:top w:val="nil"/>
              <w:left w:val="single" w:sz="4" w:space="0" w:color="auto"/>
              <w:bottom w:val="single" w:sz="4" w:space="0" w:color="auto"/>
              <w:right w:val="single" w:sz="4" w:space="0" w:color="auto"/>
            </w:tcBorders>
            <w:shd w:val="clear" w:color="auto" w:fill="auto"/>
            <w:vAlign w:val="bottom"/>
            <w:hideMark/>
          </w:tcPr>
          <w:p w:rsidR="0030228A" w:rsidRPr="003215F6" w:rsidRDefault="0030228A" w:rsidP="0030228A">
            <w:pPr>
              <w:ind w:left="276"/>
              <w:rPr>
                <w:rFonts w:eastAsia="Times New Roman" w:cs="Arial"/>
                <w:color w:val="000000"/>
                <w:sz w:val="18"/>
                <w:szCs w:val="18"/>
                <w:lang w:eastAsia="es-PE"/>
              </w:rPr>
            </w:pPr>
            <w:r w:rsidRPr="003215F6">
              <w:rPr>
                <w:rFonts w:eastAsia="Times New Roman" w:cs="Arial"/>
                <w:color w:val="000000"/>
                <w:sz w:val="18"/>
                <w:szCs w:val="18"/>
                <w:lang w:eastAsia="es-PE"/>
              </w:rPr>
              <w:t>L&lt; 25Km</w:t>
            </w:r>
          </w:p>
        </w:tc>
        <w:tc>
          <w:tcPr>
            <w:tcW w:w="140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0228A">
            <w:pPr>
              <w:ind w:left="0"/>
              <w:jc w:val="center"/>
              <w:rPr>
                <w:rFonts w:eastAsia="Times New Roman" w:cs="Arial"/>
                <w:color w:val="000000"/>
                <w:sz w:val="18"/>
                <w:szCs w:val="18"/>
                <w:lang w:eastAsia="es-PE"/>
              </w:rPr>
            </w:pPr>
            <w:r w:rsidRPr="003215F6">
              <w:rPr>
                <w:rFonts w:eastAsia="Times New Roman" w:cs="Arial"/>
                <w:color w:val="000000"/>
                <w:sz w:val="18"/>
                <w:szCs w:val="18"/>
                <w:lang w:eastAsia="es-PE"/>
              </w:rPr>
              <w:t>61,200.00</w:t>
            </w:r>
          </w:p>
        </w:tc>
        <w:tc>
          <w:tcPr>
            <w:tcW w:w="128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996"/>
              <w:jc w:val="both"/>
              <w:rPr>
                <w:rFonts w:eastAsia="Times New Roman" w:cs="Arial"/>
                <w:color w:val="000000"/>
                <w:sz w:val="18"/>
                <w:szCs w:val="18"/>
                <w:lang w:eastAsia="es-PE"/>
              </w:rPr>
            </w:pPr>
            <w:r w:rsidRPr="003215F6">
              <w:rPr>
                <w:rFonts w:eastAsia="Times New Roman" w:cs="Arial"/>
                <w:color w:val="000000"/>
                <w:sz w:val="18"/>
                <w:szCs w:val="18"/>
                <w:lang w:eastAsia="es-PE"/>
              </w:rPr>
              <w:t>20,400.00</w:t>
            </w:r>
          </w:p>
        </w:tc>
        <w:tc>
          <w:tcPr>
            <w:tcW w:w="127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214"/>
              <w:jc w:val="right"/>
              <w:rPr>
                <w:rFonts w:eastAsia="Times New Roman" w:cs="Arial"/>
                <w:color w:val="000000"/>
                <w:sz w:val="18"/>
                <w:szCs w:val="18"/>
                <w:lang w:eastAsia="es-PE"/>
              </w:rPr>
            </w:pPr>
            <w:r w:rsidRPr="003215F6">
              <w:rPr>
                <w:rFonts w:eastAsia="Times New Roman" w:cs="Arial"/>
                <w:color w:val="000000"/>
                <w:sz w:val="18"/>
                <w:szCs w:val="18"/>
                <w:lang w:eastAsia="es-PE"/>
              </w:rPr>
              <w:t>64,800.00</w:t>
            </w:r>
          </w:p>
        </w:tc>
        <w:tc>
          <w:tcPr>
            <w:tcW w:w="141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72"/>
              <w:rPr>
                <w:rFonts w:eastAsia="Times New Roman" w:cs="Arial"/>
                <w:color w:val="000000"/>
                <w:sz w:val="18"/>
                <w:szCs w:val="18"/>
                <w:lang w:eastAsia="es-PE"/>
              </w:rPr>
            </w:pPr>
            <w:r w:rsidRPr="003215F6">
              <w:rPr>
                <w:rFonts w:eastAsia="Times New Roman" w:cs="Arial"/>
                <w:color w:val="000000"/>
                <w:sz w:val="18"/>
                <w:szCs w:val="18"/>
                <w:lang w:eastAsia="es-PE"/>
              </w:rPr>
              <w:t>21,600.00</w:t>
            </w:r>
          </w:p>
        </w:tc>
        <w:tc>
          <w:tcPr>
            <w:tcW w:w="113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1008"/>
              <w:rPr>
                <w:rFonts w:eastAsia="Times New Roman" w:cs="Arial"/>
                <w:color w:val="000000"/>
                <w:sz w:val="18"/>
                <w:szCs w:val="18"/>
                <w:lang w:eastAsia="es-PE"/>
              </w:rPr>
            </w:pPr>
            <w:r w:rsidRPr="003215F6">
              <w:rPr>
                <w:rFonts w:eastAsia="Times New Roman" w:cs="Arial"/>
                <w:color w:val="000000"/>
                <w:sz w:val="18"/>
                <w:szCs w:val="18"/>
                <w:lang w:eastAsia="es-PE"/>
              </w:rPr>
              <w:t>68,400.00</w:t>
            </w:r>
          </w:p>
        </w:tc>
        <w:tc>
          <w:tcPr>
            <w:tcW w:w="1276"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2F7E2D">
            <w:pPr>
              <w:ind w:hanging="1080"/>
              <w:jc w:val="right"/>
              <w:rPr>
                <w:rFonts w:eastAsia="Times New Roman" w:cs="Arial"/>
                <w:color w:val="000000"/>
                <w:sz w:val="18"/>
                <w:szCs w:val="18"/>
                <w:lang w:eastAsia="es-PE"/>
              </w:rPr>
            </w:pPr>
            <w:r w:rsidRPr="003215F6">
              <w:rPr>
                <w:rFonts w:eastAsia="Times New Roman" w:cs="Arial"/>
                <w:color w:val="000000"/>
                <w:sz w:val="18"/>
                <w:szCs w:val="18"/>
                <w:lang w:eastAsia="es-PE"/>
              </w:rPr>
              <w:t>22,800.00</w:t>
            </w:r>
          </w:p>
        </w:tc>
      </w:tr>
      <w:tr w:rsidR="0030228A" w:rsidRPr="003215F6" w:rsidTr="006757EB">
        <w:trPr>
          <w:trHeight w:val="300"/>
        </w:trPr>
        <w:tc>
          <w:tcPr>
            <w:tcW w:w="1269" w:type="dxa"/>
            <w:tcBorders>
              <w:top w:val="nil"/>
              <w:left w:val="single" w:sz="4" w:space="0" w:color="auto"/>
              <w:bottom w:val="single" w:sz="4" w:space="0" w:color="auto"/>
              <w:right w:val="single" w:sz="4" w:space="0" w:color="auto"/>
            </w:tcBorders>
            <w:shd w:val="clear" w:color="000000" w:fill="FFFFFF"/>
            <w:noWrap/>
            <w:vAlign w:val="bottom"/>
            <w:hideMark/>
          </w:tcPr>
          <w:p w:rsidR="0030228A" w:rsidRPr="003215F6" w:rsidRDefault="0030228A" w:rsidP="0030228A">
            <w:pPr>
              <w:ind w:left="276"/>
              <w:rPr>
                <w:rFonts w:eastAsia="Times New Roman" w:cs="Arial"/>
                <w:color w:val="000000"/>
                <w:sz w:val="18"/>
                <w:szCs w:val="18"/>
                <w:lang w:eastAsia="es-PE"/>
              </w:rPr>
            </w:pPr>
            <w:r w:rsidRPr="003215F6">
              <w:rPr>
                <w:rFonts w:eastAsia="Times New Roman" w:cs="Arial"/>
                <w:color w:val="000000"/>
                <w:sz w:val="18"/>
                <w:szCs w:val="18"/>
                <w:lang w:eastAsia="es-PE"/>
              </w:rPr>
              <w:t>L &gt;=25Km</w:t>
            </w:r>
          </w:p>
        </w:tc>
        <w:tc>
          <w:tcPr>
            <w:tcW w:w="140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0228A">
            <w:pPr>
              <w:ind w:left="0"/>
              <w:jc w:val="center"/>
              <w:rPr>
                <w:rFonts w:eastAsia="Times New Roman" w:cs="Arial"/>
                <w:color w:val="000000"/>
                <w:sz w:val="18"/>
                <w:szCs w:val="18"/>
                <w:lang w:eastAsia="es-PE"/>
              </w:rPr>
            </w:pPr>
            <w:r w:rsidRPr="003215F6">
              <w:rPr>
                <w:rFonts w:eastAsia="Times New Roman" w:cs="Arial"/>
                <w:color w:val="000000"/>
                <w:sz w:val="18"/>
                <w:szCs w:val="18"/>
                <w:lang w:eastAsia="es-PE"/>
              </w:rPr>
              <w:t>57,600.00</w:t>
            </w:r>
          </w:p>
        </w:tc>
        <w:tc>
          <w:tcPr>
            <w:tcW w:w="128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996"/>
              <w:jc w:val="both"/>
              <w:rPr>
                <w:rFonts w:eastAsia="Times New Roman" w:cs="Arial"/>
                <w:color w:val="000000"/>
                <w:sz w:val="18"/>
                <w:szCs w:val="18"/>
                <w:lang w:eastAsia="es-PE"/>
              </w:rPr>
            </w:pPr>
            <w:r w:rsidRPr="003215F6">
              <w:rPr>
                <w:rFonts w:eastAsia="Times New Roman" w:cs="Arial"/>
                <w:color w:val="000000"/>
                <w:sz w:val="18"/>
                <w:szCs w:val="18"/>
                <w:lang w:eastAsia="es-PE"/>
              </w:rPr>
              <w:t>19,200.00</w:t>
            </w:r>
          </w:p>
        </w:tc>
        <w:tc>
          <w:tcPr>
            <w:tcW w:w="127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214"/>
              <w:jc w:val="right"/>
              <w:rPr>
                <w:rFonts w:eastAsia="Times New Roman" w:cs="Arial"/>
                <w:color w:val="000000"/>
                <w:sz w:val="18"/>
                <w:szCs w:val="18"/>
                <w:lang w:eastAsia="es-PE"/>
              </w:rPr>
            </w:pPr>
            <w:r w:rsidRPr="003215F6">
              <w:rPr>
                <w:rFonts w:eastAsia="Times New Roman" w:cs="Arial"/>
                <w:color w:val="000000"/>
                <w:sz w:val="18"/>
                <w:szCs w:val="18"/>
                <w:lang w:eastAsia="es-PE"/>
              </w:rPr>
              <w:t>61,200.00</w:t>
            </w:r>
          </w:p>
        </w:tc>
        <w:tc>
          <w:tcPr>
            <w:tcW w:w="141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72"/>
              <w:rPr>
                <w:rFonts w:eastAsia="Times New Roman" w:cs="Arial"/>
                <w:color w:val="000000"/>
                <w:sz w:val="18"/>
                <w:szCs w:val="18"/>
                <w:lang w:eastAsia="es-PE"/>
              </w:rPr>
            </w:pPr>
            <w:r w:rsidRPr="003215F6">
              <w:rPr>
                <w:rFonts w:eastAsia="Times New Roman" w:cs="Arial"/>
                <w:color w:val="000000"/>
                <w:sz w:val="18"/>
                <w:szCs w:val="18"/>
                <w:lang w:eastAsia="es-PE"/>
              </w:rPr>
              <w:t>20,400.00</w:t>
            </w:r>
          </w:p>
        </w:tc>
        <w:tc>
          <w:tcPr>
            <w:tcW w:w="113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1008"/>
              <w:rPr>
                <w:rFonts w:eastAsia="Times New Roman" w:cs="Arial"/>
                <w:color w:val="000000"/>
                <w:sz w:val="18"/>
                <w:szCs w:val="18"/>
                <w:lang w:eastAsia="es-PE"/>
              </w:rPr>
            </w:pPr>
            <w:r w:rsidRPr="003215F6">
              <w:rPr>
                <w:rFonts w:eastAsia="Times New Roman" w:cs="Arial"/>
                <w:color w:val="000000"/>
                <w:sz w:val="18"/>
                <w:szCs w:val="18"/>
                <w:lang w:eastAsia="es-PE"/>
              </w:rPr>
              <w:t>64,800.00</w:t>
            </w:r>
          </w:p>
        </w:tc>
        <w:tc>
          <w:tcPr>
            <w:tcW w:w="1276"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2F7E2D">
            <w:pPr>
              <w:ind w:hanging="1080"/>
              <w:jc w:val="right"/>
              <w:rPr>
                <w:rFonts w:eastAsia="Times New Roman" w:cs="Arial"/>
                <w:color w:val="000000"/>
                <w:sz w:val="18"/>
                <w:szCs w:val="18"/>
                <w:lang w:eastAsia="es-PE"/>
              </w:rPr>
            </w:pPr>
            <w:r w:rsidRPr="003215F6">
              <w:rPr>
                <w:rFonts w:eastAsia="Times New Roman" w:cs="Arial"/>
                <w:color w:val="000000"/>
                <w:sz w:val="18"/>
                <w:szCs w:val="18"/>
                <w:lang w:eastAsia="es-PE"/>
              </w:rPr>
              <w:t>21,600.00</w:t>
            </w:r>
          </w:p>
        </w:tc>
      </w:tr>
      <w:tr w:rsidR="0030228A" w:rsidRPr="003215F6" w:rsidTr="006757EB">
        <w:trPr>
          <w:trHeight w:val="300"/>
        </w:trPr>
        <w:tc>
          <w:tcPr>
            <w:tcW w:w="1269" w:type="dxa"/>
            <w:tcBorders>
              <w:top w:val="nil"/>
              <w:left w:val="single" w:sz="4" w:space="0" w:color="auto"/>
              <w:bottom w:val="single" w:sz="4" w:space="0" w:color="auto"/>
              <w:right w:val="single" w:sz="4" w:space="0" w:color="auto"/>
            </w:tcBorders>
            <w:shd w:val="clear" w:color="auto" w:fill="auto"/>
            <w:vAlign w:val="bottom"/>
            <w:hideMark/>
          </w:tcPr>
          <w:p w:rsidR="0030228A" w:rsidRPr="003215F6" w:rsidRDefault="0030228A" w:rsidP="0030228A">
            <w:pPr>
              <w:ind w:left="276"/>
              <w:rPr>
                <w:rFonts w:eastAsia="Times New Roman" w:cs="Arial"/>
                <w:color w:val="000000"/>
                <w:sz w:val="18"/>
                <w:szCs w:val="18"/>
                <w:lang w:eastAsia="es-PE"/>
              </w:rPr>
            </w:pPr>
            <w:r w:rsidRPr="003215F6">
              <w:rPr>
                <w:rFonts w:eastAsia="Times New Roman" w:cs="Arial"/>
                <w:color w:val="000000"/>
                <w:sz w:val="18"/>
                <w:szCs w:val="18"/>
                <w:lang w:eastAsia="es-PE"/>
              </w:rPr>
              <w:t>L&gt;=50Km</w:t>
            </w:r>
          </w:p>
        </w:tc>
        <w:tc>
          <w:tcPr>
            <w:tcW w:w="140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0228A">
            <w:pPr>
              <w:ind w:left="0"/>
              <w:jc w:val="center"/>
              <w:rPr>
                <w:rFonts w:eastAsia="Times New Roman" w:cs="Arial"/>
                <w:color w:val="000000"/>
                <w:sz w:val="18"/>
                <w:szCs w:val="18"/>
                <w:lang w:eastAsia="es-PE"/>
              </w:rPr>
            </w:pPr>
            <w:r w:rsidRPr="003215F6">
              <w:rPr>
                <w:rFonts w:eastAsia="Times New Roman" w:cs="Arial"/>
                <w:color w:val="000000"/>
                <w:sz w:val="18"/>
                <w:szCs w:val="18"/>
                <w:lang w:eastAsia="es-PE"/>
              </w:rPr>
              <w:t>54,000.00</w:t>
            </w:r>
          </w:p>
        </w:tc>
        <w:tc>
          <w:tcPr>
            <w:tcW w:w="128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996"/>
              <w:jc w:val="both"/>
              <w:rPr>
                <w:rFonts w:eastAsia="Times New Roman" w:cs="Arial"/>
                <w:color w:val="000000"/>
                <w:sz w:val="18"/>
                <w:szCs w:val="18"/>
                <w:lang w:eastAsia="es-PE"/>
              </w:rPr>
            </w:pPr>
            <w:r w:rsidRPr="003215F6">
              <w:rPr>
                <w:rFonts w:eastAsia="Times New Roman" w:cs="Arial"/>
                <w:color w:val="000000"/>
                <w:sz w:val="18"/>
                <w:szCs w:val="18"/>
                <w:lang w:eastAsia="es-PE"/>
              </w:rPr>
              <w:t>18,000.00</w:t>
            </w:r>
          </w:p>
        </w:tc>
        <w:tc>
          <w:tcPr>
            <w:tcW w:w="127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214"/>
              <w:jc w:val="right"/>
              <w:rPr>
                <w:rFonts w:eastAsia="Times New Roman" w:cs="Arial"/>
                <w:color w:val="000000"/>
                <w:sz w:val="18"/>
                <w:szCs w:val="18"/>
                <w:lang w:eastAsia="es-PE"/>
              </w:rPr>
            </w:pPr>
            <w:r w:rsidRPr="003215F6">
              <w:rPr>
                <w:rFonts w:eastAsia="Times New Roman" w:cs="Arial"/>
                <w:color w:val="000000"/>
                <w:sz w:val="18"/>
                <w:szCs w:val="18"/>
                <w:lang w:eastAsia="es-PE"/>
              </w:rPr>
              <w:t>57,600.00</w:t>
            </w:r>
          </w:p>
        </w:tc>
        <w:tc>
          <w:tcPr>
            <w:tcW w:w="141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72"/>
              <w:rPr>
                <w:rFonts w:eastAsia="Times New Roman" w:cs="Arial"/>
                <w:color w:val="000000"/>
                <w:sz w:val="18"/>
                <w:szCs w:val="18"/>
                <w:lang w:eastAsia="es-PE"/>
              </w:rPr>
            </w:pPr>
            <w:r w:rsidRPr="003215F6">
              <w:rPr>
                <w:rFonts w:eastAsia="Times New Roman" w:cs="Arial"/>
                <w:color w:val="000000"/>
                <w:sz w:val="18"/>
                <w:szCs w:val="18"/>
                <w:lang w:eastAsia="es-PE"/>
              </w:rPr>
              <w:t>19,200.00</w:t>
            </w:r>
          </w:p>
        </w:tc>
        <w:tc>
          <w:tcPr>
            <w:tcW w:w="113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1008"/>
              <w:rPr>
                <w:rFonts w:eastAsia="Times New Roman" w:cs="Arial"/>
                <w:color w:val="000000"/>
                <w:sz w:val="18"/>
                <w:szCs w:val="18"/>
                <w:lang w:eastAsia="es-PE"/>
              </w:rPr>
            </w:pPr>
            <w:r w:rsidRPr="003215F6">
              <w:rPr>
                <w:rFonts w:eastAsia="Times New Roman" w:cs="Arial"/>
                <w:color w:val="000000"/>
                <w:sz w:val="18"/>
                <w:szCs w:val="18"/>
                <w:lang w:eastAsia="es-PE"/>
              </w:rPr>
              <w:t>61,200.00</w:t>
            </w:r>
          </w:p>
        </w:tc>
        <w:tc>
          <w:tcPr>
            <w:tcW w:w="1276"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2F7E2D">
            <w:pPr>
              <w:ind w:hanging="1080"/>
              <w:jc w:val="right"/>
              <w:rPr>
                <w:rFonts w:eastAsia="Times New Roman" w:cs="Arial"/>
                <w:color w:val="000000"/>
                <w:sz w:val="18"/>
                <w:szCs w:val="18"/>
                <w:lang w:eastAsia="es-PE"/>
              </w:rPr>
            </w:pPr>
            <w:r w:rsidRPr="003215F6">
              <w:rPr>
                <w:rFonts w:eastAsia="Times New Roman" w:cs="Arial"/>
                <w:color w:val="000000"/>
                <w:sz w:val="18"/>
                <w:szCs w:val="18"/>
                <w:lang w:eastAsia="es-PE"/>
              </w:rPr>
              <w:t>20,400.00</w:t>
            </w:r>
          </w:p>
        </w:tc>
      </w:tr>
      <w:tr w:rsidR="0030228A" w:rsidRPr="003215F6" w:rsidTr="006757EB">
        <w:trPr>
          <w:trHeight w:val="300"/>
        </w:trPr>
        <w:tc>
          <w:tcPr>
            <w:tcW w:w="1269" w:type="dxa"/>
            <w:tcBorders>
              <w:top w:val="nil"/>
              <w:left w:val="single" w:sz="4" w:space="0" w:color="auto"/>
              <w:bottom w:val="single" w:sz="4" w:space="0" w:color="auto"/>
              <w:right w:val="single" w:sz="4" w:space="0" w:color="auto"/>
            </w:tcBorders>
            <w:shd w:val="clear" w:color="000000" w:fill="FFFFFF"/>
            <w:vAlign w:val="bottom"/>
            <w:hideMark/>
          </w:tcPr>
          <w:p w:rsidR="0030228A" w:rsidRPr="003215F6" w:rsidRDefault="0030228A" w:rsidP="0030228A">
            <w:pPr>
              <w:ind w:left="276"/>
              <w:rPr>
                <w:rFonts w:eastAsia="Times New Roman" w:cs="Arial"/>
                <w:color w:val="000000"/>
                <w:sz w:val="18"/>
                <w:szCs w:val="18"/>
                <w:lang w:eastAsia="es-PE"/>
              </w:rPr>
            </w:pPr>
            <w:r w:rsidRPr="003215F6">
              <w:rPr>
                <w:rFonts w:eastAsia="Times New Roman" w:cs="Arial"/>
                <w:color w:val="000000"/>
                <w:sz w:val="18"/>
                <w:szCs w:val="18"/>
                <w:lang w:eastAsia="es-PE"/>
              </w:rPr>
              <w:t>L &gt;=75Km</w:t>
            </w:r>
          </w:p>
        </w:tc>
        <w:tc>
          <w:tcPr>
            <w:tcW w:w="140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0228A">
            <w:pPr>
              <w:ind w:left="0"/>
              <w:jc w:val="center"/>
              <w:rPr>
                <w:rFonts w:eastAsia="Times New Roman" w:cs="Arial"/>
                <w:color w:val="000000"/>
                <w:sz w:val="18"/>
                <w:szCs w:val="18"/>
                <w:lang w:eastAsia="es-PE"/>
              </w:rPr>
            </w:pPr>
            <w:r w:rsidRPr="003215F6">
              <w:rPr>
                <w:rFonts w:eastAsia="Times New Roman" w:cs="Arial"/>
                <w:color w:val="000000"/>
                <w:sz w:val="18"/>
                <w:szCs w:val="18"/>
                <w:lang w:eastAsia="es-PE"/>
              </w:rPr>
              <w:t>50,400.00</w:t>
            </w:r>
          </w:p>
        </w:tc>
        <w:tc>
          <w:tcPr>
            <w:tcW w:w="128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996"/>
              <w:jc w:val="both"/>
              <w:rPr>
                <w:rFonts w:eastAsia="Times New Roman" w:cs="Arial"/>
                <w:color w:val="000000"/>
                <w:sz w:val="18"/>
                <w:szCs w:val="18"/>
                <w:lang w:eastAsia="es-PE"/>
              </w:rPr>
            </w:pPr>
            <w:r w:rsidRPr="003215F6">
              <w:rPr>
                <w:rFonts w:eastAsia="Times New Roman" w:cs="Arial"/>
                <w:color w:val="000000"/>
                <w:sz w:val="18"/>
                <w:szCs w:val="18"/>
                <w:lang w:eastAsia="es-PE"/>
              </w:rPr>
              <w:t>16,800.00</w:t>
            </w:r>
          </w:p>
        </w:tc>
        <w:tc>
          <w:tcPr>
            <w:tcW w:w="127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214"/>
              <w:jc w:val="right"/>
              <w:rPr>
                <w:rFonts w:eastAsia="Times New Roman" w:cs="Arial"/>
                <w:color w:val="000000"/>
                <w:sz w:val="18"/>
                <w:szCs w:val="18"/>
                <w:lang w:eastAsia="es-PE"/>
              </w:rPr>
            </w:pPr>
            <w:r w:rsidRPr="003215F6">
              <w:rPr>
                <w:rFonts w:eastAsia="Times New Roman" w:cs="Arial"/>
                <w:color w:val="000000"/>
                <w:sz w:val="18"/>
                <w:szCs w:val="18"/>
                <w:lang w:eastAsia="es-PE"/>
              </w:rPr>
              <w:t>54,000.00</w:t>
            </w:r>
          </w:p>
        </w:tc>
        <w:tc>
          <w:tcPr>
            <w:tcW w:w="1418"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left="72"/>
              <w:rPr>
                <w:rFonts w:eastAsia="Times New Roman" w:cs="Arial"/>
                <w:color w:val="000000"/>
                <w:sz w:val="18"/>
                <w:szCs w:val="18"/>
                <w:lang w:eastAsia="es-PE"/>
              </w:rPr>
            </w:pPr>
            <w:r w:rsidRPr="003215F6">
              <w:rPr>
                <w:rFonts w:eastAsia="Times New Roman" w:cs="Arial"/>
                <w:color w:val="000000"/>
                <w:sz w:val="18"/>
                <w:szCs w:val="18"/>
                <w:lang w:eastAsia="es-PE"/>
              </w:rPr>
              <w:t>18,000.00</w:t>
            </w:r>
          </w:p>
        </w:tc>
        <w:tc>
          <w:tcPr>
            <w:tcW w:w="1135"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3215F6">
            <w:pPr>
              <w:ind w:hanging="1008"/>
              <w:rPr>
                <w:rFonts w:eastAsia="Times New Roman" w:cs="Arial"/>
                <w:color w:val="000000"/>
                <w:sz w:val="18"/>
                <w:szCs w:val="18"/>
                <w:lang w:eastAsia="es-PE"/>
              </w:rPr>
            </w:pPr>
            <w:r w:rsidRPr="003215F6">
              <w:rPr>
                <w:rFonts w:eastAsia="Times New Roman" w:cs="Arial"/>
                <w:color w:val="000000"/>
                <w:sz w:val="18"/>
                <w:szCs w:val="18"/>
                <w:lang w:eastAsia="es-PE"/>
              </w:rPr>
              <w:t>57,600.00</w:t>
            </w:r>
          </w:p>
        </w:tc>
        <w:tc>
          <w:tcPr>
            <w:tcW w:w="1276" w:type="dxa"/>
            <w:tcBorders>
              <w:top w:val="nil"/>
              <w:left w:val="nil"/>
              <w:bottom w:val="single" w:sz="4" w:space="0" w:color="auto"/>
              <w:right w:val="single" w:sz="4" w:space="0" w:color="auto"/>
            </w:tcBorders>
            <w:shd w:val="clear" w:color="auto" w:fill="auto"/>
            <w:vAlign w:val="bottom"/>
            <w:hideMark/>
          </w:tcPr>
          <w:p w:rsidR="0030228A" w:rsidRPr="003215F6" w:rsidRDefault="0030228A" w:rsidP="002F7E2D">
            <w:pPr>
              <w:ind w:hanging="1080"/>
              <w:jc w:val="right"/>
              <w:rPr>
                <w:rFonts w:eastAsia="Times New Roman" w:cs="Arial"/>
                <w:color w:val="000000"/>
                <w:sz w:val="18"/>
                <w:szCs w:val="18"/>
                <w:lang w:eastAsia="es-PE"/>
              </w:rPr>
            </w:pPr>
            <w:r w:rsidRPr="003215F6">
              <w:rPr>
                <w:rFonts w:eastAsia="Times New Roman" w:cs="Arial"/>
                <w:color w:val="000000"/>
                <w:sz w:val="18"/>
                <w:szCs w:val="18"/>
                <w:lang w:eastAsia="es-PE"/>
              </w:rPr>
              <w:t>19,200.00</w:t>
            </w:r>
          </w:p>
        </w:tc>
      </w:tr>
    </w:tbl>
    <w:p w:rsidR="00747BDC" w:rsidRPr="003215F6" w:rsidRDefault="00747BDC" w:rsidP="00747BDC">
      <w:pPr>
        <w:spacing w:line="360" w:lineRule="auto"/>
        <w:jc w:val="both"/>
        <w:rPr>
          <w:rFonts w:eastAsia="Times New Roman" w:cs="Arial"/>
          <w:sz w:val="18"/>
          <w:szCs w:val="18"/>
        </w:rPr>
      </w:pPr>
    </w:p>
    <w:p w:rsidR="00747BDC" w:rsidRPr="000E76FF" w:rsidRDefault="00747BDC" w:rsidP="002F7E2D">
      <w:pPr>
        <w:ind w:left="567"/>
        <w:jc w:val="both"/>
        <w:rPr>
          <w:rFonts w:eastAsia="Times New Roman" w:cs="Arial"/>
          <w:sz w:val="22"/>
          <w:szCs w:val="22"/>
        </w:rPr>
      </w:pPr>
    </w:p>
    <w:p w:rsidR="00747BDC" w:rsidRPr="000E76FF" w:rsidRDefault="00747BDC" w:rsidP="002F7E2D">
      <w:pPr>
        <w:ind w:left="567"/>
        <w:jc w:val="both"/>
        <w:rPr>
          <w:rFonts w:eastAsia="Times New Roman" w:cs="Arial"/>
          <w:sz w:val="22"/>
          <w:szCs w:val="22"/>
        </w:rPr>
      </w:pPr>
      <w:r w:rsidRPr="000E76FF">
        <w:rPr>
          <w:rFonts w:eastAsia="Times New Roman" w:cs="Arial"/>
          <w:sz w:val="22"/>
          <w:szCs w:val="22"/>
        </w:rPr>
        <w:t>De otro lado, considerando que se van a contar con vías con pavimentos económicos, se proponer los costos a nivel de ese tipo de pavimentos. El criterio utilizado es de considerar un 50% del valor del insumo de un estabilizante, que a la fecha cuesta en promedio de $15, 000 por kilómetro.</w:t>
      </w:r>
    </w:p>
    <w:p w:rsidR="00747BDC" w:rsidRPr="000E76FF" w:rsidRDefault="00747BDC" w:rsidP="002F7E2D">
      <w:pPr>
        <w:ind w:left="567"/>
        <w:jc w:val="both"/>
        <w:rPr>
          <w:rFonts w:eastAsia="Times New Roman" w:cs="Arial"/>
          <w:sz w:val="22"/>
          <w:szCs w:val="22"/>
        </w:rPr>
      </w:pPr>
    </w:p>
    <w:p w:rsidR="00747BDC" w:rsidRPr="000E76FF" w:rsidRDefault="00747BDC" w:rsidP="002F7E2D">
      <w:pPr>
        <w:ind w:left="567"/>
        <w:rPr>
          <w:rFonts w:eastAsia="Times New Roman" w:cs="Arial"/>
          <w:sz w:val="22"/>
          <w:szCs w:val="22"/>
        </w:rPr>
      </w:pPr>
      <w:r w:rsidRPr="000E76FF">
        <w:rPr>
          <w:rFonts w:eastAsia="Times New Roman" w:cs="Arial"/>
          <w:sz w:val="22"/>
          <w:szCs w:val="22"/>
        </w:rPr>
        <w:t>Bajo esas consideraciones, se propone la siguiente escala de costos:</w:t>
      </w:r>
    </w:p>
    <w:p w:rsidR="00747BDC" w:rsidRPr="000E76FF" w:rsidRDefault="00747BDC" w:rsidP="002F7E2D">
      <w:pPr>
        <w:ind w:left="567"/>
        <w:rPr>
          <w:rFonts w:eastAsia="Times New Roman" w:cs="Arial"/>
          <w:sz w:val="22"/>
          <w:szCs w:val="22"/>
        </w:rPr>
      </w:pPr>
    </w:p>
    <w:tbl>
      <w:tblPr>
        <w:tblW w:w="9209" w:type="dxa"/>
        <w:tblInd w:w="354" w:type="dxa"/>
        <w:tblLayout w:type="fixed"/>
        <w:tblCellMar>
          <w:left w:w="70" w:type="dxa"/>
          <w:right w:w="70" w:type="dxa"/>
        </w:tblCellMar>
        <w:tblLook w:val="04A0" w:firstRow="1" w:lastRow="0" w:firstColumn="1" w:lastColumn="0" w:noHBand="0" w:noVBand="1"/>
      </w:tblPr>
      <w:tblGrid>
        <w:gridCol w:w="1196"/>
        <w:gridCol w:w="1134"/>
        <w:gridCol w:w="1418"/>
        <w:gridCol w:w="1559"/>
        <w:gridCol w:w="1418"/>
        <w:gridCol w:w="1275"/>
        <w:gridCol w:w="1209"/>
      </w:tblGrid>
      <w:tr w:rsidR="00747BDC" w:rsidRPr="000E76FF" w:rsidTr="002F7E2D">
        <w:trPr>
          <w:trHeight w:val="300"/>
        </w:trPr>
        <w:tc>
          <w:tcPr>
            <w:tcW w:w="9209" w:type="dxa"/>
            <w:gridSpan w:val="7"/>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747BDC" w:rsidRPr="002F7E2D" w:rsidRDefault="00747BDC" w:rsidP="002E6115">
            <w:pPr>
              <w:jc w:val="center"/>
              <w:rPr>
                <w:rFonts w:eastAsia="Times New Roman" w:cs="Arial"/>
                <w:b/>
                <w:bCs/>
                <w:color w:val="000000"/>
                <w:sz w:val="18"/>
                <w:szCs w:val="18"/>
                <w:lang w:eastAsia="es-PE"/>
              </w:rPr>
            </w:pPr>
            <w:r w:rsidRPr="002F7E2D">
              <w:rPr>
                <w:rFonts w:eastAsia="Times New Roman" w:cs="Arial"/>
                <w:b/>
                <w:bCs/>
                <w:color w:val="000000"/>
                <w:sz w:val="18"/>
                <w:szCs w:val="18"/>
                <w:lang w:eastAsia="es-PE"/>
              </w:rPr>
              <w:t xml:space="preserve">Para </w:t>
            </w:r>
            <w:r w:rsidR="002E6115" w:rsidRPr="002F7E2D">
              <w:rPr>
                <w:rFonts w:eastAsia="Times New Roman" w:cs="Arial"/>
                <w:b/>
                <w:bCs/>
                <w:color w:val="000000"/>
                <w:sz w:val="18"/>
                <w:szCs w:val="18"/>
                <w:lang w:eastAsia="es-PE"/>
              </w:rPr>
              <w:t>mantenimiento periódico de suelos estabilizados</w:t>
            </w:r>
          </w:p>
        </w:tc>
      </w:tr>
      <w:tr w:rsidR="00747BDC" w:rsidRPr="000E76FF" w:rsidTr="002F7E2D">
        <w:trPr>
          <w:trHeight w:val="315"/>
        </w:trPr>
        <w:tc>
          <w:tcPr>
            <w:tcW w:w="1196" w:type="dxa"/>
            <w:vMerge w:val="restart"/>
            <w:tcBorders>
              <w:top w:val="nil"/>
              <w:left w:val="single" w:sz="4" w:space="0" w:color="auto"/>
              <w:bottom w:val="single" w:sz="4" w:space="0" w:color="auto"/>
              <w:right w:val="single" w:sz="4" w:space="0" w:color="auto"/>
            </w:tcBorders>
            <w:shd w:val="clear" w:color="000000" w:fill="C2D69A"/>
            <w:vAlign w:val="bottom"/>
            <w:hideMark/>
          </w:tcPr>
          <w:p w:rsidR="00747BDC" w:rsidRPr="002F7E2D" w:rsidRDefault="00747BDC" w:rsidP="00A206FC">
            <w:pPr>
              <w:ind w:left="134"/>
              <w:jc w:val="center"/>
              <w:rPr>
                <w:rFonts w:eastAsia="Times New Roman" w:cs="Arial"/>
                <w:color w:val="000000"/>
                <w:sz w:val="18"/>
                <w:szCs w:val="18"/>
                <w:lang w:eastAsia="es-PE"/>
              </w:rPr>
            </w:pPr>
            <w:r w:rsidRPr="002F7E2D">
              <w:rPr>
                <w:rFonts w:eastAsia="Times New Roman" w:cs="Arial"/>
                <w:color w:val="000000"/>
                <w:sz w:val="18"/>
                <w:szCs w:val="18"/>
                <w:lang w:eastAsia="es-PE"/>
              </w:rPr>
              <w:t>Franja</w:t>
            </w:r>
          </w:p>
        </w:tc>
        <w:tc>
          <w:tcPr>
            <w:tcW w:w="2552"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2F7E2D" w:rsidRDefault="00747BDC" w:rsidP="00747BDC">
            <w:pPr>
              <w:jc w:val="center"/>
              <w:rPr>
                <w:rFonts w:eastAsia="Times New Roman" w:cs="Arial"/>
                <w:color w:val="000000"/>
                <w:sz w:val="18"/>
                <w:szCs w:val="18"/>
                <w:lang w:eastAsia="es-PE"/>
              </w:rPr>
            </w:pPr>
            <w:r w:rsidRPr="002F7E2D">
              <w:rPr>
                <w:rFonts w:eastAsia="Times New Roman" w:cs="Arial"/>
                <w:color w:val="000000"/>
                <w:sz w:val="18"/>
                <w:szCs w:val="18"/>
                <w:lang w:eastAsia="es-PE"/>
              </w:rPr>
              <w:t>Costa</w:t>
            </w:r>
          </w:p>
        </w:tc>
        <w:tc>
          <w:tcPr>
            <w:tcW w:w="2977"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2F7E2D" w:rsidRDefault="00747BDC" w:rsidP="00747BDC">
            <w:pPr>
              <w:jc w:val="center"/>
              <w:rPr>
                <w:rFonts w:eastAsia="Times New Roman" w:cs="Arial"/>
                <w:color w:val="000000"/>
                <w:sz w:val="18"/>
                <w:szCs w:val="18"/>
                <w:lang w:eastAsia="es-PE"/>
              </w:rPr>
            </w:pPr>
            <w:r w:rsidRPr="002F7E2D">
              <w:rPr>
                <w:rFonts w:eastAsia="Times New Roman" w:cs="Arial"/>
                <w:color w:val="000000"/>
                <w:sz w:val="18"/>
                <w:szCs w:val="18"/>
                <w:lang w:eastAsia="es-PE"/>
              </w:rPr>
              <w:t>Sierra</w:t>
            </w:r>
          </w:p>
        </w:tc>
        <w:tc>
          <w:tcPr>
            <w:tcW w:w="2484" w:type="dxa"/>
            <w:gridSpan w:val="2"/>
            <w:tcBorders>
              <w:top w:val="single" w:sz="4" w:space="0" w:color="auto"/>
              <w:left w:val="nil"/>
              <w:bottom w:val="single" w:sz="4" w:space="0" w:color="auto"/>
              <w:right w:val="single" w:sz="4" w:space="0" w:color="auto"/>
            </w:tcBorders>
            <w:shd w:val="clear" w:color="000000" w:fill="C2D69A"/>
            <w:vAlign w:val="bottom"/>
            <w:hideMark/>
          </w:tcPr>
          <w:p w:rsidR="00747BDC" w:rsidRPr="002F7E2D" w:rsidRDefault="00747BDC" w:rsidP="00747BDC">
            <w:pPr>
              <w:jc w:val="center"/>
              <w:rPr>
                <w:rFonts w:eastAsia="Times New Roman" w:cs="Arial"/>
                <w:color w:val="000000"/>
                <w:sz w:val="18"/>
                <w:szCs w:val="18"/>
                <w:lang w:eastAsia="es-PE"/>
              </w:rPr>
            </w:pPr>
            <w:r w:rsidRPr="002F7E2D">
              <w:rPr>
                <w:rFonts w:eastAsia="Times New Roman" w:cs="Arial"/>
                <w:color w:val="000000"/>
                <w:sz w:val="18"/>
                <w:szCs w:val="18"/>
                <w:lang w:eastAsia="es-PE"/>
              </w:rPr>
              <w:t>Selva</w:t>
            </w:r>
          </w:p>
        </w:tc>
      </w:tr>
      <w:tr w:rsidR="00747BDC" w:rsidRPr="000E76FF" w:rsidTr="002F7E2D">
        <w:trPr>
          <w:trHeight w:val="445"/>
        </w:trPr>
        <w:tc>
          <w:tcPr>
            <w:tcW w:w="1196" w:type="dxa"/>
            <w:vMerge/>
            <w:tcBorders>
              <w:top w:val="nil"/>
              <w:left w:val="single" w:sz="4" w:space="0" w:color="auto"/>
              <w:bottom w:val="single" w:sz="4" w:space="0" w:color="auto"/>
              <w:right w:val="single" w:sz="4" w:space="0" w:color="auto"/>
            </w:tcBorders>
            <w:vAlign w:val="center"/>
            <w:hideMark/>
          </w:tcPr>
          <w:p w:rsidR="00747BDC" w:rsidRPr="002F7E2D" w:rsidRDefault="00747BDC" w:rsidP="00747BDC">
            <w:pPr>
              <w:rPr>
                <w:rFonts w:eastAsia="Times New Roman" w:cs="Arial"/>
                <w:color w:val="000000"/>
                <w:sz w:val="18"/>
                <w:szCs w:val="18"/>
                <w:lang w:eastAsia="es-PE"/>
              </w:rPr>
            </w:pPr>
          </w:p>
        </w:tc>
        <w:tc>
          <w:tcPr>
            <w:tcW w:w="1134"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E6115">
            <w:pPr>
              <w:ind w:left="-70"/>
              <w:rPr>
                <w:rFonts w:eastAsia="Times New Roman" w:cs="Arial"/>
                <w:color w:val="000000"/>
                <w:sz w:val="18"/>
                <w:szCs w:val="18"/>
                <w:lang w:eastAsia="es-PE"/>
              </w:rPr>
            </w:pPr>
            <w:r w:rsidRPr="002F7E2D">
              <w:rPr>
                <w:rFonts w:eastAsia="Times New Roman" w:cs="Arial"/>
                <w:color w:val="000000"/>
                <w:sz w:val="18"/>
                <w:szCs w:val="18"/>
                <w:lang w:eastAsia="es-PE"/>
              </w:rPr>
              <w:t xml:space="preserve">S/./Km </w:t>
            </w:r>
          </w:p>
        </w:tc>
        <w:tc>
          <w:tcPr>
            <w:tcW w:w="1418"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E6115">
            <w:pPr>
              <w:ind w:left="44"/>
              <w:jc w:val="center"/>
              <w:rPr>
                <w:rFonts w:eastAsia="Times New Roman" w:cs="Arial"/>
                <w:color w:val="000000"/>
                <w:sz w:val="18"/>
                <w:szCs w:val="18"/>
                <w:lang w:eastAsia="es-PE"/>
              </w:rPr>
            </w:pPr>
            <w:r w:rsidRPr="002F7E2D">
              <w:rPr>
                <w:rFonts w:eastAsia="Times New Roman" w:cs="Arial"/>
                <w:color w:val="000000"/>
                <w:sz w:val="18"/>
                <w:szCs w:val="18"/>
                <w:lang w:eastAsia="es-PE"/>
              </w:rPr>
              <w:t xml:space="preserve"> U.S.$/Km </w:t>
            </w:r>
          </w:p>
        </w:tc>
        <w:tc>
          <w:tcPr>
            <w:tcW w:w="1559"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F7E2D">
            <w:pPr>
              <w:ind w:hanging="1075"/>
              <w:jc w:val="center"/>
              <w:rPr>
                <w:rFonts w:eastAsia="Times New Roman" w:cs="Arial"/>
                <w:color w:val="000000"/>
                <w:sz w:val="18"/>
                <w:szCs w:val="18"/>
                <w:lang w:eastAsia="es-PE"/>
              </w:rPr>
            </w:pPr>
            <w:r w:rsidRPr="002F7E2D">
              <w:rPr>
                <w:rFonts w:eastAsia="Times New Roman" w:cs="Arial"/>
                <w:color w:val="000000"/>
                <w:sz w:val="18"/>
                <w:szCs w:val="18"/>
                <w:lang w:eastAsia="es-PE"/>
              </w:rPr>
              <w:t xml:space="preserve"> S/./Km </w:t>
            </w:r>
          </w:p>
        </w:tc>
        <w:tc>
          <w:tcPr>
            <w:tcW w:w="1418"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F7E2D">
            <w:pPr>
              <w:ind w:hanging="1075"/>
              <w:jc w:val="center"/>
              <w:rPr>
                <w:rFonts w:eastAsia="Times New Roman" w:cs="Arial"/>
                <w:color w:val="000000"/>
                <w:sz w:val="18"/>
                <w:szCs w:val="18"/>
                <w:lang w:eastAsia="es-PE"/>
              </w:rPr>
            </w:pPr>
            <w:r w:rsidRPr="002F7E2D">
              <w:rPr>
                <w:rFonts w:eastAsia="Times New Roman" w:cs="Arial"/>
                <w:color w:val="000000"/>
                <w:sz w:val="18"/>
                <w:szCs w:val="18"/>
                <w:lang w:eastAsia="es-PE"/>
              </w:rPr>
              <w:t xml:space="preserve"> U.S.$/Km </w:t>
            </w:r>
          </w:p>
        </w:tc>
        <w:tc>
          <w:tcPr>
            <w:tcW w:w="1275"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 xml:space="preserve"> S/./Km </w:t>
            </w:r>
          </w:p>
        </w:tc>
        <w:tc>
          <w:tcPr>
            <w:tcW w:w="1209" w:type="dxa"/>
            <w:tcBorders>
              <w:top w:val="nil"/>
              <w:left w:val="nil"/>
              <w:bottom w:val="single" w:sz="4" w:space="0" w:color="auto"/>
              <w:right w:val="single" w:sz="4" w:space="0" w:color="auto"/>
            </w:tcBorders>
            <w:shd w:val="clear" w:color="000000" w:fill="C2D69A"/>
            <w:vAlign w:val="bottom"/>
            <w:hideMark/>
          </w:tcPr>
          <w:p w:rsidR="00747BDC" w:rsidRPr="002F7E2D" w:rsidRDefault="00747BDC" w:rsidP="002F7E2D">
            <w:pPr>
              <w:ind w:hanging="1075"/>
              <w:jc w:val="center"/>
              <w:rPr>
                <w:rFonts w:eastAsia="Times New Roman" w:cs="Arial"/>
                <w:color w:val="000000"/>
                <w:sz w:val="18"/>
                <w:szCs w:val="18"/>
                <w:lang w:eastAsia="es-PE"/>
              </w:rPr>
            </w:pPr>
            <w:r w:rsidRPr="002F7E2D">
              <w:rPr>
                <w:rFonts w:eastAsia="Times New Roman" w:cs="Arial"/>
                <w:color w:val="000000"/>
                <w:sz w:val="18"/>
                <w:szCs w:val="18"/>
                <w:lang w:eastAsia="es-PE"/>
              </w:rPr>
              <w:t xml:space="preserve"> U.S.$/Km </w:t>
            </w:r>
          </w:p>
        </w:tc>
      </w:tr>
      <w:tr w:rsidR="00747BDC" w:rsidRPr="000E76FF" w:rsidTr="002F7E2D">
        <w:trPr>
          <w:trHeight w:val="300"/>
        </w:trPr>
        <w:tc>
          <w:tcPr>
            <w:tcW w:w="1196" w:type="dxa"/>
            <w:tcBorders>
              <w:top w:val="nil"/>
              <w:left w:val="single" w:sz="4" w:space="0" w:color="auto"/>
              <w:bottom w:val="single" w:sz="4" w:space="0" w:color="auto"/>
              <w:right w:val="single" w:sz="4" w:space="0" w:color="auto"/>
            </w:tcBorders>
            <w:shd w:val="clear" w:color="auto" w:fill="auto"/>
            <w:vAlign w:val="bottom"/>
            <w:hideMark/>
          </w:tcPr>
          <w:p w:rsidR="00747BDC" w:rsidRPr="002F7E2D" w:rsidRDefault="00747BDC" w:rsidP="00A206FC">
            <w:pPr>
              <w:ind w:left="0"/>
              <w:rPr>
                <w:rFonts w:eastAsia="Times New Roman" w:cs="Arial"/>
                <w:color w:val="000000"/>
                <w:sz w:val="18"/>
                <w:szCs w:val="18"/>
                <w:lang w:eastAsia="es-PE"/>
              </w:rPr>
            </w:pPr>
            <w:r w:rsidRPr="002F7E2D">
              <w:rPr>
                <w:rFonts w:eastAsia="Times New Roman" w:cs="Arial"/>
                <w:color w:val="000000"/>
                <w:sz w:val="18"/>
                <w:szCs w:val="18"/>
                <w:lang w:eastAsia="es-PE"/>
              </w:rPr>
              <w:t>L&lt; 25Km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93,600.00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186"/>
              <w:rPr>
                <w:rFonts w:eastAsia="Times New Roman" w:cs="Arial"/>
                <w:color w:val="000000"/>
                <w:sz w:val="18"/>
                <w:szCs w:val="18"/>
                <w:lang w:eastAsia="es-PE"/>
              </w:rPr>
            </w:pPr>
            <w:r w:rsidRPr="002F7E2D">
              <w:rPr>
                <w:rFonts w:eastAsia="Times New Roman" w:cs="Arial"/>
                <w:color w:val="000000"/>
                <w:sz w:val="18"/>
                <w:szCs w:val="18"/>
                <w:lang w:eastAsia="es-PE"/>
              </w:rPr>
              <w:t>31,200.00</w:t>
            </w:r>
          </w:p>
        </w:tc>
        <w:tc>
          <w:tcPr>
            <w:tcW w:w="155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308"/>
              <w:rPr>
                <w:rFonts w:eastAsia="Times New Roman" w:cs="Arial"/>
                <w:color w:val="000000"/>
                <w:sz w:val="18"/>
                <w:szCs w:val="18"/>
                <w:lang w:eastAsia="es-PE"/>
              </w:rPr>
            </w:pPr>
            <w:r w:rsidRPr="002F7E2D">
              <w:rPr>
                <w:rFonts w:eastAsia="Times New Roman" w:cs="Arial"/>
                <w:color w:val="000000"/>
                <w:sz w:val="18"/>
                <w:szCs w:val="18"/>
                <w:lang w:eastAsia="es-PE"/>
              </w:rPr>
              <w:t>97,200.00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32,400.00</w:t>
            </w:r>
          </w:p>
        </w:tc>
        <w:tc>
          <w:tcPr>
            <w:tcW w:w="1275"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100,800.00</w:t>
            </w:r>
          </w:p>
        </w:tc>
        <w:tc>
          <w:tcPr>
            <w:tcW w:w="120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33,600.00</w:t>
            </w:r>
          </w:p>
        </w:tc>
      </w:tr>
      <w:tr w:rsidR="00747BDC" w:rsidRPr="000E76FF" w:rsidTr="002F7E2D">
        <w:trPr>
          <w:trHeight w:val="300"/>
        </w:trPr>
        <w:tc>
          <w:tcPr>
            <w:tcW w:w="1196" w:type="dxa"/>
            <w:tcBorders>
              <w:top w:val="nil"/>
              <w:left w:val="single" w:sz="4" w:space="0" w:color="auto"/>
              <w:bottom w:val="single" w:sz="4" w:space="0" w:color="auto"/>
              <w:right w:val="single" w:sz="4" w:space="0" w:color="auto"/>
            </w:tcBorders>
            <w:shd w:val="clear" w:color="000000" w:fill="FFFFFF"/>
            <w:noWrap/>
            <w:vAlign w:val="bottom"/>
            <w:hideMark/>
          </w:tcPr>
          <w:p w:rsidR="00747BDC" w:rsidRPr="002F7E2D" w:rsidRDefault="00747BDC" w:rsidP="00A206FC">
            <w:pPr>
              <w:ind w:left="0"/>
              <w:rPr>
                <w:rFonts w:eastAsia="Times New Roman" w:cs="Arial"/>
                <w:color w:val="000000"/>
                <w:sz w:val="18"/>
                <w:szCs w:val="18"/>
                <w:lang w:eastAsia="es-PE"/>
              </w:rPr>
            </w:pPr>
            <w:r w:rsidRPr="002F7E2D">
              <w:rPr>
                <w:rFonts w:eastAsia="Times New Roman" w:cs="Arial"/>
                <w:color w:val="000000"/>
                <w:sz w:val="18"/>
                <w:szCs w:val="18"/>
                <w:lang w:eastAsia="es-PE"/>
              </w:rPr>
              <w:t>L &gt;=25Km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90,000.00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30,000.00</w:t>
            </w:r>
          </w:p>
        </w:tc>
        <w:tc>
          <w:tcPr>
            <w:tcW w:w="155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308"/>
              <w:rPr>
                <w:rFonts w:eastAsia="Times New Roman" w:cs="Arial"/>
                <w:color w:val="000000"/>
                <w:sz w:val="18"/>
                <w:szCs w:val="18"/>
                <w:lang w:eastAsia="es-PE"/>
              </w:rPr>
            </w:pPr>
            <w:r w:rsidRPr="002F7E2D">
              <w:rPr>
                <w:rFonts w:eastAsia="Times New Roman" w:cs="Arial"/>
                <w:color w:val="000000"/>
                <w:sz w:val="18"/>
                <w:szCs w:val="18"/>
                <w:lang w:eastAsia="es-PE"/>
              </w:rPr>
              <w:t>93,600.00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31,200.00</w:t>
            </w:r>
          </w:p>
        </w:tc>
        <w:tc>
          <w:tcPr>
            <w:tcW w:w="1275"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97,200.00</w:t>
            </w:r>
          </w:p>
        </w:tc>
        <w:tc>
          <w:tcPr>
            <w:tcW w:w="120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32,400.00</w:t>
            </w:r>
          </w:p>
        </w:tc>
      </w:tr>
      <w:tr w:rsidR="00747BDC" w:rsidRPr="000E76FF" w:rsidTr="002F7E2D">
        <w:trPr>
          <w:trHeight w:val="300"/>
        </w:trPr>
        <w:tc>
          <w:tcPr>
            <w:tcW w:w="1196" w:type="dxa"/>
            <w:tcBorders>
              <w:top w:val="nil"/>
              <w:left w:val="single" w:sz="4" w:space="0" w:color="auto"/>
              <w:bottom w:val="single" w:sz="4" w:space="0" w:color="auto"/>
              <w:right w:val="single" w:sz="4" w:space="0" w:color="auto"/>
            </w:tcBorders>
            <w:shd w:val="clear" w:color="auto" w:fill="auto"/>
            <w:vAlign w:val="bottom"/>
            <w:hideMark/>
          </w:tcPr>
          <w:p w:rsidR="00747BDC" w:rsidRPr="002F7E2D" w:rsidRDefault="00747BDC" w:rsidP="00A206FC">
            <w:pPr>
              <w:ind w:left="0"/>
              <w:rPr>
                <w:rFonts w:eastAsia="Times New Roman" w:cs="Arial"/>
                <w:color w:val="000000"/>
                <w:sz w:val="18"/>
                <w:szCs w:val="18"/>
                <w:lang w:eastAsia="es-PE"/>
              </w:rPr>
            </w:pPr>
            <w:r w:rsidRPr="002F7E2D">
              <w:rPr>
                <w:rFonts w:eastAsia="Times New Roman" w:cs="Arial"/>
                <w:color w:val="000000"/>
                <w:sz w:val="18"/>
                <w:szCs w:val="18"/>
                <w:lang w:eastAsia="es-PE"/>
              </w:rPr>
              <w:t>L&gt;=50Km</w:t>
            </w:r>
          </w:p>
        </w:tc>
        <w:tc>
          <w:tcPr>
            <w:tcW w:w="1134"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86,400.00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28,800.00</w:t>
            </w:r>
          </w:p>
        </w:tc>
        <w:tc>
          <w:tcPr>
            <w:tcW w:w="155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308"/>
              <w:rPr>
                <w:rFonts w:eastAsia="Times New Roman" w:cs="Arial"/>
                <w:color w:val="000000"/>
                <w:sz w:val="18"/>
                <w:szCs w:val="18"/>
                <w:lang w:eastAsia="es-PE"/>
              </w:rPr>
            </w:pPr>
            <w:r w:rsidRPr="002F7E2D">
              <w:rPr>
                <w:rFonts w:eastAsia="Times New Roman" w:cs="Arial"/>
                <w:color w:val="000000"/>
                <w:sz w:val="18"/>
                <w:szCs w:val="18"/>
                <w:lang w:eastAsia="es-PE"/>
              </w:rPr>
              <w:t>90,000.00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30,000.00</w:t>
            </w:r>
          </w:p>
        </w:tc>
        <w:tc>
          <w:tcPr>
            <w:tcW w:w="1275"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93,600.00</w:t>
            </w:r>
          </w:p>
        </w:tc>
        <w:tc>
          <w:tcPr>
            <w:tcW w:w="120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31,200.00</w:t>
            </w:r>
          </w:p>
        </w:tc>
      </w:tr>
      <w:tr w:rsidR="00747BDC" w:rsidRPr="000E76FF" w:rsidTr="002F7E2D">
        <w:trPr>
          <w:trHeight w:val="300"/>
        </w:trPr>
        <w:tc>
          <w:tcPr>
            <w:tcW w:w="1196" w:type="dxa"/>
            <w:tcBorders>
              <w:top w:val="nil"/>
              <w:left w:val="single" w:sz="4" w:space="0" w:color="auto"/>
              <w:bottom w:val="single" w:sz="4" w:space="0" w:color="auto"/>
              <w:right w:val="single" w:sz="4" w:space="0" w:color="auto"/>
            </w:tcBorders>
            <w:shd w:val="clear" w:color="000000" w:fill="FFFFFF"/>
            <w:vAlign w:val="bottom"/>
            <w:hideMark/>
          </w:tcPr>
          <w:p w:rsidR="00747BDC" w:rsidRPr="002F7E2D" w:rsidRDefault="00747BDC" w:rsidP="00A206FC">
            <w:pPr>
              <w:ind w:left="0"/>
              <w:rPr>
                <w:rFonts w:eastAsia="Times New Roman" w:cs="Arial"/>
                <w:color w:val="000000"/>
                <w:sz w:val="18"/>
                <w:szCs w:val="18"/>
                <w:lang w:eastAsia="es-PE"/>
              </w:rPr>
            </w:pPr>
            <w:r w:rsidRPr="002F7E2D">
              <w:rPr>
                <w:rFonts w:eastAsia="Times New Roman" w:cs="Arial"/>
                <w:color w:val="000000"/>
                <w:sz w:val="18"/>
                <w:szCs w:val="18"/>
                <w:lang w:eastAsia="es-PE"/>
              </w:rPr>
              <w:t>L &gt;=75Km</w:t>
            </w:r>
          </w:p>
        </w:tc>
        <w:tc>
          <w:tcPr>
            <w:tcW w:w="1134"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82,800.00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27,600.00</w:t>
            </w:r>
          </w:p>
        </w:tc>
        <w:tc>
          <w:tcPr>
            <w:tcW w:w="155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308"/>
              <w:rPr>
                <w:rFonts w:eastAsia="Times New Roman" w:cs="Arial"/>
                <w:color w:val="000000"/>
                <w:sz w:val="18"/>
                <w:szCs w:val="18"/>
                <w:lang w:eastAsia="es-PE"/>
              </w:rPr>
            </w:pPr>
            <w:r w:rsidRPr="002F7E2D">
              <w:rPr>
                <w:rFonts w:eastAsia="Times New Roman" w:cs="Arial"/>
                <w:color w:val="000000"/>
                <w:sz w:val="18"/>
                <w:szCs w:val="18"/>
                <w:lang w:eastAsia="es-PE"/>
              </w:rPr>
              <w:t>86,400.00</w:t>
            </w:r>
          </w:p>
        </w:tc>
        <w:tc>
          <w:tcPr>
            <w:tcW w:w="1418"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28,800.00</w:t>
            </w:r>
          </w:p>
        </w:tc>
        <w:tc>
          <w:tcPr>
            <w:tcW w:w="1275"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90,000.00</w:t>
            </w:r>
          </w:p>
        </w:tc>
        <w:tc>
          <w:tcPr>
            <w:tcW w:w="1209" w:type="dxa"/>
            <w:tcBorders>
              <w:top w:val="nil"/>
              <w:left w:val="nil"/>
              <w:bottom w:val="single" w:sz="4" w:space="0" w:color="auto"/>
              <w:right w:val="single" w:sz="4" w:space="0" w:color="auto"/>
            </w:tcBorders>
            <w:shd w:val="clear" w:color="auto" w:fill="auto"/>
            <w:vAlign w:val="bottom"/>
            <w:hideMark/>
          </w:tcPr>
          <w:p w:rsidR="00747BDC" w:rsidRPr="002F7E2D" w:rsidRDefault="00747BDC" w:rsidP="002E6115">
            <w:pPr>
              <w:ind w:left="0"/>
              <w:rPr>
                <w:rFonts w:eastAsia="Times New Roman" w:cs="Arial"/>
                <w:color w:val="000000"/>
                <w:sz w:val="18"/>
                <w:szCs w:val="18"/>
                <w:lang w:eastAsia="es-PE"/>
              </w:rPr>
            </w:pPr>
            <w:r w:rsidRPr="002F7E2D">
              <w:rPr>
                <w:rFonts w:eastAsia="Times New Roman" w:cs="Arial"/>
                <w:color w:val="000000"/>
                <w:sz w:val="18"/>
                <w:szCs w:val="18"/>
                <w:lang w:eastAsia="es-PE"/>
              </w:rPr>
              <w:t>30,000.00</w:t>
            </w:r>
          </w:p>
        </w:tc>
      </w:tr>
    </w:tbl>
    <w:p w:rsidR="00747BDC" w:rsidRPr="000E76FF" w:rsidRDefault="00747BDC" w:rsidP="00747BDC">
      <w:pPr>
        <w:spacing w:line="360" w:lineRule="auto"/>
        <w:rPr>
          <w:rFonts w:eastAsia="Times New Roman" w:cs="Arial"/>
          <w:sz w:val="22"/>
          <w:szCs w:val="22"/>
        </w:rPr>
      </w:pPr>
    </w:p>
    <w:p w:rsidR="00747BDC" w:rsidRDefault="002E6115" w:rsidP="00395ED1">
      <w:pPr>
        <w:pStyle w:val="ListParagraph"/>
        <w:numPr>
          <w:ilvl w:val="0"/>
          <w:numId w:val="106"/>
        </w:numPr>
        <w:jc w:val="both"/>
        <w:rPr>
          <w:rFonts w:eastAsia="Times New Roman" w:cs="Arial"/>
          <w:b/>
          <w:sz w:val="22"/>
          <w:szCs w:val="22"/>
        </w:rPr>
      </w:pPr>
      <w:r w:rsidRPr="002F7E2D">
        <w:rPr>
          <w:rFonts w:eastAsia="Times New Roman" w:cs="Arial"/>
          <w:b/>
          <w:sz w:val="22"/>
          <w:szCs w:val="22"/>
        </w:rPr>
        <w:t>Mantenimiento</w:t>
      </w:r>
      <w:r w:rsidR="00747BDC" w:rsidRPr="002F7E2D">
        <w:rPr>
          <w:rFonts w:eastAsia="Times New Roman" w:cs="Arial"/>
          <w:b/>
          <w:sz w:val="22"/>
          <w:szCs w:val="22"/>
        </w:rPr>
        <w:t xml:space="preserve"> periódico por niveles de servicio de vías vecinales </w:t>
      </w:r>
    </w:p>
    <w:p w:rsidR="002F7E2D" w:rsidRPr="002F7E2D" w:rsidRDefault="002F7E2D" w:rsidP="002F7E2D">
      <w:pPr>
        <w:pStyle w:val="ListParagraph"/>
        <w:ind w:left="927"/>
        <w:jc w:val="both"/>
        <w:rPr>
          <w:rFonts w:eastAsia="Times New Roman" w:cs="Arial"/>
          <w:b/>
          <w:sz w:val="22"/>
          <w:szCs w:val="22"/>
        </w:rPr>
      </w:pPr>
    </w:p>
    <w:p w:rsidR="00747BDC" w:rsidRPr="000E76FF" w:rsidRDefault="00747BDC" w:rsidP="009F652E">
      <w:pPr>
        <w:ind w:left="567"/>
        <w:jc w:val="both"/>
        <w:rPr>
          <w:rFonts w:eastAsia="Times New Roman" w:cs="Arial"/>
          <w:sz w:val="22"/>
          <w:szCs w:val="22"/>
        </w:rPr>
      </w:pPr>
      <w:r w:rsidRPr="000E76FF">
        <w:rPr>
          <w:rFonts w:eastAsia="Times New Roman" w:cs="Arial"/>
          <w:sz w:val="22"/>
          <w:szCs w:val="22"/>
        </w:rPr>
        <w:t xml:space="preserve">En el presente programa se tiene previsto intervenir las vías por niveles </w:t>
      </w:r>
      <w:r w:rsidR="002E6115" w:rsidRPr="000E76FF">
        <w:rPr>
          <w:rFonts w:eastAsia="Times New Roman" w:cs="Arial"/>
          <w:sz w:val="22"/>
          <w:szCs w:val="22"/>
        </w:rPr>
        <w:t xml:space="preserve">de </w:t>
      </w:r>
      <w:r w:rsidR="002E6115">
        <w:rPr>
          <w:rFonts w:eastAsia="Times New Roman" w:cs="Arial"/>
          <w:sz w:val="22"/>
          <w:szCs w:val="22"/>
        </w:rPr>
        <w:t>servicio</w:t>
      </w:r>
      <w:r w:rsidRPr="000E76FF">
        <w:rPr>
          <w:rFonts w:eastAsia="Times New Roman" w:cs="Arial"/>
          <w:sz w:val="22"/>
          <w:szCs w:val="22"/>
        </w:rPr>
        <w:t xml:space="preserve"> que consiste en la realización sucesiva de las siguientes actividades:</w:t>
      </w:r>
    </w:p>
    <w:p w:rsidR="002E6115" w:rsidRDefault="00747BDC" w:rsidP="00395ED1">
      <w:pPr>
        <w:numPr>
          <w:ilvl w:val="0"/>
          <w:numId w:val="148"/>
        </w:numPr>
        <w:tabs>
          <w:tab w:val="clear" w:pos="720"/>
          <w:tab w:val="num" w:pos="1418"/>
        </w:tabs>
        <w:ind w:left="1418" w:hanging="425"/>
        <w:jc w:val="both"/>
        <w:rPr>
          <w:rFonts w:eastAsia="Times New Roman" w:cs="Arial"/>
          <w:sz w:val="22"/>
          <w:szCs w:val="22"/>
        </w:rPr>
      </w:pPr>
      <w:r w:rsidRPr="002E6115">
        <w:rPr>
          <w:rFonts w:eastAsia="Times New Roman" w:cs="Arial"/>
          <w:sz w:val="22"/>
          <w:szCs w:val="22"/>
        </w:rPr>
        <w:t xml:space="preserve">Mantenimiento </w:t>
      </w:r>
      <w:r w:rsidR="002E6115" w:rsidRPr="002E6115">
        <w:rPr>
          <w:rFonts w:eastAsia="Times New Roman" w:cs="Arial"/>
          <w:sz w:val="22"/>
          <w:szCs w:val="22"/>
        </w:rPr>
        <w:t>periódico con</w:t>
      </w:r>
      <w:r w:rsidRPr="002E6115">
        <w:rPr>
          <w:rFonts w:eastAsia="Times New Roman" w:cs="Arial"/>
          <w:sz w:val="22"/>
          <w:szCs w:val="22"/>
        </w:rPr>
        <w:t xml:space="preserve"> los cuales se pone a punto los niveles de serviciabilidad de las carreteras</w:t>
      </w:r>
    </w:p>
    <w:p w:rsidR="00747BDC" w:rsidRPr="002E6115" w:rsidRDefault="00747BDC" w:rsidP="00395ED1">
      <w:pPr>
        <w:numPr>
          <w:ilvl w:val="0"/>
          <w:numId w:val="148"/>
        </w:numPr>
        <w:tabs>
          <w:tab w:val="clear" w:pos="720"/>
          <w:tab w:val="num" w:pos="1418"/>
        </w:tabs>
        <w:ind w:left="1418" w:hanging="425"/>
        <w:jc w:val="both"/>
        <w:rPr>
          <w:rFonts w:eastAsia="Times New Roman" w:cs="Arial"/>
          <w:sz w:val="22"/>
          <w:szCs w:val="22"/>
        </w:rPr>
      </w:pPr>
      <w:r w:rsidRPr="002E6115">
        <w:rPr>
          <w:rFonts w:eastAsia="Times New Roman" w:cs="Arial"/>
          <w:sz w:val="22"/>
          <w:szCs w:val="22"/>
        </w:rPr>
        <w:t>Mantenimiento rutinario, para mantener los niveles de serviciabilidad de la vía durante la vigencia del contrato (durante todo el plazo del contrato)</w:t>
      </w:r>
    </w:p>
    <w:p w:rsidR="00747BDC" w:rsidRPr="000E76FF" w:rsidRDefault="00747BDC" w:rsidP="002F7E2D">
      <w:pPr>
        <w:jc w:val="both"/>
        <w:rPr>
          <w:rFonts w:eastAsia="Times New Roman" w:cs="Arial"/>
          <w:sz w:val="22"/>
          <w:szCs w:val="22"/>
        </w:rPr>
      </w:pPr>
    </w:p>
    <w:p w:rsidR="00747BDC" w:rsidRPr="000E76FF" w:rsidRDefault="00747BDC" w:rsidP="009F652E">
      <w:pPr>
        <w:ind w:hanging="513"/>
        <w:jc w:val="both"/>
        <w:rPr>
          <w:rFonts w:eastAsia="Times New Roman" w:cs="Arial"/>
          <w:sz w:val="22"/>
          <w:szCs w:val="22"/>
        </w:rPr>
      </w:pPr>
      <w:r w:rsidRPr="000E76FF">
        <w:rPr>
          <w:rFonts w:eastAsia="Times New Roman" w:cs="Arial"/>
          <w:sz w:val="22"/>
          <w:szCs w:val="22"/>
        </w:rPr>
        <w:t>El costo se ha obtenido, considerando las siguientes actividades:</w:t>
      </w:r>
    </w:p>
    <w:p w:rsidR="00794A45" w:rsidRDefault="00747BDC" w:rsidP="00395ED1">
      <w:pPr>
        <w:pStyle w:val="ListParagraph"/>
        <w:numPr>
          <w:ilvl w:val="0"/>
          <w:numId w:val="149"/>
        </w:numPr>
        <w:ind w:left="1418" w:hanging="425"/>
        <w:contextualSpacing w:val="0"/>
        <w:jc w:val="both"/>
        <w:rPr>
          <w:rFonts w:eastAsia="Times New Roman" w:cs="Arial"/>
          <w:sz w:val="22"/>
          <w:szCs w:val="22"/>
        </w:rPr>
      </w:pPr>
      <w:r w:rsidRPr="00794A45">
        <w:rPr>
          <w:rFonts w:eastAsia="Times New Roman" w:cs="Arial"/>
          <w:sz w:val="22"/>
          <w:szCs w:val="22"/>
        </w:rPr>
        <w:t xml:space="preserve">Elaboración de expediente técnico para el mantenimiento periódico </w:t>
      </w:r>
    </w:p>
    <w:p w:rsidR="00747BDC" w:rsidRPr="00794A45" w:rsidRDefault="00747BDC" w:rsidP="00395ED1">
      <w:pPr>
        <w:pStyle w:val="ListParagraph"/>
        <w:numPr>
          <w:ilvl w:val="0"/>
          <w:numId w:val="149"/>
        </w:numPr>
        <w:ind w:left="1418" w:hanging="425"/>
        <w:contextualSpacing w:val="0"/>
        <w:jc w:val="both"/>
        <w:rPr>
          <w:rFonts w:eastAsia="Times New Roman" w:cs="Arial"/>
          <w:sz w:val="22"/>
          <w:szCs w:val="22"/>
        </w:rPr>
      </w:pPr>
      <w:r w:rsidRPr="00794A45">
        <w:rPr>
          <w:rFonts w:eastAsia="Times New Roman" w:cs="Arial"/>
          <w:sz w:val="22"/>
          <w:szCs w:val="22"/>
        </w:rPr>
        <w:t>Ejecución del mantenimiento periódico (0</w:t>
      </w:r>
      <w:r w:rsidR="00794A45">
        <w:rPr>
          <w:rFonts w:eastAsia="Times New Roman" w:cs="Arial"/>
          <w:sz w:val="22"/>
          <w:szCs w:val="22"/>
        </w:rPr>
        <w:t>1</w:t>
      </w:r>
      <w:r w:rsidRPr="00794A45">
        <w:rPr>
          <w:rFonts w:eastAsia="Times New Roman" w:cs="Arial"/>
          <w:sz w:val="22"/>
          <w:szCs w:val="22"/>
        </w:rPr>
        <w:t xml:space="preserve"> ve</w:t>
      </w:r>
      <w:r w:rsidR="00794A45">
        <w:rPr>
          <w:rFonts w:eastAsia="Times New Roman" w:cs="Arial"/>
          <w:sz w:val="22"/>
          <w:szCs w:val="22"/>
        </w:rPr>
        <w:t>z</w:t>
      </w:r>
      <w:r w:rsidRPr="00794A45">
        <w:rPr>
          <w:rFonts w:eastAsia="Times New Roman" w:cs="Arial"/>
          <w:sz w:val="22"/>
          <w:szCs w:val="22"/>
        </w:rPr>
        <w:t>)</w:t>
      </w:r>
    </w:p>
    <w:p w:rsidR="00747BDC" w:rsidRPr="000E76FF" w:rsidRDefault="00747BDC" w:rsidP="00395ED1">
      <w:pPr>
        <w:pStyle w:val="ListParagraph"/>
        <w:numPr>
          <w:ilvl w:val="0"/>
          <w:numId w:val="149"/>
        </w:numPr>
        <w:ind w:left="1418" w:hanging="425"/>
        <w:contextualSpacing w:val="0"/>
        <w:jc w:val="both"/>
        <w:rPr>
          <w:rFonts w:eastAsia="Times New Roman" w:cs="Arial"/>
          <w:sz w:val="22"/>
          <w:szCs w:val="22"/>
        </w:rPr>
      </w:pPr>
      <w:r w:rsidRPr="000E76FF">
        <w:rPr>
          <w:rFonts w:eastAsia="Times New Roman" w:cs="Arial"/>
          <w:sz w:val="22"/>
          <w:szCs w:val="22"/>
        </w:rPr>
        <w:t>Ejecución del mantenimiento rutinario durante el periodo del contrato (5 años)</w:t>
      </w:r>
    </w:p>
    <w:p w:rsidR="00747BDC" w:rsidRDefault="00747BDC" w:rsidP="00395ED1">
      <w:pPr>
        <w:pStyle w:val="ListParagraph"/>
        <w:numPr>
          <w:ilvl w:val="0"/>
          <w:numId w:val="149"/>
        </w:numPr>
        <w:ind w:left="1418" w:hanging="425"/>
        <w:contextualSpacing w:val="0"/>
        <w:jc w:val="both"/>
        <w:rPr>
          <w:rFonts w:eastAsia="Times New Roman" w:cs="Arial"/>
          <w:sz w:val="22"/>
          <w:szCs w:val="22"/>
        </w:rPr>
      </w:pPr>
      <w:r w:rsidRPr="000E76FF">
        <w:rPr>
          <w:rFonts w:eastAsia="Times New Roman" w:cs="Arial"/>
          <w:sz w:val="22"/>
          <w:szCs w:val="22"/>
        </w:rPr>
        <w:t xml:space="preserve">Atención de emergencias durante el periodo del contrato </w:t>
      </w:r>
    </w:p>
    <w:p w:rsidR="009F652E" w:rsidRPr="000E76FF" w:rsidRDefault="009F652E" w:rsidP="009F652E">
      <w:pPr>
        <w:pStyle w:val="ListParagraph"/>
        <w:ind w:left="1418"/>
        <w:contextualSpacing w:val="0"/>
        <w:jc w:val="both"/>
        <w:rPr>
          <w:rFonts w:eastAsia="Times New Roman" w:cs="Arial"/>
          <w:sz w:val="22"/>
          <w:szCs w:val="22"/>
        </w:rPr>
      </w:pPr>
    </w:p>
    <w:p w:rsidR="00747BDC" w:rsidRPr="000E76FF" w:rsidRDefault="00747BDC" w:rsidP="009F652E">
      <w:pPr>
        <w:ind w:left="567"/>
        <w:jc w:val="both"/>
        <w:rPr>
          <w:rFonts w:eastAsia="Times New Roman" w:cs="Arial"/>
          <w:sz w:val="22"/>
          <w:szCs w:val="22"/>
        </w:rPr>
      </w:pPr>
      <w:r w:rsidRPr="000E76FF">
        <w:rPr>
          <w:rFonts w:eastAsia="Times New Roman" w:cs="Arial"/>
          <w:sz w:val="22"/>
          <w:szCs w:val="22"/>
        </w:rPr>
        <w:t xml:space="preserve">Los precios considerados son los que corresponden a los que se ha calculado y presentado en el presente informe para la región Sierra (por ser la zona de costo promedio entre la costa y la selva), considerando el uso de estabilizadores al 50%. </w:t>
      </w:r>
    </w:p>
    <w:p w:rsidR="00747BDC" w:rsidRPr="000E76FF" w:rsidRDefault="00747BDC" w:rsidP="002F7E2D">
      <w:pPr>
        <w:rPr>
          <w:rFonts w:eastAsia="Times New Roman" w:cs="Arial"/>
          <w:sz w:val="22"/>
          <w:szCs w:val="22"/>
        </w:rPr>
      </w:pPr>
    </w:p>
    <w:p w:rsidR="00747BDC" w:rsidRDefault="00747BDC" w:rsidP="00AC2689">
      <w:pPr>
        <w:ind w:left="567"/>
        <w:rPr>
          <w:rFonts w:eastAsia="Times New Roman" w:cs="Arial"/>
          <w:sz w:val="22"/>
          <w:szCs w:val="22"/>
        </w:rPr>
      </w:pPr>
      <w:r w:rsidRPr="000E76FF">
        <w:rPr>
          <w:rFonts w:eastAsia="Times New Roman" w:cs="Arial"/>
          <w:sz w:val="22"/>
          <w:szCs w:val="22"/>
        </w:rPr>
        <w:t xml:space="preserve">En el siguiente cuadro, se presentan los cálculos correspondientes para una red de </w:t>
      </w:r>
      <w:r w:rsidR="00794A45">
        <w:rPr>
          <w:rFonts w:eastAsia="Times New Roman" w:cs="Arial"/>
          <w:sz w:val="22"/>
          <w:szCs w:val="22"/>
        </w:rPr>
        <w:t>450</w:t>
      </w:r>
      <w:r w:rsidRPr="000E76FF">
        <w:rPr>
          <w:rFonts w:eastAsia="Times New Roman" w:cs="Arial"/>
          <w:sz w:val="22"/>
          <w:szCs w:val="22"/>
        </w:rPr>
        <w:t>km:</w:t>
      </w:r>
    </w:p>
    <w:p w:rsidR="00AC2689" w:rsidRDefault="00AC2689" w:rsidP="00AC2689">
      <w:pPr>
        <w:ind w:left="567"/>
        <w:rPr>
          <w:rFonts w:eastAsia="Times New Roman" w:cs="Arial"/>
          <w:sz w:val="22"/>
          <w:szCs w:val="22"/>
        </w:rPr>
      </w:pPr>
    </w:p>
    <w:tbl>
      <w:tblPr>
        <w:tblW w:w="8647" w:type="dxa"/>
        <w:tblInd w:w="637" w:type="dxa"/>
        <w:tblCellMar>
          <w:left w:w="70" w:type="dxa"/>
          <w:right w:w="70" w:type="dxa"/>
        </w:tblCellMar>
        <w:tblLook w:val="04A0" w:firstRow="1" w:lastRow="0" w:firstColumn="1" w:lastColumn="0" w:noHBand="0" w:noVBand="1"/>
      </w:tblPr>
      <w:tblGrid>
        <w:gridCol w:w="3916"/>
        <w:gridCol w:w="2798"/>
        <w:gridCol w:w="1976"/>
      </w:tblGrid>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LONGITUD</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450</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KM</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COSTOS</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ELABORACIÓN DEL EXPEDIENTE TÉCNICO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3,600.00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XKM</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TIEMPO DE EJECUCION</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5</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AÑOS</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MANTENIMIENTO PERIODICO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x KM</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86,400.00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SIERRA</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MANTENIMIENTO RUTINARIO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xKMxAÑO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23,250.00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del expediente técnico (al inicio)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1,620,000.00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Costos del expediente técnico (al final)</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1,620,000.00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de mantenimiento periodico (al inicio)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38,880,000.00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de mantenimiento periodico (al final)</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Costo mantenimiento rutinario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47,081,250.00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ind w:left="0"/>
              <w:rPr>
                <w:rFonts w:eastAsia="Times New Roman" w:cs="Arial"/>
                <w:b/>
                <w:bCs/>
                <w:color w:val="000000"/>
                <w:sz w:val="18"/>
                <w:szCs w:val="18"/>
                <w:lang w:eastAsia="es-PE"/>
              </w:rPr>
            </w:pPr>
            <w:r w:rsidRPr="00AC2689">
              <w:rPr>
                <w:rFonts w:eastAsia="Times New Roman" w:cs="Arial"/>
                <w:b/>
                <w:bCs/>
                <w:color w:val="000000"/>
                <w:sz w:val="18"/>
                <w:szCs w:val="18"/>
                <w:lang w:eastAsia="es-PE"/>
              </w:rPr>
              <w:t>Atención de emergencia (10% "obra")</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8,596,125.00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rPr>
                <w:rFonts w:eastAsia="Times New Roman" w:cs="Arial"/>
                <w:b/>
                <w:bCs/>
                <w:color w:val="000000"/>
                <w:sz w:val="18"/>
                <w:szCs w:val="18"/>
                <w:lang w:eastAsia="es-PE"/>
              </w:rPr>
            </w:pPr>
            <w:r w:rsidRPr="00AC2689">
              <w:rPr>
                <w:rFonts w:eastAsia="Times New Roman" w:cs="Arial"/>
                <w:b/>
                <w:bCs/>
                <w:color w:val="000000"/>
                <w:sz w:val="18"/>
                <w:szCs w:val="18"/>
                <w:lang w:eastAsia="es-PE"/>
              </w:rPr>
              <w:t> </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97,797,375.00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rPr>
                <w:rFonts w:eastAsia="Times New Roman" w:cs="Arial"/>
                <w:b/>
                <w:bCs/>
                <w:color w:val="000000"/>
                <w:sz w:val="18"/>
                <w:szCs w:val="18"/>
                <w:lang w:eastAsia="es-PE"/>
              </w:rPr>
            </w:pPr>
            <w:r w:rsidRPr="00AC2689">
              <w:rPr>
                <w:rFonts w:eastAsia="Times New Roman" w:cs="Arial"/>
                <w:b/>
                <w:bCs/>
                <w:color w:val="000000"/>
                <w:sz w:val="18"/>
                <w:szCs w:val="18"/>
                <w:lang w:eastAsia="es-PE"/>
              </w:rPr>
              <w:t>COSTO X KM X AÑO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43,465.50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r w:rsidR="00794A45" w:rsidRPr="00794A45"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94A45" w:rsidRPr="00AC2689" w:rsidRDefault="00794A45" w:rsidP="00794A45">
            <w:pPr>
              <w:rPr>
                <w:rFonts w:eastAsia="Times New Roman" w:cs="Arial"/>
                <w:b/>
                <w:bCs/>
                <w:color w:val="000000"/>
                <w:sz w:val="18"/>
                <w:szCs w:val="18"/>
                <w:lang w:eastAsia="es-PE"/>
              </w:rPr>
            </w:pPr>
            <w:r w:rsidRPr="00AC2689">
              <w:rPr>
                <w:rFonts w:eastAsia="Times New Roman" w:cs="Arial"/>
                <w:b/>
                <w:bCs/>
                <w:color w:val="000000"/>
                <w:sz w:val="18"/>
                <w:szCs w:val="18"/>
                <w:lang w:eastAsia="es-PE"/>
              </w:rPr>
              <w:t>COSTO PROPUESTO</w:t>
            </w:r>
          </w:p>
        </w:tc>
        <w:tc>
          <w:tcPr>
            <w:tcW w:w="2798" w:type="dxa"/>
            <w:tcBorders>
              <w:top w:val="single" w:sz="8" w:space="0" w:color="auto"/>
              <w:left w:val="nil"/>
              <w:bottom w:val="nil"/>
              <w:right w:val="nil"/>
            </w:tcBorders>
            <w:shd w:val="clear" w:color="auto" w:fill="auto"/>
            <w:noWrap/>
            <w:vAlign w:val="bottom"/>
            <w:hideMark/>
          </w:tcPr>
          <w:p w:rsidR="00794A45"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 xml:space="preserve">                                45,000.00 </w:t>
            </w:r>
          </w:p>
        </w:tc>
        <w:tc>
          <w:tcPr>
            <w:tcW w:w="1933" w:type="dxa"/>
            <w:tcBorders>
              <w:top w:val="single" w:sz="8" w:space="0" w:color="auto"/>
              <w:left w:val="nil"/>
              <w:bottom w:val="nil"/>
              <w:right w:val="single" w:sz="8" w:space="0" w:color="auto"/>
            </w:tcBorders>
            <w:shd w:val="clear" w:color="auto" w:fill="auto"/>
            <w:noWrap/>
            <w:vAlign w:val="bottom"/>
            <w:hideMark/>
          </w:tcPr>
          <w:p w:rsidR="00794A45" w:rsidRPr="00AC2689" w:rsidRDefault="00794A45" w:rsidP="00794A45">
            <w:pPr>
              <w:rPr>
                <w:rFonts w:eastAsia="Times New Roman" w:cs="Arial"/>
                <w:color w:val="000000"/>
                <w:sz w:val="18"/>
                <w:szCs w:val="18"/>
                <w:lang w:eastAsia="es-PE"/>
              </w:rPr>
            </w:pPr>
            <w:r w:rsidRPr="00AC2689">
              <w:rPr>
                <w:rFonts w:eastAsia="Times New Roman" w:cs="Arial"/>
                <w:color w:val="000000"/>
                <w:sz w:val="18"/>
                <w:szCs w:val="18"/>
                <w:lang w:eastAsia="es-PE"/>
              </w:rPr>
              <w:t xml:space="preserve">     15,000.00 </w:t>
            </w:r>
          </w:p>
        </w:tc>
      </w:tr>
      <w:tr w:rsidR="00747BDC" w:rsidRPr="000E76FF" w:rsidTr="00AC2689">
        <w:trPr>
          <w:trHeight w:val="300"/>
        </w:trPr>
        <w:tc>
          <w:tcPr>
            <w:tcW w:w="3916" w:type="dxa"/>
            <w:tcBorders>
              <w:top w:val="single" w:sz="8" w:space="0" w:color="auto"/>
              <w:left w:val="single" w:sz="8" w:space="0" w:color="auto"/>
              <w:bottom w:val="nil"/>
              <w:right w:val="nil"/>
            </w:tcBorders>
            <w:shd w:val="clear" w:color="auto" w:fill="auto"/>
            <w:noWrap/>
            <w:vAlign w:val="bottom"/>
            <w:hideMark/>
          </w:tcPr>
          <w:p w:rsidR="00747BDC" w:rsidRPr="00AC2689" w:rsidRDefault="00747BDC" w:rsidP="00747BDC">
            <w:pPr>
              <w:rPr>
                <w:rFonts w:eastAsia="Times New Roman" w:cs="Arial"/>
                <w:b/>
                <w:bCs/>
                <w:color w:val="000000"/>
                <w:sz w:val="18"/>
                <w:szCs w:val="18"/>
                <w:lang w:eastAsia="es-PE"/>
              </w:rPr>
            </w:pPr>
            <w:r w:rsidRPr="00AC2689">
              <w:rPr>
                <w:rFonts w:eastAsia="Times New Roman" w:cs="Arial"/>
                <w:b/>
                <w:bCs/>
                <w:color w:val="000000"/>
                <w:sz w:val="18"/>
                <w:szCs w:val="18"/>
                <w:lang w:eastAsia="es-PE"/>
              </w:rPr>
              <w:t>LONGITUD</w:t>
            </w:r>
          </w:p>
        </w:tc>
        <w:tc>
          <w:tcPr>
            <w:tcW w:w="2798" w:type="dxa"/>
            <w:tcBorders>
              <w:top w:val="single" w:sz="8" w:space="0" w:color="auto"/>
              <w:left w:val="nil"/>
              <w:bottom w:val="nil"/>
              <w:right w:val="nil"/>
            </w:tcBorders>
            <w:shd w:val="clear" w:color="auto" w:fill="auto"/>
            <w:noWrap/>
            <w:vAlign w:val="bottom"/>
            <w:hideMark/>
          </w:tcPr>
          <w:p w:rsidR="00747BDC" w:rsidRPr="00AC2689" w:rsidRDefault="00794A45" w:rsidP="00794A45">
            <w:pPr>
              <w:jc w:val="right"/>
              <w:rPr>
                <w:rFonts w:eastAsia="Times New Roman" w:cs="Arial"/>
                <w:color w:val="000000"/>
                <w:sz w:val="18"/>
                <w:szCs w:val="18"/>
                <w:lang w:eastAsia="es-PE"/>
              </w:rPr>
            </w:pPr>
            <w:r w:rsidRPr="00AC2689">
              <w:rPr>
                <w:rFonts w:eastAsia="Times New Roman" w:cs="Arial"/>
                <w:color w:val="000000"/>
                <w:sz w:val="18"/>
                <w:szCs w:val="18"/>
                <w:lang w:eastAsia="es-PE"/>
              </w:rPr>
              <w:t>45</w:t>
            </w:r>
            <w:r w:rsidR="00747BDC" w:rsidRPr="00AC2689">
              <w:rPr>
                <w:rFonts w:eastAsia="Times New Roman" w:cs="Arial"/>
                <w:color w:val="000000"/>
                <w:sz w:val="18"/>
                <w:szCs w:val="18"/>
                <w:lang w:eastAsia="es-PE"/>
              </w:rPr>
              <w:t>0</w:t>
            </w:r>
          </w:p>
        </w:tc>
        <w:tc>
          <w:tcPr>
            <w:tcW w:w="1933" w:type="dxa"/>
            <w:tcBorders>
              <w:top w:val="single" w:sz="8" w:space="0" w:color="auto"/>
              <w:left w:val="nil"/>
              <w:bottom w:val="nil"/>
              <w:right w:val="single" w:sz="8" w:space="0" w:color="auto"/>
            </w:tcBorders>
            <w:shd w:val="clear" w:color="auto" w:fill="auto"/>
            <w:noWrap/>
            <w:vAlign w:val="bottom"/>
            <w:hideMark/>
          </w:tcPr>
          <w:p w:rsidR="00747BDC" w:rsidRPr="00AC2689" w:rsidRDefault="00747BDC" w:rsidP="00747BDC">
            <w:pPr>
              <w:rPr>
                <w:rFonts w:eastAsia="Times New Roman" w:cs="Arial"/>
                <w:color w:val="000000"/>
                <w:sz w:val="18"/>
                <w:szCs w:val="18"/>
                <w:lang w:eastAsia="es-PE"/>
              </w:rPr>
            </w:pPr>
            <w:r w:rsidRPr="00AC2689">
              <w:rPr>
                <w:rFonts w:eastAsia="Times New Roman" w:cs="Arial"/>
                <w:color w:val="000000"/>
                <w:sz w:val="18"/>
                <w:szCs w:val="18"/>
                <w:lang w:eastAsia="es-PE"/>
              </w:rPr>
              <w:t>KM</w:t>
            </w:r>
          </w:p>
        </w:tc>
      </w:tr>
      <w:tr w:rsidR="00747BDC" w:rsidRPr="000E76FF" w:rsidTr="00AC2689">
        <w:trPr>
          <w:trHeight w:val="300"/>
        </w:trPr>
        <w:tc>
          <w:tcPr>
            <w:tcW w:w="3916" w:type="dxa"/>
            <w:tcBorders>
              <w:top w:val="nil"/>
              <w:left w:val="single" w:sz="8" w:space="0" w:color="auto"/>
              <w:bottom w:val="single" w:sz="4" w:space="0" w:color="auto"/>
              <w:right w:val="nil"/>
            </w:tcBorders>
            <w:shd w:val="clear" w:color="auto" w:fill="auto"/>
            <w:noWrap/>
            <w:vAlign w:val="bottom"/>
            <w:hideMark/>
          </w:tcPr>
          <w:p w:rsidR="00747BDC" w:rsidRPr="00AC2689" w:rsidRDefault="00747BDC" w:rsidP="00747BDC">
            <w:pPr>
              <w:rPr>
                <w:rFonts w:eastAsia="Times New Roman" w:cs="Arial"/>
                <w:b/>
                <w:bCs/>
                <w:color w:val="000000"/>
                <w:sz w:val="18"/>
                <w:szCs w:val="18"/>
                <w:lang w:eastAsia="es-PE"/>
              </w:rPr>
            </w:pPr>
            <w:r w:rsidRPr="00AC2689">
              <w:rPr>
                <w:rFonts w:eastAsia="Times New Roman" w:cs="Arial"/>
                <w:b/>
                <w:bCs/>
                <w:color w:val="000000"/>
                <w:sz w:val="18"/>
                <w:szCs w:val="18"/>
                <w:lang w:eastAsia="es-PE"/>
              </w:rPr>
              <w:t>COSTOS</w:t>
            </w:r>
          </w:p>
        </w:tc>
        <w:tc>
          <w:tcPr>
            <w:tcW w:w="2798" w:type="dxa"/>
            <w:tcBorders>
              <w:top w:val="nil"/>
              <w:left w:val="nil"/>
              <w:bottom w:val="single" w:sz="4" w:space="0" w:color="auto"/>
              <w:right w:val="nil"/>
            </w:tcBorders>
            <w:shd w:val="clear" w:color="auto" w:fill="auto"/>
            <w:noWrap/>
            <w:vAlign w:val="bottom"/>
            <w:hideMark/>
          </w:tcPr>
          <w:p w:rsidR="00747BDC" w:rsidRPr="00AC2689" w:rsidRDefault="00747BDC" w:rsidP="00747BDC">
            <w:pPr>
              <w:rPr>
                <w:rFonts w:eastAsia="Times New Roman" w:cs="Arial"/>
                <w:b/>
                <w:bCs/>
                <w:color w:val="000000"/>
                <w:sz w:val="18"/>
                <w:szCs w:val="18"/>
                <w:lang w:eastAsia="es-PE"/>
              </w:rPr>
            </w:pPr>
          </w:p>
        </w:tc>
        <w:tc>
          <w:tcPr>
            <w:tcW w:w="1933" w:type="dxa"/>
            <w:tcBorders>
              <w:top w:val="nil"/>
              <w:left w:val="nil"/>
              <w:bottom w:val="single" w:sz="4" w:space="0" w:color="auto"/>
              <w:right w:val="single" w:sz="8" w:space="0" w:color="auto"/>
            </w:tcBorders>
            <w:shd w:val="clear" w:color="auto" w:fill="auto"/>
            <w:noWrap/>
            <w:vAlign w:val="bottom"/>
            <w:hideMark/>
          </w:tcPr>
          <w:p w:rsidR="00747BDC" w:rsidRPr="00AC2689" w:rsidRDefault="00747BDC" w:rsidP="00747BDC">
            <w:pPr>
              <w:rPr>
                <w:rFonts w:eastAsia="Times New Roman" w:cs="Arial"/>
                <w:color w:val="000000"/>
                <w:sz w:val="18"/>
                <w:szCs w:val="18"/>
                <w:lang w:eastAsia="es-PE"/>
              </w:rPr>
            </w:pPr>
            <w:r w:rsidRPr="00AC2689">
              <w:rPr>
                <w:rFonts w:eastAsia="Times New Roman" w:cs="Arial"/>
                <w:color w:val="000000"/>
                <w:sz w:val="18"/>
                <w:szCs w:val="18"/>
                <w:lang w:eastAsia="es-PE"/>
              </w:rPr>
              <w:t> </w:t>
            </w:r>
          </w:p>
        </w:tc>
      </w:tr>
    </w:tbl>
    <w:p w:rsidR="00747BDC" w:rsidRPr="000E76FF" w:rsidRDefault="00747BDC" w:rsidP="00747BDC">
      <w:pPr>
        <w:spacing w:line="360" w:lineRule="auto"/>
        <w:rPr>
          <w:rFonts w:eastAsia="Times New Roman" w:cs="Arial"/>
          <w:sz w:val="22"/>
          <w:szCs w:val="22"/>
        </w:rPr>
      </w:pPr>
    </w:p>
    <w:p w:rsidR="00747BDC" w:rsidRPr="000E76FF" w:rsidRDefault="00747BDC" w:rsidP="00AC2689">
      <w:pPr>
        <w:rPr>
          <w:rFonts w:eastAsia="Times New Roman" w:cs="Arial"/>
          <w:sz w:val="22"/>
          <w:szCs w:val="22"/>
        </w:rPr>
      </w:pPr>
    </w:p>
    <w:p w:rsidR="00747BDC" w:rsidRPr="000E76FF" w:rsidRDefault="00747BDC" w:rsidP="00AC2689">
      <w:pPr>
        <w:ind w:left="567"/>
        <w:jc w:val="both"/>
        <w:rPr>
          <w:rFonts w:eastAsia="Times New Roman" w:cs="Arial"/>
          <w:sz w:val="22"/>
          <w:szCs w:val="22"/>
        </w:rPr>
      </w:pPr>
      <w:r w:rsidRPr="000E76FF">
        <w:rPr>
          <w:rFonts w:eastAsia="Times New Roman" w:cs="Arial"/>
          <w:sz w:val="22"/>
          <w:szCs w:val="22"/>
        </w:rPr>
        <w:t>Para efectos de determinación del monto de inversión, se recomienda que se considere como precio promedio, de S/. 7</w:t>
      </w:r>
      <w:r w:rsidR="00794A45">
        <w:rPr>
          <w:rFonts w:eastAsia="Times New Roman" w:cs="Arial"/>
          <w:sz w:val="22"/>
          <w:szCs w:val="22"/>
        </w:rPr>
        <w:t>45,</w:t>
      </w:r>
      <w:r w:rsidRPr="000E76FF">
        <w:rPr>
          <w:rFonts w:eastAsia="Times New Roman" w:cs="Arial"/>
          <w:sz w:val="22"/>
          <w:szCs w:val="22"/>
        </w:rPr>
        <w:t>000xKmxaño. Y su equivalente en dólares: $</w:t>
      </w:r>
      <w:r w:rsidR="00794A45">
        <w:rPr>
          <w:rFonts w:eastAsia="Times New Roman" w:cs="Arial"/>
          <w:sz w:val="22"/>
          <w:szCs w:val="22"/>
        </w:rPr>
        <w:t>15</w:t>
      </w:r>
      <w:r w:rsidRPr="000E76FF">
        <w:rPr>
          <w:rFonts w:eastAsia="Times New Roman" w:cs="Arial"/>
          <w:sz w:val="22"/>
          <w:szCs w:val="22"/>
        </w:rPr>
        <w:t>,000xKmxaño.</w:t>
      </w:r>
    </w:p>
    <w:p w:rsidR="00794A45" w:rsidRDefault="00794A45" w:rsidP="00AC2689">
      <w:pPr>
        <w:ind w:left="567"/>
        <w:rPr>
          <w:rFonts w:eastAsia="Times New Roman" w:cs="Arial"/>
          <w:sz w:val="22"/>
          <w:szCs w:val="22"/>
        </w:rPr>
      </w:pPr>
    </w:p>
    <w:p w:rsidR="00747BDC" w:rsidRDefault="00794A45" w:rsidP="00AC2689">
      <w:pPr>
        <w:ind w:left="567"/>
        <w:rPr>
          <w:rFonts w:eastAsia="Times New Roman" w:cs="Arial"/>
          <w:sz w:val="22"/>
          <w:szCs w:val="22"/>
        </w:rPr>
      </w:pPr>
      <w:r>
        <w:rPr>
          <w:rFonts w:eastAsia="Times New Roman" w:cs="Arial"/>
          <w:sz w:val="22"/>
          <w:szCs w:val="22"/>
        </w:rPr>
        <w:t>Se presentan a continuación en documentos adjuntos, toda la información que sustenta lo expuesto en el presente documento.</w:t>
      </w:r>
      <w:r w:rsidR="0030228A" w:rsidRPr="000E76FF">
        <w:rPr>
          <w:rFonts w:eastAsia="Times New Roman" w:cs="Arial"/>
          <w:sz w:val="22"/>
          <w:szCs w:val="22"/>
        </w:rPr>
        <w:t xml:space="preserve"> </w:t>
      </w:r>
    </w:p>
    <w:p w:rsidR="00A55E5F" w:rsidRDefault="00A55E5F" w:rsidP="00AC2689">
      <w:pPr>
        <w:ind w:left="0"/>
        <w:rPr>
          <w:rFonts w:eastAsia="Times New Roman" w:cs="Arial"/>
          <w:sz w:val="22"/>
          <w:szCs w:val="22"/>
        </w:rPr>
      </w:pPr>
    </w:p>
    <w:p w:rsidR="002650F6" w:rsidRDefault="00AA1769" w:rsidP="00AC2689">
      <w:pPr>
        <w:ind w:left="0"/>
        <w:rPr>
          <w:rFonts w:eastAsia="Times New Roman" w:cs="Arial"/>
          <w:sz w:val="22"/>
          <w:szCs w:val="22"/>
        </w:rPr>
      </w:pPr>
      <w:r>
        <w:rPr>
          <w:rFonts w:eastAsia="Times New Roman" w:cs="Arial"/>
          <w:sz w:val="22"/>
          <w:szCs w:val="22"/>
        </w:rPr>
        <w:t xml:space="preserve"> </w:t>
      </w:r>
    </w:p>
    <w:p w:rsidR="002650F6" w:rsidRDefault="002650F6" w:rsidP="00AC2689">
      <w:pPr>
        <w:ind w:left="0"/>
        <w:rPr>
          <w:rFonts w:eastAsia="Times New Roman" w:cs="Arial"/>
          <w:sz w:val="22"/>
          <w:szCs w:val="22"/>
        </w:rPr>
      </w:pPr>
      <w:r>
        <w:rPr>
          <w:rFonts w:eastAsia="Times New Roman" w:cs="Arial"/>
          <w:sz w:val="22"/>
          <w:szCs w:val="22"/>
        </w:rPr>
        <w:br w:type="page"/>
      </w:r>
    </w:p>
    <w:p w:rsidR="00AA1769" w:rsidRPr="00173E60" w:rsidRDefault="00221789" w:rsidP="00734212">
      <w:pPr>
        <w:pStyle w:val="titul2"/>
        <w:ind w:hanging="850"/>
        <w:rPr>
          <w:szCs w:val="22"/>
          <w:lang w:val="es-PE"/>
        </w:rPr>
      </w:pPr>
      <w:bookmarkStart w:id="104" w:name="_Toc424034270"/>
      <w:r w:rsidRPr="00173E60">
        <w:rPr>
          <w:rFonts w:eastAsia="Times New Roman" w:cs="Arial"/>
          <w:szCs w:val="22"/>
        </w:rPr>
        <w:t>V.</w:t>
      </w:r>
      <w:r w:rsidR="00E261BB">
        <w:rPr>
          <w:rFonts w:eastAsia="Times New Roman" w:cs="Arial"/>
          <w:szCs w:val="22"/>
        </w:rPr>
        <w:t>3</w:t>
      </w:r>
      <w:r w:rsidRPr="00173E60">
        <w:rPr>
          <w:rFonts w:eastAsia="Times New Roman" w:cs="Arial"/>
          <w:szCs w:val="22"/>
        </w:rPr>
        <w:t xml:space="preserve">    </w:t>
      </w:r>
      <w:r w:rsidR="00173E60" w:rsidRPr="00173E60">
        <w:rPr>
          <w:szCs w:val="22"/>
          <w:lang w:val="es-PE"/>
        </w:rPr>
        <w:t>Anexo Evaluación Social</w:t>
      </w:r>
      <w:bookmarkEnd w:id="104"/>
    </w:p>
    <w:p w:rsidR="002650F6" w:rsidRPr="002650F6" w:rsidRDefault="002650F6" w:rsidP="00734212">
      <w:pPr>
        <w:rPr>
          <w:lang w:val="es-PE"/>
        </w:rPr>
      </w:pPr>
    </w:p>
    <w:p w:rsidR="00AA1769" w:rsidRPr="00221789" w:rsidRDefault="00221789" w:rsidP="00395ED1">
      <w:pPr>
        <w:pStyle w:val="ListParagraph"/>
        <w:numPr>
          <w:ilvl w:val="0"/>
          <w:numId w:val="150"/>
        </w:numPr>
        <w:tabs>
          <w:tab w:val="left" w:pos="567"/>
        </w:tabs>
        <w:ind w:left="567" w:hanging="425"/>
        <w:jc w:val="both"/>
        <w:rPr>
          <w:rFonts w:eastAsia="Calibri" w:cs="Arial"/>
          <w:b/>
          <w:iCs/>
          <w:spacing w:val="0"/>
          <w:sz w:val="22"/>
          <w:szCs w:val="22"/>
          <w:lang w:val="es-PE"/>
        </w:rPr>
      </w:pPr>
      <w:r>
        <w:rPr>
          <w:rFonts w:eastAsia="Calibri" w:cs="Arial"/>
          <w:b/>
          <w:spacing w:val="0"/>
          <w:sz w:val="22"/>
          <w:szCs w:val="22"/>
          <w:lang w:val="es-PE"/>
        </w:rPr>
        <w:t>Muestra de la e</w:t>
      </w:r>
      <w:r w:rsidR="002650F6" w:rsidRPr="00221789">
        <w:rPr>
          <w:rFonts w:eastAsia="Calibri" w:cs="Arial"/>
          <w:b/>
          <w:spacing w:val="0"/>
          <w:sz w:val="22"/>
          <w:szCs w:val="22"/>
          <w:lang w:val="es-PE"/>
        </w:rPr>
        <w:t xml:space="preserve">valuación </w:t>
      </w:r>
      <w:r>
        <w:rPr>
          <w:rFonts w:eastAsia="Calibri" w:cs="Arial"/>
          <w:b/>
          <w:spacing w:val="0"/>
          <w:sz w:val="22"/>
          <w:szCs w:val="22"/>
          <w:lang w:val="es-PE"/>
        </w:rPr>
        <w:t xml:space="preserve">social </w:t>
      </w:r>
      <w:r w:rsidR="002650F6" w:rsidRPr="00221789">
        <w:rPr>
          <w:rFonts w:eastAsia="Calibri" w:cs="Arial"/>
          <w:b/>
          <w:spacing w:val="0"/>
          <w:sz w:val="22"/>
          <w:szCs w:val="22"/>
          <w:lang w:val="es-PE"/>
        </w:rPr>
        <w:t xml:space="preserve">de los proyectos de inversión del subcomponente de </w:t>
      </w:r>
      <w:r w:rsidR="002650F6" w:rsidRPr="00221789">
        <w:rPr>
          <w:rFonts w:eastAsia="Calibri" w:cs="Arial"/>
          <w:b/>
          <w:bCs/>
          <w:spacing w:val="0"/>
          <w:sz w:val="22"/>
          <w:szCs w:val="22"/>
          <w:lang w:val="es-PE"/>
        </w:rPr>
        <w:t>infraestructura vial vecinal para la integración e inclusión social</w:t>
      </w:r>
    </w:p>
    <w:p w:rsidR="00AA1769" w:rsidRPr="00AA1769" w:rsidRDefault="00AA1769" w:rsidP="00AA1769">
      <w:pPr>
        <w:tabs>
          <w:tab w:val="left" w:pos="284"/>
          <w:tab w:val="left" w:pos="993"/>
        </w:tabs>
        <w:spacing w:after="200" w:line="276" w:lineRule="auto"/>
        <w:ind w:left="931"/>
        <w:contextualSpacing/>
        <w:jc w:val="both"/>
        <w:rPr>
          <w:rFonts w:eastAsia="Calibri" w:cs="Arial"/>
          <w:b/>
          <w:bCs/>
          <w:spacing w:val="0"/>
          <w:lang w:val="es-PE"/>
        </w:rPr>
      </w:pPr>
    </w:p>
    <w:p w:rsidR="00AA1769" w:rsidRPr="00AA1769" w:rsidRDefault="00AA1769" w:rsidP="00AA1769">
      <w:pPr>
        <w:tabs>
          <w:tab w:val="left" w:pos="284"/>
          <w:tab w:val="left" w:pos="993"/>
        </w:tabs>
        <w:spacing w:after="200" w:line="276" w:lineRule="auto"/>
        <w:ind w:left="931"/>
        <w:contextualSpacing/>
        <w:jc w:val="both"/>
        <w:rPr>
          <w:rFonts w:eastAsia="Calibri" w:cs="Arial"/>
          <w:iCs/>
          <w:spacing w:val="0"/>
          <w:lang w:val="es-PE"/>
        </w:rPr>
      </w:pPr>
      <w:r w:rsidRPr="00AA1769">
        <w:rPr>
          <w:rFonts w:eastAsia="Calibri" w:cs="Arial"/>
          <w:bCs/>
          <w:spacing w:val="0"/>
          <w:lang w:val="es-PE"/>
        </w:rPr>
        <w:t xml:space="preserve">   RELACIÓN DE PROYECTOS DE LA MUESTRA DEL SUBCOMPONENTE</w:t>
      </w:r>
    </w:p>
    <w:tbl>
      <w:tblPr>
        <w:tblW w:w="10471" w:type="dxa"/>
        <w:tblInd w:w="-497" w:type="dxa"/>
        <w:tblCellMar>
          <w:left w:w="70" w:type="dxa"/>
          <w:right w:w="70" w:type="dxa"/>
        </w:tblCellMar>
        <w:tblLook w:val="04A0" w:firstRow="1" w:lastRow="0" w:firstColumn="1" w:lastColumn="0" w:noHBand="0" w:noVBand="1"/>
      </w:tblPr>
      <w:tblGrid>
        <w:gridCol w:w="364"/>
        <w:gridCol w:w="6157"/>
        <w:gridCol w:w="1099"/>
        <w:gridCol w:w="1197"/>
        <w:gridCol w:w="1654"/>
      </w:tblGrid>
      <w:tr w:rsidR="00AA1769" w:rsidRPr="00AA1769" w:rsidTr="00AA1769">
        <w:trPr>
          <w:trHeight w:val="630"/>
        </w:trPr>
        <w:tc>
          <w:tcPr>
            <w:tcW w:w="364" w:type="dxa"/>
            <w:tcBorders>
              <w:top w:val="single" w:sz="8" w:space="0" w:color="auto"/>
              <w:left w:val="single" w:sz="8" w:space="0" w:color="auto"/>
              <w:bottom w:val="single" w:sz="8" w:space="0" w:color="auto"/>
              <w:right w:val="nil"/>
            </w:tcBorders>
            <w:shd w:val="clear" w:color="000000" w:fill="D8D8D8"/>
            <w:vAlign w:val="center"/>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N°</w:t>
            </w:r>
          </w:p>
        </w:tc>
        <w:tc>
          <w:tcPr>
            <w:tcW w:w="6157"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CAMINO VECINAL</w:t>
            </w:r>
          </w:p>
        </w:tc>
        <w:tc>
          <w:tcPr>
            <w:tcW w:w="1099"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LONGITUD (km)</w:t>
            </w:r>
          </w:p>
        </w:tc>
        <w:tc>
          <w:tcPr>
            <w:tcW w:w="1197"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NIVEL DE ESTUDIO</w:t>
            </w:r>
          </w:p>
        </w:tc>
        <w:tc>
          <w:tcPr>
            <w:tcW w:w="1654"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CONSULTORA</w:t>
            </w:r>
          </w:p>
        </w:tc>
      </w:tr>
      <w:tr w:rsidR="00AA1769" w:rsidRPr="00AA1769" w:rsidTr="00AA1769">
        <w:trPr>
          <w:trHeight w:val="658"/>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6157" w:type="dxa"/>
            <w:tcBorders>
              <w:top w:val="nil"/>
              <w:left w:val="single" w:sz="8" w:space="0" w:color="auto"/>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Pte. Angasmayo – Millpo,  Dv. Huariperja – Huariperja, ubicado en el Distrito de Vinchos, Provincia de Huamanga , Región Ayacucho.</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24.37</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17365D"/>
                <w:spacing w:val="0"/>
                <w:sz w:val="18"/>
                <w:szCs w:val="18"/>
                <w:lang w:val="es-PE" w:eastAsia="es-PE"/>
              </w:rPr>
            </w:pPr>
            <w:r w:rsidRPr="00AA1769">
              <w:rPr>
                <w:rFonts w:eastAsia="Times New Roman" w:cs="Arial"/>
                <w:color w:val="17365D"/>
                <w:spacing w:val="0"/>
                <w:sz w:val="18"/>
                <w:szCs w:val="18"/>
                <w:lang w:val="es-PE" w:eastAsia="es-PE"/>
              </w:rPr>
              <w:t>Consorcio Vinchos</w:t>
            </w:r>
          </w:p>
        </w:tc>
      </w:tr>
      <w:tr w:rsidR="00AA1769" w:rsidRPr="00AA1769" w:rsidTr="00AA1769">
        <w:trPr>
          <w:trHeight w:val="692"/>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6157" w:type="dxa"/>
            <w:tcBorders>
              <w:top w:val="nil"/>
              <w:left w:val="single" w:sz="8" w:space="0" w:color="auto"/>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Vinchos-Paccha - Andabamba, Distrito de Vinchos, Provincia de Huamanga, Región Ayacucho</w:t>
            </w:r>
          </w:p>
        </w:tc>
        <w:tc>
          <w:tcPr>
            <w:tcW w:w="109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22.70</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17365D"/>
                <w:spacing w:val="0"/>
                <w:sz w:val="18"/>
                <w:szCs w:val="18"/>
                <w:lang w:val="es-PE" w:eastAsia="es-PE"/>
              </w:rPr>
            </w:pPr>
            <w:r w:rsidRPr="00AA1769">
              <w:rPr>
                <w:rFonts w:eastAsia="Times New Roman" w:cs="Arial"/>
                <w:color w:val="17365D"/>
                <w:spacing w:val="0"/>
                <w:sz w:val="18"/>
                <w:szCs w:val="18"/>
                <w:lang w:val="es-PE" w:eastAsia="es-PE"/>
              </w:rPr>
              <w:t>Consorcio Vinchos</w:t>
            </w:r>
          </w:p>
        </w:tc>
      </w:tr>
      <w:tr w:rsidR="00AA1769" w:rsidRPr="00AA1769" w:rsidTr="00AA1769">
        <w:trPr>
          <w:trHeight w:val="703"/>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Hv-103 (Paucarbamba) – Emp. Hv-103 (Pachamarca), Distrito Paucarbamba,  Provincia Churcampa, Región Huancavelica.</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13.80</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AMC Ingenieros SAC</w:t>
            </w:r>
          </w:p>
        </w:tc>
      </w:tr>
      <w:tr w:rsidR="00AA1769" w:rsidRPr="00AA1769" w:rsidTr="00AA1769">
        <w:trPr>
          <w:trHeight w:val="697"/>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831344" w:rsidRDefault="00AA1769" w:rsidP="00AA1769">
            <w:pPr>
              <w:ind w:left="0"/>
              <w:jc w:val="both"/>
              <w:rPr>
                <w:rFonts w:eastAsia="Times New Roman" w:cs="Arial"/>
                <w:color w:val="000000"/>
                <w:spacing w:val="0"/>
                <w:sz w:val="18"/>
                <w:szCs w:val="18"/>
                <w:lang w:val="pt-BR" w:eastAsia="es-PE"/>
              </w:rPr>
            </w:pPr>
            <w:r w:rsidRPr="00AA1769">
              <w:rPr>
                <w:rFonts w:eastAsia="Times New Roman" w:cs="Arial"/>
                <w:color w:val="000000"/>
                <w:spacing w:val="0"/>
                <w:sz w:val="18"/>
                <w:szCs w:val="18"/>
                <w:lang w:val="es-PE" w:eastAsia="es-PE"/>
              </w:rPr>
              <w:t xml:space="preserve">Proyecto de Rehabilitación y Mejoramiento del Camino Vecinal EMP. </w:t>
            </w:r>
            <w:r w:rsidRPr="00831344">
              <w:rPr>
                <w:rFonts w:eastAsia="Times New Roman" w:cs="Arial"/>
                <w:color w:val="000000"/>
                <w:spacing w:val="0"/>
                <w:sz w:val="18"/>
                <w:szCs w:val="18"/>
                <w:lang w:val="pt-BR" w:eastAsia="es-PE"/>
              </w:rPr>
              <w:t>PE-3SD (CHONTA) – R05 – UCHUY CRUZ – EMP HV-103,  Distrito de Paucarbamba, Provincia de Churcampa, Región Huancavelica</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13.50</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AMC Ingenieros SAC</w:t>
            </w:r>
          </w:p>
        </w:tc>
      </w:tr>
      <w:tr w:rsidR="00AA1769" w:rsidRPr="00AA1769" w:rsidTr="00AA1769">
        <w:trPr>
          <w:trHeight w:val="694"/>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PE-3S (Paccalle) – Emp. R03 – (Paucarbambilla) – Emp. R34 (Arma), Distrito El Carmen, Provincia de Churcampa, Región Huancavelica</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15.54</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AMC Ingenieros SAC</w:t>
            </w:r>
          </w:p>
        </w:tc>
      </w:tr>
      <w:tr w:rsidR="00AA1769" w:rsidRPr="00AA1769" w:rsidTr="00AA1769">
        <w:trPr>
          <w:trHeight w:val="548"/>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CU 116 – Pampacasa, Distrito de Paucartambo, Provincia de Paucartambo, Región Cusco</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36.00</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VIAL CONTRACTA</w:t>
            </w:r>
          </w:p>
        </w:tc>
      </w:tr>
      <w:tr w:rsidR="00AA1769" w:rsidRPr="00AA1769" w:rsidTr="00AA1769">
        <w:trPr>
          <w:trHeight w:val="615"/>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831344" w:rsidRDefault="00AA1769" w:rsidP="00AA1769">
            <w:pPr>
              <w:ind w:left="0"/>
              <w:jc w:val="both"/>
              <w:rPr>
                <w:rFonts w:eastAsia="Times New Roman" w:cs="Arial"/>
                <w:color w:val="000000"/>
                <w:spacing w:val="0"/>
                <w:sz w:val="18"/>
                <w:szCs w:val="18"/>
                <w:lang w:val="pt-BR" w:eastAsia="es-PE"/>
              </w:rPr>
            </w:pPr>
            <w:r w:rsidRPr="00AA1769">
              <w:rPr>
                <w:rFonts w:eastAsia="Times New Roman" w:cs="Arial"/>
                <w:color w:val="000000"/>
                <w:spacing w:val="0"/>
                <w:sz w:val="18"/>
                <w:szCs w:val="18"/>
                <w:lang w:val="es-PE" w:eastAsia="es-PE"/>
              </w:rPr>
              <w:t xml:space="preserve">Proyecto de Rehabilitación y Mejoramiento del Camino Vecinal  EMP. </w:t>
            </w:r>
            <w:r w:rsidRPr="00831344">
              <w:rPr>
                <w:rFonts w:eastAsia="Times New Roman" w:cs="Arial"/>
                <w:color w:val="000000"/>
                <w:spacing w:val="0"/>
                <w:sz w:val="18"/>
                <w:szCs w:val="18"/>
                <w:lang w:val="pt-BR" w:eastAsia="es-PE"/>
              </w:rPr>
              <w:t xml:space="preserve">R16 – Inkacancha, Distrito de Colquepata, Provincia de Paucartambo, Región Cusco. </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10.71</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VIAL CONTRACTA</w:t>
            </w:r>
          </w:p>
        </w:tc>
      </w:tr>
      <w:tr w:rsidR="00AA1769" w:rsidRPr="00AA1769" w:rsidTr="00AA1769">
        <w:trPr>
          <w:trHeight w:val="897"/>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Mejoramiento y Rehabilitación del Camino Vecinal Hv-101 Repartición Surcubamba (Caymo) – Huachocolpa, Distritos de Surcubamba y Huachocolpa, Provincia de Tayacaja, Región de Huancavelica</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21.26</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San Joaquin</w:t>
            </w:r>
          </w:p>
        </w:tc>
      </w:tr>
      <w:tr w:rsidR="00AA1769" w:rsidRPr="00AA1769" w:rsidTr="00AA1769">
        <w:trPr>
          <w:trHeight w:val="669"/>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w:t>
            </w:r>
            <w:r w:rsidRPr="00AA1769">
              <w:rPr>
                <w:rFonts w:eastAsia="Times New Roman" w:cs="Arial"/>
                <w:color w:val="000000"/>
                <w:spacing w:val="0"/>
                <w:sz w:val="18"/>
                <w:szCs w:val="18"/>
                <w:lang w:val="es-PE" w:eastAsia="es-PE"/>
              </w:rPr>
              <w:softHyphen/>
              <w:t xml:space="preserve"> Ichipia - Televan, distrito de Challabamba, provincia de Paucartambo, Región Cusco</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65.06</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REMC Consultores S.A</w:t>
            </w:r>
          </w:p>
        </w:tc>
      </w:tr>
      <w:tr w:rsidR="00AA1769" w:rsidRPr="00AA1769" w:rsidTr="00AA1769">
        <w:trPr>
          <w:trHeight w:val="679"/>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831344" w:rsidRDefault="00AA1769" w:rsidP="00AA1769">
            <w:pPr>
              <w:ind w:left="0"/>
              <w:jc w:val="both"/>
              <w:rPr>
                <w:rFonts w:eastAsia="Times New Roman" w:cs="Arial"/>
                <w:color w:val="000000"/>
                <w:spacing w:val="0"/>
                <w:sz w:val="18"/>
                <w:szCs w:val="18"/>
                <w:lang w:val="pt-BR" w:eastAsia="es-PE"/>
              </w:rPr>
            </w:pPr>
            <w:r w:rsidRPr="00AA1769">
              <w:rPr>
                <w:rFonts w:eastAsia="Times New Roman" w:cs="Arial"/>
                <w:color w:val="000000"/>
                <w:spacing w:val="0"/>
                <w:sz w:val="18"/>
                <w:szCs w:val="18"/>
                <w:lang w:val="es-PE" w:eastAsia="es-PE"/>
              </w:rPr>
              <w:t xml:space="preserve">Proyecto de Rehabilitación y Mejoramiento del Camino Vecinal EMP. </w:t>
            </w:r>
            <w:r w:rsidRPr="00831344">
              <w:rPr>
                <w:rFonts w:eastAsia="Times New Roman" w:cs="Arial"/>
                <w:color w:val="000000"/>
                <w:spacing w:val="0"/>
                <w:sz w:val="18"/>
                <w:szCs w:val="18"/>
                <w:lang w:val="pt-BR" w:eastAsia="es-PE"/>
              </w:rPr>
              <w:t>R2 – Pucara, Distrito de Paucartambo, Provincia de Paucartambo, Región Cusco</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31.99</w:t>
            </w:r>
          </w:p>
        </w:tc>
        <w:tc>
          <w:tcPr>
            <w:tcW w:w="1197" w:type="dxa"/>
            <w:tcBorders>
              <w:top w:val="nil"/>
              <w:left w:val="single" w:sz="8" w:space="0" w:color="auto"/>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Consorcio Aquaruna </w:t>
            </w:r>
          </w:p>
        </w:tc>
      </w:tr>
      <w:tr w:rsidR="00AA1769" w:rsidRPr="00AA1769" w:rsidTr="00AA1769">
        <w:trPr>
          <w:trHeight w:val="839"/>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w:t>
            </w:r>
          </w:p>
        </w:tc>
        <w:tc>
          <w:tcPr>
            <w:tcW w:w="6157" w:type="dxa"/>
            <w:tcBorders>
              <w:top w:val="nil"/>
              <w:left w:val="single" w:sz="8" w:space="0" w:color="auto"/>
              <w:bottom w:val="single" w:sz="4" w:space="0" w:color="auto"/>
              <w:right w:val="single" w:sz="8" w:space="0" w:color="auto"/>
            </w:tcBorders>
            <w:shd w:val="clear" w:color="auto" w:fill="auto"/>
            <w:vAlign w:val="center"/>
            <w:hideMark/>
          </w:tcPr>
          <w:p w:rsidR="00AA1769" w:rsidRPr="00AA1769" w:rsidRDefault="00AA1769" w:rsidP="00AA1769">
            <w:pPr>
              <w:spacing w:after="240"/>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CU-126 (Sector Achupani) – Emp. CU-785 (Kayno), Distritos de Quehue, Yanahoca y Livitaca, Provincia de Canas y Chumbivilcas, Región Cusco</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35.02</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CONALTO INGENIEROS</w:t>
            </w:r>
          </w:p>
        </w:tc>
      </w:tr>
      <w:tr w:rsidR="00AA1769" w:rsidRPr="00AA1769" w:rsidTr="00AA1769">
        <w:trPr>
          <w:trHeight w:val="614"/>
        </w:trPr>
        <w:tc>
          <w:tcPr>
            <w:tcW w:w="364"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w:t>
            </w:r>
          </w:p>
        </w:tc>
        <w:tc>
          <w:tcPr>
            <w:tcW w:w="6157"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Chancahuasi- Chocoro – Antacancha - Cochamarca, distrito de Chupamarca, Castrovirreyna, Huancavelica</w:t>
            </w:r>
          </w:p>
        </w:tc>
        <w:tc>
          <w:tcPr>
            <w:tcW w:w="1099"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13.45</w:t>
            </w:r>
          </w:p>
        </w:tc>
        <w:tc>
          <w:tcPr>
            <w:tcW w:w="1197"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JLH - CS</w:t>
            </w:r>
          </w:p>
        </w:tc>
      </w:tr>
      <w:tr w:rsidR="00AA1769" w:rsidRPr="00AA1769" w:rsidTr="00AA1769">
        <w:trPr>
          <w:trHeight w:val="283"/>
        </w:trPr>
        <w:tc>
          <w:tcPr>
            <w:tcW w:w="364" w:type="dxa"/>
            <w:tcBorders>
              <w:top w:val="nil"/>
              <w:left w:val="single" w:sz="8" w:space="0" w:color="auto"/>
              <w:bottom w:val="nil"/>
              <w:right w:val="nil"/>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w:t>
            </w:r>
          </w:p>
        </w:tc>
        <w:tc>
          <w:tcPr>
            <w:tcW w:w="6157"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HV-100 (Acraquia) - Villa Libertad - Tupac  Amaru - Eseranza - Florida - Lanza (EMP. PE-38), Distriro de Acraquia, Tayacaja, Huancavelica</w:t>
            </w:r>
          </w:p>
        </w:tc>
        <w:tc>
          <w:tcPr>
            <w:tcW w:w="1099" w:type="dxa"/>
            <w:tcBorders>
              <w:top w:val="nil"/>
              <w:left w:val="nil"/>
              <w:bottom w:val="nil"/>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31.51</w:t>
            </w:r>
          </w:p>
        </w:tc>
        <w:tc>
          <w:tcPr>
            <w:tcW w:w="1197" w:type="dxa"/>
            <w:tcBorders>
              <w:top w:val="nil"/>
              <w:left w:val="nil"/>
              <w:bottom w:val="nil"/>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Elaboración Perfil</w:t>
            </w:r>
          </w:p>
        </w:tc>
        <w:tc>
          <w:tcPr>
            <w:tcW w:w="1654" w:type="dxa"/>
            <w:tcBorders>
              <w:top w:val="nil"/>
              <w:left w:val="nil"/>
              <w:bottom w:val="nil"/>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Consorcio JLH - CS</w:t>
            </w:r>
          </w:p>
        </w:tc>
      </w:tr>
      <w:tr w:rsidR="00AA1769" w:rsidRPr="00AA1769" w:rsidTr="00AA1769">
        <w:trPr>
          <w:trHeight w:val="510"/>
        </w:trPr>
        <w:tc>
          <w:tcPr>
            <w:tcW w:w="36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6157"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400" w:firstLine="72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TOTAL MUESTRA  (km)</w:t>
            </w:r>
          </w:p>
        </w:tc>
        <w:tc>
          <w:tcPr>
            <w:tcW w:w="1099"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334.91</w:t>
            </w:r>
          </w:p>
        </w:tc>
        <w:tc>
          <w:tcPr>
            <w:tcW w:w="119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400" w:firstLine="72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54"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400" w:firstLine="72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bl>
    <w:p w:rsidR="00AA1769" w:rsidRPr="00AA1769" w:rsidRDefault="00AA1769" w:rsidP="00AA1769">
      <w:pPr>
        <w:spacing w:after="200" w:line="276" w:lineRule="auto"/>
        <w:ind w:left="0"/>
        <w:rPr>
          <w:rFonts w:ascii="Calibri" w:eastAsia="Calibri" w:hAnsi="Calibri"/>
          <w:b/>
          <w:spacing w:val="0"/>
          <w:sz w:val="28"/>
          <w:szCs w:val="28"/>
          <w:lang w:val="es-PE"/>
        </w:rPr>
        <w:sectPr w:rsidR="00AA1769" w:rsidRPr="00AA1769" w:rsidSect="00DF3947">
          <w:footerReference w:type="default" r:id="rId59"/>
          <w:pgSz w:w="12240" w:h="15840"/>
          <w:pgMar w:top="1417" w:right="1325" w:bottom="1417" w:left="1701" w:header="708" w:footer="708" w:gutter="0"/>
          <w:cols w:space="708"/>
          <w:docGrid w:linePitch="360"/>
        </w:sectPr>
      </w:pPr>
    </w:p>
    <w:p w:rsidR="00AA1769" w:rsidRPr="00AA1769" w:rsidRDefault="00AA1769" w:rsidP="00AA1769">
      <w:pPr>
        <w:spacing w:after="200" w:line="276" w:lineRule="auto"/>
        <w:ind w:left="0"/>
        <w:rPr>
          <w:rFonts w:eastAsia="Calibri" w:cs="Arial"/>
          <w:b/>
          <w:spacing w:val="0"/>
          <w:lang w:val="es-PE"/>
        </w:rPr>
      </w:pPr>
    </w:p>
    <w:p w:rsidR="00AA1769" w:rsidRPr="00AA1769" w:rsidRDefault="00AA1769" w:rsidP="00AA1769">
      <w:pPr>
        <w:spacing w:after="200" w:line="276" w:lineRule="auto"/>
        <w:ind w:left="0"/>
        <w:jc w:val="center"/>
        <w:rPr>
          <w:rFonts w:eastAsia="Calibri" w:cs="Arial"/>
          <w:b/>
          <w:spacing w:val="0"/>
          <w:lang w:val="es-PE"/>
        </w:rPr>
      </w:pPr>
      <w:r w:rsidRPr="00AA1769">
        <w:rPr>
          <w:rFonts w:eastAsia="Calibri" w:cs="Arial"/>
          <w:b/>
          <w:spacing w:val="0"/>
          <w:lang w:val="es-PE"/>
        </w:rPr>
        <w:t>RESUMEN:  RESULTADOS DE LA EVALUACIÓN SOCIAL POR PROYECTO DE LA MUESTRA DEL SUBCOMPONENTE INFRAESTRUCTURA VIAL VECINAL  PARA LA INTEGRACIÓN E INCLUSIÓN SOCIAL</w:t>
      </w:r>
    </w:p>
    <w:tbl>
      <w:tblPr>
        <w:tblW w:w="14601" w:type="dxa"/>
        <w:tblInd w:w="-356" w:type="dxa"/>
        <w:tblLayout w:type="fixed"/>
        <w:tblCellMar>
          <w:left w:w="70" w:type="dxa"/>
          <w:right w:w="70" w:type="dxa"/>
        </w:tblCellMar>
        <w:tblLook w:val="04A0" w:firstRow="1" w:lastRow="0" w:firstColumn="1" w:lastColumn="0" w:noHBand="0" w:noVBand="1"/>
      </w:tblPr>
      <w:tblGrid>
        <w:gridCol w:w="365"/>
        <w:gridCol w:w="5590"/>
        <w:gridCol w:w="1134"/>
        <w:gridCol w:w="744"/>
        <w:gridCol w:w="1382"/>
        <w:gridCol w:w="1559"/>
        <w:gridCol w:w="1329"/>
        <w:gridCol w:w="1364"/>
        <w:gridCol w:w="1134"/>
      </w:tblGrid>
      <w:tr w:rsidR="00AA1769" w:rsidRPr="00AA1769" w:rsidTr="00AA1769">
        <w:trPr>
          <w:trHeight w:val="784"/>
        </w:trPr>
        <w:tc>
          <w:tcPr>
            <w:tcW w:w="365" w:type="dxa"/>
            <w:tcBorders>
              <w:top w:val="single" w:sz="8" w:space="0" w:color="auto"/>
              <w:left w:val="single" w:sz="8" w:space="0" w:color="auto"/>
              <w:bottom w:val="single" w:sz="8" w:space="0" w:color="auto"/>
              <w:right w:val="nil"/>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N°</w:t>
            </w:r>
          </w:p>
        </w:tc>
        <w:tc>
          <w:tcPr>
            <w:tcW w:w="559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LONGITUD (km)</w:t>
            </w:r>
          </w:p>
        </w:tc>
        <w:tc>
          <w:tcPr>
            <w:tcW w:w="744"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IMD</w:t>
            </w:r>
          </w:p>
        </w:tc>
        <w:tc>
          <w:tcPr>
            <w:tcW w:w="1382"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NIVEL CON</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w:t>
            </w:r>
          </w:p>
        </w:tc>
        <w:tc>
          <w:tcPr>
            <w:tcW w:w="1559"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INVERSIÓN TOTAL </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(miles S/.)</w:t>
            </w:r>
          </w:p>
        </w:tc>
        <w:tc>
          <w:tcPr>
            <w:tcW w:w="1329"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 POR KM (miles S/.)</w:t>
            </w:r>
          </w:p>
        </w:tc>
        <w:tc>
          <w:tcPr>
            <w:tcW w:w="1364"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TSD 9%</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(miles S/.)</w:t>
            </w:r>
          </w:p>
        </w:tc>
        <w:tc>
          <w:tcPr>
            <w:tcW w:w="1134" w:type="dxa"/>
            <w:tcBorders>
              <w:top w:val="single" w:sz="8" w:space="0" w:color="auto"/>
              <w:left w:val="nil"/>
              <w:bottom w:val="single" w:sz="8" w:space="0" w:color="auto"/>
              <w:right w:val="single" w:sz="8" w:space="0" w:color="auto"/>
            </w:tcBorders>
            <w:shd w:val="clear" w:color="000000" w:fill="D8D8D8"/>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 (%)</w:t>
            </w:r>
          </w:p>
        </w:tc>
      </w:tr>
      <w:tr w:rsidR="00AA1769" w:rsidRPr="00AA1769" w:rsidTr="00AA1769">
        <w:trPr>
          <w:trHeight w:val="652"/>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1</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Pte. Angasmayo – Millpo,  Dv. Huariperja – Huariperja, ubicado en el Distrito de Vinchos, Provincia de Huamanga , Región Ayacucho.</w:t>
            </w:r>
          </w:p>
          <w:p w:rsidR="00AA1769" w:rsidRPr="00AA1769" w:rsidRDefault="00AA1769" w:rsidP="00AA1769">
            <w:pPr>
              <w:ind w:left="0"/>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24.37</w:t>
            </w:r>
          </w:p>
        </w:tc>
        <w:tc>
          <w:tcPr>
            <w:tcW w:w="74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7,504,086.44</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307,923</w:t>
            </w:r>
          </w:p>
        </w:tc>
        <w:tc>
          <w:tcPr>
            <w:tcW w:w="136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2,290,514</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15.99%</w:t>
            </w:r>
          </w:p>
        </w:tc>
      </w:tr>
      <w:tr w:rsidR="00AA1769" w:rsidRPr="00AA1769" w:rsidTr="00AA1769">
        <w:trPr>
          <w:trHeight w:val="699"/>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2</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Vinchos-Paccha - Andabamba, Distrito de Vinchos, Provincia de Huamanga, Región Ayacucho</w:t>
            </w:r>
          </w:p>
          <w:p w:rsidR="00AA1769" w:rsidRPr="00AA1769" w:rsidRDefault="00AA1769" w:rsidP="00AA1769">
            <w:pPr>
              <w:ind w:left="0"/>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22.70</w:t>
            </w:r>
          </w:p>
        </w:tc>
        <w:tc>
          <w:tcPr>
            <w:tcW w:w="74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7,975,094.76</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351,388</w:t>
            </w:r>
          </w:p>
        </w:tc>
        <w:tc>
          <w:tcPr>
            <w:tcW w:w="136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2,371,059</w:t>
            </w: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15.43%</w:t>
            </w:r>
          </w:p>
        </w:tc>
      </w:tr>
      <w:tr w:rsidR="00AA1769" w:rsidRPr="00AA1769" w:rsidTr="00AA1769">
        <w:trPr>
          <w:trHeight w:val="696"/>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3</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Hv-103 (Paucarbamba) – Emp. Hv-103 (Pachamarca), Distrito Paucarbamba,  Provincia Churcampa, Región Huancavelica.</w:t>
            </w:r>
          </w:p>
          <w:p w:rsidR="00AA1769" w:rsidRPr="00AA1769" w:rsidRDefault="00AA1769" w:rsidP="00AA1769">
            <w:pPr>
              <w:ind w:left="0"/>
              <w:jc w:val="both"/>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13.80</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5,498,832.97</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398,466</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1,396,523</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15.56%</w:t>
            </w:r>
          </w:p>
        </w:tc>
      </w:tr>
      <w:tr w:rsidR="00AA1769" w:rsidRPr="00AA1769" w:rsidTr="00AA1769">
        <w:trPr>
          <w:trHeight w:val="833"/>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4</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831344" w:rsidRDefault="00AA1769" w:rsidP="00AA1769">
            <w:pPr>
              <w:ind w:left="0"/>
              <w:jc w:val="both"/>
              <w:rPr>
                <w:rFonts w:eastAsia="Times New Roman" w:cs="Arial"/>
                <w:color w:val="000000"/>
                <w:spacing w:val="0"/>
                <w:sz w:val="18"/>
                <w:szCs w:val="18"/>
                <w:lang w:val="pt-BR" w:eastAsia="es-PE"/>
              </w:rPr>
            </w:pPr>
            <w:r w:rsidRPr="00AA1769">
              <w:rPr>
                <w:rFonts w:eastAsia="Times New Roman" w:cs="Arial"/>
                <w:color w:val="000000"/>
                <w:spacing w:val="0"/>
                <w:sz w:val="18"/>
                <w:szCs w:val="18"/>
                <w:lang w:val="es-PE" w:eastAsia="es-PE"/>
              </w:rPr>
              <w:t xml:space="preserve">Proyecto de Rehabilitación y Mejoramiento del Camino Vecinal EMP. </w:t>
            </w:r>
            <w:r w:rsidRPr="00831344">
              <w:rPr>
                <w:rFonts w:eastAsia="Times New Roman" w:cs="Arial"/>
                <w:color w:val="000000"/>
                <w:spacing w:val="0"/>
                <w:sz w:val="18"/>
                <w:szCs w:val="18"/>
                <w:lang w:val="pt-BR" w:eastAsia="es-PE"/>
              </w:rPr>
              <w:t>PE-3SD (CHONTA) – R05 – UCHUY CRUZ – EMP HV-103,  Distrito de Paucarbamba, Provincia de Churcampa, Región Huancavelica</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13.50</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4,330,040</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320,744</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1,735,443</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19.17%</w:t>
            </w:r>
          </w:p>
        </w:tc>
      </w:tr>
      <w:tr w:rsidR="00AA1769" w:rsidRPr="00AA1769" w:rsidTr="00AA1769">
        <w:trPr>
          <w:trHeight w:val="736"/>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5</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PE-3S (Paccalle) – Emp. R03 – (Paucarbambilla) – Emp. R34 (Arma), Distrito El Carmen, Provincia de Churcampa, Región Huancavelica</w:t>
            </w:r>
          </w:p>
          <w:p w:rsidR="00AA1769" w:rsidRPr="00AA1769" w:rsidRDefault="00AA1769" w:rsidP="00AA1769">
            <w:pPr>
              <w:ind w:left="0"/>
              <w:jc w:val="both"/>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15.54</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4,954,475.68</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318,821</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1,251,305</w:t>
            </w: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15.59%</w:t>
            </w:r>
          </w:p>
        </w:tc>
      </w:tr>
      <w:tr w:rsidR="00AA1769" w:rsidRPr="00AA1769" w:rsidTr="00AA1769">
        <w:trPr>
          <w:trHeight w:val="805"/>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6</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CU 116 – Pampacasa, Distrito de Paucartambo, Provincia de Paucartambo, Región Cusco</w:t>
            </w:r>
          </w:p>
          <w:p w:rsidR="00AA1769" w:rsidRPr="00AA1769" w:rsidRDefault="00AA1769" w:rsidP="00AA1769">
            <w:pPr>
              <w:ind w:left="0"/>
              <w:jc w:val="both"/>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36.00</w:t>
            </w: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Afirmado Estabilizado 15 km y Afirmado 21 km</w:t>
            </w: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7,676,422</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213,234</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1,073,464</w:t>
            </w: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12.13%</w:t>
            </w:r>
          </w:p>
        </w:tc>
      </w:tr>
      <w:tr w:rsidR="00AA1769" w:rsidRPr="00AA1769" w:rsidTr="00AA1769">
        <w:trPr>
          <w:trHeight w:val="615"/>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7</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831344" w:rsidRDefault="00AA1769" w:rsidP="00AA1769">
            <w:pPr>
              <w:ind w:left="0"/>
              <w:jc w:val="both"/>
              <w:rPr>
                <w:rFonts w:eastAsia="Times New Roman" w:cs="Arial"/>
                <w:color w:val="000000"/>
                <w:spacing w:val="0"/>
                <w:sz w:val="18"/>
                <w:szCs w:val="18"/>
                <w:lang w:val="pt-BR" w:eastAsia="es-PE"/>
              </w:rPr>
            </w:pPr>
            <w:r w:rsidRPr="00AA1769">
              <w:rPr>
                <w:rFonts w:eastAsia="Times New Roman" w:cs="Arial"/>
                <w:color w:val="000000"/>
                <w:spacing w:val="0"/>
                <w:sz w:val="18"/>
                <w:szCs w:val="18"/>
                <w:lang w:val="es-PE" w:eastAsia="es-PE"/>
              </w:rPr>
              <w:t xml:space="preserve">Proyecto de Rehabilitación y Mejoramiento del Camino Vecinal  EMP. </w:t>
            </w:r>
            <w:r w:rsidRPr="00831344">
              <w:rPr>
                <w:rFonts w:eastAsia="Times New Roman" w:cs="Arial"/>
                <w:color w:val="000000"/>
                <w:spacing w:val="0"/>
                <w:sz w:val="18"/>
                <w:szCs w:val="18"/>
                <w:lang w:val="pt-BR" w:eastAsia="es-PE"/>
              </w:rPr>
              <w:t xml:space="preserve">R16 – Inkacancha, Distrito de Colquepata, Provincia de Paucartambo, Región Cusco. </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10.71</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Afirmado Estabilizado</w:t>
            </w: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2,673,816</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249,773</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950,900</w:t>
            </w: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15.87%</w:t>
            </w:r>
          </w:p>
        </w:tc>
      </w:tr>
      <w:tr w:rsidR="00AA1769" w:rsidRPr="00AA1769" w:rsidTr="00AA1769">
        <w:trPr>
          <w:trHeight w:val="799"/>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8</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Mejoramiento y Rehabilitación del Camino Vecinal Hv-101 Repartición Surcubamba (Caymo) – Huachocolpa, Distritos de Surcubamba y Huachocolpa, Provincia de Tayacaja, Región de Huancavelica</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21.26</w:t>
            </w:r>
          </w:p>
          <w:p w:rsidR="00AA1769" w:rsidRPr="00AA1769" w:rsidRDefault="00AA1769" w:rsidP="00AA1769">
            <w:pPr>
              <w:ind w:left="0"/>
              <w:jc w:val="center"/>
              <w:rPr>
                <w:rFonts w:eastAsia="Times New Roman" w:cs="Arial"/>
                <w:color w:val="000000"/>
                <w:spacing w:val="0"/>
                <w:sz w:val="18"/>
                <w:szCs w:val="18"/>
                <w:lang w:val="es-PE" w:eastAsia="es-PE"/>
              </w:rPr>
            </w:pP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w:t>
            </w:r>
          </w:p>
          <w:p w:rsidR="00AA1769" w:rsidRPr="00AA1769" w:rsidRDefault="00AA1769" w:rsidP="00AA1769">
            <w:pPr>
              <w:ind w:left="0"/>
              <w:jc w:val="center"/>
              <w:rPr>
                <w:rFonts w:eastAsia="Times New Roman" w:cs="Arial"/>
                <w:color w:val="000000"/>
                <w:spacing w:val="0"/>
                <w:sz w:val="18"/>
                <w:szCs w:val="18"/>
                <w:lang w:val="es-PE" w:eastAsia="es-PE"/>
              </w:rPr>
            </w:pP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Afirmado Estabilizado 7 km y Afirmado 14.26 km</w:t>
            </w:r>
          </w:p>
          <w:p w:rsidR="00AA1769" w:rsidRPr="00AA1769" w:rsidRDefault="00AA1769" w:rsidP="00AA1769">
            <w:pPr>
              <w:ind w:left="0"/>
              <w:rPr>
                <w:rFonts w:eastAsia="Times New Roman" w:cs="Arial"/>
                <w:color w:val="000000"/>
                <w:spacing w:val="0"/>
                <w:sz w:val="18"/>
                <w:szCs w:val="18"/>
                <w:lang w:val="es-PE" w:eastAsia="es-PE"/>
              </w:rPr>
            </w:pP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4,269,048</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200,802</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578,368</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12.62%</w:t>
            </w:r>
          </w:p>
          <w:p w:rsidR="00AA1769" w:rsidRPr="00AA1769" w:rsidRDefault="00AA1769" w:rsidP="00AA1769">
            <w:pPr>
              <w:ind w:left="0"/>
              <w:jc w:val="right"/>
              <w:rPr>
                <w:rFonts w:eastAsia="Times New Roman" w:cs="Arial"/>
                <w:color w:val="000000"/>
                <w:spacing w:val="0"/>
                <w:sz w:val="18"/>
                <w:szCs w:val="18"/>
                <w:lang w:val="es-PE" w:eastAsia="es-PE"/>
              </w:rPr>
            </w:pPr>
          </w:p>
        </w:tc>
      </w:tr>
    </w:tbl>
    <w:p w:rsidR="00AA1769" w:rsidRPr="00AA1769" w:rsidRDefault="00AA1769" w:rsidP="00AA1769">
      <w:pPr>
        <w:spacing w:after="200" w:line="276" w:lineRule="auto"/>
        <w:ind w:left="0"/>
        <w:rPr>
          <w:rFonts w:ascii="Calibri" w:eastAsia="Calibri" w:hAnsi="Calibri"/>
          <w:b/>
          <w:i/>
          <w:spacing w:val="0"/>
          <w:sz w:val="28"/>
          <w:szCs w:val="28"/>
          <w:lang w:val="es-PE"/>
        </w:rPr>
      </w:pPr>
    </w:p>
    <w:p w:rsidR="00AA1769" w:rsidRPr="00AA1769" w:rsidRDefault="00AA1769" w:rsidP="00AA1769">
      <w:pPr>
        <w:spacing w:after="200" w:line="276" w:lineRule="auto"/>
        <w:ind w:left="0"/>
        <w:jc w:val="center"/>
        <w:rPr>
          <w:rFonts w:eastAsia="Calibri" w:cs="Arial"/>
          <w:b/>
          <w:spacing w:val="0"/>
          <w:lang w:val="es-PE"/>
        </w:rPr>
      </w:pPr>
      <w:r w:rsidRPr="00AA1769">
        <w:rPr>
          <w:rFonts w:eastAsia="Calibri" w:cs="Arial"/>
          <w:b/>
          <w:spacing w:val="0"/>
          <w:lang w:val="es-PE"/>
        </w:rPr>
        <w:t>RESUMEN:  RESULTADOS DE LA EVALUACIÓN SOCIAL POR PROYECTO DE LA MUESTRA DEL SUBCOMPONENTE INFRAESTRUCTURA VIAL VECINAL  PARA LA INTEGRACIÓN E INCLUSIÓN SOCIAL</w:t>
      </w:r>
    </w:p>
    <w:tbl>
      <w:tblPr>
        <w:tblW w:w="14601" w:type="dxa"/>
        <w:tblInd w:w="-356" w:type="dxa"/>
        <w:tblLayout w:type="fixed"/>
        <w:tblCellMar>
          <w:left w:w="70" w:type="dxa"/>
          <w:right w:w="70" w:type="dxa"/>
        </w:tblCellMar>
        <w:tblLook w:val="04A0" w:firstRow="1" w:lastRow="0" w:firstColumn="1" w:lastColumn="0" w:noHBand="0" w:noVBand="1"/>
      </w:tblPr>
      <w:tblGrid>
        <w:gridCol w:w="365"/>
        <w:gridCol w:w="5590"/>
        <w:gridCol w:w="1134"/>
        <w:gridCol w:w="744"/>
        <w:gridCol w:w="1382"/>
        <w:gridCol w:w="1559"/>
        <w:gridCol w:w="1329"/>
        <w:gridCol w:w="1364"/>
        <w:gridCol w:w="1134"/>
      </w:tblGrid>
      <w:tr w:rsidR="00AA1769" w:rsidRPr="00AA1769" w:rsidTr="00AA1769">
        <w:trPr>
          <w:trHeight w:val="601"/>
        </w:trPr>
        <w:tc>
          <w:tcPr>
            <w:tcW w:w="365" w:type="dxa"/>
            <w:tcBorders>
              <w:top w:val="single" w:sz="4" w:space="0" w:color="auto"/>
              <w:left w:val="single" w:sz="8" w:space="0" w:color="auto"/>
              <w:bottom w:val="single" w:sz="4" w:space="0" w:color="auto"/>
              <w:right w:val="nil"/>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N°</w:t>
            </w:r>
          </w:p>
        </w:tc>
        <w:tc>
          <w:tcPr>
            <w:tcW w:w="5590" w:type="dxa"/>
            <w:tcBorders>
              <w:top w:val="single" w:sz="4" w:space="0" w:color="auto"/>
              <w:left w:val="single" w:sz="8" w:space="0" w:color="auto"/>
              <w:bottom w:val="single" w:sz="4" w:space="0" w:color="auto"/>
              <w:right w:val="single" w:sz="8" w:space="0" w:color="auto"/>
            </w:tcBorders>
            <w:shd w:val="clear" w:color="auto" w:fill="D9D9D9"/>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w:t>
            </w:r>
          </w:p>
        </w:tc>
        <w:tc>
          <w:tcPr>
            <w:tcW w:w="1134" w:type="dxa"/>
            <w:tcBorders>
              <w:top w:val="single" w:sz="4" w:space="0" w:color="auto"/>
              <w:left w:val="nil"/>
              <w:bottom w:val="single" w:sz="4" w:space="0" w:color="auto"/>
              <w:right w:val="single" w:sz="8" w:space="0" w:color="auto"/>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LONGITUD (km)</w:t>
            </w:r>
          </w:p>
        </w:tc>
        <w:tc>
          <w:tcPr>
            <w:tcW w:w="744" w:type="dxa"/>
            <w:tcBorders>
              <w:top w:val="single" w:sz="4" w:space="0" w:color="auto"/>
              <w:left w:val="nil"/>
              <w:bottom w:val="single" w:sz="4" w:space="0" w:color="auto"/>
              <w:right w:val="single" w:sz="8" w:space="0" w:color="auto"/>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IMD</w:t>
            </w:r>
          </w:p>
        </w:tc>
        <w:tc>
          <w:tcPr>
            <w:tcW w:w="1382" w:type="dxa"/>
            <w:tcBorders>
              <w:top w:val="single" w:sz="4" w:space="0" w:color="auto"/>
              <w:left w:val="nil"/>
              <w:bottom w:val="single" w:sz="4" w:space="0" w:color="auto"/>
              <w:right w:val="single" w:sz="8" w:space="0" w:color="auto"/>
            </w:tcBorders>
            <w:shd w:val="clear" w:color="auto" w:fill="D9D9D9"/>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NIVEL CON</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w:t>
            </w:r>
          </w:p>
        </w:tc>
        <w:tc>
          <w:tcPr>
            <w:tcW w:w="1559" w:type="dxa"/>
            <w:tcBorders>
              <w:top w:val="single" w:sz="4" w:space="0" w:color="auto"/>
              <w:left w:val="nil"/>
              <w:bottom w:val="single" w:sz="4" w:space="0" w:color="auto"/>
              <w:right w:val="single" w:sz="8" w:space="0" w:color="auto"/>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INVERSIÓN TOTAL </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(miles S/.)</w:t>
            </w:r>
          </w:p>
        </w:tc>
        <w:tc>
          <w:tcPr>
            <w:tcW w:w="1329" w:type="dxa"/>
            <w:tcBorders>
              <w:top w:val="single" w:sz="4" w:space="0" w:color="auto"/>
              <w:left w:val="nil"/>
              <w:bottom w:val="single" w:sz="4" w:space="0" w:color="auto"/>
              <w:right w:val="single" w:sz="8" w:space="0" w:color="auto"/>
            </w:tcBorders>
            <w:shd w:val="clear" w:color="auto" w:fill="D9D9D9"/>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 POR KM (miles S/.)</w:t>
            </w:r>
          </w:p>
        </w:tc>
        <w:tc>
          <w:tcPr>
            <w:tcW w:w="1364" w:type="dxa"/>
            <w:tcBorders>
              <w:top w:val="single" w:sz="4" w:space="0" w:color="auto"/>
              <w:left w:val="nil"/>
              <w:bottom w:val="single" w:sz="4" w:space="0" w:color="auto"/>
              <w:right w:val="single" w:sz="8" w:space="0" w:color="auto"/>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TSD 9%</w:t>
            </w: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(miles S/.)</w:t>
            </w:r>
          </w:p>
        </w:tc>
        <w:tc>
          <w:tcPr>
            <w:tcW w:w="1134" w:type="dxa"/>
            <w:tcBorders>
              <w:top w:val="single" w:sz="4" w:space="0" w:color="auto"/>
              <w:left w:val="nil"/>
              <w:bottom w:val="single" w:sz="4" w:space="0" w:color="auto"/>
              <w:right w:val="single" w:sz="8" w:space="0" w:color="auto"/>
            </w:tcBorders>
            <w:shd w:val="clear" w:color="auto" w:fill="D9D9D9"/>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 (%)</w:t>
            </w:r>
          </w:p>
        </w:tc>
      </w:tr>
      <w:tr w:rsidR="00AA1769" w:rsidRPr="00AA1769" w:rsidTr="00AA1769">
        <w:trPr>
          <w:trHeight w:val="601"/>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9</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p>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w:t>
            </w:r>
            <w:r w:rsidRPr="00AA1769">
              <w:rPr>
                <w:rFonts w:eastAsia="Times New Roman" w:cs="Arial"/>
                <w:color w:val="000000"/>
                <w:spacing w:val="0"/>
                <w:sz w:val="18"/>
                <w:szCs w:val="18"/>
                <w:lang w:val="es-PE" w:eastAsia="es-PE"/>
              </w:rPr>
              <w:softHyphen/>
              <w:t xml:space="preserve"> Ichipia - Televan, distrito de Challabamba, provincia de Paucartambo, Región Cusco</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65.06</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24,136,225</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370,984</w:t>
            </w:r>
          </w:p>
        </w:tc>
        <w:tc>
          <w:tcPr>
            <w:tcW w:w="136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3,243,427</w:t>
            </w:r>
          </w:p>
        </w:tc>
        <w:tc>
          <w:tcPr>
            <w:tcW w:w="1134" w:type="dxa"/>
            <w:tcBorders>
              <w:top w:val="nil"/>
              <w:left w:val="nil"/>
              <w:bottom w:val="single" w:sz="4" w:space="0" w:color="auto"/>
              <w:right w:val="single" w:sz="4"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12.32%</w:t>
            </w:r>
          </w:p>
        </w:tc>
      </w:tr>
      <w:tr w:rsidR="00AA1769" w:rsidRPr="00AA1769" w:rsidTr="00AA1769">
        <w:trPr>
          <w:trHeight w:val="1020"/>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10</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R2 – Pucara, Distrito de Paucartambo, Provincia de Paucartambo, Región Cusco</w:t>
            </w:r>
          </w:p>
          <w:p w:rsidR="00AA1769" w:rsidRPr="00AA1769" w:rsidRDefault="00AA1769" w:rsidP="00AA1769">
            <w:pPr>
              <w:ind w:left="0"/>
              <w:jc w:val="both"/>
              <w:rPr>
                <w:rFonts w:eastAsia="Times New Roman" w:cs="Arial"/>
                <w:color w:val="000000"/>
                <w:spacing w:val="0"/>
                <w:sz w:val="18"/>
                <w:szCs w:val="18"/>
                <w:lang w:val="es-PE" w:eastAsia="es-PE"/>
              </w:rPr>
            </w:pP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31.99</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9,669,079</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302,215</w:t>
            </w:r>
          </w:p>
        </w:tc>
        <w:tc>
          <w:tcPr>
            <w:tcW w:w="136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2,780,188</w:t>
            </w:r>
          </w:p>
        </w:tc>
        <w:tc>
          <w:tcPr>
            <w:tcW w:w="1134"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14.54%</w:t>
            </w:r>
          </w:p>
        </w:tc>
      </w:tr>
      <w:tr w:rsidR="00AA1769" w:rsidRPr="00AA1769" w:rsidTr="00AA1769">
        <w:trPr>
          <w:trHeight w:val="855"/>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11</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vAlign w:val="center"/>
            <w:hideMark/>
          </w:tcPr>
          <w:p w:rsidR="00AA1769" w:rsidRPr="00AA1769" w:rsidRDefault="00AA1769" w:rsidP="00AA1769">
            <w:pPr>
              <w:spacing w:after="240"/>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Emp. CU-126 (Sector Achupani) – Emp. CU-785 (Kayno), Distritos de Quehue, Yanahoca y Livitaca, Provincia de Canas y Chumbivilcas, Región Cusco</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35.02</w:t>
            </w:r>
          </w:p>
          <w:p w:rsidR="00AA1769" w:rsidRPr="00AA1769" w:rsidRDefault="00AA1769" w:rsidP="00AA1769">
            <w:pPr>
              <w:ind w:left="0"/>
              <w:jc w:val="center"/>
              <w:rPr>
                <w:rFonts w:eastAsia="Times New Roman" w:cs="Arial"/>
                <w:color w:val="000000"/>
                <w:spacing w:val="0"/>
                <w:sz w:val="18"/>
                <w:szCs w:val="18"/>
                <w:lang w:val="es-PE" w:eastAsia="es-PE"/>
              </w:rPr>
            </w:pP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w:t>
            </w:r>
          </w:p>
          <w:p w:rsidR="00AA1769" w:rsidRPr="00AA1769" w:rsidRDefault="00AA1769" w:rsidP="00AA1769">
            <w:pPr>
              <w:ind w:left="0"/>
              <w:jc w:val="center"/>
              <w:rPr>
                <w:rFonts w:eastAsia="Times New Roman" w:cs="Arial"/>
                <w:color w:val="000000"/>
                <w:spacing w:val="0"/>
                <w:sz w:val="18"/>
                <w:szCs w:val="18"/>
                <w:lang w:val="es-PE" w:eastAsia="es-PE"/>
              </w:rPr>
            </w:pP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Afirmado Estabilizado</w:t>
            </w:r>
          </w:p>
          <w:p w:rsidR="00AA1769" w:rsidRPr="00AA1769" w:rsidRDefault="00AA1769" w:rsidP="00AA1769">
            <w:pPr>
              <w:ind w:left="0"/>
              <w:rPr>
                <w:rFonts w:eastAsia="Times New Roman" w:cs="Arial"/>
                <w:color w:val="000000"/>
                <w:spacing w:val="0"/>
                <w:sz w:val="18"/>
                <w:szCs w:val="18"/>
                <w:lang w:val="es-PE" w:eastAsia="es-PE"/>
              </w:rPr>
            </w:pP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12,921,725</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368,950</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2,245,060</w:t>
            </w:r>
          </w:p>
          <w:p w:rsidR="00AA1769" w:rsidRPr="00AA1769" w:rsidRDefault="00AA1769" w:rsidP="00AA1769">
            <w:pPr>
              <w:ind w:left="0"/>
              <w:jc w:val="right"/>
              <w:rPr>
                <w:rFonts w:eastAsia="Times New Roman" w:cs="Arial"/>
                <w:color w:val="000000"/>
                <w:spacing w:val="0"/>
                <w:sz w:val="18"/>
                <w:szCs w:val="18"/>
                <w:lang w:val="es-PE" w:eastAsia="es-PE"/>
              </w:rPr>
            </w:pPr>
          </w:p>
        </w:tc>
        <w:tc>
          <w:tcPr>
            <w:tcW w:w="1134" w:type="dxa"/>
            <w:tcBorders>
              <w:top w:val="single" w:sz="4" w:space="0" w:color="auto"/>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12.68%</w:t>
            </w:r>
          </w:p>
          <w:p w:rsidR="00AA1769" w:rsidRPr="00AA1769" w:rsidRDefault="00AA1769" w:rsidP="00AA1769">
            <w:pPr>
              <w:ind w:left="0"/>
              <w:jc w:val="right"/>
              <w:rPr>
                <w:rFonts w:eastAsia="Times New Roman" w:cs="Arial"/>
                <w:color w:val="000000"/>
                <w:spacing w:val="0"/>
                <w:sz w:val="18"/>
                <w:szCs w:val="18"/>
                <w:lang w:val="es-PE" w:eastAsia="es-PE"/>
              </w:rPr>
            </w:pPr>
          </w:p>
        </w:tc>
      </w:tr>
      <w:tr w:rsidR="00AA1769" w:rsidRPr="00AA1769" w:rsidTr="00AA1769">
        <w:trPr>
          <w:trHeight w:val="877"/>
        </w:trPr>
        <w:tc>
          <w:tcPr>
            <w:tcW w:w="365" w:type="dxa"/>
            <w:tcBorders>
              <w:top w:val="nil"/>
              <w:left w:val="single" w:sz="8" w:space="0" w:color="auto"/>
              <w:bottom w:val="single" w:sz="4" w:space="0" w:color="auto"/>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12</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single" w:sz="4"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Chancahuasi- Chocoro – Antacancha - Cochamarca, distrito de Chupamarca, Castrovirreyna, Huancavelica</w:t>
            </w:r>
          </w:p>
        </w:tc>
        <w:tc>
          <w:tcPr>
            <w:tcW w:w="113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13.45</w:t>
            </w:r>
          </w:p>
        </w:tc>
        <w:tc>
          <w:tcPr>
            <w:tcW w:w="744" w:type="dxa"/>
            <w:tcBorders>
              <w:top w:val="nil"/>
              <w:left w:val="nil"/>
              <w:bottom w:val="single" w:sz="4" w:space="0" w:color="auto"/>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w:t>
            </w:r>
          </w:p>
        </w:tc>
        <w:tc>
          <w:tcPr>
            <w:tcW w:w="1382"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Afirmado Estabilizado </w:t>
            </w:r>
          </w:p>
        </w:tc>
        <w:tc>
          <w:tcPr>
            <w:tcW w:w="1559" w:type="dxa"/>
            <w:tcBorders>
              <w:top w:val="nil"/>
              <w:left w:val="nil"/>
              <w:bottom w:val="single" w:sz="4"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4,481,876</w:t>
            </w:r>
          </w:p>
        </w:tc>
        <w:tc>
          <w:tcPr>
            <w:tcW w:w="1329"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333,225</w:t>
            </w:r>
          </w:p>
        </w:tc>
        <w:tc>
          <w:tcPr>
            <w:tcW w:w="136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1,098,199</w:t>
            </w:r>
          </w:p>
        </w:tc>
        <w:tc>
          <w:tcPr>
            <w:tcW w:w="1134"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14.49%</w:t>
            </w:r>
          </w:p>
        </w:tc>
      </w:tr>
      <w:tr w:rsidR="00AA1769" w:rsidRPr="00AA1769" w:rsidTr="00AA1769">
        <w:trPr>
          <w:trHeight w:val="865"/>
        </w:trPr>
        <w:tc>
          <w:tcPr>
            <w:tcW w:w="365" w:type="dxa"/>
            <w:tcBorders>
              <w:top w:val="nil"/>
              <w:left w:val="single" w:sz="8" w:space="0" w:color="auto"/>
              <w:bottom w:val="nil"/>
              <w:right w:val="nil"/>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13</w:t>
            </w:r>
          </w:p>
          <w:p w:rsidR="00AA1769" w:rsidRPr="00AA1769" w:rsidRDefault="00AA1769" w:rsidP="00AA1769">
            <w:pPr>
              <w:ind w:left="0"/>
              <w:jc w:val="center"/>
              <w:rPr>
                <w:rFonts w:ascii="Calibri" w:eastAsia="Times New Roman" w:hAnsi="Calibri"/>
                <w:color w:val="000000"/>
                <w:spacing w:val="0"/>
                <w:sz w:val="18"/>
                <w:szCs w:val="18"/>
                <w:lang w:val="es-PE" w:eastAsia="es-PE"/>
              </w:rPr>
            </w:pPr>
          </w:p>
        </w:tc>
        <w:tc>
          <w:tcPr>
            <w:tcW w:w="559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Proyecto de Rehabilitación y Mejoramiento del Camino Vecinal HV-100 (Acraquia) - Villa Libertad - Tupac  Amaru - Eseranza - Florida - Lanza (EMP. PE-38), Distriro de Acraquia, Tayacaja, Huancavelica</w:t>
            </w:r>
          </w:p>
        </w:tc>
        <w:tc>
          <w:tcPr>
            <w:tcW w:w="1134" w:type="dxa"/>
            <w:tcBorders>
              <w:top w:val="nil"/>
              <w:left w:val="nil"/>
              <w:bottom w:val="nil"/>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31.51</w:t>
            </w:r>
          </w:p>
        </w:tc>
        <w:tc>
          <w:tcPr>
            <w:tcW w:w="744" w:type="dxa"/>
            <w:tcBorders>
              <w:top w:val="nil"/>
              <w:left w:val="nil"/>
              <w:bottom w:val="nil"/>
              <w:right w:val="single" w:sz="8" w:space="0" w:color="auto"/>
            </w:tcBorders>
            <w:shd w:val="clear" w:color="auto" w:fill="auto"/>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w:t>
            </w:r>
          </w:p>
        </w:tc>
        <w:tc>
          <w:tcPr>
            <w:tcW w:w="1382" w:type="dxa"/>
            <w:tcBorders>
              <w:top w:val="nil"/>
              <w:left w:val="nil"/>
              <w:bottom w:val="nil"/>
              <w:right w:val="single" w:sz="8" w:space="0" w:color="auto"/>
            </w:tcBorders>
            <w:shd w:val="clear" w:color="auto" w:fill="auto"/>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Afirmado Estabilizado 20 k) y Afirmado 11.51 km</w:t>
            </w:r>
          </w:p>
        </w:tc>
        <w:tc>
          <w:tcPr>
            <w:tcW w:w="1559" w:type="dxa"/>
            <w:tcBorders>
              <w:top w:val="nil"/>
              <w:left w:val="nil"/>
              <w:bottom w:val="nil"/>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7,696,223</w:t>
            </w:r>
          </w:p>
        </w:tc>
        <w:tc>
          <w:tcPr>
            <w:tcW w:w="1329" w:type="dxa"/>
            <w:tcBorders>
              <w:top w:val="nil"/>
              <w:left w:val="nil"/>
              <w:bottom w:val="nil"/>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244,247</w:t>
            </w:r>
          </w:p>
        </w:tc>
        <w:tc>
          <w:tcPr>
            <w:tcW w:w="1364" w:type="dxa"/>
            <w:tcBorders>
              <w:top w:val="nil"/>
              <w:left w:val="nil"/>
              <w:bottom w:val="nil"/>
              <w:right w:val="single" w:sz="8" w:space="0" w:color="auto"/>
            </w:tcBorders>
            <w:shd w:val="clear" w:color="auto" w:fill="auto"/>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1,428,355</w:t>
            </w:r>
          </w:p>
        </w:tc>
        <w:tc>
          <w:tcPr>
            <w:tcW w:w="1134" w:type="dxa"/>
            <w:tcBorders>
              <w:top w:val="nil"/>
              <w:left w:val="nil"/>
              <w:bottom w:val="nil"/>
              <w:right w:val="single" w:sz="8"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13.12%</w:t>
            </w:r>
          </w:p>
        </w:tc>
      </w:tr>
      <w:tr w:rsidR="00AA1769" w:rsidRPr="00AA1769" w:rsidTr="00AA1769">
        <w:trPr>
          <w:trHeight w:val="510"/>
        </w:trPr>
        <w:tc>
          <w:tcPr>
            <w:tcW w:w="36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 </w:t>
            </w:r>
          </w:p>
        </w:tc>
        <w:tc>
          <w:tcPr>
            <w:tcW w:w="5590"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400" w:firstLine="720"/>
              <w:jc w:val="right"/>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TOTAL MUESTRA:</w:t>
            </w:r>
          </w:p>
        </w:tc>
        <w:tc>
          <w:tcPr>
            <w:tcW w:w="1134"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334.91</w:t>
            </w:r>
          </w:p>
        </w:tc>
        <w:tc>
          <w:tcPr>
            <w:tcW w:w="744" w:type="dxa"/>
            <w:tcBorders>
              <w:top w:val="single" w:sz="8" w:space="0" w:color="auto"/>
              <w:left w:val="nil"/>
              <w:bottom w:val="single" w:sz="8"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 </w:t>
            </w:r>
          </w:p>
        </w:tc>
        <w:tc>
          <w:tcPr>
            <w:tcW w:w="138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18"/>
                <w:szCs w:val="18"/>
                <w:lang w:val="es-PE" w:eastAsia="es-PE"/>
              </w:rPr>
            </w:pPr>
            <w:r w:rsidRPr="00AA1769">
              <w:rPr>
                <w:rFonts w:ascii="Calibri" w:eastAsia="Times New Roman" w:hAnsi="Calibri"/>
                <w:color w:val="000000"/>
                <w:spacing w:val="0"/>
                <w:sz w:val="18"/>
                <w:szCs w:val="18"/>
                <w:lang w:val="es-PE" w:eastAsia="es-PE"/>
              </w:rPr>
              <w:t> </w:t>
            </w:r>
          </w:p>
        </w:tc>
        <w:tc>
          <w:tcPr>
            <w:tcW w:w="1559"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103,786,944</w:t>
            </w:r>
          </w:p>
        </w:tc>
        <w:tc>
          <w:tcPr>
            <w:tcW w:w="1329"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309,897</w:t>
            </w:r>
          </w:p>
        </w:tc>
        <w:tc>
          <w:tcPr>
            <w:tcW w:w="1364" w:type="dxa"/>
            <w:tcBorders>
              <w:top w:val="single" w:sz="8" w:space="0" w:color="auto"/>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xml:space="preserve">      22,442,806</w:t>
            </w:r>
          </w:p>
        </w:tc>
        <w:tc>
          <w:tcPr>
            <w:tcW w:w="1134" w:type="dxa"/>
            <w:tcBorders>
              <w:top w:val="single" w:sz="8" w:space="0" w:color="auto"/>
              <w:left w:val="nil"/>
              <w:bottom w:val="single" w:sz="8" w:space="0" w:color="auto"/>
              <w:right w:val="single" w:sz="4" w:space="0" w:color="auto"/>
            </w:tcBorders>
            <w:shd w:val="clear" w:color="000000" w:fill="FFFFFF"/>
            <w:noWrap/>
            <w:vAlign w:val="bottom"/>
            <w:hideMark/>
          </w:tcPr>
          <w:p w:rsidR="00AA1769" w:rsidRPr="00AA1769" w:rsidRDefault="00AA1769" w:rsidP="00AA1769">
            <w:pPr>
              <w:ind w:left="0" w:firstLineChars="400" w:firstLine="720"/>
              <w:rPr>
                <w:rFonts w:ascii="Calibri" w:eastAsia="Times New Roman" w:hAnsi="Calibri"/>
                <w:color w:val="000000"/>
                <w:spacing w:val="0"/>
                <w:sz w:val="18"/>
                <w:szCs w:val="18"/>
                <w:lang w:val="es-PE" w:eastAsia="es-PE"/>
              </w:rPr>
            </w:pPr>
          </w:p>
        </w:tc>
      </w:tr>
    </w:tbl>
    <w:p w:rsidR="00AA1769" w:rsidRPr="00AA1769" w:rsidRDefault="00AA1769" w:rsidP="00AA1769">
      <w:pPr>
        <w:spacing w:after="200" w:line="276" w:lineRule="auto"/>
        <w:ind w:left="0"/>
        <w:rPr>
          <w:rFonts w:ascii="Calibri" w:eastAsia="Calibri" w:hAnsi="Calibri"/>
          <w:b/>
          <w:spacing w:val="0"/>
          <w:sz w:val="28"/>
          <w:szCs w:val="28"/>
          <w:lang w:val="es-PE"/>
        </w:rPr>
        <w:sectPr w:rsidR="00AA1769" w:rsidRPr="00AA1769" w:rsidSect="00DF3947">
          <w:pgSz w:w="16839" w:h="11907" w:orient="landscape" w:code="9"/>
          <w:pgMar w:top="1325" w:right="1417" w:bottom="1701" w:left="1417" w:header="708" w:footer="708" w:gutter="0"/>
          <w:cols w:space="708"/>
          <w:docGrid w:linePitch="360"/>
        </w:sectPr>
      </w:pPr>
    </w:p>
    <w:p w:rsidR="00AA1769" w:rsidRPr="00221789" w:rsidRDefault="00AA1769" w:rsidP="00395ED1">
      <w:pPr>
        <w:pStyle w:val="ListParagraph"/>
        <w:numPr>
          <w:ilvl w:val="0"/>
          <w:numId w:val="150"/>
        </w:numPr>
        <w:spacing w:after="200" w:line="276" w:lineRule="auto"/>
        <w:ind w:left="567" w:hanging="425"/>
        <w:rPr>
          <w:rFonts w:eastAsia="Calibri" w:cs="Arial"/>
          <w:b/>
          <w:spacing w:val="0"/>
          <w:sz w:val="22"/>
          <w:szCs w:val="22"/>
          <w:lang w:val="es-PE"/>
        </w:rPr>
      </w:pPr>
      <w:r w:rsidRPr="00221789">
        <w:rPr>
          <w:rFonts w:eastAsia="Calibri" w:cs="Arial"/>
          <w:b/>
          <w:spacing w:val="0"/>
          <w:sz w:val="22"/>
          <w:szCs w:val="22"/>
          <w:lang w:val="es-PE"/>
        </w:rPr>
        <w:t xml:space="preserve"> EVALUACIÓN SOCIAL PROYECTO</w:t>
      </w:r>
    </w:p>
    <w:p w:rsidR="00221789" w:rsidRDefault="00221789" w:rsidP="00221789">
      <w:pPr>
        <w:ind w:left="567"/>
        <w:jc w:val="both"/>
        <w:rPr>
          <w:rFonts w:eastAsia="Times New Roman" w:cs="Arial"/>
          <w:b/>
          <w:color w:val="000000"/>
          <w:spacing w:val="0"/>
          <w:sz w:val="22"/>
          <w:szCs w:val="22"/>
          <w:lang w:val="es-PE" w:eastAsia="es-PE"/>
        </w:rPr>
      </w:pPr>
    </w:p>
    <w:p w:rsidR="00AA1769" w:rsidRPr="00AA1769" w:rsidRDefault="00734212" w:rsidP="00734212">
      <w:pPr>
        <w:tabs>
          <w:tab w:val="left" w:pos="1134"/>
        </w:tabs>
        <w:ind w:left="1134" w:hanging="425"/>
        <w:jc w:val="both"/>
        <w:rPr>
          <w:rFonts w:eastAsia="Times New Roman" w:cs="Arial"/>
          <w:b/>
          <w:color w:val="000000"/>
          <w:spacing w:val="0"/>
          <w:sz w:val="22"/>
          <w:szCs w:val="22"/>
          <w:lang w:val="es-PE" w:eastAsia="es-PE"/>
        </w:rPr>
      </w:pPr>
      <w:r>
        <w:rPr>
          <w:rFonts w:eastAsia="Times New Roman" w:cs="Arial"/>
          <w:b/>
          <w:color w:val="000000"/>
          <w:spacing w:val="0"/>
          <w:sz w:val="22"/>
          <w:szCs w:val="22"/>
          <w:lang w:val="es-PE" w:eastAsia="es-PE"/>
        </w:rPr>
        <w:t xml:space="preserve">b.1 </w:t>
      </w:r>
      <w:r w:rsidR="00AA1769" w:rsidRPr="00AA1769">
        <w:rPr>
          <w:rFonts w:eastAsia="Times New Roman" w:cs="Arial"/>
          <w:b/>
          <w:color w:val="000000"/>
          <w:spacing w:val="0"/>
          <w:sz w:val="22"/>
          <w:szCs w:val="22"/>
          <w:lang w:val="es-PE" w:eastAsia="es-PE"/>
        </w:rPr>
        <w:t>Proyecto de Rehabilitación y Mejoramiento del Camino Vecinal Pte. Angasmayo – Millpo,  Dv. Huariperja – Huariperja, ubicado en el Distrito de Vinchos, Provincia de Huamanga , Región Ayacucho.</w:t>
      </w:r>
    </w:p>
    <w:p w:rsidR="00AA1769" w:rsidRPr="00AA1769" w:rsidRDefault="00AA1769" w:rsidP="00AA1769">
      <w:pPr>
        <w:spacing w:after="200" w:line="276" w:lineRule="auto"/>
        <w:ind w:left="0"/>
        <w:rPr>
          <w:rFonts w:eastAsia="Calibri" w:cs="Arial"/>
          <w:b/>
          <w:spacing w:val="0"/>
          <w:sz w:val="22"/>
          <w:szCs w:val="22"/>
          <w:lang w:val="es-PE"/>
        </w:rPr>
      </w:pPr>
    </w:p>
    <w:tbl>
      <w:tblPr>
        <w:tblStyle w:val="Tablaconcuadrcula2"/>
        <w:tblW w:w="0" w:type="auto"/>
        <w:tblInd w:w="675" w:type="dxa"/>
        <w:tblLook w:val="04A0" w:firstRow="1" w:lastRow="0" w:firstColumn="1" w:lastColumn="0" w:noHBand="0" w:noVBand="1"/>
      </w:tblPr>
      <w:tblGrid>
        <w:gridCol w:w="2624"/>
        <w:gridCol w:w="5739"/>
      </w:tblGrid>
      <w:tr w:rsidR="00AA1769" w:rsidRPr="00AA1769" w:rsidTr="00221789">
        <w:trPr>
          <w:trHeight w:val="362"/>
        </w:trPr>
        <w:tc>
          <w:tcPr>
            <w:tcW w:w="2624"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NIVEL DE ESTUDIO</w:t>
            </w:r>
          </w:p>
        </w:tc>
        <w:tc>
          <w:tcPr>
            <w:tcW w:w="5739"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PERFIL</w:t>
            </w:r>
          </w:p>
        </w:tc>
      </w:tr>
      <w:tr w:rsidR="00AA1769" w:rsidRPr="00AA1769" w:rsidTr="00221789">
        <w:trPr>
          <w:trHeight w:val="418"/>
        </w:trPr>
        <w:tc>
          <w:tcPr>
            <w:tcW w:w="2624"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UBICACIÓN</w:t>
            </w:r>
          </w:p>
          <w:p w:rsidR="00AA1769" w:rsidRPr="00221789" w:rsidRDefault="00AA1769" w:rsidP="00AA1769">
            <w:pPr>
              <w:ind w:left="0"/>
              <w:rPr>
                <w:rFonts w:eastAsia="Calibri" w:cs="Arial"/>
                <w:spacing w:val="0"/>
                <w:sz w:val="18"/>
                <w:szCs w:val="18"/>
                <w:lang w:val="es-PE"/>
              </w:rPr>
            </w:pPr>
          </w:p>
        </w:tc>
        <w:tc>
          <w:tcPr>
            <w:tcW w:w="5739"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Distrito de Vinchos,  departamento de Ayacucho, dentro del ámbito territorial de la provincia de Huamanga</w:t>
            </w:r>
          </w:p>
        </w:tc>
      </w:tr>
      <w:tr w:rsidR="00AA1769" w:rsidRPr="00AA1769" w:rsidTr="00221789">
        <w:trPr>
          <w:trHeight w:val="332"/>
        </w:trPr>
        <w:tc>
          <w:tcPr>
            <w:tcW w:w="2624"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 xml:space="preserve"> LONGITUD km</w:t>
            </w:r>
          </w:p>
        </w:tc>
        <w:tc>
          <w:tcPr>
            <w:tcW w:w="5739"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24.37</w:t>
            </w:r>
          </w:p>
        </w:tc>
      </w:tr>
      <w:tr w:rsidR="00AA1769" w:rsidRPr="00AA1769" w:rsidTr="00221789">
        <w:trPr>
          <w:trHeight w:val="400"/>
        </w:trPr>
        <w:tc>
          <w:tcPr>
            <w:tcW w:w="2624"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 xml:space="preserve"> IMD</w:t>
            </w:r>
          </w:p>
        </w:tc>
        <w:tc>
          <w:tcPr>
            <w:tcW w:w="5739"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10</w:t>
            </w:r>
          </w:p>
        </w:tc>
      </w:tr>
      <w:tr w:rsidR="00AA1769" w:rsidRPr="00AA1769" w:rsidTr="00221789">
        <w:tc>
          <w:tcPr>
            <w:tcW w:w="2624" w:type="dxa"/>
          </w:tcPr>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SUPERFICIE DE RODADURA C/P</w:t>
            </w:r>
          </w:p>
        </w:tc>
        <w:tc>
          <w:tcPr>
            <w:tcW w:w="5739" w:type="dxa"/>
          </w:tcPr>
          <w:p w:rsidR="00AA1769" w:rsidRPr="00221789" w:rsidRDefault="00AA1769" w:rsidP="00AA1769">
            <w:pPr>
              <w:ind w:left="0"/>
              <w:rPr>
                <w:rFonts w:eastAsia="Calibri" w:cs="Arial"/>
                <w:spacing w:val="0"/>
                <w:sz w:val="18"/>
                <w:szCs w:val="18"/>
                <w:lang w:val="es-PE"/>
              </w:rPr>
            </w:pPr>
          </w:p>
          <w:p w:rsidR="00AA1769" w:rsidRPr="00221789" w:rsidRDefault="00AA1769" w:rsidP="00AA1769">
            <w:pPr>
              <w:ind w:left="0"/>
              <w:rPr>
                <w:rFonts w:eastAsia="Calibri" w:cs="Arial"/>
                <w:spacing w:val="0"/>
                <w:sz w:val="18"/>
                <w:szCs w:val="18"/>
                <w:lang w:val="es-PE"/>
              </w:rPr>
            </w:pPr>
            <w:r w:rsidRPr="00221789">
              <w:rPr>
                <w:rFonts w:eastAsia="Calibri" w:cs="Arial"/>
                <w:spacing w:val="0"/>
                <w:sz w:val="18"/>
                <w:szCs w:val="18"/>
                <w:lang w:val="es-PE"/>
              </w:rPr>
              <w:t>AFIRMADO ESTABILIZADO</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221789" w:rsidRDefault="00221789" w:rsidP="00395ED1">
      <w:pPr>
        <w:pStyle w:val="ListParagraph"/>
        <w:numPr>
          <w:ilvl w:val="0"/>
          <w:numId w:val="151"/>
        </w:numPr>
        <w:ind w:left="1418" w:hanging="425"/>
        <w:rPr>
          <w:rFonts w:eastAsia="Calibri" w:cs="Arial"/>
          <w:b/>
          <w:spacing w:val="0"/>
          <w:sz w:val="22"/>
          <w:szCs w:val="22"/>
          <w:lang w:val="es-PE"/>
        </w:rPr>
      </w:pPr>
      <w:r>
        <w:rPr>
          <w:rFonts w:eastAsia="Calibri" w:cs="Arial"/>
          <w:b/>
          <w:spacing w:val="0"/>
          <w:sz w:val="22"/>
          <w:szCs w:val="22"/>
          <w:lang w:val="es-PE"/>
        </w:rPr>
        <w:t>T</w:t>
      </w:r>
      <w:r w:rsidRPr="00221789">
        <w:rPr>
          <w:rFonts w:eastAsia="Calibri" w:cs="Arial"/>
          <w:b/>
          <w:spacing w:val="0"/>
          <w:sz w:val="22"/>
          <w:szCs w:val="22"/>
          <w:lang w:val="es-PE"/>
        </w:rPr>
        <w:t>ráfico</w:t>
      </w:r>
    </w:p>
    <w:p w:rsidR="00221789" w:rsidRDefault="00221789" w:rsidP="00AA1769">
      <w:pPr>
        <w:spacing w:before="120"/>
        <w:ind w:left="0"/>
        <w:jc w:val="center"/>
        <w:rPr>
          <w:rFonts w:cs="Arial"/>
          <w:bCs/>
          <w:spacing w:val="0"/>
          <w:lang w:eastAsia="es-ES"/>
        </w:rPr>
      </w:pPr>
    </w:p>
    <w:p w:rsidR="00AA1769" w:rsidRPr="00AA1769" w:rsidRDefault="00AA1769" w:rsidP="00AA1769">
      <w:pPr>
        <w:spacing w:before="120"/>
        <w:ind w:left="0"/>
        <w:jc w:val="center"/>
        <w:rPr>
          <w:rFonts w:cs="Arial"/>
          <w:bCs/>
          <w:spacing w:val="0"/>
          <w:lang w:eastAsia="es-ES"/>
        </w:rPr>
      </w:pPr>
      <w:r w:rsidRPr="00AA1769">
        <w:rPr>
          <w:rFonts w:cs="Arial"/>
          <w:bCs/>
          <w:spacing w:val="0"/>
          <w:lang w:eastAsia="es-ES"/>
        </w:rPr>
        <w:t xml:space="preserve">   TRÁFICO VEHICULAR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030"/>
        <w:gridCol w:w="1336"/>
      </w:tblGrid>
      <w:tr w:rsidR="00AA1769" w:rsidRPr="00AA1769" w:rsidTr="00AA1769">
        <w:trPr>
          <w:trHeight w:val="467"/>
          <w:jc w:val="center"/>
        </w:trPr>
        <w:tc>
          <w:tcPr>
            <w:tcW w:w="2435" w:type="dxa"/>
            <w:shd w:val="clear" w:color="auto" w:fill="D9D9D9"/>
            <w:vAlign w:val="center"/>
          </w:tcPr>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Tipo de Vehículo</w:t>
            </w:r>
          </w:p>
        </w:tc>
        <w:tc>
          <w:tcPr>
            <w:tcW w:w="1030" w:type="dxa"/>
            <w:shd w:val="clear" w:color="auto" w:fill="D9D9D9"/>
            <w:vAlign w:val="center"/>
          </w:tcPr>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IMDA</w:t>
            </w:r>
          </w:p>
        </w:tc>
        <w:tc>
          <w:tcPr>
            <w:tcW w:w="1336" w:type="dxa"/>
            <w:shd w:val="clear" w:color="auto" w:fill="D9D9D9"/>
            <w:vAlign w:val="center"/>
          </w:tcPr>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Distribución (%)</w:t>
            </w:r>
          </w:p>
        </w:tc>
      </w:tr>
      <w:tr w:rsidR="00AA1769" w:rsidRPr="00AA1769" w:rsidTr="00AA1769">
        <w:trPr>
          <w:trHeight w:val="944"/>
          <w:jc w:val="center"/>
        </w:trPr>
        <w:tc>
          <w:tcPr>
            <w:tcW w:w="2435" w:type="dxa"/>
            <w:vAlign w:val="center"/>
          </w:tcPr>
          <w:p w:rsidR="00AA1769" w:rsidRPr="00AA1769" w:rsidRDefault="00AA1769" w:rsidP="00AA1769">
            <w:pPr>
              <w:ind w:left="0" w:right="-57"/>
              <w:jc w:val="both"/>
              <w:rPr>
                <w:rFonts w:eastAsia="Times New Roman"/>
                <w:spacing w:val="0"/>
                <w:sz w:val="18"/>
                <w:szCs w:val="16"/>
                <w:lang w:val="en-US" w:eastAsia="es-ES"/>
              </w:rPr>
            </w:pPr>
            <w:r w:rsidRPr="00AA1769">
              <w:rPr>
                <w:rFonts w:eastAsia="Times New Roman"/>
                <w:spacing w:val="0"/>
                <w:sz w:val="18"/>
                <w:szCs w:val="16"/>
                <w:lang w:val="en-US" w:eastAsia="es-ES"/>
              </w:rPr>
              <w:t>Auto</w:t>
            </w:r>
          </w:p>
          <w:p w:rsidR="00AA1769" w:rsidRPr="00AA1769" w:rsidRDefault="00AA1769" w:rsidP="00AA1769">
            <w:pPr>
              <w:ind w:left="0" w:right="-57"/>
              <w:jc w:val="both"/>
              <w:rPr>
                <w:rFonts w:eastAsia="Times New Roman"/>
                <w:spacing w:val="0"/>
                <w:sz w:val="18"/>
                <w:szCs w:val="16"/>
                <w:lang w:val="en-US" w:eastAsia="es-ES"/>
              </w:rPr>
            </w:pPr>
            <w:r w:rsidRPr="00AA1769">
              <w:rPr>
                <w:rFonts w:eastAsia="Times New Roman"/>
                <w:spacing w:val="0"/>
                <w:sz w:val="18"/>
                <w:szCs w:val="16"/>
                <w:lang w:val="en-US" w:eastAsia="es-ES"/>
              </w:rPr>
              <w:t>Station Wagon</w:t>
            </w:r>
          </w:p>
          <w:p w:rsidR="00AA1769" w:rsidRPr="00AA1769" w:rsidRDefault="00AA1769" w:rsidP="00AA1769">
            <w:pPr>
              <w:ind w:left="0" w:right="-57"/>
              <w:jc w:val="both"/>
              <w:rPr>
                <w:rFonts w:eastAsia="Times New Roman"/>
                <w:spacing w:val="0"/>
                <w:sz w:val="18"/>
                <w:szCs w:val="16"/>
                <w:lang w:val="en-US" w:eastAsia="es-ES"/>
              </w:rPr>
            </w:pPr>
            <w:r w:rsidRPr="00AA1769">
              <w:rPr>
                <w:rFonts w:eastAsia="Times New Roman"/>
                <w:spacing w:val="0"/>
                <w:sz w:val="18"/>
                <w:szCs w:val="16"/>
                <w:lang w:val="en-US" w:eastAsia="es-ES"/>
              </w:rPr>
              <w:t>Camioneta Pick Up</w:t>
            </w:r>
          </w:p>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Panel</w:t>
            </w:r>
          </w:p>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Combi</w:t>
            </w:r>
          </w:p>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Bus 2E</w:t>
            </w:r>
          </w:p>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Camión 2E</w:t>
            </w:r>
          </w:p>
          <w:p w:rsidR="00AA1769" w:rsidRPr="00AA1769" w:rsidRDefault="00AA1769" w:rsidP="00AA1769">
            <w:pPr>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Camión 3E</w:t>
            </w:r>
          </w:p>
        </w:tc>
        <w:tc>
          <w:tcPr>
            <w:tcW w:w="1030" w:type="dxa"/>
          </w:tcPr>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4</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2</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4</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w:t>
            </w:r>
          </w:p>
        </w:tc>
        <w:tc>
          <w:tcPr>
            <w:tcW w:w="1336" w:type="dxa"/>
            <w:vAlign w:val="center"/>
          </w:tcPr>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40.00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20.00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40.00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0.00</w:t>
            </w:r>
          </w:p>
          <w:p w:rsidR="00AA1769" w:rsidRPr="00AA1769" w:rsidRDefault="00AA1769" w:rsidP="00AA1769">
            <w:pPr>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0.00</w:t>
            </w:r>
          </w:p>
        </w:tc>
      </w:tr>
      <w:tr w:rsidR="00AA1769" w:rsidRPr="00AA1769" w:rsidTr="00AA1769">
        <w:trPr>
          <w:trHeight w:val="402"/>
          <w:jc w:val="center"/>
        </w:trPr>
        <w:tc>
          <w:tcPr>
            <w:tcW w:w="2435" w:type="dxa"/>
            <w:vAlign w:val="center"/>
          </w:tcPr>
          <w:p w:rsidR="00AA1769" w:rsidRPr="00AA1769" w:rsidRDefault="00AA1769" w:rsidP="00AA1769">
            <w:pPr>
              <w:spacing w:line="288" w:lineRule="auto"/>
              <w:ind w:left="0" w:right="-57"/>
              <w:jc w:val="both"/>
              <w:rPr>
                <w:rFonts w:eastAsia="Times New Roman"/>
                <w:spacing w:val="0"/>
                <w:sz w:val="18"/>
                <w:szCs w:val="16"/>
                <w:lang w:val="es-ES_tradnl" w:eastAsia="es-ES"/>
              </w:rPr>
            </w:pPr>
            <w:r w:rsidRPr="00AA1769">
              <w:rPr>
                <w:rFonts w:eastAsia="Times New Roman"/>
                <w:spacing w:val="0"/>
                <w:sz w:val="18"/>
                <w:szCs w:val="16"/>
                <w:lang w:val="es-ES_tradnl" w:eastAsia="es-ES"/>
              </w:rPr>
              <w:t>TOTAL</w:t>
            </w:r>
          </w:p>
        </w:tc>
        <w:tc>
          <w:tcPr>
            <w:tcW w:w="1030" w:type="dxa"/>
            <w:vAlign w:val="center"/>
          </w:tcPr>
          <w:p w:rsidR="00AA1769" w:rsidRPr="00AA1769" w:rsidRDefault="00AA1769" w:rsidP="00AA1769">
            <w:pPr>
              <w:spacing w:line="288" w:lineRule="auto"/>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10</w:t>
            </w:r>
          </w:p>
        </w:tc>
        <w:tc>
          <w:tcPr>
            <w:tcW w:w="1336" w:type="dxa"/>
            <w:vAlign w:val="center"/>
          </w:tcPr>
          <w:p w:rsidR="00AA1769" w:rsidRPr="00AA1769" w:rsidRDefault="00AA1769" w:rsidP="00AA1769">
            <w:pPr>
              <w:spacing w:line="288" w:lineRule="auto"/>
              <w:ind w:left="0" w:right="-57"/>
              <w:jc w:val="center"/>
              <w:rPr>
                <w:rFonts w:eastAsia="Times New Roman"/>
                <w:spacing w:val="0"/>
                <w:sz w:val="18"/>
                <w:szCs w:val="18"/>
                <w:lang w:val="es-ES_tradnl" w:eastAsia="es-ES"/>
              </w:rPr>
            </w:pPr>
            <w:r w:rsidRPr="00AA1769">
              <w:rPr>
                <w:rFonts w:eastAsia="Times New Roman"/>
                <w:spacing w:val="0"/>
                <w:sz w:val="18"/>
                <w:szCs w:val="18"/>
                <w:lang w:val="es-ES_tradnl" w:eastAsia="es-ES"/>
              </w:rPr>
              <w:t>100 %</w:t>
            </w:r>
          </w:p>
        </w:tc>
      </w:tr>
    </w:tbl>
    <w:p w:rsidR="00AA1769" w:rsidRPr="00AA1769" w:rsidRDefault="00AA1769" w:rsidP="00AA1769">
      <w:pPr>
        <w:spacing w:after="200" w:line="276" w:lineRule="auto"/>
        <w:ind w:left="720"/>
        <w:contextualSpacing/>
        <w:rPr>
          <w:rFonts w:eastAsia="Calibri" w:cs="Arial"/>
          <w:color w:val="000000"/>
          <w:spacing w:val="0"/>
          <w:sz w:val="18"/>
          <w:szCs w:val="18"/>
          <w:lang w:val="es-PE"/>
        </w:rPr>
      </w:pPr>
      <w:r w:rsidRPr="00AA1769">
        <w:rPr>
          <w:rFonts w:ascii="Calibri" w:eastAsia="Calibri" w:hAnsi="Calibri"/>
          <w:color w:val="000000"/>
          <w:spacing w:val="0"/>
          <w:sz w:val="28"/>
          <w:szCs w:val="28"/>
          <w:lang w:val="es-PE"/>
        </w:rPr>
        <w:t xml:space="preserve">                     </w:t>
      </w:r>
      <w:r w:rsidRPr="00AA1769">
        <w:rPr>
          <w:rFonts w:eastAsia="Calibri" w:cs="Arial"/>
          <w:color w:val="000000"/>
          <w:spacing w:val="0"/>
          <w:sz w:val="18"/>
          <w:szCs w:val="18"/>
          <w:lang w:val="es-PE"/>
        </w:rPr>
        <w:t>Fuente: Estudio de Perfil</w:t>
      </w:r>
    </w:p>
    <w:p w:rsidR="00AA1769" w:rsidRPr="00AA1769" w:rsidRDefault="00AA1769" w:rsidP="00AA1769">
      <w:pPr>
        <w:spacing w:after="200" w:line="276" w:lineRule="auto"/>
        <w:ind w:left="720"/>
        <w:contextualSpacing/>
        <w:rPr>
          <w:rFonts w:eastAsia="Calibri" w:cs="Arial"/>
          <w:color w:val="000000"/>
          <w:spacing w:val="0"/>
          <w:sz w:val="18"/>
          <w:szCs w:val="18"/>
          <w:lang w:val="es-PE"/>
        </w:rPr>
      </w:pPr>
    </w:p>
    <w:p w:rsidR="00AA1769" w:rsidRPr="00221789" w:rsidRDefault="00221789" w:rsidP="00395ED1">
      <w:pPr>
        <w:pStyle w:val="ListParagraph"/>
        <w:numPr>
          <w:ilvl w:val="0"/>
          <w:numId w:val="151"/>
        </w:numPr>
        <w:tabs>
          <w:tab w:val="left" w:pos="284"/>
        </w:tabs>
        <w:ind w:left="1418" w:hanging="425"/>
        <w:rPr>
          <w:rFonts w:eastAsia="Calibri" w:cs="Arial"/>
          <w:b/>
          <w:spacing w:val="0"/>
          <w:sz w:val="22"/>
          <w:szCs w:val="22"/>
          <w:lang w:val="es-PE"/>
        </w:rPr>
      </w:pPr>
      <w:r>
        <w:rPr>
          <w:rFonts w:eastAsia="Calibri" w:cs="Arial"/>
          <w:b/>
          <w:spacing w:val="0"/>
          <w:sz w:val="22"/>
          <w:szCs w:val="22"/>
          <w:lang w:val="es-PE"/>
        </w:rPr>
        <w:t>P</w:t>
      </w:r>
      <w:r w:rsidRPr="00221789">
        <w:rPr>
          <w:rFonts w:eastAsia="Calibri" w:cs="Arial"/>
          <w:b/>
          <w:spacing w:val="0"/>
          <w:sz w:val="22"/>
          <w:szCs w:val="22"/>
          <w:lang w:val="es-PE"/>
        </w:rPr>
        <w:t>lanteamiento técnico</w:t>
      </w:r>
      <w:r w:rsidR="00AA1769" w:rsidRPr="00221789">
        <w:rPr>
          <w:rFonts w:eastAsia="Calibri" w:cs="Arial"/>
          <w:b/>
          <w:spacing w:val="0"/>
          <w:sz w:val="22"/>
          <w:szCs w:val="22"/>
          <w:lang w:val="es-PE"/>
        </w:rPr>
        <w:t>:</w:t>
      </w:r>
    </w:p>
    <w:p w:rsidR="00AA1769" w:rsidRPr="00AA1769" w:rsidRDefault="00AA1769" w:rsidP="00AA1769">
      <w:pPr>
        <w:tabs>
          <w:tab w:val="left" w:pos="284"/>
        </w:tabs>
        <w:ind w:left="284"/>
        <w:jc w:val="both"/>
        <w:rPr>
          <w:rFonts w:ascii="Calibri" w:eastAsia="Calibri" w:hAnsi="Calibri"/>
          <w:spacing w:val="0"/>
          <w:sz w:val="22"/>
          <w:szCs w:val="22"/>
          <w:lang w:val="es-PE"/>
        </w:rPr>
      </w:pPr>
    </w:p>
    <w:p w:rsidR="00AA1769" w:rsidRPr="00AA1769" w:rsidRDefault="00AA1769" w:rsidP="00221789">
      <w:pPr>
        <w:tabs>
          <w:tab w:val="left" w:pos="284"/>
        </w:tabs>
        <w:ind w:left="1418"/>
        <w:jc w:val="both"/>
        <w:rPr>
          <w:rFonts w:eastAsia="Calibri" w:cs="Arial"/>
          <w:b/>
          <w:spacing w:val="0"/>
          <w:lang w:val="es-PE"/>
        </w:rPr>
      </w:pPr>
      <w:r w:rsidRPr="00AA1769">
        <w:rPr>
          <w:rFonts w:eastAsia="Calibri" w:cs="Arial"/>
          <w:spacing w:val="0"/>
          <w:lang w:val="es-PE"/>
        </w:rPr>
        <w:t xml:space="preserve">Mejoramiento de 24.370 km. de carretera a nivel afirmado estabilizado con cemento e= 0.15 m, con ancho de calzada de 4.50 metros, sin bermas, ancho de la subrasante 4.90 m, plazoleta de cruce cada 500 m, cunetas triangulares </w:t>
      </w:r>
      <w:r w:rsidRPr="00AA1769">
        <w:rPr>
          <w:rFonts w:eastAsia="Times New Roman" w:cs="Arial"/>
          <w:color w:val="000000"/>
          <w:spacing w:val="0"/>
          <w:lang w:val="es-PE"/>
        </w:rPr>
        <w:t>0.75x0.30 m</w:t>
      </w:r>
      <w:r w:rsidRPr="00AA1769">
        <w:rPr>
          <w:rFonts w:eastAsia="Calibri" w:cs="Arial"/>
          <w:spacing w:val="0"/>
          <w:lang w:val="es-PE"/>
        </w:rPr>
        <w:t>, señales informativas, preventivas, reglamentarias, postes kilométricos</w:t>
      </w:r>
    </w:p>
    <w:p w:rsidR="00AA1769" w:rsidRPr="00AA1769" w:rsidRDefault="00AA1769" w:rsidP="00AA1769">
      <w:pPr>
        <w:tabs>
          <w:tab w:val="left" w:pos="284"/>
        </w:tabs>
        <w:ind w:left="284"/>
        <w:rPr>
          <w:rFonts w:eastAsia="Calibri" w:cs="Arial"/>
          <w:b/>
          <w:spacing w:val="0"/>
          <w:sz w:val="22"/>
          <w:szCs w:val="22"/>
          <w:lang w:val="es-PE"/>
        </w:rPr>
      </w:pPr>
    </w:p>
    <w:p w:rsidR="00AA1769" w:rsidRPr="00221789" w:rsidRDefault="00221789" w:rsidP="00395ED1">
      <w:pPr>
        <w:pStyle w:val="ListParagraph"/>
        <w:numPr>
          <w:ilvl w:val="0"/>
          <w:numId w:val="151"/>
        </w:numPr>
        <w:tabs>
          <w:tab w:val="left" w:pos="284"/>
        </w:tabs>
        <w:ind w:left="1418" w:hanging="425"/>
        <w:rPr>
          <w:rFonts w:eastAsia="Calibri" w:cs="Arial"/>
          <w:b/>
          <w:spacing w:val="0"/>
          <w:sz w:val="22"/>
          <w:szCs w:val="22"/>
          <w:lang w:val="es-PE"/>
        </w:rPr>
      </w:pPr>
      <w:r>
        <w:rPr>
          <w:rFonts w:eastAsia="Calibri" w:cs="Arial"/>
          <w:b/>
          <w:spacing w:val="0"/>
          <w:sz w:val="22"/>
          <w:szCs w:val="22"/>
          <w:lang w:val="es-PE"/>
        </w:rPr>
        <w:t>C</w:t>
      </w:r>
      <w:r w:rsidRPr="00221789">
        <w:rPr>
          <w:rFonts w:eastAsia="Calibri" w:cs="Arial"/>
          <w:b/>
          <w:spacing w:val="0"/>
          <w:sz w:val="22"/>
          <w:szCs w:val="22"/>
          <w:lang w:val="es-PE"/>
        </w:rPr>
        <w:t>osto de inversión</w:t>
      </w:r>
      <w:r w:rsidR="00AA1769" w:rsidRPr="00221789">
        <w:rPr>
          <w:rFonts w:eastAsia="Calibri" w:cs="Arial"/>
          <w:b/>
          <w:spacing w:val="0"/>
          <w:sz w:val="22"/>
          <w:szCs w:val="22"/>
          <w:lang w:val="es-PE"/>
        </w:rPr>
        <w:t>:</w:t>
      </w:r>
    </w:p>
    <w:p w:rsidR="00AA1769" w:rsidRPr="00AA1769" w:rsidRDefault="00AA1769" w:rsidP="00AA1769">
      <w:pPr>
        <w:tabs>
          <w:tab w:val="left" w:pos="284"/>
        </w:tabs>
        <w:ind w:left="284"/>
        <w:rPr>
          <w:rFonts w:eastAsia="Calibri" w:cs="Arial"/>
          <w:b/>
          <w:spacing w:val="0"/>
          <w:sz w:val="22"/>
          <w:szCs w:val="22"/>
          <w:lang w:val="es-PE"/>
        </w:rPr>
      </w:pPr>
    </w:p>
    <w:tbl>
      <w:tblPr>
        <w:tblW w:w="4919" w:type="dxa"/>
        <w:jc w:val="center"/>
        <w:tblCellMar>
          <w:left w:w="70" w:type="dxa"/>
          <w:right w:w="70" w:type="dxa"/>
        </w:tblCellMar>
        <w:tblLook w:val="04A0" w:firstRow="1" w:lastRow="0" w:firstColumn="1" w:lastColumn="0" w:noHBand="0" w:noVBand="1"/>
      </w:tblPr>
      <w:tblGrid>
        <w:gridCol w:w="2887"/>
        <w:gridCol w:w="2032"/>
      </w:tblGrid>
      <w:tr w:rsidR="00AA1769" w:rsidRPr="00AA1769" w:rsidTr="00AA1769">
        <w:trPr>
          <w:trHeight w:val="20"/>
          <w:tblHeader/>
          <w:jc w:val="center"/>
        </w:trPr>
        <w:tc>
          <w:tcPr>
            <w:tcW w:w="28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eastAsia="Calibri" w:cs="Arial"/>
                <w:b/>
                <w:spacing w:val="0"/>
                <w:sz w:val="22"/>
                <w:szCs w:val="22"/>
                <w:lang w:val="es-PE"/>
              </w:rPr>
              <w:tab/>
            </w:r>
            <w:r w:rsidRPr="00AA1769">
              <w:rPr>
                <w:rFonts w:ascii="Calibri" w:eastAsia="Times New Roman" w:hAnsi="Calibri" w:cs="Calibri"/>
                <w:bCs/>
                <w:spacing w:val="0"/>
                <w:sz w:val="22"/>
                <w:szCs w:val="22"/>
                <w:lang w:val="es-PE"/>
              </w:rPr>
              <w:t>Concepto</w:t>
            </w:r>
          </w:p>
        </w:tc>
        <w:tc>
          <w:tcPr>
            <w:tcW w:w="2032" w:type="dxa"/>
            <w:tcBorders>
              <w:top w:val="single" w:sz="4" w:space="0" w:color="auto"/>
              <w:left w:val="nil"/>
              <w:bottom w:val="single" w:sz="4" w:space="0" w:color="auto"/>
              <w:right w:val="single" w:sz="4" w:space="0" w:color="auto"/>
            </w:tcBorders>
            <w:shd w:val="clear" w:color="auto" w:fill="D9D9D9"/>
            <w:vAlign w:val="center"/>
            <w:hideMark/>
          </w:tcPr>
          <w:p w:rsidR="00AA1769" w:rsidRPr="00AA1769" w:rsidRDefault="00AA1769" w:rsidP="00AA1769">
            <w:pPr>
              <w:ind w:left="0"/>
              <w:jc w:val="center"/>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PROYECTO</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Costos Directos</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4,887,570.83</w:t>
            </w:r>
          </w:p>
        </w:tc>
      </w:tr>
      <w:tr w:rsidR="00AA1769" w:rsidRPr="00AA1769" w:rsidTr="00AA1769">
        <w:trPr>
          <w:trHeight w:val="20"/>
          <w:jc w:val="center"/>
        </w:trPr>
        <w:tc>
          <w:tcPr>
            <w:tcW w:w="2887"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22"/>
                <w:lang w:val="es-PE"/>
              </w:rPr>
            </w:pPr>
            <w:r w:rsidRPr="00AA1769">
              <w:rPr>
                <w:rFonts w:ascii="Calibri" w:eastAsia="Times New Roman" w:hAnsi="Calibri" w:cs="Calibri"/>
                <w:spacing w:val="0"/>
                <w:sz w:val="22"/>
                <w:szCs w:val="22"/>
                <w:lang w:val="es-PE"/>
              </w:rPr>
              <w:t xml:space="preserve">Gastos Generales </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356,792.67</w:t>
            </w:r>
          </w:p>
        </w:tc>
      </w:tr>
      <w:tr w:rsidR="00AA1769" w:rsidRPr="00AA1769" w:rsidTr="00AA1769">
        <w:trPr>
          <w:trHeight w:val="20"/>
          <w:jc w:val="center"/>
        </w:trPr>
        <w:tc>
          <w:tcPr>
            <w:tcW w:w="2887"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22"/>
                <w:lang w:val="es-PE"/>
              </w:rPr>
            </w:pPr>
            <w:r w:rsidRPr="00AA1769">
              <w:rPr>
                <w:rFonts w:ascii="Calibri" w:eastAsia="Times New Roman" w:hAnsi="Calibri" w:cs="Calibri"/>
                <w:spacing w:val="0"/>
                <w:sz w:val="22"/>
                <w:szCs w:val="22"/>
                <w:lang w:val="es-PE"/>
              </w:rPr>
              <w:t>Utilidad</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391,005.67</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Sub Total General</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5,635,369.17</w:t>
            </w:r>
          </w:p>
        </w:tc>
      </w:tr>
      <w:tr w:rsidR="00AA1769" w:rsidRPr="00AA1769" w:rsidTr="00AA1769">
        <w:trPr>
          <w:trHeight w:val="20"/>
          <w:jc w:val="center"/>
        </w:trPr>
        <w:tc>
          <w:tcPr>
            <w:tcW w:w="28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22"/>
                <w:lang w:val="es-PE"/>
              </w:rPr>
            </w:pPr>
            <w:r w:rsidRPr="00AA1769">
              <w:rPr>
                <w:rFonts w:ascii="Calibri" w:eastAsia="Times New Roman" w:hAnsi="Calibri" w:cs="Calibri"/>
                <w:spacing w:val="0"/>
                <w:sz w:val="22"/>
                <w:szCs w:val="22"/>
                <w:lang w:val="es-PE"/>
              </w:rPr>
              <w:t>IGV</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1,014,366.45</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Presupuesto de Obra</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6,649,735.62</w:t>
            </w:r>
          </w:p>
        </w:tc>
      </w:tr>
      <w:tr w:rsidR="00AA1769" w:rsidRPr="00AA1769" w:rsidTr="00AA1769">
        <w:trPr>
          <w:trHeight w:val="20"/>
          <w:jc w:val="center"/>
        </w:trPr>
        <w:tc>
          <w:tcPr>
            <w:tcW w:w="2887"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22"/>
                <w:lang w:val="es-PE"/>
              </w:rPr>
            </w:pPr>
            <w:r w:rsidRPr="00AA1769">
              <w:rPr>
                <w:rFonts w:ascii="Calibri" w:eastAsia="Times New Roman" w:hAnsi="Calibri" w:cs="Calibri"/>
                <w:spacing w:val="0"/>
                <w:sz w:val="22"/>
                <w:szCs w:val="22"/>
                <w:lang w:val="es-PE"/>
              </w:rPr>
              <w:t>Supervisión de Obra</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531,978.85</w:t>
            </w:r>
          </w:p>
        </w:tc>
      </w:tr>
      <w:tr w:rsidR="00AA1769" w:rsidRPr="00AA1769" w:rsidTr="00AA1769">
        <w:trPr>
          <w:trHeight w:val="20"/>
          <w:jc w:val="center"/>
        </w:trPr>
        <w:tc>
          <w:tcPr>
            <w:tcW w:w="2887"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22"/>
                <w:lang w:val="es-PE"/>
              </w:rPr>
            </w:pPr>
            <w:r w:rsidRPr="00AA1769">
              <w:rPr>
                <w:rFonts w:ascii="Calibri" w:eastAsia="Times New Roman" w:hAnsi="Calibri" w:cs="Calibri"/>
                <w:spacing w:val="0"/>
                <w:sz w:val="22"/>
                <w:szCs w:val="22"/>
                <w:lang w:val="es-PE"/>
              </w:rPr>
              <w:t>Estudio Definitivo</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322,371.97</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 xml:space="preserve">Total de Inversión </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7,504,086.44</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spacing w:val="0"/>
                <w:sz w:val="22"/>
                <w:szCs w:val="22"/>
                <w:lang w:val="es-PE"/>
              </w:rPr>
            </w:pPr>
            <w:r w:rsidRPr="00AA1769">
              <w:rPr>
                <w:rFonts w:ascii="Calibri" w:eastAsia="Times New Roman" w:hAnsi="Calibri" w:cs="Calibri"/>
                <w:spacing w:val="0"/>
                <w:sz w:val="22"/>
                <w:szCs w:val="22"/>
                <w:lang w:val="es-PE"/>
              </w:rPr>
              <w:t>Costo US$</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2,680,030.87</w:t>
            </w:r>
          </w:p>
        </w:tc>
      </w:tr>
      <w:tr w:rsidR="00AA1769" w:rsidRPr="00AA1769" w:rsidTr="00AA1769">
        <w:trPr>
          <w:trHeight w:val="20"/>
          <w:jc w:val="center"/>
        </w:trPr>
        <w:tc>
          <w:tcPr>
            <w:tcW w:w="288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cs="Calibri"/>
                <w:bCs/>
                <w:spacing w:val="0"/>
                <w:sz w:val="22"/>
                <w:szCs w:val="22"/>
                <w:lang w:val="es-PE"/>
              </w:rPr>
            </w:pPr>
            <w:r w:rsidRPr="00AA1769">
              <w:rPr>
                <w:rFonts w:ascii="Calibri" w:eastAsia="Times New Roman" w:hAnsi="Calibri" w:cs="Calibri"/>
                <w:bCs/>
                <w:spacing w:val="0"/>
                <w:sz w:val="22"/>
                <w:szCs w:val="22"/>
                <w:lang w:val="es-PE"/>
              </w:rPr>
              <w:t>Costo US$/Km</w:t>
            </w:r>
          </w:p>
        </w:tc>
        <w:tc>
          <w:tcPr>
            <w:tcW w:w="2032" w:type="dxa"/>
            <w:tcBorders>
              <w:top w:val="nil"/>
              <w:left w:val="nil"/>
              <w:bottom w:val="single" w:sz="4" w:space="0" w:color="auto"/>
              <w:right w:val="single" w:sz="4" w:space="0" w:color="auto"/>
            </w:tcBorders>
            <w:shd w:val="clear" w:color="000000" w:fill="FFFFFF"/>
            <w:noWrap/>
            <w:hideMark/>
          </w:tcPr>
          <w:p w:rsidR="00AA1769" w:rsidRPr="00AA1769" w:rsidRDefault="00AA1769" w:rsidP="00AA1769">
            <w:pPr>
              <w:spacing w:line="276" w:lineRule="auto"/>
              <w:ind w:left="0"/>
              <w:jc w:val="right"/>
              <w:rPr>
                <w:rFonts w:ascii="Calibri" w:eastAsia="Calibri" w:hAnsi="Calibri"/>
                <w:spacing w:val="0"/>
                <w:sz w:val="22"/>
                <w:szCs w:val="22"/>
                <w:lang w:val="es-PE"/>
              </w:rPr>
            </w:pPr>
            <w:r w:rsidRPr="00AA1769">
              <w:rPr>
                <w:rFonts w:ascii="Calibri" w:eastAsia="Calibri" w:hAnsi="Calibri"/>
                <w:spacing w:val="0"/>
                <w:sz w:val="22"/>
                <w:szCs w:val="22"/>
                <w:lang w:val="es-PE"/>
              </w:rPr>
              <w:t>109,972.54</w:t>
            </w:r>
          </w:p>
        </w:tc>
      </w:tr>
    </w:tbl>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color w:val="000000"/>
          <w:spacing w:val="0"/>
          <w:sz w:val="18"/>
          <w:szCs w:val="18"/>
          <w:lang w:val="es-PE"/>
        </w:rPr>
        <w:t xml:space="preserve">                                  Fuente: Estudio de Perfil</w:t>
      </w:r>
    </w:p>
    <w:p w:rsidR="00AA1769" w:rsidRPr="00221789" w:rsidRDefault="00221789" w:rsidP="00395ED1">
      <w:pPr>
        <w:pStyle w:val="ListParagraph"/>
        <w:numPr>
          <w:ilvl w:val="0"/>
          <w:numId w:val="151"/>
        </w:numPr>
        <w:tabs>
          <w:tab w:val="left" w:pos="284"/>
        </w:tabs>
        <w:spacing w:before="360"/>
        <w:ind w:left="1417" w:hanging="424"/>
        <w:rPr>
          <w:rFonts w:eastAsia="Calibri" w:cs="Arial"/>
          <w:b/>
          <w:spacing w:val="0"/>
          <w:sz w:val="22"/>
          <w:szCs w:val="22"/>
          <w:lang w:val="es-PE"/>
        </w:rPr>
      </w:pPr>
      <w:r>
        <w:rPr>
          <w:rFonts w:eastAsia="Calibri" w:cs="Arial"/>
          <w:b/>
          <w:spacing w:val="0"/>
          <w:sz w:val="22"/>
          <w:szCs w:val="22"/>
          <w:lang w:val="es-PE"/>
        </w:rPr>
        <w:t>E</w:t>
      </w:r>
      <w:r w:rsidRPr="00221789">
        <w:rPr>
          <w:rFonts w:eastAsia="Calibri" w:cs="Arial"/>
          <w:b/>
          <w:spacing w:val="0"/>
          <w:sz w:val="22"/>
          <w:szCs w:val="22"/>
          <w:lang w:val="es-PE"/>
        </w:rPr>
        <w:t>stimación de beneficios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221789">
      <w:pPr>
        <w:suppressAutoHyphens/>
        <w:ind w:left="1418"/>
        <w:jc w:val="both"/>
        <w:rPr>
          <w:rFonts w:eastAsia="Calibri" w:cs="Arial"/>
          <w:spacing w:val="0"/>
          <w:sz w:val="22"/>
          <w:szCs w:val="22"/>
          <w:lang w:val="es-PE"/>
        </w:rPr>
      </w:pPr>
      <w:r w:rsidRPr="00AA1769">
        <w:rPr>
          <w:rFonts w:eastAsia="Calibri" w:cs="Arial"/>
          <w:bCs/>
          <w:spacing w:val="0"/>
          <w:sz w:val="22"/>
          <w:szCs w:val="22"/>
          <w:lang w:val="es-PE"/>
        </w:rPr>
        <w:t>Los beneficios por excedente del productor debido al proyecto, han sido calculados a partir de la producción agrícola de la zona de influencia.</w:t>
      </w:r>
    </w:p>
    <w:p w:rsidR="00734212" w:rsidRDefault="00734212" w:rsidP="00AA1769">
      <w:pPr>
        <w:keepNext/>
        <w:spacing w:before="120" w:line="324" w:lineRule="auto"/>
        <w:ind w:left="0"/>
        <w:jc w:val="center"/>
        <w:rPr>
          <w:rFonts w:cs="Arial"/>
          <w:b/>
          <w:bCs/>
          <w:spacing w:val="0"/>
          <w:lang w:eastAsia="es-ES"/>
        </w:rPr>
      </w:pPr>
    </w:p>
    <w:p w:rsidR="00AA1769" w:rsidRPr="00AA1769" w:rsidRDefault="00AA1769" w:rsidP="00AA1769">
      <w:pPr>
        <w:keepNext/>
        <w:spacing w:before="120" w:line="324" w:lineRule="auto"/>
        <w:ind w:left="0"/>
        <w:jc w:val="center"/>
        <w:rPr>
          <w:rFonts w:cs="Arial"/>
          <w:b/>
          <w:bCs/>
          <w:spacing w:val="0"/>
          <w:lang w:eastAsia="es-ES"/>
        </w:rPr>
      </w:pPr>
      <w:r w:rsidRPr="00AA1769">
        <w:rPr>
          <w:rFonts w:cs="Arial"/>
          <w:b/>
          <w:bCs/>
          <w:spacing w:val="0"/>
          <w:lang w:eastAsia="es-ES"/>
        </w:rPr>
        <w:t>Excedente Agrícola a Precios Sociales</w:t>
      </w:r>
    </w:p>
    <w:p w:rsidR="00AA1769" w:rsidRPr="00AA1769" w:rsidRDefault="00AA1769" w:rsidP="00AA1769">
      <w:pPr>
        <w:keepNext/>
        <w:spacing w:line="276" w:lineRule="auto"/>
        <w:ind w:left="0"/>
        <w:jc w:val="center"/>
        <w:rPr>
          <w:rFonts w:eastAsia="Calibri" w:cs="Arial"/>
          <w:b/>
          <w:spacing w:val="0"/>
          <w:lang w:val="es-PE"/>
        </w:rPr>
      </w:pPr>
      <w:r w:rsidRPr="00AA1769">
        <w:rPr>
          <w:rFonts w:eastAsia="Calibri" w:cs="Arial"/>
          <w:b/>
          <w:spacing w:val="0"/>
          <w:lang w:val="es-PE"/>
        </w:rPr>
        <w:t>(Nuevos Soles)</w:t>
      </w:r>
    </w:p>
    <w:tbl>
      <w:tblPr>
        <w:tblW w:w="9681" w:type="dxa"/>
        <w:tblInd w:w="-214" w:type="dxa"/>
        <w:tblCellMar>
          <w:left w:w="70" w:type="dxa"/>
          <w:right w:w="70" w:type="dxa"/>
        </w:tblCellMar>
        <w:tblLook w:val="04A0" w:firstRow="1" w:lastRow="0" w:firstColumn="1" w:lastColumn="0" w:noHBand="0" w:noVBand="1"/>
      </w:tblPr>
      <w:tblGrid>
        <w:gridCol w:w="1560"/>
        <w:gridCol w:w="719"/>
        <w:gridCol w:w="719"/>
        <w:gridCol w:w="719"/>
        <w:gridCol w:w="852"/>
        <w:gridCol w:w="852"/>
        <w:gridCol w:w="852"/>
        <w:gridCol w:w="852"/>
        <w:gridCol w:w="852"/>
        <w:gridCol w:w="852"/>
        <w:gridCol w:w="852"/>
      </w:tblGrid>
      <w:tr w:rsidR="00AA1769" w:rsidRPr="00AA1769" w:rsidTr="00AA1769">
        <w:trPr>
          <w:trHeight w:val="255"/>
        </w:trPr>
        <w:tc>
          <w:tcPr>
            <w:tcW w:w="1560" w:type="dxa"/>
            <w:tcBorders>
              <w:top w:val="single" w:sz="4" w:space="0" w:color="auto"/>
              <w:left w:val="single" w:sz="4" w:space="0" w:color="auto"/>
              <w:bottom w:val="single" w:sz="4" w:space="0" w:color="auto"/>
              <w:right w:val="nil"/>
            </w:tcBorders>
            <w:shd w:val="clear" w:color="auto" w:fill="D9D9D9"/>
            <w:noWrap/>
            <w:vAlign w:val="bottom"/>
            <w:hideMark/>
          </w:tcPr>
          <w:p w:rsidR="00AA1769" w:rsidRPr="00AA1769" w:rsidRDefault="00AA1769" w:rsidP="00AA1769">
            <w:pPr>
              <w:ind w:left="0"/>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 xml:space="preserve">Prod/años </w:t>
            </w:r>
          </w:p>
        </w:tc>
        <w:tc>
          <w:tcPr>
            <w:tcW w:w="719" w:type="dxa"/>
            <w:tcBorders>
              <w:top w:val="single" w:sz="4" w:space="0" w:color="auto"/>
              <w:left w:val="nil"/>
              <w:bottom w:val="single" w:sz="4" w:space="0" w:color="auto"/>
              <w:right w:val="nil"/>
            </w:tcBorders>
            <w:shd w:val="clear" w:color="auto" w:fill="D9D9D9"/>
            <w:noWrap/>
            <w:vAlign w:val="bottom"/>
            <w:hideMark/>
          </w:tcPr>
          <w:p w:rsidR="00AA1769" w:rsidRPr="00AA1769" w:rsidRDefault="00AA1769" w:rsidP="00AA1769">
            <w:pPr>
              <w:ind w:left="-97"/>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2015</w:t>
            </w:r>
          </w:p>
        </w:tc>
        <w:tc>
          <w:tcPr>
            <w:tcW w:w="719"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2016</w:t>
            </w:r>
          </w:p>
        </w:tc>
        <w:tc>
          <w:tcPr>
            <w:tcW w:w="719"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2017</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2018</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2019</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2020</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2021</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2022</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2023</w:t>
            </w:r>
          </w:p>
        </w:tc>
        <w:tc>
          <w:tcPr>
            <w:tcW w:w="852"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2024</w:t>
            </w:r>
          </w:p>
        </w:tc>
      </w:tr>
      <w:tr w:rsidR="00AA1769" w:rsidRPr="00AA1769" w:rsidTr="00AA1769">
        <w:trPr>
          <w:trHeight w:val="255"/>
        </w:trPr>
        <w:tc>
          <w:tcPr>
            <w:tcW w:w="1560"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spacing w:val="0"/>
                <w:sz w:val="16"/>
                <w:szCs w:val="16"/>
                <w:lang w:val="es-PE" w:eastAsia="es-PE"/>
              </w:rPr>
            </w:pPr>
            <w:r w:rsidRPr="00AA1769">
              <w:rPr>
                <w:rFonts w:eastAsia="Times New Roman" w:cs="Arial"/>
                <w:spacing w:val="0"/>
                <w:sz w:val="16"/>
                <w:szCs w:val="16"/>
                <w:lang w:val="es-PE" w:eastAsia="es-PE"/>
              </w:rPr>
              <w:t>Cebada grano</w:t>
            </w:r>
          </w:p>
        </w:tc>
        <w:tc>
          <w:tcPr>
            <w:tcW w:w="719"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148,617</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164,936</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182,280</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200,701</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220,258</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241,010</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263,022</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286,359</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311,092</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337,292</w:t>
            </w:r>
          </w:p>
        </w:tc>
      </w:tr>
      <w:tr w:rsidR="00AA1769" w:rsidRPr="00AA1769" w:rsidTr="00AA1769">
        <w:trPr>
          <w:trHeight w:val="255"/>
        </w:trPr>
        <w:tc>
          <w:tcPr>
            <w:tcW w:w="1560"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72"/>
              <w:rPr>
                <w:rFonts w:eastAsia="Times New Roman" w:cs="Arial"/>
                <w:spacing w:val="0"/>
                <w:sz w:val="16"/>
                <w:szCs w:val="16"/>
                <w:lang w:val="es-PE" w:eastAsia="es-PE"/>
              </w:rPr>
            </w:pPr>
            <w:r w:rsidRPr="00AA1769">
              <w:rPr>
                <w:rFonts w:eastAsia="Times New Roman" w:cs="Arial"/>
                <w:spacing w:val="0"/>
                <w:sz w:val="16"/>
                <w:szCs w:val="16"/>
                <w:lang w:val="es-PE" w:eastAsia="es-PE"/>
              </w:rPr>
              <w:t>Papa</w:t>
            </w:r>
          </w:p>
        </w:tc>
        <w:tc>
          <w:tcPr>
            <w:tcW w:w="719"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388,594</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439,927</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494,585</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552,749</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614,607</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680,359</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750,212</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824,386</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903,110</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986,625</w:t>
            </w:r>
          </w:p>
        </w:tc>
      </w:tr>
      <w:tr w:rsidR="00AA1769" w:rsidRPr="00AA1769" w:rsidTr="00AA1769">
        <w:trPr>
          <w:trHeight w:val="255"/>
        </w:trPr>
        <w:tc>
          <w:tcPr>
            <w:tcW w:w="1560"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spacing w:val="0"/>
                <w:sz w:val="16"/>
                <w:szCs w:val="16"/>
                <w:lang w:val="es-PE" w:eastAsia="es-PE"/>
              </w:rPr>
            </w:pPr>
            <w:r w:rsidRPr="00AA1769">
              <w:rPr>
                <w:rFonts w:eastAsia="Times New Roman" w:cs="Arial"/>
                <w:spacing w:val="0"/>
                <w:sz w:val="16"/>
                <w:szCs w:val="16"/>
                <w:lang w:val="es-PE" w:eastAsia="es-PE"/>
              </w:rPr>
              <w:t>Maíz amiláceo</w:t>
            </w:r>
          </w:p>
        </w:tc>
        <w:tc>
          <w:tcPr>
            <w:tcW w:w="719"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148,413</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171,536</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196,192</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222,466</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250,446</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280,224</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311,897</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345,568</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381,342</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419,333</w:t>
            </w:r>
          </w:p>
        </w:tc>
      </w:tr>
      <w:tr w:rsidR="00AA1769" w:rsidRPr="00AA1769" w:rsidTr="00AA1769">
        <w:trPr>
          <w:trHeight w:val="255"/>
        </w:trPr>
        <w:tc>
          <w:tcPr>
            <w:tcW w:w="1560"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spacing w:val="0"/>
                <w:sz w:val="16"/>
                <w:szCs w:val="16"/>
                <w:lang w:val="es-PE" w:eastAsia="es-PE"/>
              </w:rPr>
            </w:pPr>
            <w:r w:rsidRPr="00AA1769">
              <w:rPr>
                <w:rFonts w:eastAsia="Times New Roman" w:cs="Arial"/>
                <w:spacing w:val="0"/>
                <w:sz w:val="16"/>
                <w:szCs w:val="16"/>
                <w:lang w:val="es-PE" w:eastAsia="es-PE"/>
              </w:rPr>
              <w:t>Arverja grano seco</w:t>
            </w:r>
          </w:p>
        </w:tc>
        <w:tc>
          <w:tcPr>
            <w:tcW w:w="719"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13,777</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15,560</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17,458</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19,477</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21,624</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23,906</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26,330</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28,904</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31,635</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34,531</w:t>
            </w:r>
          </w:p>
        </w:tc>
      </w:tr>
      <w:tr w:rsidR="00AA1769" w:rsidRPr="00AA1769" w:rsidTr="00AA1769">
        <w:trPr>
          <w:trHeight w:val="255"/>
        </w:trPr>
        <w:tc>
          <w:tcPr>
            <w:tcW w:w="1560"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spacing w:val="0"/>
                <w:sz w:val="16"/>
                <w:szCs w:val="16"/>
                <w:lang w:val="es-PE" w:eastAsia="es-PE"/>
              </w:rPr>
            </w:pPr>
            <w:r w:rsidRPr="00AA1769">
              <w:rPr>
                <w:rFonts w:eastAsia="Times New Roman" w:cs="Arial"/>
                <w:spacing w:val="0"/>
                <w:sz w:val="16"/>
                <w:szCs w:val="16"/>
                <w:lang w:val="es-PE" w:eastAsia="es-PE"/>
              </w:rPr>
              <w:t>Haba grano seco</w:t>
            </w:r>
          </w:p>
        </w:tc>
        <w:tc>
          <w:tcPr>
            <w:tcW w:w="719"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30,701</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34,229</w:t>
            </w:r>
          </w:p>
        </w:tc>
        <w:tc>
          <w:tcPr>
            <w:tcW w:w="719"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37,980</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41,967</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46,201</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50,696</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55,465</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60,525</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65,888</w:t>
            </w:r>
          </w:p>
        </w:tc>
        <w:tc>
          <w:tcPr>
            <w:tcW w:w="852"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0"/>
              <w:jc w:val="center"/>
              <w:rPr>
                <w:rFonts w:eastAsia="Times New Roman" w:cs="Arial"/>
                <w:spacing w:val="0"/>
                <w:sz w:val="16"/>
                <w:szCs w:val="16"/>
                <w:lang w:val="es-PE" w:eastAsia="es-PE"/>
              </w:rPr>
            </w:pPr>
            <w:r w:rsidRPr="00AA1769">
              <w:rPr>
                <w:rFonts w:eastAsia="Times New Roman" w:cs="Arial"/>
                <w:spacing w:val="0"/>
                <w:sz w:val="16"/>
                <w:szCs w:val="16"/>
                <w:lang w:val="es-PE" w:eastAsia="es-PE"/>
              </w:rPr>
              <w:t>71,572</w:t>
            </w:r>
          </w:p>
        </w:tc>
      </w:tr>
      <w:tr w:rsidR="00AA1769" w:rsidRPr="00AA1769" w:rsidTr="00AA1769">
        <w:trPr>
          <w:trHeight w:val="255"/>
        </w:trPr>
        <w:tc>
          <w:tcPr>
            <w:tcW w:w="1560" w:type="dxa"/>
            <w:tcBorders>
              <w:top w:val="single" w:sz="4" w:space="0" w:color="auto"/>
              <w:left w:val="single" w:sz="4" w:space="0" w:color="auto"/>
              <w:bottom w:val="single" w:sz="4" w:space="0" w:color="auto"/>
              <w:right w:val="nil"/>
            </w:tcBorders>
            <w:shd w:val="clear" w:color="auto" w:fill="FFFFFF"/>
            <w:noWrap/>
            <w:vAlign w:val="bottom"/>
            <w:hideMark/>
          </w:tcPr>
          <w:p w:rsidR="00AA1769" w:rsidRPr="00AA1769" w:rsidRDefault="00AA1769" w:rsidP="00AA1769">
            <w:pPr>
              <w:ind w:left="0"/>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 xml:space="preserve"> Total </w:t>
            </w:r>
          </w:p>
        </w:tc>
        <w:tc>
          <w:tcPr>
            <w:tcW w:w="719"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730,102</w:t>
            </w:r>
          </w:p>
        </w:tc>
        <w:tc>
          <w:tcPr>
            <w:tcW w:w="719"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826,188</w:t>
            </w:r>
          </w:p>
        </w:tc>
        <w:tc>
          <w:tcPr>
            <w:tcW w:w="719"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928,495</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1,037,360</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1,153,137</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1,276,196</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1,406,928</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1,545,741</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1,693,067</w:t>
            </w:r>
          </w:p>
        </w:tc>
        <w:tc>
          <w:tcPr>
            <w:tcW w:w="852"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eastAsia="Times New Roman" w:cs="Arial"/>
                <w:b/>
                <w:bCs/>
                <w:spacing w:val="0"/>
                <w:sz w:val="16"/>
                <w:szCs w:val="16"/>
                <w:lang w:val="es-PE" w:eastAsia="es-PE"/>
              </w:rPr>
            </w:pPr>
            <w:r w:rsidRPr="00AA1769">
              <w:rPr>
                <w:rFonts w:eastAsia="Times New Roman" w:cs="Arial"/>
                <w:b/>
                <w:bCs/>
                <w:spacing w:val="0"/>
                <w:sz w:val="16"/>
                <w:szCs w:val="16"/>
                <w:lang w:val="es-PE" w:eastAsia="es-PE"/>
              </w:rPr>
              <w:t>1,849,355</w:t>
            </w:r>
          </w:p>
        </w:tc>
      </w:tr>
    </w:tbl>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color w:val="000000"/>
          <w:spacing w:val="0"/>
          <w:sz w:val="18"/>
          <w:szCs w:val="18"/>
          <w:lang w:val="es-PE"/>
        </w:rPr>
        <w:t>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734212" w:rsidRDefault="00734212" w:rsidP="00395ED1">
      <w:pPr>
        <w:pStyle w:val="ListParagraph"/>
        <w:numPr>
          <w:ilvl w:val="0"/>
          <w:numId w:val="151"/>
        </w:numPr>
        <w:tabs>
          <w:tab w:val="left" w:pos="284"/>
        </w:tabs>
        <w:ind w:left="1418" w:hanging="425"/>
        <w:rPr>
          <w:rFonts w:eastAsia="Calibri" w:cs="Arial"/>
          <w:b/>
          <w:spacing w:val="0"/>
          <w:sz w:val="22"/>
          <w:szCs w:val="22"/>
          <w:lang w:val="es-PE"/>
        </w:rPr>
      </w:pPr>
      <w:r>
        <w:rPr>
          <w:rFonts w:eastAsia="Calibri" w:cs="Arial"/>
          <w:b/>
          <w:spacing w:val="0"/>
          <w:sz w:val="22"/>
          <w:szCs w:val="22"/>
          <w:lang w:val="es-PE"/>
        </w:rPr>
        <w:t>A</w:t>
      </w:r>
      <w:r w:rsidRPr="00734212">
        <w:rPr>
          <w:rFonts w:eastAsia="Calibri" w:cs="Arial"/>
          <w:b/>
          <w:spacing w:val="0"/>
          <w:sz w:val="22"/>
          <w:szCs w:val="22"/>
          <w:lang w:val="es-PE"/>
        </w:rPr>
        <w:t>justes efectuados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734212">
      <w:pPr>
        <w:tabs>
          <w:tab w:val="left" w:pos="284"/>
        </w:tabs>
        <w:ind w:left="993"/>
        <w:rPr>
          <w:rFonts w:eastAsia="Calibri" w:cs="Arial"/>
          <w:spacing w:val="0"/>
          <w:sz w:val="22"/>
          <w:szCs w:val="22"/>
          <w:lang w:val="es-PE"/>
        </w:rPr>
      </w:pPr>
      <w:r w:rsidRPr="00AA1769">
        <w:rPr>
          <w:rFonts w:eastAsia="Calibri" w:cs="Arial"/>
          <w:spacing w:val="0"/>
          <w:sz w:val="22"/>
          <w:szCs w:val="22"/>
          <w:lang w:val="es-PE"/>
        </w:rPr>
        <w:t xml:space="preserve">        Se ha reajustado los costos de mantenimiento </w:t>
      </w:r>
    </w:p>
    <w:p w:rsidR="00AA1769" w:rsidRPr="00AA1769" w:rsidRDefault="00AA1769" w:rsidP="00AA1769">
      <w:pPr>
        <w:tabs>
          <w:tab w:val="left" w:pos="284"/>
        </w:tabs>
        <w:ind w:left="284"/>
        <w:rPr>
          <w:rFonts w:eastAsia="Calibri" w:cs="Arial"/>
          <w:b/>
          <w:spacing w:val="0"/>
          <w:sz w:val="22"/>
          <w:szCs w:val="22"/>
          <w:lang w:val="es-PE"/>
        </w:rPr>
      </w:pPr>
    </w:p>
    <w:p w:rsidR="00AA1769" w:rsidRPr="00734212" w:rsidRDefault="00AA1769" w:rsidP="00395ED1">
      <w:pPr>
        <w:pStyle w:val="ListParagraph"/>
        <w:numPr>
          <w:ilvl w:val="0"/>
          <w:numId w:val="151"/>
        </w:numPr>
        <w:tabs>
          <w:tab w:val="left" w:pos="284"/>
        </w:tabs>
        <w:ind w:left="1418" w:hanging="425"/>
        <w:rPr>
          <w:rFonts w:eastAsia="Calibri" w:cs="Arial"/>
          <w:b/>
          <w:spacing w:val="0"/>
          <w:sz w:val="22"/>
          <w:szCs w:val="22"/>
          <w:lang w:val="es-PE"/>
        </w:rPr>
      </w:pPr>
      <w:r w:rsidRPr="00734212">
        <w:rPr>
          <w:rFonts w:eastAsia="Calibri" w:cs="Arial"/>
          <w:b/>
          <w:spacing w:val="0"/>
          <w:sz w:val="22"/>
          <w:szCs w:val="22"/>
          <w:lang w:val="es-PE"/>
        </w:rPr>
        <w:t>E</w:t>
      </w:r>
      <w:r w:rsidR="00734212" w:rsidRPr="00734212">
        <w:rPr>
          <w:rFonts w:eastAsia="Calibri" w:cs="Arial"/>
          <w:b/>
          <w:spacing w:val="0"/>
          <w:sz w:val="22"/>
          <w:szCs w:val="22"/>
          <w:lang w:val="es-PE"/>
        </w:rPr>
        <w:t>valuación  social  del proyecto</w:t>
      </w:r>
    </w:p>
    <w:p w:rsidR="00AA1769" w:rsidRPr="00AA1769" w:rsidRDefault="00AA1769" w:rsidP="00AA1769">
      <w:pPr>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w:t>
      </w:r>
    </w:p>
    <w:p w:rsidR="00AA1769" w:rsidRDefault="00AA1769" w:rsidP="00AA1769">
      <w:pPr>
        <w:ind w:left="0"/>
        <w:rPr>
          <w:rFonts w:ascii="Calibri" w:eastAsia="Calibri" w:hAnsi="Calibri"/>
          <w:spacing w:val="0"/>
          <w:sz w:val="28"/>
          <w:szCs w:val="28"/>
          <w:lang w:val="es-PE"/>
        </w:rPr>
      </w:pPr>
      <w:r w:rsidRPr="00AA1769">
        <w:rPr>
          <w:rFonts w:ascii="Calibri" w:eastAsia="Calibri" w:hAnsi="Calibri"/>
          <w:b/>
          <w:spacing w:val="0"/>
          <w:sz w:val="28"/>
          <w:szCs w:val="28"/>
          <w:lang w:val="es-PE"/>
        </w:rPr>
        <w:t xml:space="preserve">                                   </w:t>
      </w:r>
      <w:r w:rsidRPr="00AA1769">
        <w:rPr>
          <w:rFonts w:ascii="Calibri" w:eastAsia="Calibri" w:hAnsi="Calibri"/>
          <w:spacing w:val="0"/>
          <w:sz w:val="28"/>
          <w:szCs w:val="28"/>
          <w:lang w:val="es-PE"/>
        </w:rPr>
        <w:t>Evaluación Social del Proyecto  (soles)</w:t>
      </w:r>
    </w:p>
    <w:p w:rsidR="00734212" w:rsidRPr="00AA1769" w:rsidRDefault="00734212" w:rsidP="00AA1769">
      <w:pPr>
        <w:ind w:left="0"/>
        <w:rPr>
          <w:rFonts w:ascii="Calibri" w:eastAsia="Calibri" w:hAnsi="Calibri"/>
          <w:spacing w:val="0"/>
          <w:sz w:val="28"/>
          <w:szCs w:val="28"/>
          <w:lang w:val="es-PE"/>
        </w:rPr>
      </w:pPr>
    </w:p>
    <w:tbl>
      <w:tblPr>
        <w:tblW w:w="7460" w:type="dxa"/>
        <w:tblInd w:w="1063" w:type="dxa"/>
        <w:tblCellMar>
          <w:left w:w="70" w:type="dxa"/>
          <w:right w:w="70" w:type="dxa"/>
        </w:tblCellMar>
        <w:tblLook w:val="04A0" w:firstRow="1" w:lastRow="0" w:firstColumn="1" w:lastColumn="0" w:noHBand="0" w:noVBand="1"/>
      </w:tblPr>
      <w:tblGrid>
        <w:gridCol w:w="1200"/>
        <w:gridCol w:w="1520"/>
        <w:gridCol w:w="1674"/>
        <w:gridCol w:w="1366"/>
        <w:gridCol w:w="1700"/>
      </w:tblGrid>
      <w:tr w:rsidR="00AA1769" w:rsidRPr="00AA1769" w:rsidTr="00734212">
        <w:trPr>
          <w:trHeight w:val="300"/>
        </w:trPr>
        <w:tc>
          <w:tcPr>
            <w:tcW w:w="12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2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74"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6" w:type="dxa"/>
            <w:vMerge w:val="restart"/>
            <w:tcBorders>
              <w:top w:val="single" w:sz="4"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7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734212">
        <w:trPr>
          <w:trHeight w:val="370"/>
        </w:trPr>
        <w:tc>
          <w:tcPr>
            <w:tcW w:w="12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2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74"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6" w:type="dxa"/>
            <w:vMerge/>
            <w:tcBorders>
              <w:top w:val="nil"/>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734212">
        <w:trPr>
          <w:trHeight w:val="390"/>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5,928,228</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-5,928,228</w:t>
            </w:r>
          </w:p>
        </w:tc>
      </w:tr>
      <w:tr w:rsidR="00AA1769" w:rsidRPr="00AA1769" w:rsidTr="00734212">
        <w:trPr>
          <w:trHeight w:val="360"/>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-644,245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730,102</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1,374,347</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52,785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826,188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773,403</w:t>
            </w:r>
          </w:p>
        </w:tc>
      </w:tr>
      <w:tr w:rsidR="00AA1769" w:rsidRPr="00AA1769" w:rsidTr="00734212">
        <w:trPr>
          <w:trHeight w:val="390"/>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52,785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928,495</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875,710</w:t>
            </w:r>
          </w:p>
        </w:tc>
      </w:tr>
      <w:tr w:rsidR="00AA1769" w:rsidRPr="00AA1769" w:rsidTr="00734212">
        <w:trPr>
          <w:trHeight w:val="360"/>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128,719</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1,037,360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908,641</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52,785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1,153,137</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1,100,351</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52,785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1,276,196</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1,223,410</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-644,245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1,406,928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2,051,173</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825,750</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1,545,741</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719,991</w:t>
            </w:r>
          </w:p>
        </w:tc>
      </w:tr>
      <w:tr w:rsidR="00AA1769" w:rsidRPr="00AA1769" w:rsidTr="00734212">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74"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52,785</w:t>
            </w:r>
          </w:p>
        </w:tc>
        <w:tc>
          <w:tcPr>
            <w:tcW w:w="136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1,693,067</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1,640,282</w:t>
            </w:r>
          </w:p>
        </w:tc>
      </w:tr>
      <w:tr w:rsidR="00AA1769" w:rsidRPr="00AA1769" w:rsidTr="00734212">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-592,822.8</w:t>
            </w:r>
          </w:p>
        </w:tc>
        <w:tc>
          <w:tcPr>
            <w:tcW w:w="1674"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-644,245</w:t>
            </w:r>
          </w:p>
        </w:tc>
        <w:tc>
          <w:tcPr>
            <w:tcW w:w="1366"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1,849,355</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3,086,423</w:t>
            </w:r>
          </w:p>
        </w:tc>
      </w:tr>
      <w:tr w:rsidR="00AA1769" w:rsidRPr="00AA1769" w:rsidTr="00734212">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74"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6"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2,290,514</w:t>
            </w:r>
          </w:p>
        </w:tc>
      </w:tr>
      <w:tr w:rsidR="00AA1769" w:rsidRPr="00AA1769" w:rsidTr="00734212">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74"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6"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15.99%</w:t>
            </w:r>
          </w:p>
        </w:tc>
      </w:tr>
    </w:tbl>
    <w:p w:rsidR="00AA1769" w:rsidRPr="00173E60" w:rsidRDefault="00173E60" w:rsidP="00395ED1">
      <w:pPr>
        <w:numPr>
          <w:ilvl w:val="0"/>
          <w:numId w:val="150"/>
        </w:numPr>
        <w:spacing w:after="200" w:line="276" w:lineRule="auto"/>
        <w:ind w:left="567" w:hanging="567"/>
        <w:contextualSpacing/>
        <w:rPr>
          <w:rFonts w:eastAsia="Calibri" w:cs="Arial"/>
          <w:b/>
          <w:spacing w:val="0"/>
          <w:sz w:val="22"/>
          <w:szCs w:val="22"/>
          <w:lang w:val="es-PE"/>
        </w:rPr>
      </w:pPr>
      <w:r>
        <w:rPr>
          <w:rFonts w:eastAsia="Calibri" w:cs="Arial"/>
          <w:b/>
          <w:spacing w:val="0"/>
          <w:sz w:val="22"/>
          <w:szCs w:val="22"/>
          <w:lang w:val="es-PE"/>
        </w:rPr>
        <w:t>EVALUACIÓN SOCIAL P</w:t>
      </w:r>
      <w:r w:rsidRPr="00173E60">
        <w:rPr>
          <w:rFonts w:eastAsia="Calibri" w:cs="Arial"/>
          <w:b/>
          <w:spacing w:val="0"/>
          <w:sz w:val="22"/>
          <w:szCs w:val="22"/>
          <w:lang w:val="es-PE"/>
        </w:rPr>
        <w:t>ROYECTO:</w:t>
      </w:r>
    </w:p>
    <w:p w:rsidR="00AA1769" w:rsidRPr="00AA1769" w:rsidRDefault="00AA1769" w:rsidP="00173E60">
      <w:pPr>
        <w:ind w:left="567"/>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Vinchos-Paccha - Andabamba, Distrito de Vinchos, Provincia de Huamanga, Región Ayacucho</w:t>
      </w:r>
    </w:p>
    <w:tbl>
      <w:tblPr>
        <w:tblStyle w:val="Tablaconcuadrcula2"/>
        <w:tblW w:w="0" w:type="auto"/>
        <w:tblInd w:w="534"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NIVEL DE ESTUDIO</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PERFIL</w:t>
            </w:r>
          </w:p>
        </w:tc>
      </w:tr>
      <w:tr w:rsidR="00AA1769" w:rsidRPr="00AA1769" w:rsidTr="00AA1769">
        <w:trPr>
          <w:trHeight w:val="418"/>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UBICACIÓN</w:t>
            </w:r>
          </w:p>
          <w:p w:rsidR="00AA1769" w:rsidRPr="008466BF" w:rsidRDefault="00AA1769" w:rsidP="00AA1769">
            <w:pPr>
              <w:ind w:left="0"/>
              <w:rPr>
                <w:rFonts w:eastAsia="Calibri" w:cs="Arial"/>
                <w:spacing w:val="0"/>
                <w:sz w:val="18"/>
                <w:szCs w:val="18"/>
                <w:lang w:val="es-PE"/>
              </w:rPr>
            </w:pP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shd w:val="clear" w:color="auto" w:fill="FFFFFF"/>
                <w:lang w:val="es-PE"/>
              </w:rPr>
              <w:t>C</w:t>
            </w:r>
            <w:r w:rsidRPr="008466BF">
              <w:rPr>
                <w:rFonts w:eastAsia="Calibri" w:cs="Arial"/>
                <w:spacing w:val="0"/>
                <w:sz w:val="18"/>
                <w:szCs w:val="18"/>
                <w:shd w:val="clear" w:color="auto" w:fill="FFFFFF"/>
                <w:lang w:val="es-MX"/>
              </w:rPr>
              <w:t>entros poblados de Vinchos, Paccha y Andabamba ubicados en  distrito de Vinchos de la provincia de Huamanga de la región Ayacucho</w:t>
            </w:r>
          </w:p>
        </w:tc>
      </w:tr>
      <w:tr w:rsidR="00AA1769" w:rsidRPr="00AA1769" w:rsidTr="008466BF">
        <w:trPr>
          <w:trHeight w:val="271"/>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 xml:space="preserve"> LONGITUD km</w:t>
            </w:r>
          </w:p>
        </w:tc>
        <w:tc>
          <w:tcPr>
            <w:tcW w:w="5739" w:type="dxa"/>
          </w:tcPr>
          <w:p w:rsidR="00AA1769" w:rsidRPr="008466BF" w:rsidRDefault="00AA1769" w:rsidP="00AA1769">
            <w:pPr>
              <w:ind w:left="0"/>
              <w:rPr>
                <w:rFonts w:eastAsia="Calibri" w:cs="Arial"/>
                <w:color w:val="000000"/>
                <w:spacing w:val="0"/>
                <w:sz w:val="18"/>
                <w:szCs w:val="18"/>
                <w:lang w:val="es-PE"/>
              </w:rPr>
            </w:pPr>
            <w:r w:rsidRPr="008466BF">
              <w:rPr>
                <w:rFonts w:eastAsia="Calibri" w:cs="Arial"/>
                <w:color w:val="000000"/>
                <w:spacing w:val="0"/>
                <w:sz w:val="18"/>
                <w:szCs w:val="18"/>
                <w:lang w:val="es-PE"/>
              </w:rPr>
              <w:t>22.70</w:t>
            </w:r>
          </w:p>
          <w:p w:rsidR="00AA1769" w:rsidRPr="008466BF" w:rsidRDefault="00AA1769" w:rsidP="00AA1769">
            <w:pPr>
              <w:ind w:left="0"/>
              <w:rPr>
                <w:rFonts w:eastAsia="Calibri" w:cs="Arial"/>
                <w:spacing w:val="0"/>
                <w:sz w:val="18"/>
                <w:szCs w:val="18"/>
                <w:lang w:val="es-PE"/>
              </w:rPr>
            </w:pPr>
          </w:p>
        </w:tc>
      </w:tr>
      <w:tr w:rsidR="00AA1769" w:rsidRPr="00AA1769" w:rsidTr="00AA1769">
        <w:trPr>
          <w:trHeight w:val="400"/>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 xml:space="preserve"> IMD</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22</w:t>
            </w:r>
          </w:p>
        </w:tc>
      </w:tr>
      <w:tr w:rsidR="00AA1769" w:rsidRPr="00AA1769" w:rsidTr="00AA1769">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SUPERFICIE DE RODADURA C/P</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AFIRMADO ESTABILIZADO</w:t>
            </w:r>
          </w:p>
        </w:tc>
      </w:tr>
    </w:tbl>
    <w:p w:rsidR="006F1531" w:rsidRDefault="006F1531" w:rsidP="006F1531">
      <w:pPr>
        <w:pStyle w:val="ListParagraph"/>
        <w:tabs>
          <w:tab w:val="left" w:pos="851"/>
        </w:tabs>
        <w:spacing w:after="200" w:line="276" w:lineRule="auto"/>
        <w:ind w:left="1418"/>
        <w:rPr>
          <w:rFonts w:eastAsia="Calibri" w:cs="Arial"/>
          <w:b/>
          <w:spacing w:val="0"/>
          <w:sz w:val="22"/>
          <w:szCs w:val="22"/>
          <w:lang w:val="es-PE"/>
        </w:rPr>
      </w:pPr>
    </w:p>
    <w:p w:rsidR="00AA1769" w:rsidRPr="008466BF" w:rsidRDefault="00AA1769" w:rsidP="00395ED1">
      <w:pPr>
        <w:pStyle w:val="ListParagraph"/>
        <w:numPr>
          <w:ilvl w:val="0"/>
          <w:numId w:val="151"/>
        </w:numPr>
        <w:tabs>
          <w:tab w:val="left" w:pos="851"/>
        </w:tabs>
        <w:spacing w:after="200" w:line="276" w:lineRule="auto"/>
        <w:ind w:left="1418" w:hanging="851"/>
        <w:rPr>
          <w:rFonts w:eastAsia="Calibri" w:cs="Arial"/>
          <w:b/>
          <w:spacing w:val="0"/>
          <w:sz w:val="22"/>
          <w:szCs w:val="22"/>
          <w:lang w:val="es-PE"/>
        </w:rPr>
      </w:pPr>
      <w:r w:rsidRPr="008466BF">
        <w:rPr>
          <w:rFonts w:eastAsia="Calibri" w:cs="Arial"/>
          <w:b/>
          <w:spacing w:val="0"/>
          <w:sz w:val="22"/>
          <w:szCs w:val="22"/>
          <w:lang w:val="es-PE"/>
        </w:rPr>
        <w:t>T</w:t>
      </w:r>
      <w:r w:rsidR="008466BF" w:rsidRPr="008466BF">
        <w:rPr>
          <w:rFonts w:eastAsia="Calibri" w:cs="Arial"/>
          <w:b/>
          <w:spacing w:val="0"/>
          <w:sz w:val="22"/>
          <w:szCs w:val="22"/>
          <w:lang w:val="es-PE"/>
        </w:rPr>
        <w:t>ráfico</w:t>
      </w:r>
    </w:p>
    <w:p w:rsidR="00AA1769" w:rsidRPr="00AA1769" w:rsidRDefault="00AA1769" w:rsidP="00AA1769">
      <w:pPr>
        <w:keepNext/>
        <w:spacing w:before="120" w:after="120" w:line="324" w:lineRule="auto"/>
        <w:ind w:left="0"/>
        <w:jc w:val="center"/>
        <w:rPr>
          <w:rFonts w:cs="Arial"/>
          <w:b/>
          <w:bCs/>
          <w:spacing w:val="0"/>
          <w:lang w:eastAsia="es-ES"/>
        </w:rPr>
      </w:pPr>
      <w:r w:rsidRPr="00AA1769">
        <w:rPr>
          <w:rFonts w:cs="Arial"/>
          <w:b/>
          <w:bCs/>
          <w:spacing w:val="0"/>
          <w:lang w:eastAsia="es-ES"/>
        </w:rPr>
        <w:t xml:space="preserve">Tráfico Vehicular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5"/>
        <w:gridCol w:w="1030"/>
        <w:gridCol w:w="1336"/>
      </w:tblGrid>
      <w:tr w:rsidR="00AA1769" w:rsidRPr="00AA1769" w:rsidTr="00AA1769">
        <w:trPr>
          <w:trHeight w:val="467"/>
          <w:jc w:val="center"/>
        </w:trPr>
        <w:tc>
          <w:tcPr>
            <w:tcW w:w="2435" w:type="dxa"/>
            <w:shd w:val="clear" w:color="auto" w:fill="D9D9D9"/>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Tipo de Vehículo</w:t>
            </w:r>
          </w:p>
        </w:tc>
        <w:tc>
          <w:tcPr>
            <w:tcW w:w="1030" w:type="dxa"/>
            <w:shd w:val="clear" w:color="auto" w:fill="D9D9D9"/>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IMDA</w:t>
            </w:r>
          </w:p>
        </w:tc>
        <w:tc>
          <w:tcPr>
            <w:tcW w:w="1336" w:type="dxa"/>
            <w:shd w:val="clear" w:color="auto" w:fill="D9D9D9"/>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Distribución (%)</w:t>
            </w:r>
          </w:p>
        </w:tc>
      </w:tr>
      <w:tr w:rsidR="00AA1769" w:rsidRPr="00AA1769" w:rsidTr="00AA1769">
        <w:trPr>
          <w:trHeight w:val="944"/>
          <w:jc w:val="center"/>
        </w:trPr>
        <w:tc>
          <w:tcPr>
            <w:tcW w:w="2435" w:type="dxa"/>
            <w:vAlign w:val="center"/>
          </w:tcPr>
          <w:p w:rsidR="00AA1769" w:rsidRPr="00AA1769" w:rsidRDefault="00AA1769" w:rsidP="00AA1769">
            <w:pPr>
              <w:spacing w:before="40" w:after="40" w:line="288" w:lineRule="auto"/>
              <w:ind w:left="0"/>
              <w:jc w:val="both"/>
              <w:rPr>
                <w:rFonts w:cs="Arial"/>
                <w:bCs/>
                <w:spacing w:val="0"/>
                <w:sz w:val="18"/>
                <w:szCs w:val="18"/>
                <w:lang w:val="en-US" w:eastAsia="es-ES"/>
              </w:rPr>
            </w:pPr>
            <w:r w:rsidRPr="00AA1769">
              <w:rPr>
                <w:rFonts w:cs="Arial"/>
                <w:bCs/>
                <w:spacing w:val="0"/>
                <w:sz w:val="18"/>
                <w:szCs w:val="18"/>
                <w:lang w:val="en-US" w:eastAsia="es-ES"/>
              </w:rPr>
              <w:t>Auto</w:t>
            </w:r>
          </w:p>
          <w:p w:rsidR="00AA1769" w:rsidRPr="00AA1769" w:rsidRDefault="00AA1769" w:rsidP="00AA1769">
            <w:pPr>
              <w:spacing w:before="40" w:after="40" w:line="288" w:lineRule="auto"/>
              <w:ind w:left="0"/>
              <w:jc w:val="both"/>
              <w:rPr>
                <w:rFonts w:cs="Arial"/>
                <w:bCs/>
                <w:spacing w:val="0"/>
                <w:sz w:val="18"/>
                <w:szCs w:val="18"/>
                <w:lang w:val="en-US" w:eastAsia="es-ES"/>
              </w:rPr>
            </w:pPr>
            <w:r w:rsidRPr="00AA1769">
              <w:rPr>
                <w:rFonts w:cs="Arial"/>
                <w:bCs/>
                <w:spacing w:val="0"/>
                <w:sz w:val="18"/>
                <w:szCs w:val="18"/>
                <w:lang w:val="en-US" w:eastAsia="es-ES"/>
              </w:rPr>
              <w:t>Station Wagon</w:t>
            </w:r>
          </w:p>
          <w:p w:rsidR="00AA1769" w:rsidRPr="00AA1769" w:rsidRDefault="00AA1769" w:rsidP="00AA1769">
            <w:pPr>
              <w:spacing w:before="40" w:after="40" w:line="288" w:lineRule="auto"/>
              <w:ind w:left="0"/>
              <w:jc w:val="both"/>
              <w:rPr>
                <w:rFonts w:cs="Arial"/>
                <w:bCs/>
                <w:spacing w:val="0"/>
                <w:sz w:val="18"/>
                <w:szCs w:val="18"/>
                <w:lang w:val="en-US" w:eastAsia="es-ES"/>
              </w:rPr>
            </w:pPr>
            <w:r w:rsidRPr="00AA1769">
              <w:rPr>
                <w:rFonts w:cs="Arial"/>
                <w:bCs/>
                <w:spacing w:val="0"/>
                <w:sz w:val="18"/>
                <w:szCs w:val="18"/>
                <w:lang w:val="en-US" w:eastAsia="es-ES"/>
              </w:rPr>
              <w:t>Camioneta Pick Up</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Panel</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Combi</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Bus 2E</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Camión 2E</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Camión 3E</w:t>
            </w:r>
          </w:p>
        </w:tc>
        <w:tc>
          <w:tcPr>
            <w:tcW w:w="1030" w:type="dxa"/>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5</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2</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11</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4</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w:t>
            </w:r>
          </w:p>
        </w:tc>
        <w:tc>
          <w:tcPr>
            <w:tcW w:w="1336" w:type="dxa"/>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0.00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22.73</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9.09</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0.00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50.00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0.00</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18.18</w:t>
            </w:r>
          </w:p>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0.00</w:t>
            </w:r>
          </w:p>
        </w:tc>
      </w:tr>
      <w:tr w:rsidR="00AA1769" w:rsidRPr="00AA1769" w:rsidTr="00AA1769">
        <w:trPr>
          <w:trHeight w:val="402"/>
          <w:jc w:val="center"/>
        </w:trPr>
        <w:tc>
          <w:tcPr>
            <w:tcW w:w="2435" w:type="dxa"/>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TOTAL</w:t>
            </w:r>
          </w:p>
        </w:tc>
        <w:tc>
          <w:tcPr>
            <w:tcW w:w="1030" w:type="dxa"/>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22</w:t>
            </w:r>
          </w:p>
        </w:tc>
        <w:tc>
          <w:tcPr>
            <w:tcW w:w="1336" w:type="dxa"/>
            <w:vAlign w:val="center"/>
          </w:tcPr>
          <w:p w:rsidR="00AA1769" w:rsidRPr="00AA1769" w:rsidRDefault="00AA1769" w:rsidP="00AA1769">
            <w:pPr>
              <w:spacing w:before="40" w:after="40" w:line="288" w:lineRule="auto"/>
              <w:ind w:left="0"/>
              <w:jc w:val="both"/>
              <w:rPr>
                <w:rFonts w:cs="Arial"/>
                <w:bCs/>
                <w:spacing w:val="0"/>
                <w:sz w:val="18"/>
                <w:szCs w:val="18"/>
                <w:lang w:eastAsia="es-ES"/>
              </w:rPr>
            </w:pPr>
            <w:r w:rsidRPr="00AA1769">
              <w:rPr>
                <w:rFonts w:cs="Arial"/>
                <w:bCs/>
                <w:spacing w:val="0"/>
                <w:sz w:val="18"/>
                <w:szCs w:val="18"/>
                <w:lang w:eastAsia="es-ES"/>
              </w:rPr>
              <w:t>100 %</w:t>
            </w:r>
          </w:p>
        </w:tc>
      </w:tr>
    </w:tbl>
    <w:p w:rsidR="00AA1769" w:rsidRPr="00AA1769" w:rsidRDefault="00AA1769" w:rsidP="00AA1769">
      <w:pPr>
        <w:spacing w:after="200" w:line="276" w:lineRule="auto"/>
        <w:ind w:left="2268" w:hanging="141"/>
        <w:rPr>
          <w:rFonts w:ascii="Calibri" w:eastAsia="Calibri" w:hAnsi="Calibri"/>
          <w:spacing w:val="0"/>
          <w:sz w:val="22"/>
          <w:szCs w:val="22"/>
          <w:lang w:val="es-PE"/>
        </w:rPr>
      </w:pPr>
      <w:r w:rsidRPr="00AA1769">
        <w:rPr>
          <w:rFonts w:ascii="Calibri" w:eastAsia="Calibri" w:hAnsi="Calibri"/>
          <w:spacing w:val="0"/>
          <w:sz w:val="22"/>
          <w:szCs w:val="22"/>
          <w:lang w:val="es-PE"/>
        </w:rPr>
        <w:t>Estudio de Perfil</w:t>
      </w:r>
    </w:p>
    <w:p w:rsidR="00AA1769" w:rsidRPr="008466BF" w:rsidRDefault="008466BF" w:rsidP="00395ED1">
      <w:pPr>
        <w:pStyle w:val="ListParagraph"/>
        <w:numPr>
          <w:ilvl w:val="0"/>
          <w:numId w:val="151"/>
        </w:numPr>
        <w:tabs>
          <w:tab w:val="left" w:pos="284"/>
        </w:tabs>
        <w:ind w:left="851" w:hanging="284"/>
        <w:rPr>
          <w:rFonts w:eastAsia="Calibri" w:cs="Arial"/>
          <w:b/>
          <w:spacing w:val="0"/>
          <w:sz w:val="22"/>
          <w:szCs w:val="22"/>
          <w:lang w:val="es-PE"/>
        </w:rPr>
      </w:pPr>
      <w:r w:rsidRPr="008466BF">
        <w:rPr>
          <w:rFonts w:eastAsia="Calibri" w:cs="Arial"/>
          <w:b/>
          <w:spacing w:val="0"/>
          <w:sz w:val="22"/>
          <w:szCs w:val="22"/>
          <w:lang w:val="es-PE"/>
        </w:rPr>
        <w:t>Planteamiento técnico</w:t>
      </w:r>
      <w:r w:rsidR="00AA1769" w:rsidRPr="008466BF">
        <w:rPr>
          <w:rFonts w:eastAsia="Calibri" w:cs="Arial"/>
          <w:b/>
          <w:spacing w:val="0"/>
          <w:sz w:val="22"/>
          <w:szCs w:val="22"/>
          <w:lang w:val="es-PE"/>
        </w:rPr>
        <w:t>:</w:t>
      </w:r>
    </w:p>
    <w:p w:rsidR="00AA1769" w:rsidRPr="00AA1769" w:rsidRDefault="00AA1769" w:rsidP="006F1531">
      <w:pPr>
        <w:tabs>
          <w:tab w:val="left" w:pos="284"/>
        </w:tabs>
        <w:ind w:left="851" w:hanging="284"/>
        <w:rPr>
          <w:rFonts w:eastAsia="Calibri" w:cs="Arial"/>
          <w:b/>
          <w:spacing w:val="0"/>
          <w:sz w:val="22"/>
          <w:szCs w:val="22"/>
          <w:lang w:val="es-PE"/>
        </w:rPr>
      </w:pPr>
    </w:p>
    <w:p w:rsidR="00AA1769" w:rsidRPr="00AA1769" w:rsidRDefault="00AA1769" w:rsidP="006F1531">
      <w:pPr>
        <w:tabs>
          <w:tab w:val="left" w:pos="284"/>
        </w:tabs>
        <w:ind w:left="851"/>
        <w:jc w:val="both"/>
        <w:rPr>
          <w:rFonts w:eastAsia="Calibri" w:cs="Arial"/>
          <w:b/>
          <w:spacing w:val="0"/>
          <w:lang w:val="es-PE"/>
        </w:rPr>
      </w:pPr>
      <w:r w:rsidRPr="00AA1769">
        <w:rPr>
          <w:rFonts w:eastAsia="Calibri" w:cs="Arial"/>
          <w:spacing w:val="0"/>
          <w:lang w:val="es-PE"/>
        </w:rPr>
        <w:t xml:space="preserve">Se propone el mejoramiento de 22.696 km. de carretera a nivel afirmado estabilizado con cemento e= 0.15 m, con ancho de calzada de 4.50 metros, sin bermas, ancho de la subrasante 4.90 m, plazoleta de cruce cada 500 m, cunetas triangulares </w:t>
      </w:r>
      <w:r w:rsidRPr="00AA1769">
        <w:rPr>
          <w:rFonts w:eastAsia="Times New Roman" w:cs="Arial"/>
          <w:color w:val="000000"/>
          <w:spacing w:val="0"/>
          <w:lang w:val="es-PE"/>
        </w:rPr>
        <w:t>0.75x0.30 m</w:t>
      </w:r>
      <w:r w:rsidRPr="00AA1769">
        <w:rPr>
          <w:rFonts w:eastAsia="Calibri" w:cs="Arial"/>
          <w:spacing w:val="0"/>
          <w:lang w:val="es-PE"/>
        </w:rPr>
        <w:t>, señales informativas, preventivas, reglamentarias, postes kilométricos</w:t>
      </w:r>
    </w:p>
    <w:p w:rsidR="00AA1769" w:rsidRPr="00AA1769" w:rsidRDefault="00AA1769" w:rsidP="006F1531">
      <w:pPr>
        <w:tabs>
          <w:tab w:val="left" w:pos="284"/>
        </w:tabs>
        <w:ind w:left="851" w:hanging="284"/>
        <w:rPr>
          <w:rFonts w:eastAsia="Calibri" w:cs="Arial"/>
          <w:b/>
          <w:spacing w:val="0"/>
          <w:lang w:val="es-PE"/>
        </w:rPr>
      </w:pPr>
    </w:p>
    <w:p w:rsidR="00AA1769" w:rsidRDefault="008466BF" w:rsidP="00395ED1">
      <w:pPr>
        <w:pStyle w:val="ListParagraph"/>
        <w:numPr>
          <w:ilvl w:val="0"/>
          <w:numId w:val="151"/>
        </w:numPr>
        <w:tabs>
          <w:tab w:val="left" w:pos="284"/>
        </w:tabs>
        <w:ind w:left="851" w:hanging="284"/>
        <w:rPr>
          <w:rFonts w:eastAsia="Calibri" w:cs="Arial"/>
          <w:b/>
          <w:spacing w:val="0"/>
          <w:sz w:val="22"/>
          <w:szCs w:val="22"/>
          <w:lang w:val="es-PE"/>
        </w:rPr>
      </w:pPr>
      <w:r>
        <w:rPr>
          <w:rFonts w:eastAsia="Calibri" w:cs="Arial"/>
          <w:b/>
          <w:spacing w:val="0"/>
          <w:sz w:val="22"/>
          <w:szCs w:val="22"/>
          <w:lang w:val="es-PE"/>
        </w:rPr>
        <w:t>C</w:t>
      </w:r>
      <w:r w:rsidRPr="008466BF">
        <w:rPr>
          <w:rFonts w:eastAsia="Calibri" w:cs="Arial"/>
          <w:b/>
          <w:spacing w:val="0"/>
          <w:sz w:val="22"/>
          <w:szCs w:val="22"/>
          <w:lang w:val="es-PE"/>
        </w:rPr>
        <w:t>osto de inversión</w:t>
      </w:r>
      <w:r w:rsidR="00AA1769" w:rsidRPr="008466BF">
        <w:rPr>
          <w:rFonts w:eastAsia="Calibri" w:cs="Arial"/>
          <w:b/>
          <w:spacing w:val="0"/>
          <w:sz w:val="22"/>
          <w:szCs w:val="22"/>
          <w:lang w:val="es-PE"/>
        </w:rPr>
        <w:t>:</w:t>
      </w:r>
    </w:p>
    <w:tbl>
      <w:tblPr>
        <w:tblW w:w="5622" w:type="dxa"/>
        <w:jc w:val="center"/>
        <w:tblCellMar>
          <w:left w:w="70" w:type="dxa"/>
          <w:right w:w="70" w:type="dxa"/>
        </w:tblCellMar>
        <w:tblLook w:val="04A0" w:firstRow="1" w:lastRow="0" w:firstColumn="1" w:lastColumn="0" w:noHBand="0" w:noVBand="1"/>
      </w:tblPr>
      <w:tblGrid>
        <w:gridCol w:w="3779"/>
        <w:gridCol w:w="1843"/>
      </w:tblGrid>
      <w:tr w:rsidR="00AA1769" w:rsidRPr="00AA1769" w:rsidTr="00AA1769">
        <w:trPr>
          <w:trHeight w:val="433"/>
          <w:tblHeader/>
          <w:jc w:val="center"/>
        </w:trPr>
        <w:tc>
          <w:tcPr>
            <w:tcW w:w="37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ind w:left="0"/>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CONCEPTO</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AA1769" w:rsidRPr="00AA1769" w:rsidRDefault="00AA1769" w:rsidP="00AA1769">
            <w:pPr>
              <w:ind w:left="0"/>
              <w:jc w:val="center"/>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PROYECTO (Soles)</w:t>
            </w:r>
          </w:p>
        </w:tc>
      </w:tr>
      <w:tr w:rsidR="00AA1769" w:rsidRPr="00AA1769" w:rsidTr="00AA1769">
        <w:trPr>
          <w:trHeight w:val="300"/>
          <w:jc w:val="center"/>
        </w:trPr>
        <w:tc>
          <w:tcPr>
            <w:tcW w:w="37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Costos Directos Obras</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b/>
                <w:spacing w:val="0"/>
                <w:sz w:val="18"/>
                <w:szCs w:val="18"/>
                <w:lang w:val="es-PE"/>
              </w:rPr>
            </w:pPr>
            <w:r w:rsidRPr="00AA1769">
              <w:rPr>
                <w:rFonts w:ascii="Calibri" w:eastAsia="Times New Roman" w:hAnsi="Calibri"/>
                <w:b/>
                <w:spacing w:val="0"/>
                <w:sz w:val="18"/>
                <w:szCs w:val="18"/>
                <w:lang w:val="es-PE"/>
              </w:rPr>
              <w:t>5,224,825.16</w:t>
            </w:r>
          </w:p>
        </w:tc>
      </w:tr>
      <w:tr w:rsidR="00AA1769" w:rsidRPr="00AA1769" w:rsidTr="00AA1769">
        <w:trPr>
          <w:trHeight w:val="300"/>
          <w:jc w:val="center"/>
        </w:trPr>
        <w:tc>
          <w:tcPr>
            <w:tcW w:w="3779"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spacing w:val="0"/>
                <w:sz w:val="18"/>
                <w:szCs w:val="18"/>
                <w:lang w:val="es-PE"/>
              </w:rPr>
            </w:pPr>
            <w:r w:rsidRPr="00AA1769">
              <w:rPr>
                <w:rFonts w:ascii="Calibri" w:eastAsia="Times New Roman" w:hAnsi="Calibri"/>
                <w:spacing w:val="0"/>
                <w:sz w:val="18"/>
                <w:szCs w:val="18"/>
                <w:lang w:val="es-PE"/>
              </w:rPr>
              <w:t>Gastos Generales                      7%</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spacing w:val="0"/>
                <w:sz w:val="18"/>
                <w:szCs w:val="18"/>
                <w:lang w:val="es-PE"/>
              </w:rPr>
            </w:pPr>
            <w:r w:rsidRPr="00AA1769">
              <w:rPr>
                <w:rFonts w:ascii="Calibri" w:eastAsia="Times New Roman" w:hAnsi="Calibri"/>
                <w:spacing w:val="0"/>
                <w:sz w:val="18"/>
                <w:szCs w:val="18"/>
                <w:lang w:val="es-PE"/>
              </w:rPr>
              <w:t>365,737.76</w:t>
            </w:r>
          </w:p>
        </w:tc>
      </w:tr>
      <w:tr w:rsidR="00AA1769" w:rsidRPr="00AA1769" w:rsidTr="00AA1769">
        <w:trPr>
          <w:trHeight w:val="300"/>
          <w:jc w:val="center"/>
        </w:trPr>
        <w:tc>
          <w:tcPr>
            <w:tcW w:w="3779"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spacing w:val="0"/>
                <w:sz w:val="18"/>
                <w:szCs w:val="18"/>
                <w:lang w:val="es-PE"/>
              </w:rPr>
            </w:pPr>
            <w:r w:rsidRPr="00AA1769">
              <w:rPr>
                <w:rFonts w:ascii="Calibri" w:eastAsia="Times New Roman" w:hAnsi="Calibri"/>
                <w:spacing w:val="0"/>
                <w:sz w:val="18"/>
                <w:szCs w:val="18"/>
                <w:lang w:val="es-PE"/>
              </w:rPr>
              <w:t>Utilidad                                       8%</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spacing w:val="0"/>
                <w:sz w:val="18"/>
                <w:szCs w:val="18"/>
                <w:lang w:val="es-PE"/>
              </w:rPr>
            </w:pPr>
            <w:r w:rsidRPr="00AA1769">
              <w:rPr>
                <w:rFonts w:ascii="Calibri" w:eastAsia="Times New Roman" w:hAnsi="Calibri"/>
                <w:spacing w:val="0"/>
                <w:sz w:val="18"/>
                <w:szCs w:val="18"/>
                <w:lang w:val="es-PE"/>
              </w:rPr>
              <w:t>417,986.01</w:t>
            </w:r>
          </w:p>
        </w:tc>
      </w:tr>
      <w:tr w:rsidR="00AA1769" w:rsidRPr="00AA1769" w:rsidTr="00AA1769">
        <w:trPr>
          <w:trHeight w:val="300"/>
          <w:jc w:val="center"/>
        </w:trPr>
        <w:tc>
          <w:tcPr>
            <w:tcW w:w="37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Sub Total General</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b/>
                <w:spacing w:val="0"/>
                <w:sz w:val="18"/>
                <w:szCs w:val="18"/>
                <w:lang w:val="es-PE"/>
              </w:rPr>
            </w:pPr>
            <w:r w:rsidRPr="00AA1769">
              <w:rPr>
                <w:rFonts w:ascii="Calibri" w:eastAsia="Times New Roman" w:hAnsi="Calibri"/>
                <w:b/>
                <w:spacing w:val="0"/>
                <w:sz w:val="18"/>
                <w:szCs w:val="18"/>
                <w:lang w:val="es-PE"/>
              </w:rPr>
              <w:t>6,008,548.93</w:t>
            </w:r>
          </w:p>
        </w:tc>
      </w:tr>
      <w:tr w:rsidR="00AA1769" w:rsidRPr="00AA1769" w:rsidTr="00AA1769">
        <w:trPr>
          <w:trHeight w:val="300"/>
          <w:jc w:val="center"/>
        </w:trPr>
        <w:tc>
          <w:tcPr>
            <w:tcW w:w="37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spacing w:val="0"/>
                <w:sz w:val="18"/>
                <w:szCs w:val="18"/>
                <w:lang w:val="es-PE"/>
              </w:rPr>
            </w:pPr>
            <w:r w:rsidRPr="00AA1769">
              <w:rPr>
                <w:rFonts w:ascii="Calibri" w:eastAsia="Times New Roman" w:hAnsi="Calibri"/>
                <w:spacing w:val="0"/>
                <w:sz w:val="18"/>
                <w:szCs w:val="18"/>
                <w:lang w:val="es-PE"/>
              </w:rPr>
              <w:t>IGV          18%</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spacing w:val="0"/>
                <w:sz w:val="18"/>
                <w:szCs w:val="18"/>
                <w:lang w:val="es-PE"/>
              </w:rPr>
            </w:pPr>
            <w:r w:rsidRPr="00AA1769">
              <w:rPr>
                <w:rFonts w:ascii="Calibri" w:eastAsia="Times New Roman" w:hAnsi="Calibri"/>
                <w:spacing w:val="0"/>
                <w:sz w:val="18"/>
                <w:szCs w:val="18"/>
                <w:lang w:val="es-PE"/>
              </w:rPr>
              <w:t>1,081,538.81</w:t>
            </w:r>
          </w:p>
        </w:tc>
      </w:tr>
      <w:tr w:rsidR="00AA1769" w:rsidRPr="00AA1769" w:rsidTr="00AA1769">
        <w:trPr>
          <w:trHeight w:val="300"/>
          <w:jc w:val="center"/>
        </w:trPr>
        <w:tc>
          <w:tcPr>
            <w:tcW w:w="37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Presupuesto de Obra</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b/>
                <w:spacing w:val="0"/>
                <w:sz w:val="18"/>
                <w:szCs w:val="18"/>
                <w:lang w:val="es-PE"/>
              </w:rPr>
            </w:pPr>
            <w:r w:rsidRPr="00AA1769">
              <w:rPr>
                <w:rFonts w:ascii="Calibri" w:eastAsia="Times New Roman" w:hAnsi="Calibri"/>
                <w:b/>
                <w:spacing w:val="0"/>
                <w:sz w:val="18"/>
                <w:szCs w:val="18"/>
                <w:lang w:val="es-PE"/>
              </w:rPr>
              <w:t>7,090,087.74</w:t>
            </w:r>
          </w:p>
        </w:tc>
      </w:tr>
      <w:tr w:rsidR="00AA1769" w:rsidRPr="00AA1769" w:rsidTr="00AA1769">
        <w:trPr>
          <w:trHeight w:val="300"/>
          <w:jc w:val="center"/>
        </w:trPr>
        <w:tc>
          <w:tcPr>
            <w:tcW w:w="3779"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spacing w:val="0"/>
                <w:sz w:val="18"/>
                <w:szCs w:val="18"/>
                <w:lang w:val="es-PE"/>
              </w:rPr>
            </w:pPr>
            <w:r w:rsidRPr="00AA1769">
              <w:rPr>
                <w:rFonts w:ascii="Calibri" w:eastAsia="Times New Roman" w:hAnsi="Calibri"/>
                <w:spacing w:val="0"/>
                <w:sz w:val="18"/>
                <w:szCs w:val="18"/>
                <w:lang w:val="es-PE"/>
              </w:rPr>
              <w:t>Supervisión de Obra                  8%</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spacing w:val="0"/>
                <w:sz w:val="18"/>
                <w:szCs w:val="18"/>
                <w:lang w:val="es-PE"/>
              </w:rPr>
            </w:pPr>
            <w:r w:rsidRPr="00AA1769">
              <w:rPr>
                <w:rFonts w:ascii="Calibri" w:eastAsia="Times New Roman" w:hAnsi="Calibri"/>
                <w:spacing w:val="0"/>
                <w:sz w:val="18"/>
                <w:szCs w:val="18"/>
                <w:lang w:val="es-PE"/>
              </w:rPr>
              <w:t>567,207.02</w:t>
            </w:r>
          </w:p>
        </w:tc>
      </w:tr>
      <w:tr w:rsidR="00AA1769" w:rsidRPr="00AA1769" w:rsidTr="00AA1769">
        <w:trPr>
          <w:trHeight w:val="300"/>
          <w:jc w:val="center"/>
        </w:trPr>
        <w:tc>
          <w:tcPr>
            <w:tcW w:w="3779"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Calibri" w:hAnsi="Calibri"/>
                <w:spacing w:val="0"/>
                <w:sz w:val="18"/>
                <w:szCs w:val="18"/>
                <w:lang w:val="es-PE"/>
              </w:rPr>
            </w:pPr>
            <w:r w:rsidRPr="00AA1769">
              <w:rPr>
                <w:rFonts w:ascii="Calibri" w:eastAsia="Times New Roman" w:hAnsi="Calibri"/>
                <w:spacing w:val="0"/>
                <w:sz w:val="18"/>
                <w:szCs w:val="18"/>
                <w:lang w:val="es-PE"/>
              </w:rPr>
              <w:t>Estudio Definitivo</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spacing w:val="0"/>
                <w:sz w:val="18"/>
                <w:szCs w:val="18"/>
                <w:lang w:val="es-PE"/>
              </w:rPr>
            </w:pPr>
            <w:r w:rsidRPr="00AA1769">
              <w:rPr>
                <w:rFonts w:ascii="Calibri" w:eastAsia="Times New Roman" w:hAnsi="Calibri"/>
                <w:spacing w:val="0"/>
                <w:sz w:val="18"/>
                <w:szCs w:val="18"/>
                <w:lang w:val="es-PE"/>
              </w:rPr>
              <w:t>317,800.00</w:t>
            </w:r>
          </w:p>
        </w:tc>
      </w:tr>
      <w:tr w:rsidR="00AA1769" w:rsidRPr="00AA1769" w:rsidTr="00AA1769">
        <w:trPr>
          <w:trHeight w:val="300"/>
          <w:jc w:val="center"/>
        </w:trPr>
        <w:tc>
          <w:tcPr>
            <w:tcW w:w="37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ascii="Calibri" w:eastAsia="Times New Roman" w:hAnsi="Calibri"/>
                <w:b/>
                <w:bCs/>
                <w:spacing w:val="0"/>
                <w:sz w:val="18"/>
                <w:szCs w:val="18"/>
                <w:lang w:val="es-PE"/>
              </w:rPr>
            </w:pPr>
            <w:r w:rsidRPr="00AA1769">
              <w:rPr>
                <w:rFonts w:ascii="Calibri" w:eastAsia="Times New Roman" w:hAnsi="Calibri"/>
                <w:b/>
                <w:bCs/>
                <w:spacing w:val="0"/>
                <w:sz w:val="18"/>
                <w:szCs w:val="18"/>
                <w:lang w:val="es-PE"/>
              </w:rPr>
              <w:t xml:space="preserve">Total de Inversión </w:t>
            </w:r>
          </w:p>
        </w:tc>
        <w:tc>
          <w:tcPr>
            <w:tcW w:w="1843"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b/>
                <w:spacing w:val="0"/>
                <w:sz w:val="18"/>
                <w:szCs w:val="18"/>
                <w:lang w:val="es-PE"/>
              </w:rPr>
            </w:pPr>
            <w:r w:rsidRPr="00AA1769">
              <w:rPr>
                <w:rFonts w:ascii="Calibri" w:eastAsia="Times New Roman" w:hAnsi="Calibri"/>
                <w:b/>
                <w:spacing w:val="0"/>
                <w:sz w:val="18"/>
                <w:szCs w:val="18"/>
                <w:lang w:val="es-PE"/>
              </w:rPr>
              <w:t>7,975,094.76</w:t>
            </w:r>
          </w:p>
        </w:tc>
      </w:tr>
    </w:tbl>
    <w:p w:rsidR="00AA1769" w:rsidRDefault="00AA1769" w:rsidP="00AA1769">
      <w:pPr>
        <w:spacing w:after="200" w:line="276" w:lineRule="auto"/>
        <w:ind w:left="0"/>
        <w:rPr>
          <w:rFonts w:ascii="Calibri" w:eastAsia="Calibri" w:hAnsi="Calibri"/>
          <w:spacing w:val="0"/>
          <w:sz w:val="22"/>
          <w:szCs w:val="22"/>
          <w:lang w:val="es-PE"/>
        </w:rPr>
      </w:pPr>
      <w:r w:rsidRPr="00AA1769">
        <w:rPr>
          <w:rFonts w:ascii="Calibri" w:eastAsia="Calibri" w:hAnsi="Calibri"/>
          <w:spacing w:val="0"/>
          <w:sz w:val="22"/>
          <w:szCs w:val="22"/>
          <w:lang w:val="es-PE"/>
        </w:rPr>
        <w:t>Fuente Estudio de Perfil</w:t>
      </w:r>
    </w:p>
    <w:p w:rsidR="006F1531" w:rsidRDefault="006F1531" w:rsidP="006F1531">
      <w:pPr>
        <w:pStyle w:val="ListParagraph"/>
        <w:tabs>
          <w:tab w:val="left" w:pos="284"/>
        </w:tabs>
        <w:ind w:left="993"/>
        <w:rPr>
          <w:rFonts w:eastAsia="Calibri" w:cs="Arial"/>
          <w:b/>
          <w:spacing w:val="0"/>
          <w:sz w:val="22"/>
          <w:szCs w:val="22"/>
          <w:lang w:val="es-PE"/>
        </w:rPr>
      </w:pPr>
    </w:p>
    <w:p w:rsidR="00AA1769" w:rsidRPr="008466BF" w:rsidRDefault="00AA1769" w:rsidP="00395ED1">
      <w:pPr>
        <w:pStyle w:val="ListParagraph"/>
        <w:numPr>
          <w:ilvl w:val="0"/>
          <w:numId w:val="151"/>
        </w:numPr>
        <w:tabs>
          <w:tab w:val="left" w:pos="284"/>
        </w:tabs>
        <w:ind w:left="993" w:hanging="426"/>
        <w:rPr>
          <w:rFonts w:eastAsia="Calibri" w:cs="Arial"/>
          <w:b/>
          <w:spacing w:val="0"/>
          <w:sz w:val="22"/>
          <w:szCs w:val="22"/>
          <w:lang w:val="es-PE"/>
        </w:rPr>
      </w:pPr>
      <w:r w:rsidRPr="008466BF">
        <w:rPr>
          <w:rFonts w:eastAsia="Calibri" w:cs="Arial"/>
          <w:b/>
          <w:spacing w:val="0"/>
          <w:sz w:val="22"/>
          <w:szCs w:val="22"/>
          <w:lang w:val="es-PE"/>
        </w:rPr>
        <w:t>B</w:t>
      </w:r>
      <w:r w:rsidR="008466BF" w:rsidRPr="008466BF">
        <w:rPr>
          <w:rFonts w:eastAsia="Calibri" w:cs="Arial"/>
          <w:b/>
          <w:spacing w:val="0"/>
          <w:sz w:val="22"/>
          <w:szCs w:val="22"/>
          <w:lang w:val="es-PE"/>
        </w:rPr>
        <w:t>eneficios</w:t>
      </w:r>
    </w:p>
    <w:p w:rsidR="00AA1769" w:rsidRPr="00AA1769" w:rsidRDefault="00AA1769" w:rsidP="006F1531">
      <w:pPr>
        <w:tabs>
          <w:tab w:val="left" w:pos="284"/>
        </w:tabs>
        <w:ind w:left="993" w:hanging="426"/>
        <w:rPr>
          <w:rFonts w:eastAsia="Calibri" w:cs="Arial"/>
          <w:b/>
          <w:spacing w:val="0"/>
          <w:sz w:val="22"/>
          <w:szCs w:val="22"/>
          <w:lang w:val="es-PE"/>
        </w:rPr>
      </w:pPr>
    </w:p>
    <w:p w:rsidR="00AA1769" w:rsidRDefault="00AA1769" w:rsidP="006F1531">
      <w:pPr>
        <w:suppressAutoHyphens/>
        <w:ind w:left="993"/>
        <w:jc w:val="both"/>
        <w:rPr>
          <w:rFonts w:eastAsia="Calibri" w:cs="Arial"/>
          <w:bCs/>
          <w:spacing w:val="0"/>
          <w:lang w:val="es-PE"/>
        </w:rPr>
      </w:pPr>
      <w:r w:rsidRPr="00AA1769">
        <w:rPr>
          <w:rFonts w:eastAsia="Calibri" w:cs="Arial"/>
          <w:bCs/>
          <w:spacing w:val="0"/>
          <w:lang w:val="es-PE"/>
        </w:rPr>
        <w:t>Los beneficios por excedente del productor debido al proyecto , estos han sido calculados a partir de la producción agrícola de la zona de influencia, debido a que en la actualidad existen problemas de transitabilidad de la vía desalentando la producción.</w:t>
      </w:r>
    </w:p>
    <w:p w:rsidR="008466BF" w:rsidRPr="00AA1769" w:rsidRDefault="008466BF" w:rsidP="008466BF">
      <w:pPr>
        <w:suppressAutoHyphens/>
        <w:ind w:left="1524"/>
        <w:jc w:val="both"/>
        <w:rPr>
          <w:rFonts w:eastAsia="Calibri" w:cs="Arial"/>
          <w:spacing w:val="0"/>
          <w:lang w:val="es-PE"/>
        </w:rPr>
      </w:pPr>
    </w:p>
    <w:p w:rsidR="00AA1769" w:rsidRPr="00AA1769" w:rsidRDefault="00AA1769" w:rsidP="00AA1769">
      <w:pPr>
        <w:keepNext/>
        <w:spacing w:before="120" w:line="324" w:lineRule="auto"/>
        <w:ind w:left="0"/>
        <w:jc w:val="center"/>
        <w:rPr>
          <w:rFonts w:cs="Arial"/>
          <w:b/>
          <w:bCs/>
          <w:spacing w:val="0"/>
          <w:lang w:eastAsia="es-ES"/>
        </w:rPr>
      </w:pPr>
      <w:r w:rsidRPr="00AA1769">
        <w:rPr>
          <w:rFonts w:cs="Arial"/>
          <w:b/>
          <w:bCs/>
          <w:spacing w:val="0"/>
          <w:lang w:eastAsia="es-ES"/>
        </w:rPr>
        <w:t>Excedente Agrícola a Precios Sociales</w:t>
      </w:r>
    </w:p>
    <w:p w:rsidR="00AA1769" w:rsidRPr="00AA1769" w:rsidRDefault="00AA1769" w:rsidP="00AA1769">
      <w:pPr>
        <w:keepNext/>
        <w:spacing w:line="276" w:lineRule="auto"/>
        <w:ind w:left="0"/>
        <w:jc w:val="center"/>
        <w:rPr>
          <w:rFonts w:ascii="Calibri" w:eastAsia="Calibri" w:hAnsi="Calibri"/>
          <w:b/>
          <w:spacing w:val="0"/>
          <w:sz w:val="18"/>
          <w:szCs w:val="18"/>
          <w:lang w:val="es-PE"/>
        </w:rPr>
      </w:pPr>
      <w:r w:rsidRPr="00AA1769">
        <w:rPr>
          <w:rFonts w:ascii="Calibri" w:eastAsia="Calibri" w:hAnsi="Calibri"/>
          <w:b/>
          <w:spacing w:val="0"/>
          <w:sz w:val="18"/>
          <w:szCs w:val="18"/>
          <w:lang w:val="es-PE"/>
        </w:rPr>
        <w:t>(Nuevos Soles)</w:t>
      </w:r>
    </w:p>
    <w:tbl>
      <w:tblPr>
        <w:tblW w:w="5848" w:type="pct"/>
        <w:jc w:val="center"/>
        <w:tblCellMar>
          <w:left w:w="70" w:type="dxa"/>
          <w:right w:w="70" w:type="dxa"/>
        </w:tblCellMar>
        <w:tblLook w:val="04A0" w:firstRow="1" w:lastRow="0" w:firstColumn="1" w:lastColumn="0" w:noHBand="0" w:noVBand="1"/>
      </w:tblPr>
      <w:tblGrid>
        <w:gridCol w:w="1591"/>
        <w:gridCol w:w="791"/>
        <w:gridCol w:w="791"/>
        <w:gridCol w:w="791"/>
        <w:gridCol w:w="941"/>
        <w:gridCol w:w="941"/>
        <w:gridCol w:w="941"/>
        <w:gridCol w:w="941"/>
        <w:gridCol w:w="941"/>
        <w:gridCol w:w="941"/>
        <w:gridCol w:w="941"/>
      </w:tblGrid>
      <w:tr w:rsidR="00AA1769" w:rsidRPr="008466BF" w:rsidTr="00AA1769">
        <w:trPr>
          <w:trHeight w:val="124"/>
          <w:jc w:val="center"/>
        </w:trPr>
        <w:tc>
          <w:tcPr>
            <w:tcW w:w="754" w:type="pct"/>
            <w:vMerge w:val="restart"/>
            <w:tcBorders>
              <w:top w:val="single" w:sz="4" w:space="0" w:color="auto"/>
              <w:left w:val="single" w:sz="4" w:space="0" w:color="auto"/>
              <w:right w:val="single" w:sz="4" w:space="0" w:color="auto"/>
            </w:tcBorders>
            <w:shd w:val="clear" w:color="auto" w:fill="D9D9D9"/>
            <w:noWrap/>
            <w:vAlign w:val="center"/>
            <w:hideMark/>
          </w:tcPr>
          <w:p w:rsidR="00AA1769" w:rsidRPr="008466BF" w:rsidRDefault="00AA1769" w:rsidP="00AA1769">
            <w:pPr>
              <w:spacing w:before="40" w:line="288" w:lineRule="auto"/>
              <w:ind w:left="0"/>
              <w:jc w:val="both"/>
              <w:rPr>
                <w:rFonts w:cs="Arial"/>
                <w:bCs/>
                <w:spacing w:val="0"/>
                <w:sz w:val="18"/>
                <w:szCs w:val="18"/>
                <w:lang w:eastAsia="es-ES"/>
              </w:rPr>
            </w:pPr>
            <w:r w:rsidRPr="008466BF">
              <w:rPr>
                <w:rFonts w:cs="Arial"/>
                <w:bCs/>
                <w:spacing w:val="0"/>
                <w:sz w:val="18"/>
                <w:szCs w:val="18"/>
                <w:lang w:eastAsia="es-ES"/>
              </w:rPr>
              <w:t>Producto</w:t>
            </w:r>
          </w:p>
        </w:tc>
        <w:tc>
          <w:tcPr>
            <w:tcW w:w="4246" w:type="pct"/>
            <w:gridSpan w:val="10"/>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line="288" w:lineRule="auto"/>
              <w:ind w:left="0"/>
              <w:jc w:val="both"/>
              <w:rPr>
                <w:rFonts w:cs="Arial"/>
                <w:bCs/>
                <w:spacing w:val="0"/>
                <w:sz w:val="18"/>
                <w:szCs w:val="18"/>
                <w:lang w:eastAsia="es-ES"/>
              </w:rPr>
            </w:pPr>
            <w:r w:rsidRPr="008466BF">
              <w:rPr>
                <w:rFonts w:cs="Arial"/>
                <w:bCs/>
                <w:spacing w:val="0"/>
                <w:sz w:val="18"/>
                <w:szCs w:val="18"/>
                <w:lang w:eastAsia="es-ES"/>
              </w:rPr>
              <w:t>Años</w:t>
            </w:r>
          </w:p>
        </w:tc>
      </w:tr>
      <w:tr w:rsidR="00AA1769" w:rsidRPr="008466BF" w:rsidTr="00AA1769">
        <w:trPr>
          <w:trHeight w:val="302"/>
          <w:jc w:val="center"/>
        </w:trPr>
        <w:tc>
          <w:tcPr>
            <w:tcW w:w="754" w:type="pct"/>
            <w:vMerge/>
            <w:tcBorders>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p>
        </w:tc>
        <w:tc>
          <w:tcPr>
            <w:tcW w:w="375" w:type="pct"/>
            <w:tcBorders>
              <w:top w:val="single" w:sz="4" w:space="0" w:color="auto"/>
              <w:left w:val="single" w:sz="4" w:space="0" w:color="auto"/>
              <w:bottom w:val="single" w:sz="4" w:space="0" w:color="auto"/>
              <w:right w:val="nil"/>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2015</w:t>
            </w:r>
          </w:p>
        </w:tc>
        <w:tc>
          <w:tcPr>
            <w:tcW w:w="375"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2016</w:t>
            </w:r>
          </w:p>
        </w:tc>
        <w:tc>
          <w:tcPr>
            <w:tcW w:w="375" w:type="pct"/>
            <w:tcBorders>
              <w:top w:val="single" w:sz="4" w:space="0" w:color="auto"/>
              <w:left w:val="nil"/>
              <w:bottom w:val="single" w:sz="4" w:space="0" w:color="auto"/>
              <w:right w:val="nil"/>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2017</w:t>
            </w:r>
          </w:p>
        </w:tc>
        <w:tc>
          <w:tcPr>
            <w:tcW w:w="4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2018</w:t>
            </w:r>
          </w:p>
        </w:tc>
        <w:tc>
          <w:tcPr>
            <w:tcW w:w="446" w:type="pct"/>
            <w:tcBorders>
              <w:top w:val="single" w:sz="4" w:space="0" w:color="auto"/>
              <w:left w:val="nil"/>
              <w:bottom w:val="single" w:sz="4" w:space="0" w:color="auto"/>
              <w:right w:val="nil"/>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2019</w:t>
            </w:r>
          </w:p>
        </w:tc>
        <w:tc>
          <w:tcPr>
            <w:tcW w:w="4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2020</w:t>
            </w:r>
          </w:p>
        </w:tc>
        <w:tc>
          <w:tcPr>
            <w:tcW w:w="446" w:type="pct"/>
            <w:tcBorders>
              <w:top w:val="single" w:sz="4" w:space="0" w:color="auto"/>
              <w:left w:val="nil"/>
              <w:bottom w:val="single" w:sz="4" w:space="0" w:color="auto"/>
              <w:right w:val="nil"/>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2021</w:t>
            </w:r>
          </w:p>
        </w:tc>
        <w:tc>
          <w:tcPr>
            <w:tcW w:w="4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2022</w:t>
            </w:r>
          </w:p>
        </w:tc>
        <w:tc>
          <w:tcPr>
            <w:tcW w:w="446" w:type="pct"/>
            <w:tcBorders>
              <w:top w:val="single" w:sz="4" w:space="0" w:color="auto"/>
              <w:left w:val="nil"/>
              <w:bottom w:val="single" w:sz="4" w:space="0" w:color="auto"/>
              <w:right w:val="nil"/>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2023</w:t>
            </w:r>
          </w:p>
        </w:tc>
        <w:tc>
          <w:tcPr>
            <w:tcW w:w="446"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2024</w:t>
            </w:r>
          </w:p>
        </w:tc>
      </w:tr>
      <w:tr w:rsidR="00AA1769" w:rsidRPr="008466BF" w:rsidTr="00AA1769">
        <w:trPr>
          <w:trHeight w:val="209"/>
          <w:jc w:val="center"/>
        </w:trPr>
        <w:tc>
          <w:tcPr>
            <w:tcW w:w="754" w:type="pct"/>
            <w:tcBorders>
              <w:top w:val="nil"/>
              <w:left w:val="single" w:sz="4" w:space="0" w:color="auto"/>
              <w:bottom w:val="nil"/>
              <w:right w:val="nil"/>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Cebada grano</w:t>
            </w:r>
          </w:p>
        </w:tc>
        <w:tc>
          <w:tcPr>
            <w:tcW w:w="375" w:type="pct"/>
            <w:tcBorders>
              <w:top w:val="nil"/>
              <w:left w:val="single" w:sz="4" w:space="0" w:color="auto"/>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161,970</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203,059</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245,545</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289,467</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334,865</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381,780</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430,253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480,327</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532,046</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585,456</w:t>
            </w:r>
          </w:p>
        </w:tc>
      </w:tr>
      <w:tr w:rsidR="00AA1769" w:rsidRPr="008466BF" w:rsidTr="00AA1769">
        <w:trPr>
          <w:trHeight w:val="209"/>
          <w:jc w:val="center"/>
        </w:trPr>
        <w:tc>
          <w:tcPr>
            <w:tcW w:w="754" w:type="pct"/>
            <w:tcBorders>
              <w:top w:val="nil"/>
              <w:left w:val="single" w:sz="4" w:space="0" w:color="auto"/>
              <w:bottom w:val="nil"/>
              <w:right w:val="nil"/>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Papa</w:t>
            </w:r>
          </w:p>
        </w:tc>
        <w:tc>
          <w:tcPr>
            <w:tcW w:w="375" w:type="pct"/>
            <w:tcBorders>
              <w:top w:val="nil"/>
              <w:left w:val="single" w:sz="4" w:space="0" w:color="auto"/>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323,977</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406,163</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491,145</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578,999</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669,806</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763,646</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860,603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960,763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1,064,213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1,171,044</w:t>
            </w:r>
          </w:p>
        </w:tc>
      </w:tr>
      <w:tr w:rsidR="00AA1769" w:rsidRPr="008466BF" w:rsidTr="00AA1769">
        <w:trPr>
          <w:trHeight w:val="209"/>
          <w:jc w:val="center"/>
        </w:trPr>
        <w:tc>
          <w:tcPr>
            <w:tcW w:w="754" w:type="pct"/>
            <w:tcBorders>
              <w:top w:val="nil"/>
              <w:left w:val="single" w:sz="4" w:space="0" w:color="auto"/>
              <w:bottom w:val="nil"/>
              <w:right w:val="nil"/>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Maíz amiláceo</w:t>
            </w:r>
          </w:p>
        </w:tc>
        <w:tc>
          <w:tcPr>
            <w:tcW w:w="375" w:type="pct"/>
            <w:tcBorders>
              <w:top w:val="nil"/>
              <w:left w:val="single" w:sz="4" w:space="0" w:color="auto"/>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73,730</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92,434</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111,774</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131,767</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152,433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173,789</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195,854</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218,648</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242,191</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266,503</w:t>
            </w:r>
          </w:p>
        </w:tc>
      </w:tr>
      <w:tr w:rsidR="00AA1769" w:rsidRPr="008466BF" w:rsidTr="00AA1769">
        <w:trPr>
          <w:trHeight w:val="209"/>
          <w:jc w:val="center"/>
        </w:trPr>
        <w:tc>
          <w:tcPr>
            <w:tcW w:w="754" w:type="pct"/>
            <w:tcBorders>
              <w:top w:val="nil"/>
              <w:left w:val="single" w:sz="4" w:space="0" w:color="auto"/>
              <w:bottom w:val="nil"/>
              <w:right w:val="nil"/>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Arveja grano seco</w:t>
            </w:r>
          </w:p>
        </w:tc>
        <w:tc>
          <w:tcPr>
            <w:tcW w:w="375" w:type="pct"/>
            <w:tcBorders>
              <w:top w:val="nil"/>
              <w:left w:val="single" w:sz="4" w:space="0" w:color="auto"/>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23,676</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29,682</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35,892</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42,312</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48,948</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55,806</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62,891</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70,211</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77,771</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85,578</w:t>
            </w:r>
          </w:p>
        </w:tc>
      </w:tr>
      <w:tr w:rsidR="00AA1769" w:rsidRPr="008466BF" w:rsidTr="00AA1769">
        <w:trPr>
          <w:trHeight w:val="209"/>
          <w:jc w:val="center"/>
        </w:trPr>
        <w:tc>
          <w:tcPr>
            <w:tcW w:w="754" w:type="pct"/>
            <w:tcBorders>
              <w:top w:val="nil"/>
              <w:left w:val="single" w:sz="4" w:space="0" w:color="auto"/>
              <w:bottom w:val="nil"/>
              <w:right w:val="nil"/>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Haba grano seco</w:t>
            </w:r>
          </w:p>
        </w:tc>
        <w:tc>
          <w:tcPr>
            <w:tcW w:w="375" w:type="pct"/>
            <w:tcBorders>
              <w:top w:val="nil"/>
              <w:left w:val="single" w:sz="4" w:space="0" w:color="auto"/>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21,368</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26,788</w:t>
            </w:r>
          </w:p>
        </w:tc>
        <w:tc>
          <w:tcPr>
            <w:tcW w:w="375"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32,393</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38,188</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44,177</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50,366</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56,761</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63,367</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70,190</w:t>
            </w:r>
          </w:p>
        </w:tc>
        <w:tc>
          <w:tcPr>
            <w:tcW w:w="446" w:type="pct"/>
            <w:tcBorders>
              <w:top w:val="nil"/>
              <w:left w:val="nil"/>
              <w:bottom w:val="nil"/>
              <w:right w:val="single" w:sz="4" w:space="0" w:color="auto"/>
            </w:tcBorders>
            <w:shd w:val="clear" w:color="000000" w:fill="FFFFFF"/>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77,235</w:t>
            </w:r>
          </w:p>
        </w:tc>
      </w:tr>
      <w:tr w:rsidR="00AA1769" w:rsidRPr="008466BF" w:rsidTr="00AA1769">
        <w:trPr>
          <w:trHeight w:val="209"/>
          <w:jc w:val="center"/>
        </w:trPr>
        <w:tc>
          <w:tcPr>
            <w:tcW w:w="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 xml:space="preserve"> Total </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604,720</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758,125</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916,748</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1,080,733</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1,250,229</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1,425,386</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1,606,362</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1,793,316</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1,986,411</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rsidR="00AA1769" w:rsidRPr="008466BF" w:rsidRDefault="00AA1769" w:rsidP="00AA1769">
            <w:pPr>
              <w:spacing w:before="40" w:after="40" w:line="288" w:lineRule="auto"/>
              <w:ind w:left="0"/>
              <w:jc w:val="both"/>
              <w:rPr>
                <w:rFonts w:cs="Arial"/>
                <w:bCs/>
                <w:spacing w:val="0"/>
                <w:sz w:val="18"/>
                <w:szCs w:val="18"/>
                <w:lang w:eastAsia="es-ES"/>
              </w:rPr>
            </w:pPr>
            <w:r w:rsidRPr="008466BF">
              <w:rPr>
                <w:rFonts w:cs="Arial"/>
                <w:bCs/>
                <w:spacing w:val="0"/>
                <w:sz w:val="18"/>
                <w:szCs w:val="18"/>
                <w:lang w:eastAsia="es-ES"/>
              </w:rPr>
              <w:t>2,185,816</w:t>
            </w:r>
          </w:p>
        </w:tc>
      </w:tr>
    </w:tbl>
    <w:p w:rsidR="00AA1769" w:rsidRPr="008466BF" w:rsidRDefault="00AA1769" w:rsidP="008466BF">
      <w:pPr>
        <w:spacing w:after="200" w:line="276" w:lineRule="auto"/>
        <w:ind w:left="0" w:hanging="851"/>
        <w:rPr>
          <w:rFonts w:ascii="Calibri" w:eastAsia="Calibri" w:hAnsi="Calibri"/>
          <w:spacing w:val="0"/>
          <w:sz w:val="16"/>
          <w:szCs w:val="16"/>
          <w:lang w:val="es-PE"/>
        </w:rPr>
      </w:pPr>
      <w:r w:rsidRPr="008466BF">
        <w:rPr>
          <w:rFonts w:ascii="Calibri" w:eastAsia="Calibri" w:hAnsi="Calibri"/>
          <w:spacing w:val="0"/>
          <w:sz w:val="16"/>
          <w:szCs w:val="16"/>
          <w:lang w:val="es-PE"/>
        </w:rPr>
        <w:t>Fuente  Estudio de Perfil</w:t>
      </w:r>
    </w:p>
    <w:p w:rsidR="009E2E2B" w:rsidRDefault="009E2E2B" w:rsidP="009E2E2B">
      <w:pPr>
        <w:pStyle w:val="ListParagraph"/>
        <w:tabs>
          <w:tab w:val="left" w:pos="284"/>
        </w:tabs>
        <w:ind w:left="993"/>
        <w:rPr>
          <w:rFonts w:eastAsia="Calibri" w:cs="Arial"/>
          <w:b/>
          <w:spacing w:val="0"/>
          <w:sz w:val="22"/>
          <w:szCs w:val="22"/>
          <w:lang w:val="es-PE"/>
        </w:rPr>
      </w:pPr>
    </w:p>
    <w:p w:rsidR="00AA1769" w:rsidRPr="008466BF" w:rsidRDefault="00AA1769" w:rsidP="00395ED1">
      <w:pPr>
        <w:pStyle w:val="ListParagraph"/>
        <w:numPr>
          <w:ilvl w:val="0"/>
          <w:numId w:val="151"/>
        </w:numPr>
        <w:tabs>
          <w:tab w:val="left" w:pos="284"/>
        </w:tabs>
        <w:ind w:left="993" w:hanging="426"/>
        <w:rPr>
          <w:rFonts w:eastAsia="Calibri" w:cs="Arial"/>
          <w:b/>
          <w:spacing w:val="0"/>
          <w:sz w:val="22"/>
          <w:szCs w:val="22"/>
          <w:lang w:val="es-PE"/>
        </w:rPr>
      </w:pPr>
      <w:r w:rsidRPr="008466BF">
        <w:rPr>
          <w:rFonts w:eastAsia="Calibri" w:cs="Arial"/>
          <w:b/>
          <w:spacing w:val="0"/>
          <w:sz w:val="22"/>
          <w:szCs w:val="22"/>
          <w:lang w:val="es-PE"/>
        </w:rPr>
        <w:t>A</w:t>
      </w:r>
      <w:r w:rsidR="008466BF" w:rsidRPr="008466BF">
        <w:rPr>
          <w:rFonts w:eastAsia="Calibri" w:cs="Arial"/>
          <w:b/>
          <w:spacing w:val="0"/>
          <w:sz w:val="22"/>
          <w:szCs w:val="22"/>
          <w:lang w:val="es-PE"/>
        </w:rPr>
        <w:t>juste efectuados</w:t>
      </w:r>
    </w:p>
    <w:p w:rsidR="00AA1769" w:rsidRPr="00AA1769" w:rsidRDefault="00AA1769" w:rsidP="006F1531">
      <w:pPr>
        <w:tabs>
          <w:tab w:val="left" w:pos="284"/>
        </w:tabs>
        <w:ind w:left="993" w:hanging="426"/>
        <w:rPr>
          <w:rFonts w:eastAsia="Calibri" w:cs="Arial"/>
          <w:b/>
          <w:spacing w:val="0"/>
          <w:sz w:val="22"/>
          <w:szCs w:val="22"/>
          <w:lang w:val="es-PE"/>
        </w:rPr>
      </w:pPr>
    </w:p>
    <w:p w:rsidR="00AA1769" w:rsidRPr="00AA1769" w:rsidRDefault="00AA1769" w:rsidP="006F1531">
      <w:pPr>
        <w:tabs>
          <w:tab w:val="left" w:pos="284"/>
        </w:tabs>
        <w:ind w:left="993"/>
        <w:rPr>
          <w:rFonts w:eastAsia="Calibri" w:cs="Arial"/>
          <w:spacing w:val="0"/>
          <w:sz w:val="22"/>
          <w:szCs w:val="22"/>
          <w:lang w:val="es-PE"/>
        </w:rPr>
      </w:pPr>
      <w:r w:rsidRPr="00AA1769">
        <w:rPr>
          <w:rFonts w:eastAsia="Calibri" w:cs="Arial"/>
          <w:spacing w:val="0"/>
          <w:sz w:val="22"/>
          <w:szCs w:val="22"/>
          <w:lang w:val="es-PE"/>
        </w:rPr>
        <w:t xml:space="preserve">Se reajustó los costos de mantenimiento </w:t>
      </w:r>
    </w:p>
    <w:p w:rsidR="00AA1769" w:rsidRPr="00AA1769" w:rsidRDefault="00AA1769" w:rsidP="006F1531">
      <w:pPr>
        <w:tabs>
          <w:tab w:val="left" w:pos="284"/>
        </w:tabs>
        <w:ind w:left="993" w:hanging="426"/>
        <w:rPr>
          <w:rFonts w:eastAsia="Calibri" w:cs="Arial"/>
          <w:b/>
          <w:spacing w:val="0"/>
          <w:sz w:val="22"/>
          <w:szCs w:val="22"/>
          <w:lang w:val="es-PE"/>
        </w:rPr>
      </w:pPr>
    </w:p>
    <w:p w:rsidR="00AA1769" w:rsidRPr="008466BF" w:rsidRDefault="00AA1769" w:rsidP="00395ED1">
      <w:pPr>
        <w:pStyle w:val="ListParagraph"/>
        <w:numPr>
          <w:ilvl w:val="0"/>
          <w:numId w:val="151"/>
        </w:numPr>
        <w:tabs>
          <w:tab w:val="left" w:pos="284"/>
        </w:tabs>
        <w:ind w:left="993" w:hanging="426"/>
        <w:rPr>
          <w:rFonts w:eastAsia="Calibri" w:cs="Arial"/>
          <w:b/>
          <w:spacing w:val="0"/>
          <w:sz w:val="22"/>
          <w:szCs w:val="22"/>
          <w:lang w:val="es-PE"/>
        </w:rPr>
      </w:pPr>
      <w:r w:rsidRPr="008466BF">
        <w:rPr>
          <w:rFonts w:eastAsia="Calibri" w:cs="Arial"/>
          <w:b/>
          <w:spacing w:val="0"/>
          <w:sz w:val="22"/>
          <w:szCs w:val="22"/>
          <w:lang w:val="es-PE"/>
        </w:rPr>
        <w:t>E</w:t>
      </w:r>
      <w:r w:rsidR="008466BF" w:rsidRPr="008466BF">
        <w:rPr>
          <w:rFonts w:eastAsia="Calibri" w:cs="Arial"/>
          <w:b/>
          <w:spacing w:val="0"/>
          <w:sz w:val="22"/>
          <w:szCs w:val="22"/>
          <w:lang w:val="es-PE"/>
        </w:rPr>
        <w:t>valuación  social  del proyecto</w:t>
      </w:r>
    </w:p>
    <w:p w:rsidR="008466BF" w:rsidRDefault="008466BF" w:rsidP="008466BF">
      <w:pPr>
        <w:spacing w:line="276" w:lineRule="auto"/>
        <w:ind w:left="2694"/>
        <w:jc w:val="center"/>
        <w:rPr>
          <w:rFonts w:eastAsia="Calibri" w:cs="Arial"/>
          <w:color w:val="000000"/>
          <w:spacing w:val="0"/>
          <w:sz w:val="22"/>
          <w:szCs w:val="22"/>
        </w:rPr>
      </w:pPr>
    </w:p>
    <w:p w:rsidR="00173E60" w:rsidRDefault="00173E60" w:rsidP="008466BF">
      <w:pPr>
        <w:spacing w:line="276" w:lineRule="auto"/>
        <w:ind w:left="2694"/>
        <w:jc w:val="center"/>
        <w:rPr>
          <w:rFonts w:eastAsia="Calibri" w:cs="Arial"/>
          <w:color w:val="000000"/>
          <w:spacing w:val="0"/>
          <w:sz w:val="22"/>
          <w:szCs w:val="22"/>
        </w:rPr>
      </w:pPr>
    </w:p>
    <w:p w:rsidR="006F1531" w:rsidRDefault="006F1531" w:rsidP="008466BF">
      <w:pPr>
        <w:spacing w:line="276" w:lineRule="auto"/>
        <w:ind w:left="2694"/>
        <w:jc w:val="center"/>
        <w:rPr>
          <w:rFonts w:eastAsia="Calibri" w:cs="Arial"/>
          <w:color w:val="000000"/>
          <w:spacing w:val="0"/>
          <w:sz w:val="22"/>
          <w:szCs w:val="22"/>
        </w:rPr>
      </w:pPr>
    </w:p>
    <w:p w:rsidR="00AA1769" w:rsidRPr="00AA1769" w:rsidRDefault="00AA1769" w:rsidP="008466BF">
      <w:pPr>
        <w:spacing w:line="276" w:lineRule="auto"/>
        <w:ind w:left="2694"/>
        <w:jc w:val="center"/>
        <w:rPr>
          <w:rFonts w:eastAsia="Calibri" w:cs="Arial"/>
          <w:color w:val="000000"/>
          <w:spacing w:val="0"/>
          <w:sz w:val="22"/>
          <w:szCs w:val="22"/>
        </w:rPr>
      </w:pPr>
      <w:r w:rsidRPr="00AA1769">
        <w:rPr>
          <w:rFonts w:eastAsia="Calibri" w:cs="Arial"/>
          <w:color w:val="000000"/>
          <w:spacing w:val="0"/>
          <w:sz w:val="22"/>
          <w:szCs w:val="22"/>
        </w:rPr>
        <w:t>Evaluación Social del Proyecto (soles)</w:t>
      </w:r>
    </w:p>
    <w:tbl>
      <w:tblPr>
        <w:tblW w:w="7460" w:type="dxa"/>
        <w:tblInd w:w="1063" w:type="dxa"/>
        <w:tblCellMar>
          <w:left w:w="70" w:type="dxa"/>
          <w:right w:w="70" w:type="dxa"/>
        </w:tblCellMar>
        <w:tblLook w:val="04A0" w:firstRow="1" w:lastRow="0" w:firstColumn="1" w:lastColumn="0" w:noHBand="0" w:noVBand="1"/>
      </w:tblPr>
      <w:tblGrid>
        <w:gridCol w:w="1200"/>
        <w:gridCol w:w="1520"/>
        <w:gridCol w:w="1580"/>
        <w:gridCol w:w="1460"/>
        <w:gridCol w:w="1700"/>
      </w:tblGrid>
      <w:tr w:rsidR="00AA1769" w:rsidRPr="00AA1769" w:rsidTr="009E2E2B">
        <w:trPr>
          <w:trHeight w:val="435"/>
        </w:trPr>
        <w:tc>
          <w:tcPr>
            <w:tcW w:w="12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2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8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460" w:type="dxa"/>
            <w:vMerge w:val="restart"/>
            <w:tcBorders>
              <w:top w:val="single" w:sz="4"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7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9E2E2B">
        <w:trPr>
          <w:trHeight w:val="315"/>
        </w:trPr>
        <w:tc>
          <w:tcPr>
            <w:tcW w:w="12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2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8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460" w:type="dxa"/>
            <w:vMerge/>
            <w:tcBorders>
              <w:top w:val="nil"/>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6,300,325</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-6,300,325</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-599,991</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604,720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1,204,712</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59,174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758,125</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698,951</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59,174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916,748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857,574</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119,877</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1,080,733</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960,856</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59,174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1,250,229</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1,191,054</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59,174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1,425,386</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1,366,212</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-599,991</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1,606,362</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2,206,354</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779,043</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1,793,316</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1,014,272</w:t>
            </w:r>
          </w:p>
        </w:tc>
      </w:tr>
      <w:tr w:rsidR="00AA1769" w:rsidRPr="00AA1769" w:rsidTr="009E2E2B">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59,174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1,986,411</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1,927,236</w:t>
            </w:r>
          </w:p>
        </w:tc>
      </w:tr>
      <w:tr w:rsidR="00AA1769" w:rsidRPr="00AA1769" w:rsidTr="009E2E2B">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-630,032</w:t>
            </w:r>
          </w:p>
        </w:tc>
        <w:tc>
          <w:tcPr>
            <w:tcW w:w="158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-599,991</w:t>
            </w:r>
          </w:p>
        </w:tc>
        <w:tc>
          <w:tcPr>
            <w:tcW w:w="14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2,185,816</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3,415,840</w:t>
            </w:r>
          </w:p>
        </w:tc>
      </w:tr>
      <w:tr w:rsidR="00AA1769" w:rsidRPr="00AA1769" w:rsidTr="009E2E2B">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9E2E2B">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2,371,059</w:t>
            </w:r>
          </w:p>
        </w:tc>
      </w:tr>
      <w:tr w:rsidR="00AA1769" w:rsidRPr="00AA1769" w:rsidTr="009E2E2B">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15.43%</w:t>
            </w:r>
          </w:p>
        </w:tc>
      </w:tr>
    </w:tbl>
    <w:p w:rsidR="00AA1769" w:rsidRPr="00AA1769" w:rsidRDefault="00AA1769" w:rsidP="00AA1769">
      <w:pPr>
        <w:spacing w:after="200" w:line="276" w:lineRule="auto"/>
        <w:ind w:left="0"/>
        <w:rPr>
          <w:rFonts w:ascii="Calibri" w:eastAsia="Calibri" w:hAnsi="Calibri"/>
          <w:spacing w:val="0"/>
          <w:sz w:val="22"/>
          <w:szCs w:val="22"/>
          <w:lang w:val="es-PE"/>
        </w:rPr>
      </w:pPr>
    </w:p>
    <w:p w:rsidR="00AA1769" w:rsidRPr="00173E60" w:rsidRDefault="00173E60" w:rsidP="00395ED1">
      <w:pPr>
        <w:numPr>
          <w:ilvl w:val="0"/>
          <w:numId w:val="150"/>
        </w:numPr>
        <w:tabs>
          <w:tab w:val="left" w:pos="3402"/>
        </w:tabs>
        <w:spacing w:after="200" w:line="276" w:lineRule="auto"/>
        <w:ind w:left="567" w:hanging="709"/>
        <w:contextualSpacing/>
        <w:rPr>
          <w:rFonts w:eastAsia="Calibri" w:cs="Arial"/>
          <w:b/>
          <w:spacing w:val="0"/>
          <w:sz w:val="22"/>
          <w:szCs w:val="22"/>
          <w:lang w:val="es-PE"/>
        </w:rPr>
      </w:pPr>
      <w:r w:rsidRPr="00173E60">
        <w:rPr>
          <w:rFonts w:eastAsia="Calibri" w:cs="Arial"/>
          <w:b/>
          <w:spacing w:val="0"/>
          <w:sz w:val="22"/>
          <w:szCs w:val="22"/>
          <w:lang w:val="es-PE"/>
        </w:rPr>
        <w:t xml:space="preserve"> EVALUACIÓN SOCIAL PROYECTO:</w:t>
      </w:r>
    </w:p>
    <w:p w:rsidR="00AA1769" w:rsidRPr="00AA1769" w:rsidRDefault="00AA1769" w:rsidP="009E2E2B">
      <w:pPr>
        <w:ind w:left="567"/>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 xml:space="preserve"> Proyecto de Rehabilitación y Mejoramiento del Camino Vecinal Emp Hv-103 (Paucarbamba) – Emp. Hv-103 (Pachamarca), Distrito Paucarbamba,  Provincia Churcampa, Región Huancavelica.</w:t>
      </w:r>
    </w:p>
    <w:p w:rsidR="00AA1769" w:rsidRPr="00AA1769" w:rsidRDefault="00AA1769" w:rsidP="00AA1769">
      <w:pPr>
        <w:ind w:left="284"/>
        <w:jc w:val="both"/>
        <w:rPr>
          <w:rFonts w:eastAsia="Times New Roman" w:cs="Arial"/>
          <w:color w:val="000000"/>
          <w:spacing w:val="0"/>
          <w:sz w:val="22"/>
          <w:szCs w:val="22"/>
          <w:lang w:val="es-PE" w:eastAsia="es-PE"/>
        </w:rPr>
      </w:pPr>
    </w:p>
    <w:p w:rsidR="00AA1769" w:rsidRPr="00AA1769" w:rsidRDefault="00AA1769" w:rsidP="00AA1769">
      <w:pPr>
        <w:ind w:left="284"/>
        <w:jc w:val="both"/>
        <w:rPr>
          <w:rFonts w:eastAsia="Times New Roman" w:cs="Arial"/>
          <w:color w:val="000000"/>
          <w:spacing w:val="0"/>
          <w:sz w:val="22"/>
          <w:szCs w:val="22"/>
          <w:lang w:val="es-PE" w:eastAsia="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NIVEL DE ESTUDIO</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PERFIL</w:t>
            </w:r>
          </w:p>
        </w:tc>
      </w:tr>
      <w:tr w:rsidR="00AA1769" w:rsidRPr="00AA1769" w:rsidTr="00AA1769">
        <w:trPr>
          <w:trHeight w:val="418"/>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UBICACIÓN</w:t>
            </w:r>
          </w:p>
          <w:p w:rsidR="00AA1769" w:rsidRPr="008466BF" w:rsidRDefault="00AA1769" w:rsidP="00AA1769">
            <w:pPr>
              <w:ind w:left="0"/>
              <w:rPr>
                <w:rFonts w:eastAsia="Calibri" w:cs="Arial"/>
                <w:spacing w:val="0"/>
                <w:sz w:val="18"/>
                <w:szCs w:val="18"/>
                <w:lang w:val="es-PE"/>
              </w:rPr>
            </w:pPr>
          </w:p>
        </w:tc>
        <w:tc>
          <w:tcPr>
            <w:tcW w:w="5739" w:type="dxa"/>
          </w:tcPr>
          <w:p w:rsidR="00AA1769" w:rsidRPr="008466BF" w:rsidRDefault="00AA1769" w:rsidP="00AA1769">
            <w:pPr>
              <w:ind w:left="0"/>
              <w:jc w:val="both"/>
              <w:rPr>
                <w:rFonts w:eastAsia="Calibri" w:cs="Arial"/>
                <w:spacing w:val="0"/>
                <w:sz w:val="18"/>
                <w:szCs w:val="18"/>
                <w:lang w:val="es-PE"/>
              </w:rPr>
            </w:pPr>
            <w:r w:rsidRPr="008466BF">
              <w:rPr>
                <w:rFonts w:eastAsia="Calibri" w:cs="Arial"/>
                <w:spacing w:val="0"/>
                <w:sz w:val="18"/>
                <w:szCs w:val="18"/>
                <w:lang w:val="es-PE"/>
              </w:rPr>
              <w:t xml:space="preserve">El proyecto se localiza en el distrito de Paucarbamba ubicado en la jurisdicción de la Provincia de Churcampa, del Departamento de Huancavelica. </w:t>
            </w:r>
          </w:p>
        </w:tc>
      </w:tr>
      <w:tr w:rsidR="00AA1769" w:rsidRPr="00AA1769" w:rsidTr="00AA1769">
        <w:trPr>
          <w:trHeight w:val="332"/>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 xml:space="preserve"> LONGITUD km</w:t>
            </w:r>
          </w:p>
        </w:tc>
        <w:tc>
          <w:tcPr>
            <w:tcW w:w="5739" w:type="dxa"/>
          </w:tcPr>
          <w:p w:rsidR="00AA1769" w:rsidRPr="008466BF" w:rsidRDefault="00AA1769" w:rsidP="00AA1769">
            <w:pPr>
              <w:ind w:left="0"/>
              <w:rPr>
                <w:rFonts w:eastAsia="Calibri" w:cs="Arial"/>
                <w:color w:val="000000"/>
                <w:spacing w:val="0"/>
                <w:sz w:val="18"/>
                <w:szCs w:val="18"/>
                <w:lang w:val="es-PE"/>
              </w:rPr>
            </w:pPr>
            <w:r w:rsidRPr="008466BF">
              <w:rPr>
                <w:rFonts w:eastAsia="Calibri" w:cs="Arial"/>
                <w:color w:val="000000"/>
                <w:spacing w:val="0"/>
                <w:sz w:val="18"/>
                <w:szCs w:val="18"/>
                <w:lang w:val="es-PE"/>
              </w:rPr>
              <w:t>13.80</w:t>
            </w:r>
          </w:p>
          <w:p w:rsidR="00AA1769" w:rsidRPr="008466BF" w:rsidRDefault="00AA1769" w:rsidP="00AA1769">
            <w:pPr>
              <w:ind w:left="0"/>
              <w:rPr>
                <w:rFonts w:eastAsia="Calibri" w:cs="Arial"/>
                <w:spacing w:val="0"/>
                <w:sz w:val="18"/>
                <w:szCs w:val="18"/>
                <w:lang w:val="es-PE"/>
              </w:rPr>
            </w:pPr>
          </w:p>
        </w:tc>
      </w:tr>
      <w:tr w:rsidR="00AA1769" w:rsidRPr="00AA1769" w:rsidTr="00AA1769">
        <w:trPr>
          <w:trHeight w:val="400"/>
        </w:trPr>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 xml:space="preserve"> IMD</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24</w:t>
            </w:r>
          </w:p>
        </w:tc>
      </w:tr>
      <w:tr w:rsidR="00AA1769" w:rsidRPr="00AA1769" w:rsidTr="00AA1769">
        <w:tc>
          <w:tcPr>
            <w:tcW w:w="2624"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SUPERFICIE DE RODADURA C/P</w:t>
            </w:r>
          </w:p>
        </w:tc>
        <w:tc>
          <w:tcPr>
            <w:tcW w:w="5739" w:type="dxa"/>
          </w:tcPr>
          <w:p w:rsidR="00AA1769" w:rsidRPr="008466BF" w:rsidRDefault="00AA1769" w:rsidP="00AA1769">
            <w:pPr>
              <w:ind w:left="0"/>
              <w:rPr>
                <w:rFonts w:eastAsia="Calibri" w:cs="Arial"/>
                <w:spacing w:val="0"/>
                <w:sz w:val="18"/>
                <w:szCs w:val="18"/>
                <w:lang w:val="es-PE"/>
              </w:rPr>
            </w:pPr>
            <w:r w:rsidRPr="008466BF">
              <w:rPr>
                <w:rFonts w:eastAsia="Calibri" w:cs="Arial"/>
                <w:spacing w:val="0"/>
                <w:sz w:val="18"/>
                <w:szCs w:val="18"/>
                <w:lang w:val="es-PE"/>
              </w:rPr>
              <w:t>AFIRMADO ESTABILIZADO</w:t>
            </w:r>
          </w:p>
        </w:tc>
      </w:tr>
    </w:tbl>
    <w:p w:rsidR="00AA1769" w:rsidRPr="00AA1769" w:rsidRDefault="00AA1769" w:rsidP="00AA1769">
      <w:pPr>
        <w:spacing w:after="200" w:line="276" w:lineRule="auto"/>
        <w:ind w:left="0"/>
        <w:rPr>
          <w:rFonts w:eastAsia="Calibri" w:cs="Arial"/>
          <w:spacing w:val="0"/>
          <w:sz w:val="22"/>
          <w:szCs w:val="22"/>
          <w:lang w:val="es-PE"/>
        </w:rPr>
      </w:pPr>
    </w:p>
    <w:tbl>
      <w:tblPr>
        <w:tblpPr w:leftFromText="141" w:rightFromText="141" w:vertAnchor="page" w:horzAnchor="margin" w:tblpXSpec="center" w:tblpY="7355"/>
        <w:tblW w:w="99" w:type="pct"/>
        <w:tblLayout w:type="fixed"/>
        <w:tblCellMar>
          <w:left w:w="70" w:type="dxa"/>
          <w:right w:w="70" w:type="dxa"/>
        </w:tblCellMar>
        <w:tblLook w:val="04A0" w:firstRow="1" w:lastRow="0" w:firstColumn="1" w:lastColumn="0" w:noHBand="0" w:noVBand="1"/>
      </w:tblPr>
      <w:tblGrid>
        <w:gridCol w:w="179"/>
      </w:tblGrid>
      <w:tr w:rsidR="008466BF" w:rsidRPr="00AA1769" w:rsidTr="006F1531">
        <w:trPr>
          <w:trHeight w:val="358"/>
        </w:trPr>
        <w:tc>
          <w:tcPr>
            <w:tcW w:w="5000" w:type="pct"/>
            <w:tcBorders>
              <w:top w:val="nil"/>
              <w:left w:val="nil"/>
            </w:tcBorders>
            <w:shd w:val="clear" w:color="auto" w:fill="auto"/>
            <w:vAlign w:val="bottom"/>
            <w:hideMark/>
          </w:tcPr>
          <w:p w:rsidR="008466BF" w:rsidRPr="00AA1769" w:rsidRDefault="008466BF" w:rsidP="00AA1769">
            <w:pPr>
              <w:ind w:left="0"/>
              <w:jc w:val="center"/>
              <w:rPr>
                <w:rFonts w:eastAsia="Calibri" w:cs="Arial"/>
                <w:spacing w:val="0"/>
                <w:sz w:val="16"/>
                <w:szCs w:val="16"/>
                <w:lang w:val="es-PE"/>
              </w:rPr>
            </w:pPr>
          </w:p>
        </w:tc>
      </w:tr>
    </w:tbl>
    <w:p w:rsidR="00AA1769" w:rsidRPr="00173E60" w:rsidRDefault="00BF2308" w:rsidP="00AE64DB">
      <w:pPr>
        <w:pStyle w:val="ListParagraph"/>
        <w:numPr>
          <w:ilvl w:val="0"/>
          <w:numId w:val="151"/>
        </w:numPr>
        <w:spacing w:after="200" w:line="276" w:lineRule="auto"/>
        <w:ind w:left="851" w:hanging="425"/>
        <w:rPr>
          <w:rFonts w:ascii="Calibri" w:eastAsia="Calibri" w:hAnsi="Calibri"/>
          <w:b/>
          <w:spacing w:val="0"/>
          <w:sz w:val="28"/>
          <w:szCs w:val="28"/>
          <w:lang w:val="es-PE"/>
        </w:rPr>
      </w:pPr>
      <w:r w:rsidRPr="00173E60">
        <w:rPr>
          <w:rFonts w:eastAsia="Calibri" w:cs="Arial"/>
          <w:b/>
          <w:spacing w:val="0"/>
          <w:sz w:val="22"/>
          <w:szCs w:val="22"/>
          <w:lang w:val="es-PE"/>
        </w:rPr>
        <w:t>T</w:t>
      </w:r>
      <w:r w:rsidR="009E2E2B" w:rsidRPr="00173E60">
        <w:rPr>
          <w:rFonts w:eastAsia="Calibri" w:cs="Arial"/>
          <w:b/>
          <w:spacing w:val="0"/>
          <w:sz w:val="22"/>
          <w:szCs w:val="22"/>
          <w:lang w:val="es-PE"/>
        </w:rPr>
        <w:t>ráfico vehicular</w:t>
      </w:r>
      <w:r w:rsidR="00AA1769" w:rsidRPr="00173E60">
        <w:rPr>
          <w:rFonts w:ascii="Calibri" w:eastAsia="Calibri" w:hAnsi="Calibri"/>
          <w:b/>
          <w:spacing w:val="0"/>
          <w:sz w:val="28"/>
          <w:szCs w:val="28"/>
          <w:lang w:val="es-PE"/>
        </w:rPr>
        <w:t xml:space="preserve">     </w:t>
      </w:r>
      <w:r w:rsidRPr="00BF2308">
        <w:rPr>
          <w:noProof/>
          <w:szCs w:val="28"/>
          <w:lang w:val="en-US"/>
        </w:rPr>
        <w:drawing>
          <wp:inline distT="0" distB="0" distL="0" distR="0">
            <wp:extent cx="3987165" cy="1669415"/>
            <wp:effectExtent l="19050" t="0" r="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3987165" cy="1669415"/>
                    </a:xfrm>
                    <a:prstGeom prst="rect">
                      <a:avLst/>
                    </a:prstGeom>
                    <a:noFill/>
                    <a:ln w="9525">
                      <a:noFill/>
                      <a:miter lim="800000"/>
                      <a:headEnd/>
                      <a:tailEnd/>
                    </a:ln>
                  </pic:spPr>
                </pic:pic>
              </a:graphicData>
            </a:graphic>
          </wp:inline>
        </w:drawing>
      </w:r>
      <w:r w:rsidR="00AA1769" w:rsidRPr="00173E60">
        <w:rPr>
          <w:rFonts w:ascii="Calibri" w:eastAsia="Calibri" w:hAnsi="Calibri"/>
          <w:b/>
          <w:spacing w:val="0"/>
          <w:sz w:val="28"/>
          <w:szCs w:val="28"/>
          <w:lang w:val="es-PE"/>
        </w:rPr>
        <w:t xml:space="preserve">                                     </w:t>
      </w:r>
      <w:r w:rsidRPr="00173E60">
        <w:rPr>
          <w:rFonts w:ascii="Calibri" w:eastAsia="Calibri" w:hAnsi="Calibri"/>
          <w:b/>
          <w:spacing w:val="0"/>
          <w:sz w:val="28"/>
          <w:szCs w:val="28"/>
          <w:lang w:val="es-PE"/>
        </w:rPr>
        <w:t xml:space="preserve">      </w:t>
      </w:r>
      <w:r w:rsidR="00AA1769" w:rsidRPr="00173E60">
        <w:rPr>
          <w:rFonts w:ascii="Calibri" w:eastAsia="Calibri" w:hAnsi="Calibri"/>
          <w:spacing w:val="0"/>
          <w:sz w:val="22"/>
          <w:szCs w:val="22"/>
          <w:lang w:val="es-PE"/>
        </w:rPr>
        <w:t>Fuente Estudio de Perfil</w:t>
      </w:r>
    </w:p>
    <w:p w:rsidR="00AA1769" w:rsidRPr="00AA1769" w:rsidRDefault="00AA1769" w:rsidP="00AA1769">
      <w:pPr>
        <w:ind w:left="0"/>
        <w:rPr>
          <w:rFonts w:ascii="Calibri" w:eastAsia="Calibri" w:hAnsi="Calibri"/>
          <w:b/>
          <w:spacing w:val="0"/>
          <w:sz w:val="28"/>
          <w:szCs w:val="28"/>
          <w:lang w:val="es-PE"/>
        </w:rPr>
      </w:pPr>
    </w:p>
    <w:p w:rsidR="00AA1769" w:rsidRPr="002B3EDA" w:rsidRDefault="002B3EDA" w:rsidP="00395ED1">
      <w:pPr>
        <w:pStyle w:val="ListParagraph"/>
        <w:numPr>
          <w:ilvl w:val="0"/>
          <w:numId w:val="151"/>
        </w:numPr>
        <w:tabs>
          <w:tab w:val="left" w:pos="284"/>
        </w:tabs>
        <w:ind w:left="851" w:hanging="284"/>
        <w:rPr>
          <w:rFonts w:eastAsia="Calibri" w:cs="Arial"/>
          <w:b/>
          <w:spacing w:val="0"/>
          <w:sz w:val="22"/>
          <w:szCs w:val="22"/>
          <w:lang w:val="es-PE"/>
        </w:rPr>
      </w:pPr>
      <w:r>
        <w:rPr>
          <w:rFonts w:eastAsia="Calibri" w:cs="Arial"/>
          <w:b/>
          <w:spacing w:val="0"/>
          <w:sz w:val="22"/>
          <w:szCs w:val="22"/>
          <w:lang w:val="es-PE"/>
        </w:rPr>
        <w:t>P</w:t>
      </w:r>
      <w:r w:rsidRPr="002B3EDA">
        <w:rPr>
          <w:rFonts w:eastAsia="Calibri" w:cs="Arial"/>
          <w:b/>
          <w:spacing w:val="0"/>
          <w:sz w:val="22"/>
          <w:szCs w:val="22"/>
          <w:lang w:val="es-PE"/>
        </w:rPr>
        <w:t>lanteamiento técnico:</w:t>
      </w:r>
    </w:p>
    <w:p w:rsidR="00AA1769" w:rsidRPr="002B3EDA" w:rsidRDefault="00AA1769" w:rsidP="00AA1769">
      <w:pPr>
        <w:tabs>
          <w:tab w:val="left" w:pos="284"/>
        </w:tabs>
        <w:ind w:left="284"/>
        <w:rPr>
          <w:rFonts w:eastAsia="Calibri" w:cs="Arial"/>
          <w:b/>
          <w:spacing w:val="0"/>
          <w:sz w:val="22"/>
          <w:szCs w:val="22"/>
          <w:lang w:val="es-PE"/>
        </w:rPr>
      </w:pPr>
    </w:p>
    <w:p w:rsidR="00AA1769" w:rsidRPr="002B3EDA" w:rsidRDefault="00AA1769" w:rsidP="002B3EDA">
      <w:pPr>
        <w:ind w:left="567"/>
        <w:jc w:val="both"/>
        <w:rPr>
          <w:rFonts w:eastAsia="Calibri" w:cs="Arial"/>
          <w:spacing w:val="0"/>
          <w:sz w:val="22"/>
          <w:szCs w:val="22"/>
          <w:lang w:val="es-PE"/>
        </w:rPr>
      </w:pPr>
      <w:r w:rsidRPr="002B3EDA">
        <w:rPr>
          <w:rFonts w:eastAsia="Calibri" w:cs="Arial"/>
          <w:spacing w:val="0"/>
          <w:sz w:val="22"/>
          <w:szCs w:val="22"/>
          <w:lang w:val="es-PE"/>
        </w:rPr>
        <w:t xml:space="preserve">Pavimento en afirmado con emulsión asfáltica. Son estructuras constituidas por una o más capas de material granular seleccionado colocado, extendido y compactado sobre una subrasante para resistir y distribuir cargas y esfuerzos ocasionados por el paso de los vehículos, y así mejorar las condiciones de comodidad y seguridad del tránsito. </w:t>
      </w:r>
    </w:p>
    <w:p w:rsidR="00AA1769" w:rsidRPr="002B3EDA" w:rsidRDefault="00AA1769" w:rsidP="002B3EDA">
      <w:pPr>
        <w:ind w:left="567"/>
        <w:jc w:val="both"/>
        <w:rPr>
          <w:rFonts w:eastAsia="Calibri" w:cs="Arial"/>
          <w:spacing w:val="0"/>
          <w:sz w:val="22"/>
          <w:szCs w:val="22"/>
          <w:lang w:val="es-PE"/>
        </w:rPr>
      </w:pPr>
    </w:p>
    <w:p w:rsidR="00AA1769" w:rsidRPr="002B3EDA" w:rsidRDefault="00AA1769" w:rsidP="002B3EDA">
      <w:pPr>
        <w:ind w:left="567"/>
        <w:jc w:val="both"/>
        <w:rPr>
          <w:rFonts w:eastAsia="Calibri" w:cs="Arial"/>
          <w:spacing w:val="0"/>
          <w:sz w:val="22"/>
          <w:szCs w:val="22"/>
          <w:lang w:val="es-PE"/>
        </w:rPr>
      </w:pPr>
      <w:r w:rsidRPr="002B3EDA">
        <w:rPr>
          <w:rFonts w:eastAsia="Calibri" w:cs="Arial"/>
          <w:spacing w:val="0"/>
          <w:sz w:val="22"/>
          <w:szCs w:val="22"/>
          <w:lang w:val="es-PE"/>
        </w:rPr>
        <w:t>se realizara la rehabilitación y mejoramiento de obras de arte para mejorar el drenaje, estabilización de plataforma y la adecuada señalización de la misma a fin de  asegurar un adecuado servicio de la vida en todo el horizonte del proyecto.</w:t>
      </w:r>
    </w:p>
    <w:p w:rsidR="00AA1769" w:rsidRPr="002B3EDA" w:rsidRDefault="00AA1769" w:rsidP="00395ED1">
      <w:pPr>
        <w:numPr>
          <w:ilvl w:val="0"/>
          <w:numId w:val="152"/>
        </w:numPr>
        <w:spacing w:after="200" w:line="276" w:lineRule="auto"/>
        <w:contextualSpacing/>
        <w:jc w:val="both"/>
        <w:rPr>
          <w:rFonts w:eastAsia="Calibri" w:cs="Arial"/>
          <w:spacing w:val="0"/>
          <w:sz w:val="22"/>
          <w:szCs w:val="22"/>
          <w:lang w:val="es-PE"/>
        </w:rPr>
      </w:pPr>
      <w:r w:rsidRPr="002B3EDA">
        <w:rPr>
          <w:rFonts w:eastAsia="Calibri" w:cs="Arial"/>
          <w:spacing w:val="0"/>
          <w:sz w:val="22"/>
          <w:szCs w:val="22"/>
          <w:lang w:val="es-PE"/>
        </w:rPr>
        <w:t>rehabilitación de una alcantarilla tipo marco</w:t>
      </w:r>
    </w:p>
    <w:p w:rsidR="00AA1769" w:rsidRPr="002B3EDA" w:rsidRDefault="00AA1769" w:rsidP="00395ED1">
      <w:pPr>
        <w:numPr>
          <w:ilvl w:val="0"/>
          <w:numId w:val="152"/>
        </w:numPr>
        <w:spacing w:after="200" w:line="276" w:lineRule="auto"/>
        <w:contextualSpacing/>
        <w:jc w:val="both"/>
        <w:rPr>
          <w:rFonts w:eastAsia="Calibri" w:cs="Arial"/>
          <w:spacing w:val="0"/>
          <w:sz w:val="22"/>
          <w:szCs w:val="22"/>
          <w:lang w:val="es-PE"/>
        </w:rPr>
      </w:pPr>
      <w:r w:rsidRPr="002B3EDA">
        <w:rPr>
          <w:rFonts w:eastAsia="Calibri" w:cs="Arial"/>
          <w:spacing w:val="0"/>
          <w:sz w:val="22"/>
          <w:szCs w:val="22"/>
          <w:lang w:val="es-PE"/>
        </w:rPr>
        <w:t>construcción de 06 alcantarillas tmc</w:t>
      </w:r>
    </w:p>
    <w:p w:rsidR="00AA1769" w:rsidRPr="002B3EDA" w:rsidRDefault="00AA1769" w:rsidP="00395ED1">
      <w:pPr>
        <w:numPr>
          <w:ilvl w:val="0"/>
          <w:numId w:val="152"/>
        </w:numPr>
        <w:spacing w:after="200" w:line="276" w:lineRule="auto"/>
        <w:contextualSpacing/>
        <w:jc w:val="both"/>
        <w:rPr>
          <w:rFonts w:eastAsia="Calibri" w:cs="Arial"/>
          <w:spacing w:val="0"/>
          <w:sz w:val="22"/>
          <w:szCs w:val="22"/>
          <w:lang w:val="es-PE"/>
        </w:rPr>
      </w:pPr>
      <w:r w:rsidRPr="002B3EDA">
        <w:rPr>
          <w:rFonts w:eastAsia="Calibri" w:cs="Arial"/>
          <w:spacing w:val="0"/>
          <w:sz w:val="22"/>
          <w:szCs w:val="22"/>
          <w:lang w:val="es-PE"/>
        </w:rPr>
        <w:t>construcción de 10 muros de contención</w:t>
      </w:r>
    </w:p>
    <w:p w:rsidR="00AA1769" w:rsidRPr="002B3EDA" w:rsidRDefault="00AA1769" w:rsidP="00395ED1">
      <w:pPr>
        <w:numPr>
          <w:ilvl w:val="0"/>
          <w:numId w:val="152"/>
        </w:numPr>
        <w:spacing w:after="200" w:line="276" w:lineRule="auto"/>
        <w:contextualSpacing/>
        <w:jc w:val="both"/>
        <w:rPr>
          <w:rFonts w:eastAsia="Calibri" w:cs="Arial"/>
          <w:spacing w:val="0"/>
          <w:sz w:val="22"/>
          <w:szCs w:val="22"/>
          <w:lang w:val="es-PE"/>
        </w:rPr>
      </w:pPr>
      <w:r w:rsidRPr="002B3EDA">
        <w:rPr>
          <w:rFonts w:eastAsia="Calibri" w:cs="Arial"/>
          <w:spacing w:val="0"/>
          <w:sz w:val="22"/>
          <w:szCs w:val="22"/>
          <w:lang w:val="es-PE"/>
        </w:rPr>
        <w:t>construcción de 07 muros tipo gavión.</w:t>
      </w:r>
    </w:p>
    <w:p w:rsidR="00AA1769" w:rsidRPr="00AA1769" w:rsidRDefault="00AA1769" w:rsidP="00AA1769">
      <w:pPr>
        <w:ind w:left="1211"/>
        <w:contextualSpacing/>
        <w:jc w:val="both"/>
        <w:rPr>
          <w:rFonts w:eastAsia="Calibri" w:cs="Arial"/>
          <w:spacing w:val="0"/>
          <w:sz w:val="22"/>
          <w:szCs w:val="22"/>
          <w:lang w:val="es-PE"/>
        </w:rPr>
      </w:pPr>
    </w:p>
    <w:p w:rsidR="00AA1769" w:rsidRDefault="002B3EDA" w:rsidP="00395ED1">
      <w:pPr>
        <w:pStyle w:val="ListParagraph"/>
        <w:numPr>
          <w:ilvl w:val="0"/>
          <w:numId w:val="151"/>
        </w:numPr>
        <w:tabs>
          <w:tab w:val="left" w:pos="284"/>
        </w:tabs>
        <w:ind w:left="993" w:hanging="284"/>
        <w:rPr>
          <w:rFonts w:eastAsia="Calibri" w:cs="Arial"/>
          <w:b/>
          <w:spacing w:val="0"/>
          <w:sz w:val="22"/>
          <w:szCs w:val="22"/>
          <w:lang w:val="es-PE"/>
        </w:rPr>
      </w:pPr>
      <w:r>
        <w:rPr>
          <w:rFonts w:eastAsia="Calibri" w:cs="Arial"/>
          <w:b/>
          <w:spacing w:val="0"/>
          <w:sz w:val="22"/>
          <w:szCs w:val="22"/>
          <w:lang w:val="es-PE"/>
        </w:rPr>
        <w:t xml:space="preserve">   C</w:t>
      </w:r>
      <w:r w:rsidRPr="002B3EDA">
        <w:rPr>
          <w:rFonts w:eastAsia="Calibri" w:cs="Arial"/>
          <w:b/>
          <w:spacing w:val="0"/>
          <w:sz w:val="22"/>
          <w:szCs w:val="22"/>
          <w:lang w:val="es-PE"/>
        </w:rPr>
        <w:t>osto de inversión</w:t>
      </w:r>
      <w:r w:rsidR="00AA1769" w:rsidRPr="002B3EDA">
        <w:rPr>
          <w:rFonts w:eastAsia="Calibri" w:cs="Arial"/>
          <w:b/>
          <w:spacing w:val="0"/>
          <w:sz w:val="22"/>
          <w:szCs w:val="22"/>
          <w:lang w:val="es-PE"/>
        </w:rPr>
        <w:t>:</w:t>
      </w:r>
    </w:p>
    <w:p w:rsidR="002B3EDA" w:rsidRPr="002B3EDA" w:rsidRDefault="002B3EDA" w:rsidP="002B3EDA">
      <w:pPr>
        <w:pStyle w:val="ListParagraph"/>
        <w:tabs>
          <w:tab w:val="left" w:pos="284"/>
        </w:tabs>
        <w:ind w:left="851"/>
        <w:rPr>
          <w:rFonts w:eastAsia="Calibri" w:cs="Arial"/>
          <w:b/>
          <w:spacing w:val="0"/>
          <w:sz w:val="22"/>
          <w:szCs w:val="22"/>
          <w:lang w:val="es-PE"/>
        </w:rPr>
      </w:pPr>
    </w:p>
    <w:p w:rsidR="00AA1769" w:rsidRPr="00AA1769" w:rsidRDefault="00AA1769" w:rsidP="00AA1769">
      <w:pPr>
        <w:ind w:left="1843"/>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2828925" cy="2390775"/>
            <wp:effectExtent l="19050" t="0" r="9525"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2828925" cy="2390775"/>
                    </a:xfrm>
                    <a:prstGeom prst="rect">
                      <a:avLst/>
                    </a:prstGeom>
                    <a:noFill/>
                    <a:ln w="9525">
                      <a:noFill/>
                      <a:miter lim="800000"/>
                      <a:headEnd/>
                      <a:tailEnd/>
                    </a:ln>
                  </pic:spPr>
                </pic:pic>
              </a:graphicData>
            </a:graphic>
          </wp:inline>
        </w:drawing>
      </w:r>
    </w:p>
    <w:p w:rsid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w:t>
      </w:r>
    </w:p>
    <w:p w:rsidR="002B3EDA" w:rsidRPr="00AA1769" w:rsidRDefault="002B3EDA" w:rsidP="00AA1769">
      <w:pPr>
        <w:tabs>
          <w:tab w:val="left" w:pos="284"/>
        </w:tabs>
        <w:ind w:left="0"/>
        <w:rPr>
          <w:rFonts w:eastAsia="Calibri" w:cs="Arial"/>
          <w:b/>
          <w:spacing w:val="0"/>
          <w:sz w:val="22"/>
          <w:szCs w:val="22"/>
          <w:lang w:val="es-PE"/>
        </w:rPr>
      </w:pPr>
    </w:p>
    <w:p w:rsidR="00AA1769" w:rsidRPr="002B3EDA" w:rsidRDefault="002B3EDA" w:rsidP="00395ED1">
      <w:pPr>
        <w:pStyle w:val="ListParagraph"/>
        <w:numPr>
          <w:ilvl w:val="0"/>
          <w:numId w:val="151"/>
        </w:numPr>
        <w:tabs>
          <w:tab w:val="left" w:pos="284"/>
        </w:tabs>
        <w:ind w:left="1134" w:hanging="425"/>
        <w:rPr>
          <w:rFonts w:eastAsia="Calibri" w:cs="Arial"/>
          <w:b/>
          <w:spacing w:val="0"/>
          <w:sz w:val="22"/>
          <w:szCs w:val="22"/>
          <w:lang w:val="es-PE"/>
        </w:rPr>
      </w:pPr>
      <w:r>
        <w:rPr>
          <w:rFonts w:eastAsia="Calibri" w:cs="Arial"/>
          <w:b/>
          <w:spacing w:val="0"/>
          <w:sz w:val="22"/>
          <w:szCs w:val="22"/>
          <w:lang w:val="es-PE"/>
        </w:rPr>
        <w:t>E</w:t>
      </w:r>
      <w:r w:rsidRPr="002B3EDA">
        <w:rPr>
          <w:rFonts w:eastAsia="Calibri" w:cs="Arial"/>
          <w:b/>
          <w:spacing w:val="0"/>
          <w:sz w:val="22"/>
          <w:szCs w:val="22"/>
          <w:lang w:val="es-PE"/>
        </w:rPr>
        <w:t>stimación de beneficios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0"/>
        <w:jc w:val="both"/>
        <w:rPr>
          <w:rFonts w:eastAsia="Calibri" w:cs="Arial"/>
          <w:spacing w:val="0"/>
          <w:sz w:val="22"/>
          <w:szCs w:val="22"/>
          <w:lang w:val="es-PE"/>
        </w:rPr>
      </w:pPr>
      <w:r w:rsidRPr="00AA1769">
        <w:rPr>
          <w:rFonts w:eastAsia="Calibri" w:cs="Arial"/>
          <w:spacing w:val="0"/>
          <w:sz w:val="22"/>
          <w:szCs w:val="22"/>
          <w:lang w:val="es-PE"/>
        </w:rPr>
        <w:t xml:space="preserve">            Beneficios por excedente de Productor</w:t>
      </w:r>
    </w:p>
    <w:p w:rsidR="00AA1769" w:rsidRPr="00AA1769" w:rsidRDefault="00AA1769" w:rsidP="002B3EDA">
      <w:pPr>
        <w:ind w:left="720"/>
        <w:contextualSpacing/>
        <w:jc w:val="both"/>
        <w:rPr>
          <w:rFonts w:eastAsia="Calibri" w:cs="Arial"/>
          <w:spacing w:val="0"/>
          <w:sz w:val="22"/>
          <w:szCs w:val="22"/>
          <w:lang w:val="es-PE"/>
        </w:rPr>
      </w:pPr>
      <w:r w:rsidRPr="00AA1769">
        <w:rPr>
          <w:rFonts w:eastAsia="Calibri" w:cs="Arial"/>
          <w:spacing w:val="0"/>
          <w:sz w:val="22"/>
          <w:szCs w:val="22"/>
          <w:lang w:val="es-PE"/>
        </w:rPr>
        <w:t>Los beneficios del proyecto son los productos agrícolas y producción pecuaria de la zona de influencia del proyecto que serán calculados por el excedente del productor los cuadros de detalla se  presenta a continuación:</w:t>
      </w:r>
    </w:p>
    <w:p w:rsidR="00AA1769" w:rsidRPr="00AA1769" w:rsidRDefault="00AA1769" w:rsidP="002B3EDA">
      <w:pPr>
        <w:ind w:left="709"/>
        <w:contextualSpacing/>
        <w:jc w:val="both"/>
        <w:rPr>
          <w:rFonts w:eastAsia="Calibri" w:cs="Arial"/>
          <w:color w:val="FF0000"/>
          <w:spacing w:val="0"/>
          <w:sz w:val="22"/>
          <w:szCs w:val="22"/>
          <w:lang w:val="es-PE"/>
        </w:rPr>
      </w:pPr>
    </w:p>
    <w:p w:rsidR="00AA1769" w:rsidRPr="00AA1769" w:rsidRDefault="00AA1769" w:rsidP="002B3EDA">
      <w:pPr>
        <w:spacing w:line="276" w:lineRule="auto"/>
        <w:ind w:left="1134"/>
        <w:contextualSpacing/>
        <w:jc w:val="both"/>
        <w:rPr>
          <w:rFonts w:eastAsia="Calibri" w:cs="Arial"/>
          <w:b/>
          <w:color w:val="FF0000"/>
          <w:spacing w:val="0"/>
          <w:sz w:val="22"/>
          <w:szCs w:val="22"/>
          <w:lang w:val="es-PE"/>
        </w:rPr>
      </w:pPr>
      <w:r w:rsidRPr="00AA1769">
        <w:rPr>
          <w:rFonts w:eastAsia="Calibri" w:cs="Arial"/>
          <w:noProof/>
          <w:spacing w:val="0"/>
          <w:sz w:val="22"/>
          <w:szCs w:val="22"/>
          <w:lang w:val="en-US"/>
        </w:rPr>
        <w:drawing>
          <wp:inline distT="0" distB="0" distL="0" distR="0">
            <wp:extent cx="4312322" cy="4710168"/>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2322" cy="4710168"/>
                    </a:xfrm>
                    <a:prstGeom prst="rect">
                      <a:avLst/>
                    </a:prstGeom>
                    <a:noFill/>
                    <a:ln>
                      <a:noFill/>
                    </a:ln>
                  </pic:spPr>
                </pic:pic>
              </a:graphicData>
            </a:graphic>
          </wp:inline>
        </w:drawing>
      </w:r>
    </w:p>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spacing w:line="276" w:lineRule="auto"/>
        <w:ind w:left="709"/>
        <w:contextualSpacing/>
        <w:jc w:val="both"/>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2B3EDA" w:rsidRDefault="002B3EDA" w:rsidP="00395ED1">
      <w:pPr>
        <w:pStyle w:val="ListParagraph"/>
        <w:numPr>
          <w:ilvl w:val="0"/>
          <w:numId w:val="151"/>
        </w:numPr>
        <w:tabs>
          <w:tab w:val="left" w:pos="284"/>
        </w:tabs>
        <w:ind w:left="1134" w:hanging="425"/>
        <w:rPr>
          <w:rFonts w:eastAsia="Calibri" w:cs="Arial"/>
          <w:b/>
          <w:spacing w:val="0"/>
          <w:sz w:val="22"/>
          <w:szCs w:val="22"/>
          <w:lang w:val="es-PE"/>
        </w:rPr>
      </w:pPr>
      <w:r>
        <w:rPr>
          <w:rFonts w:eastAsia="Calibri" w:cs="Arial"/>
          <w:b/>
          <w:spacing w:val="0"/>
          <w:sz w:val="22"/>
          <w:szCs w:val="22"/>
          <w:lang w:val="es-PE"/>
        </w:rPr>
        <w:t>A</w:t>
      </w:r>
      <w:r w:rsidRPr="002B3EDA">
        <w:rPr>
          <w:rFonts w:eastAsia="Calibri" w:cs="Arial"/>
          <w:b/>
          <w:spacing w:val="0"/>
          <w:sz w:val="22"/>
          <w:szCs w:val="22"/>
          <w:lang w:val="es-PE"/>
        </w:rPr>
        <w:t>juste efectuados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2B3EDA">
      <w:pPr>
        <w:tabs>
          <w:tab w:val="left" w:pos="1134"/>
        </w:tabs>
        <w:ind w:left="993"/>
        <w:rPr>
          <w:rFonts w:eastAsia="Calibri" w:cs="Arial"/>
          <w:spacing w:val="0"/>
          <w:sz w:val="22"/>
          <w:szCs w:val="22"/>
          <w:lang w:val="es-PE"/>
        </w:rPr>
      </w:pPr>
      <w:r w:rsidRPr="00AA1769">
        <w:rPr>
          <w:rFonts w:eastAsia="Calibri" w:cs="Arial"/>
          <w:spacing w:val="0"/>
          <w:sz w:val="22"/>
          <w:szCs w:val="22"/>
          <w:lang w:val="es-PE"/>
        </w:rPr>
        <w:t>Se ha reajustado los costos de mantenimiento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2B3EDA" w:rsidRDefault="002B3EDA" w:rsidP="00395ED1">
      <w:pPr>
        <w:pStyle w:val="ListParagraph"/>
        <w:numPr>
          <w:ilvl w:val="0"/>
          <w:numId w:val="151"/>
        </w:numPr>
        <w:tabs>
          <w:tab w:val="left" w:pos="284"/>
        </w:tabs>
        <w:ind w:left="1134" w:hanging="425"/>
        <w:rPr>
          <w:rFonts w:eastAsia="Calibri" w:cs="Arial"/>
          <w:b/>
          <w:spacing w:val="0"/>
          <w:sz w:val="22"/>
          <w:szCs w:val="22"/>
          <w:lang w:val="es-PE"/>
        </w:rPr>
      </w:pPr>
      <w:r>
        <w:rPr>
          <w:rFonts w:eastAsia="Calibri" w:cs="Arial"/>
          <w:b/>
          <w:spacing w:val="0"/>
          <w:sz w:val="22"/>
          <w:szCs w:val="22"/>
          <w:lang w:val="es-PE"/>
        </w:rPr>
        <w:t>E</w:t>
      </w:r>
      <w:r w:rsidRPr="002B3EDA">
        <w:rPr>
          <w:rFonts w:eastAsia="Calibri" w:cs="Arial"/>
          <w:b/>
          <w:spacing w:val="0"/>
          <w:sz w:val="22"/>
          <w:szCs w:val="22"/>
          <w:lang w:val="es-PE"/>
        </w:rPr>
        <w:t>valuación  social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2694"/>
        <w:jc w:val="both"/>
        <w:rPr>
          <w:rFonts w:eastAsia="Calibri" w:cs="Arial"/>
          <w:color w:val="000000"/>
          <w:spacing w:val="0"/>
        </w:rPr>
      </w:pPr>
      <w:r w:rsidRPr="00AA1769">
        <w:rPr>
          <w:rFonts w:eastAsia="Calibri" w:cs="Arial"/>
          <w:color w:val="000000"/>
          <w:spacing w:val="0"/>
        </w:rPr>
        <w:t xml:space="preserve">  Evaluación Social del Proyecto (soles)</w:t>
      </w:r>
    </w:p>
    <w:tbl>
      <w:tblPr>
        <w:tblW w:w="7360" w:type="dxa"/>
        <w:tblInd w:w="1063" w:type="dxa"/>
        <w:tblCellMar>
          <w:left w:w="70" w:type="dxa"/>
          <w:right w:w="70" w:type="dxa"/>
        </w:tblCellMar>
        <w:tblLook w:val="04A0" w:firstRow="1" w:lastRow="0" w:firstColumn="1" w:lastColumn="0" w:noHBand="0" w:noVBand="1"/>
      </w:tblPr>
      <w:tblGrid>
        <w:gridCol w:w="1200"/>
        <w:gridCol w:w="1660"/>
        <w:gridCol w:w="1640"/>
        <w:gridCol w:w="1360"/>
        <w:gridCol w:w="1500"/>
      </w:tblGrid>
      <w:tr w:rsidR="00AA1769" w:rsidRPr="00AA1769" w:rsidTr="00AA1769">
        <w:trPr>
          <w:trHeight w:val="64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224" w:hanging="224"/>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64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4,344,078.05</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-4,344,078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-364,816.80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730,831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1,095,648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29,890.80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756,380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726,489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29,890.80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777,807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747,916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72,889.88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803,227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730,337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29,890.80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829,045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799,154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29,890.80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838,114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808,223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-364,816.80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864,748</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1,229,565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467,597.48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888,197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420,600</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29,890.80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915,674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885,784</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-434,407.80</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-364,816.80</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943,583</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1,742,808</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1,396,523</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15.56%</w:t>
            </w:r>
          </w:p>
        </w:tc>
      </w:tr>
    </w:tbl>
    <w:p w:rsidR="001A1004" w:rsidRDefault="00AA1769" w:rsidP="001A1004">
      <w:pPr>
        <w:spacing w:after="200" w:line="276" w:lineRule="auto"/>
        <w:ind w:left="284"/>
        <w:contextualSpacing/>
        <w:rPr>
          <w:rFonts w:eastAsia="Calibri" w:cs="Arial"/>
          <w:b/>
          <w:spacing w:val="0"/>
          <w:sz w:val="22"/>
          <w:szCs w:val="22"/>
          <w:lang w:val="es-PE"/>
        </w:rPr>
      </w:pPr>
      <w:r w:rsidRPr="00173E60">
        <w:rPr>
          <w:rFonts w:eastAsia="Calibri" w:cs="Arial"/>
          <w:b/>
          <w:spacing w:val="0"/>
          <w:sz w:val="22"/>
          <w:szCs w:val="22"/>
          <w:lang w:val="es-PE"/>
        </w:rPr>
        <w:t xml:space="preserve"> </w:t>
      </w:r>
    </w:p>
    <w:p w:rsidR="00AA1769" w:rsidRPr="00173E60" w:rsidRDefault="001A1004" w:rsidP="00395ED1">
      <w:pPr>
        <w:numPr>
          <w:ilvl w:val="0"/>
          <w:numId w:val="150"/>
        </w:numPr>
        <w:spacing w:after="200" w:line="276" w:lineRule="auto"/>
        <w:ind w:left="284" w:hanging="426"/>
        <w:contextualSpacing/>
        <w:rPr>
          <w:rFonts w:eastAsia="Calibri" w:cs="Arial"/>
          <w:b/>
          <w:spacing w:val="0"/>
          <w:sz w:val="22"/>
          <w:szCs w:val="22"/>
          <w:lang w:val="es-PE"/>
        </w:rPr>
      </w:pPr>
      <w:r w:rsidRPr="00173E60">
        <w:rPr>
          <w:rFonts w:eastAsia="Calibri" w:cs="Arial"/>
          <w:b/>
          <w:spacing w:val="0"/>
          <w:sz w:val="22"/>
          <w:szCs w:val="22"/>
          <w:lang w:val="es-PE"/>
        </w:rPr>
        <w:t>EVALUACIÓN SOCIAL PROYECTO</w:t>
      </w:r>
    </w:p>
    <w:p w:rsidR="00AA1769" w:rsidRPr="00831344" w:rsidRDefault="00AA1769" w:rsidP="00AA1769">
      <w:pPr>
        <w:spacing w:after="200" w:line="276" w:lineRule="auto"/>
        <w:ind w:left="284"/>
        <w:jc w:val="both"/>
        <w:rPr>
          <w:rFonts w:eastAsia="Times New Roman" w:cs="Arial"/>
          <w:b/>
          <w:color w:val="000000"/>
          <w:spacing w:val="0"/>
          <w:sz w:val="24"/>
          <w:szCs w:val="24"/>
          <w:lang w:val="pt-BR" w:eastAsia="es-PE"/>
        </w:rPr>
      </w:pPr>
      <w:r w:rsidRPr="00AA1769">
        <w:rPr>
          <w:rFonts w:eastAsia="Times New Roman" w:cs="Arial"/>
          <w:b/>
          <w:color w:val="000000"/>
          <w:spacing w:val="0"/>
          <w:sz w:val="24"/>
          <w:szCs w:val="24"/>
          <w:lang w:val="es-PE" w:eastAsia="es-PE"/>
        </w:rPr>
        <w:t xml:space="preserve">Proyecto de Rehabilitación y Mejoramiento del Camino Vecinal EMP. </w:t>
      </w:r>
      <w:r w:rsidRPr="00831344">
        <w:rPr>
          <w:rFonts w:eastAsia="Times New Roman" w:cs="Arial"/>
          <w:b/>
          <w:color w:val="000000"/>
          <w:spacing w:val="0"/>
          <w:sz w:val="24"/>
          <w:szCs w:val="24"/>
          <w:lang w:val="pt-BR" w:eastAsia="es-PE"/>
        </w:rPr>
        <w:t>PE-3SD (CHONTA) – R05 – UCHUY CRUZ – EMP HV-103,  Distrito de Paucarbamba, Provincia de Churcampa, Región Huancavelica</w:t>
      </w: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831344"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El proyecto se localiza en el distrito de Paucarbamba ubicado en la jurisdicción de la Provincia de Churcampa, del Departamento de Huancavelica. El camino vecinal en estudio, pertenece a la siguiente ruta:</w:t>
            </w:r>
          </w:p>
          <w:p w:rsidR="00AA1769" w:rsidRPr="00831344" w:rsidRDefault="00AA1769" w:rsidP="00AA1769">
            <w:pPr>
              <w:ind w:left="0"/>
              <w:rPr>
                <w:rFonts w:eastAsia="Calibri" w:cs="Arial"/>
                <w:spacing w:val="0"/>
                <w:lang w:val="pt-BR"/>
              </w:rPr>
            </w:pPr>
            <w:r w:rsidRPr="00831344">
              <w:rPr>
                <w:rFonts w:eastAsia="Calibri" w:cs="Arial"/>
                <w:spacing w:val="0"/>
                <w:lang w:val="pt-BR"/>
              </w:rPr>
              <w:t>EMP. PE-3SD (CHONTA) – R05 – UCHUY CRUZ – EMP HV-103</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831344">
              <w:rPr>
                <w:rFonts w:eastAsia="Calibri" w:cs="Arial"/>
                <w:spacing w:val="0"/>
                <w:lang w:val="pt-BR"/>
              </w:rPr>
              <w:t xml:space="preserve"> </w:t>
            </w:r>
            <w:r w:rsidRPr="00AA1769">
              <w:rPr>
                <w:rFonts w:eastAsia="Calibri" w:cs="Arial"/>
                <w:spacing w:val="0"/>
                <w:lang w:val="es-PE"/>
              </w:rPr>
              <w:t>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13.5</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color w:val="000000"/>
                <w:spacing w:val="0"/>
                <w:lang w:val="es-PE"/>
              </w:rPr>
              <w:t>27</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173E60"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Tráfico vehicular</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EE2DA5" w:rsidP="00AA1769">
      <w:pPr>
        <w:tabs>
          <w:tab w:val="left" w:pos="284"/>
        </w:tabs>
        <w:ind w:left="284"/>
        <w:rPr>
          <w:rFonts w:eastAsia="Calibri" w:cs="Arial"/>
          <w:b/>
          <w:spacing w:val="0"/>
          <w:sz w:val="22"/>
          <w:szCs w:val="22"/>
          <w:lang w:val="es-PE"/>
        </w:rPr>
      </w:pPr>
      <w:r w:rsidRPr="00EE2DA5">
        <w:rPr>
          <w:noProof/>
          <w:szCs w:val="28"/>
          <w:lang w:val="en-US"/>
        </w:rPr>
        <w:drawing>
          <wp:inline distT="0" distB="0" distL="0" distR="0">
            <wp:extent cx="3700145" cy="1871345"/>
            <wp:effectExtent l="19050" t="0" r="0" b="0"/>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srcRect/>
                    <a:stretch>
                      <a:fillRect/>
                    </a:stretch>
                  </pic:blipFill>
                  <pic:spPr bwMode="auto">
                    <a:xfrm>
                      <a:off x="0" y="0"/>
                      <a:ext cx="3700145" cy="1871345"/>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ind w:left="284"/>
        <w:jc w:val="both"/>
        <w:rPr>
          <w:rFonts w:eastAsia="Calibri" w:cs="Arial"/>
          <w:spacing w:val="0"/>
          <w:sz w:val="22"/>
          <w:szCs w:val="22"/>
          <w:lang w:val="es-PE"/>
        </w:rPr>
      </w:pPr>
      <w:r w:rsidRPr="00AA1769">
        <w:rPr>
          <w:rFonts w:eastAsia="Calibri" w:cs="Arial"/>
          <w:spacing w:val="0"/>
          <w:sz w:val="22"/>
          <w:szCs w:val="22"/>
          <w:lang w:val="es-PE"/>
        </w:rPr>
        <w:t xml:space="preserve">Mejoramiento y rehabilitación del camino vecinal con los pavimentos en afirmado con emulsión asfáltica. Son estructuras constituidas por una o más capas de material granular seleccionado colocado, extendido y compactado sobre una subrasante para resistir y distribuir cargas y esfuerzos ocasionados por el paso de los vehículos, y así mejorar las condiciones de comodidad y seguridad del tránsito. </w:t>
      </w:r>
    </w:p>
    <w:p w:rsidR="00AA1769" w:rsidRPr="00AA1769" w:rsidRDefault="00AA1769" w:rsidP="00AA1769">
      <w:pPr>
        <w:ind w:left="851"/>
        <w:jc w:val="both"/>
        <w:rPr>
          <w:rFonts w:eastAsia="Calibri" w:cs="Arial"/>
          <w:spacing w:val="0"/>
          <w:sz w:val="22"/>
          <w:szCs w:val="22"/>
          <w:lang w:val="es-PE"/>
        </w:rPr>
      </w:pPr>
    </w:p>
    <w:p w:rsidR="00AA1769" w:rsidRPr="00AA1769" w:rsidRDefault="00AA1769" w:rsidP="00AA1769">
      <w:pPr>
        <w:ind w:left="284"/>
        <w:jc w:val="both"/>
        <w:rPr>
          <w:rFonts w:eastAsia="Calibri" w:cs="Arial"/>
          <w:spacing w:val="0"/>
          <w:sz w:val="22"/>
          <w:szCs w:val="22"/>
          <w:lang w:val="es-PE"/>
        </w:rPr>
      </w:pPr>
      <w:r w:rsidRPr="00AA1769">
        <w:rPr>
          <w:rFonts w:eastAsia="Calibri" w:cs="Arial"/>
          <w:spacing w:val="0"/>
          <w:sz w:val="22"/>
          <w:szCs w:val="22"/>
          <w:lang w:val="es-PE"/>
        </w:rPr>
        <w:t>Se realizará la rehabilitación y mejoramiento de Obras de Arte para mejorar el drenaje, estabilización de plataforma y la adecuada señalización de la misma a fin de  asegurar un adecuado servicio de la vida en todo el horizonte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1560"/>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3209925" cy="2846080"/>
            <wp:effectExtent l="19050" t="0" r="952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3209925" cy="2846080"/>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spacing w:after="200" w:line="276" w:lineRule="auto"/>
        <w:ind w:left="284"/>
        <w:contextualSpacing/>
        <w:jc w:val="both"/>
        <w:rPr>
          <w:rFonts w:eastAsia="Calibri" w:cs="Arial"/>
          <w:spacing w:val="0"/>
          <w:lang w:val="es-PE"/>
        </w:rPr>
      </w:pPr>
      <w:r w:rsidRPr="00AA1769">
        <w:rPr>
          <w:rFonts w:eastAsia="Calibri" w:cs="Arial"/>
          <w:spacing w:val="0"/>
          <w:lang w:val="es-PE"/>
        </w:rPr>
        <w:t>Los beneficios del proyecto son los productos agrícolas y producción pecuaria de la zona de influencia del proyecto que serán calculados por el excedente del productor. Los cuadros de detalla se  presenta a continuación:</w:t>
      </w:r>
    </w:p>
    <w:p w:rsidR="00AA1769" w:rsidRPr="00AA1769" w:rsidRDefault="00AA1769" w:rsidP="00AA1769">
      <w:pPr>
        <w:spacing w:line="276" w:lineRule="auto"/>
        <w:ind w:left="709"/>
        <w:contextualSpacing/>
        <w:jc w:val="both"/>
        <w:rPr>
          <w:rFonts w:eastAsia="Calibri" w:cs="Arial"/>
          <w:b/>
          <w:spacing w:val="0"/>
          <w:sz w:val="22"/>
          <w:szCs w:val="22"/>
          <w:lang w:val="es-PE"/>
        </w:rPr>
      </w:pPr>
    </w:p>
    <w:p w:rsidR="00AA1769" w:rsidRPr="00AA1769" w:rsidRDefault="00AA1769" w:rsidP="00AA1769">
      <w:pPr>
        <w:ind w:left="851"/>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4905375" cy="4408209"/>
            <wp:effectExtent l="19050" t="0" r="9525"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4905375" cy="4408209"/>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AJUSTE EFECTUADOS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spacing w:val="0"/>
          <w:lang w:val="es-PE"/>
        </w:rPr>
      </w:pPr>
      <w:r w:rsidRPr="00AA1769">
        <w:rPr>
          <w:rFonts w:eastAsia="Calibri" w:cs="Arial"/>
          <w:spacing w:val="0"/>
          <w:lang w:val="es-PE"/>
        </w:rPr>
        <w:t xml:space="preserve"> Se reajustó los costos de mantenimiento</w:t>
      </w: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2694"/>
        <w:jc w:val="both"/>
        <w:rPr>
          <w:rFonts w:eastAsia="Calibri" w:cs="Arial"/>
          <w:color w:val="000000"/>
          <w:spacing w:val="0"/>
        </w:rPr>
      </w:pPr>
      <w:r w:rsidRPr="00AA1769">
        <w:rPr>
          <w:rFonts w:eastAsia="Calibri" w:cs="Arial"/>
          <w:color w:val="000000"/>
          <w:spacing w:val="0"/>
        </w:rPr>
        <w:t xml:space="preserve">  Evaluación Social del Proyecto (soles)</w:t>
      </w:r>
    </w:p>
    <w:p w:rsidR="00AA1769" w:rsidRPr="00AA1769" w:rsidRDefault="00AA1769" w:rsidP="00AA1769">
      <w:pPr>
        <w:tabs>
          <w:tab w:val="left" w:pos="284"/>
        </w:tabs>
        <w:ind w:left="284"/>
        <w:rPr>
          <w:rFonts w:eastAsia="Calibri" w:cs="Arial"/>
          <w:b/>
          <w:spacing w:val="0"/>
          <w:sz w:val="22"/>
          <w:szCs w:val="22"/>
        </w:rPr>
      </w:pPr>
    </w:p>
    <w:tbl>
      <w:tblPr>
        <w:tblW w:w="7360" w:type="dxa"/>
        <w:tblInd w:w="921" w:type="dxa"/>
        <w:tblCellMar>
          <w:left w:w="70" w:type="dxa"/>
          <w:right w:w="70" w:type="dxa"/>
        </w:tblCellMar>
        <w:tblLook w:val="04A0" w:firstRow="1" w:lastRow="0" w:firstColumn="1" w:lastColumn="0" w:noHBand="0" w:noVBand="1"/>
      </w:tblPr>
      <w:tblGrid>
        <w:gridCol w:w="1200"/>
        <w:gridCol w:w="1660"/>
        <w:gridCol w:w="1640"/>
        <w:gridCol w:w="1360"/>
        <w:gridCol w:w="1500"/>
      </w:tblGrid>
      <w:tr w:rsidR="00AA1769" w:rsidRPr="00AA1769" w:rsidTr="00AA1769">
        <w:trPr>
          <w:trHeight w:val="64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64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3,420,731.22</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-3,420,731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-356,886.00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658,463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1,015,349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29,241.00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678,346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649,105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29,241.00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697,824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668,583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71,305.31</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717,607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646,302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29,241.00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737,699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708,458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29,241.00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758,106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728,865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-356,886.00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778,833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1,135,719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457,432.31</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799,886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342,454</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29,241.00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821,269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792,028</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-342,073.12</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-356,886.00</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842,989</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1,541,948</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1,735,443.335</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19.17%</w:t>
            </w:r>
          </w:p>
        </w:tc>
      </w:tr>
    </w:tbl>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AA1769" w:rsidRDefault="00AA1769" w:rsidP="00AA1769">
      <w:pPr>
        <w:ind w:left="284"/>
        <w:jc w:val="both"/>
        <w:rPr>
          <w:rFonts w:eastAsia="Times New Roman" w:cs="Arial"/>
          <w:color w:val="000000"/>
          <w:spacing w:val="0"/>
          <w:sz w:val="24"/>
          <w:szCs w:val="24"/>
          <w:lang w:val="es-PE" w:eastAsia="es-PE"/>
        </w:rPr>
      </w:pPr>
    </w:p>
    <w:p w:rsidR="00AA1769" w:rsidRPr="00AA1769" w:rsidRDefault="00AA1769" w:rsidP="00AA1769">
      <w:pPr>
        <w:ind w:left="284"/>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PE-3S (Paccalle) – Emp. R03 – (Paucarbambilla) – Emp. R34 (Arma), Distrito El Carmen, Provincia de Churcampa, Región Huancavelica</w:t>
      </w:r>
    </w:p>
    <w:p w:rsidR="00AA1769" w:rsidRPr="00AA1769" w:rsidRDefault="00AA1769" w:rsidP="00AA1769">
      <w:pPr>
        <w:ind w:left="284"/>
        <w:jc w:val="both"/>
        <w:rPr>
          <w:rFonts w:eastAsia="Times New Roman" w:cs="Arial"/>
          <w:b/>
          <w:color w:val="000000"/>
          <w:spacing w:val="0"/>
          <w:sz w:val="24"/>
          <w:szCs w:val="24"/>
          <w:lang w:val="es-PE" w:eastAsia="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 xml:space="preserve">El proyecto se localiza en el distrito de El Carmen ubicado en la jurisdicción de la Provincia de Churcampa, del Departamento de Huancavelica. </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15.54</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21</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w:t>
            </w:r>
          </w:p>
        </w:tc>
      </w:tr>
    </w:tbl>
    <w:p w:rsidR="00845A34" w:rsidRPr="00AA1769" w:rsidRDefault="00845A34" w:rsidP="00845A34">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spacing w:after="200" w:line="276" w:lineRule="auto"/>
        <w:ind w:left="0"/>
        <w:rPr>
          <w:rFonts w:ascii="Calibri" w:eastAsia="Calibri" w:hAnsi="Calibri"/>
          <w:b/>
          <w:spacing w:val="0"/>
          <w:sz w:val="28"/>
          <w:szCs w:val="28"/>
          <w:lang w:val="es-PE"/>
        </w:rPr>
      </w:pPr>
    </w:p>
    <w:p w:rsidR="00845A34"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w:t>
      </w:r>
    </w:p>
    <w:p w:rsidR="00845A34" w:rsidRDefault="00845A34" w:rsidP="00845A34">
      <w:pPr>
        <w:pStyle w:val="BodyText"/>
        <w:rPr>
          <w:lang w:val="es-PE"/>
        </w:rPr>
      </w:pPr>
      <w:r>
        <w:rPr>
          <w:lang w:val="es-PE"/>
        </w:rPr>
        <w:br w:type="page"/>
      </w: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TRÁFICO</w:t>
      </w:r>
    </w:p>
    <w:tbl>
      <w:tblPr>
        <w:tblpPr w:leftFromText="141" w:rightFromText="141" w:bottomFromText="200" w:vertAnchor="page" w:horzAnchor="margin" w:tblpXSpec="center" w:tblpY="7051"/>
        <w:tblW w:w="2600" w:type="pct"/>
        <w:tblCellMar>
          <w:left w:w="70" w:type="dxa"/>
          <w:right w:w="70" w:type="dxa"/>
        </w:tblCellMar>
        <w:tblLook w:val="04A0" w:firstRow="1" w:lastRow="0" w:firstColumn="1" w:lastColumn="0" w:noHBand="0" w:noVBand="1"/>
      </w:tblPr>
      <w:tblGrid>
        <w:gridCol w:w="2057"/>
        <w:gridCol w:w="947"/>
        <w:gridCol w:w="863"/>
        <w:gridCol w:w="824"/>
      </w:tblGrid>
      <w:tr w:rsidR="00AA1769" w:rsidRPr="00AA1769" w:rsidTr="00AA1769">
        <w:trPr>
          <w:trHeight w:val="617"/>
        </w:trPr>
        <w:tc>
          <w:tcPr>
            <w:tcW w:w="2192" w:type="pct"/>
            <w:tcBorders>
              <w:top w:val="single" w:sz="4" w:space="0" w:color="auto"/>
              <w:left w:val="single" w:sz="4" w:space="0" w:color="auto"/>
              <w:bottom w:val="single" w:sz="4" w:space="0" w:color="auto"/>
              <w:right w:val="single" w:sz="8"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TRAMO</w:t>
            </w:r>
          </w:p>
        </w:tc>
        <w:tc>
          <w:tcPr>
            <w:tcW w:w="1009" w:type="pct"/>
            <w:vMerge w:val="restart"/>
            <w:tcBorders>
              <w:top w:val="single" w:sz="4" w:space="0" w:color="auto"/>
              <w:left w:val="single" w:sz="8" w:space="0" w:color="auto"/>
              <w:bottom w:val="single" w:sz="8" w:space="0" w:color="000000"/>
              <w:right w:val="single" w:sz="8"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FC</w:t>
            </w:r>
          </w:p>
        </w:tc>
        <w:tc>
          <w:tcPr>
            <w:tcW w:w="1798" w:type="pct"/>
            <w:gridSpan w:val="2"/>
            <w:tcBorders>
              <w:top w:val="single" w:sz="4" w:space="0" w:color="auto"/>
              <w:left w:val="nil"/>
              <w:bottom w:val="single" w:sz="8" w:space="0" w:color="auto"/>
              <w:right w:val="single" w:sz="4"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PACCALLE</w:t>
            </w:r>
          </w:p>
        </w:tc>
      </w:tr>
      <w:tr w:rsidR="00AA1769" w:rsidRPr="00AA1769" w:rsidTr="00AA1769">
        <w:trPr>
          <w:trHeight w:val="296"/>
        </w:trPr>
        <w:tc>
          <w:tcPr>
            <w:tcW w:w="219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ESTACION</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Calibri" w:cs="Arial"/>
                <w:b/>
                <w:bCs/>
                <w:spacing w:val="0"/>
                <w:sz w:val="16"/>
                <w:szCs w:val="16"/>
                <w:lang w:val="es-PE"/>
              </w:rPr>
            </w:pPr>
          </w:p>
        </w:tc>
        <w:tc>
          <w:tcPr>
            <w:tcW w:w="1798" w:type="pct"/>
            <w:gridSpan w:val="2"/>
            <w:tcBorders>
              <w:top w:val="single" w:sz="8" w:space="0" w:color="auto"/>
              <w:left w:val="nil"/>
              <w:bottom w:val="single" w:sz="8" w:space="0" w:color="auto"/>
              <w:right w:val="single" w:sz="4"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E1</w:t>
            </w:r>
          </w:p>
        </w:tc>
      </w:tr>
      <w:tr w:rsidR="00AA1769" w:rsidRPr="00AA1769" w:rsidTr="00AA1769">
        <w:trPr>
          <w:trHeight w:val="373"/>
        </w:trPr>
        <w:tc>
          <w:tcPr>
            <w:tcW w:w="2192" w:type="pct"/>
            <w:tcBorders>
              <w:top w:val="single" w:sz="4" w:space="0" w:color="auto"/>
              <w:left w:val="single" w:sz="4" w:space="0" w:color="auto"/>
              <w:bottom w:val="single" w:sz="8" w:space="0" w:color="auto"/>
              <w:right w:val="single" w:sz="8"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TIPO DE VEHICULO</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Calibri" w:cs="Arial"/>
                <w:b/>
                <w:bCs/>
                <w:spacing w:val="0"/>
                <w:sz w:val="16"/>
                <w:szCs w:val="16"/>
                <w:lang w:val="es-PE"/>
              </w:rPr>
            </w:pPr>
          </w:p>
        </w:tc>
        <w:tc>
          <w:tcPr>
            <w:tcW w:w="920" w:type="pct"/>
            <w:tcBorders>
              <w:top w:val="nil"/>
              <w:left w:val="nil"/>
              <w:bottom w:val="single" w:sz="8" w:space="0" w:color="auto"/>
              <w:right w:val="single" w:sz="8"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IMDS</w:t>
            </w:r>
          </w:p>
        </w:tc>
        <w:tc>
          <w:tcPr>
            <w:tcW w:w="878" w:type="pct"/>
            <w:tcBorders>
              <w:top w:val="nil"/>
              <w:left w:val="nil"/>
              <w:bottom w:val="single" w:sz="8" w:space="0" w:color="auto"/>
              <w:right w:val="single" w:sz="4" w:space="0" w:color="auto"/>
            </w:tcBorders>
            <w:shd w:val="clear" w:color="auto" w:fill="D9D9D9"/>
            <w:vAlign w:val="center"/>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IMDA</w:t>
            </w:r>
          </w:p>
        </w:tc>
      </w:tr>
      <w:tr w:rsidR="00AA1769" w:rsidRPr="00AA1769" w:rsidTr="00AA1769">
        <w:trPr>
          <w:trHeight w:val="296"/>
        </w:trPr>
        <w:tc>
          <w:tcPr>
            <w:tcW w:w="2192" w:type="pct"/>
            <w:tcBorders>
              <w:top w:val="nil"/>
              <w:left w:val="single" w:sz="4" w:space="0" w:color="auto"/>
              <w:bottom w:val="single" w:sz="8"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VL (Auto+SW+Camioneta)</w:t>
            </w:r>
          </w:p>
        </w:tc>
        <w:tc>
          <w:tcPr>
            <w:tcW w:w="1009"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1.313437</w:t>
            </w:r>
          </w:p>
        </w:tc>
        <w:tc>
          <w:tcPr>
            <w:tcW w:w="920"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14</w:t>
            </w:r>
          </w:p>
        </w:tc>
        <w:tc>
          <w:tcPr>
            <w:tcW w:w="878" w:type="pct"/>
            <w:tcBorders>
              <w:top w:val="nil"/>
              <w:left w:val="nil"/>
              <w:bottom w:val="single" w:sz="8"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19</w:t>
            </w:r>
          </w:p>
        </w:tc>
      </w:tr>
      <w:tr w:rsidR="00AA1769" w:rsidRPr="00AA1769" w:rsidTr="00AA1769">
        <w:trPr>
          <w:trHeight w:val="296"/>
        </w:trPr>
        <w:tc>
          <w:tcPr>
            <w:tcW w:w="2192" w:type="pct"/>
            <w:tcBorders>
              <w:top w:val="nil"/>
              <w:left w:val="single" w:sz="4" w:space="0" w:color="auto"/>
              <w:bottom w:val="single" w:sz="8"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Camta Rural+Micro</w:t>
            </w:r>
          </w:p>
        </w:tc>
        <w:tc>
          <w:tcPr>
            <w:tcW w:w="1009"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1.313437</w:t>
            </w:r>
          </w:p>
        </w:tc>
        <w:tc>
          <w:tcPr>
            <w:tcW w:w="920"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c>
          <w:tcPr>
            <w:tcW w:w="878" w:type="pct"/>
            <w:tcBorders>
              <w:top w:val="nil"/>
              <w:left w:val="nil"/>
              <w:bottom w:val="single" w:sz="8"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r>
      <w:tr w:rsidR="00AA1769" w:rsidRPr="00AA1769" w:rsidTr="00AA1769">
        <w:trPr>
          <w:trHeight w:val="308"/>
        </w:trPr>
        <w:tc>
          <w:tcPr>
            <w:tcW w:w="2192" w:type="pct"/>
            <w:tcBorders>
              <w:top w:val="nil"/>
              <w:left w:val="single" w:sz="4" w:space="0" w:color="auto"/>
              <w:bottom w:val="single" w:sz="8"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Ómnibus</w:t>
            </w:r>
          </w:p>
        </w:tc>
        <w:tc>
          <w:tcPr>
            <w:tcW w:w="1009"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1.162753</w:t>
            </w:r>
          </w:p>
        </w:tc>
        <w:tc>
          <w:tcPr>
            <w:tcW w:w="920"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c>
          <w:tcPr>
            <w:tcW w:w="878" w:type="pct"/>
            <w:tcBorders>
              <w:top w:val="nil"/>
              <w:left w:val="nil"/>
              <w:bottom w:val="single" w:sz="8"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r>
      <w:tr w:rsidR="00AA1769" w:rsidRPr="00AA1769" w:rsidTr="00AA1769">
        <w:trPr>
          <w:trHeight w:val="308"/>
        </w:trPr>
        <w:tc>
          <w:tcPr>
            <w:tcW w:w="2192" w:type="pct"/>
            <w:tcBorders>
              <w:top w:val="nil"/>
              <w:left w:val="single" w:sz="4" w:space="0" w:color="auto"/>
              <w:bottom w:val="single" w:sz="8"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Camión Unitario (2,3,4 Ejes)</w:t>
            </w:r>
          </w:p>
        </w:tc>
        <w:tc>
          <w:tcPr>
            <w:tcW w:w="1009"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1.162753</w:t>
            </w:r>
          </w:p>
        </w:tc>
        <w:tc>
          <w:tcPr>
            <w:tcW w:w="920"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2</w:t>
            </w:r>
          </w:p>
        </w:tc>
        <w:tc>
          <w:tcPr>
            <w:tcW w:w="878" w:type="pct"/>
            <w:tcBorders>
              <w:top w:val="nil"/>
              <w:left w:val="nil"/>
              <w:bottom w:val="single" w:sz="8"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2</w:t>
            </w:r>
          </w:p>
        </w:tc>
      </w:tr>
      <w:tr w:rsidR="00AA1769" w:rsidRPr="00AA1769" w:rsidTr="00AA1769">
        <w:trPr>
          <w:trHeight w:val="308"/>
        </w:trPr>
        <w:tc>
          <w:tcPr>
            <w:tcW w:w="2192" w:type="pct"/>
            <w:tcBorders>
              <w:top w:val="nil"/>
              <w:left w:val="single" w:sz="4" w:space="0" w:color="auto"/>
              <w:bottom w:val="single" w:sz="8"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Camión Acoplado</w:t>
            </w:r>
          </w:p>
        </w:tc>
        <w:tc>
          <w:tcPr>
            <w:tcW w:w="1009"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1.162753</w:t>
            </w:r>
          </w:p>
        </w:tc>
        <w:tc>
          <w:tcPr>
            <w:tcW w:w="920" w:type="pct"/>
            <w:tcBorders>
              <w:top w:val="nil"/>
              <w:left w:val="nil"/>
              <w:bottom w:val="single" w:sz="8"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c>
          <w:tcPr>
            <w:tcW w:w="878" w:type="pct"/>
            <w:tcBorders>
              <w:top w:val="nil"/>
              <w:left w:val="nil"/>
              <w:bottom w:val="single" w:sz="8"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0</w:t>
            </w:r>
          </w:p>
        </w:tc>
      </w:tr>
      <w:tr w:rsidR="00AA1769" w:rsidRPr="00AA1769" w:rsidTr="00AA1769">
        <w:trPr>
          <w:trHeight w:val="308"/>
        </w:trPr>
        <w:tc>
          <w:tcPr>
            <w:tcW w:w="2192" w:type="pct"/>
            <w:tcBorders>
              <w:top w:val="nil"/>
              <w:left w:val="single" w:sz="4" w:space="0" w:color="auto"/>
              <w:bottom w:val="single" w:sz="4" w:space="0" w:color="auto"/>
              <w:right w:val="single" w:sz="8" w:space="0" w:color="auto"/>
            </w:tcBorders>
            <w:vAlign w:val="bottom"/>
            <w:hideMark/>
          </w:tcPr>
          <w:p w:rsidR="00AA1769" w:rsidRPr="00AA1769" w:rsidRDefault="00AA1769" w:rsidP="00AA1769">
            <w:pPr>
              <w:spacing w:line="276" w:lineRule="auto"/>
              <w:ind w:left="0"/>
              <w:rPr>
                <w:rFonts w:eastAsia="Calibri" w:cs="Arial"/>
                <w:spacing w:val="0"/>
                <w:sz w:val="16"/>
                <w:szCs w:val="16"/>
                <w:lang w:val="es-PE"/>
              </w:rPr>
            </w:pPr>
            <w:r w:rsidRPr="00AA1769">
              <w:rPr>
                <w:rFonts w:eastAsia="Calibri" w:cs="Arial"/>
                <w:spacing w:val="0"/>
                <w:sz w:val="16"/>
                <w:szCs w:val="16"/>
                <w:lang w:val="es-PE"/>
              </w:rPr>
              <w:t>IMD</w:t>
            </w:r>
          </w:p>
        </w:tc>
        <w:tc>
          <w:tcPr>
            <w:tcW w:w="1009" w:type="pct"/>
            <w:tcBorders>
              <w:top w:val="nil"/>
              <w:left w:val="nil"/>
              <w:bottom w:val="single" w:sz="4"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 </w:t>
            </w:r>
          </w:p>
        </w:tc>
        <w:tc>
          <w:tcPr>
            <w:tcW w:w="920" w:type="pct"/>
            <w:tcBorders>
              <w:top w:val="nil"/>
              <w:left w:val="nil"/>
              <w:bottom w:val="single" w:sz="4" w:space="0" w:color="auto"/>
              <w:right w:val="single" w:sz="8" w:space="0" w:color="auto"/>
            </w:tcBorders>
            <w:vAlign w:val="bottom"/>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16</w:t>
            </w:r>
          </w:p>
        </w:tc>
        <w:tc>
          <w:tcPr>
            <w:tcW w:w="878" w:type="pct"/>
            <w:tcBorders>
              <w:top w:val="nil"/>
              <w:left w:val="nil"/>
              <w:bottom w:val="single" w:sz="4" w:space="0" w:color="auto"/>
              <w:right w:val="single" w:sz="4" w:space="0" w:color="auto"/>
            </w:tcBorders>
            <w:vAlign w:val="bottom"/>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21 </w:t>
            </w:r>
          </w:p>
        </w:tc>
      </w:tr>
    </w:tbl>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ind w:left="1211"/>
        <w:contextualSpacing/>
        <w:jc w:val="both"/>
        <w:rPr>
          <w:rFonts w:eastAsia="Calibri" w:cs="Arial"/>
          <w:spacing w:val="0"/>
          <w:sz w:val="22"/>
          <w:szCs w:val="22"/>
          <w:lang w:val="es-PE"/>
        </w:rPr>
      </w:pPr>
    </w:p>
    <w:p w:rsidR="00AA1769" w:rsidRPr="00AA1769" w:rsidRDefault="00AA1769" w:rsidP="00AA1769">
      <w:pPr>
        <w:ind w:left="284"/>
        <w:jc w:val="both"/>
        <w:rPr>
          <w:rFonts w:eastAsia="Calibri" w:cs="Arial"/>
          <w:spacing w:val="0"/>
          <w:lang w:val="es-PE"/>
        </w:rPr>
      </w:pPr>
      <w:r w:rsidRPr="00AA1769">
        <w:rPr>
          <w:rFonts w:eastAsia="Calibri" w:cs="Arial"/>
          <w:spacing w:val="0"/>
          <w:lang w:val="es-PE"/>
        </w:rPr>
        <w:t xml:space="preserve">Mejoramiento de la carretera de15.54 km  a nivel  de  afirmado con emulsión asfáltica son estructuras constituidas por una o más capas de material granular seleccionado colocado, extendido y compactado sobre una subrasante para resistir y distribuir cargas y esfuerzos ocasionados por el paso de los vehículos, y así mejorar las condiciones de comodidad y seguridad del tránsito. </w:t>
      </w: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after="200" w:line="276" w:lineRule="auto"/>
        <w:ind w:left="284"/>
        <w:contextualSpacing/>
        <w:jc w:val="both"/>
        <w:rPr>
          <w:rFonts w:eastAsia="Calibri" w:cs="Arial"/>
          <w:spacing w:val="0"/>
          <w:lang w:val="es-PE"/>
        </w:rPr>
      </w:pPr>
      <w:r w:rsidRPr="00AA1769">
        <w:rPr>
          <w:rFonts w:eastAsia="Calibri" w:cs="Arial"/>
          <w:spacing w:val="0"/>
          <w:lang w:val="es-PE"/>
        </w:rPr>
        <w:t>A precios privados se tiene una inversión de S/ 4’954,475.68 a precios privados, el detalle se presenta en el siguiente cuadro:</w:t>
      </w:r>
    </w:p>
    <w:p w:rsidR="00AA1769" w:rsidRPr="00AA1769" w:rsidRDefault="00AA1769" w:rsidP="00AA1769">
      <w:pPr>
        <w:ind w:left="708"/>
        <w:jc w:val="center"/>
        <w:rPr>
          <w:rFonts w:eastAsia="Calibri" w:cs="Arial"/>
          <w:color w:val="FF0000"/>
          <w:spacing w:val="0"/>
          <w:sz w:val="22"/>
          <w:szCs w:val="22"/>
          <w:lang w:val="es-PE"/>
        </w:rPr>
      </w:pPr>
    </w:p>
    <w:p w:rsidR="00AA1769" w:rsidRPr="00AA1769" w:rsidRDefault="00AA1769" w:rsidP="00AA1769">
      <w:pPr>
        <w:spacing w:after="200" w:line="276" w:lineRule="auto"/>
        <w:ind w:left="1843"/>
        <w:contextualSpacing/>
        <w:rPr>
          <w:rFonts w:ascii="Calibri" w:eastAsia="Calibri" w:hAnsi="Calibri"/>
          <w:b/>
          <w:color w:val="000000"/>
          <w:spacing w:val="0"/>
          <w:sz w:val="28"/>
          <w:szCs w:val="28"/>
          <w:lang w:val="es-PE"/>
        </w:rPr>
      </w:pPr>
      <w:r w:rsidRPr="00AA1769">
        <w:rPr>
          <w:rFonts w:ascii="Calibri" w:eastAsia="Calibri" w:hAnsi="Calibri"/>
          <w:b/>
          <w:noProof/>
          <w:color w:val="000000"/>
          <w:spacing w:val="0"/>
          <w:sz w:val="28"/>
          <w:szCs w:val="28"/>
          <w:lang w:val="en-US"/>
        </w:rPr>
        <w:drawing>
          <wp:inline distT="0" distB="0" distL="0" distR="0">
            <wp:extent cx="2828925" cy="2318241"/>
            <wp:effectExtent l="19050" t="0" r="9525"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srcRect/>
                    <a:stretch>
                      <a:fillRect/>
                    </a:stretch>
                  </pic:blipFill>
                  <pic:spPr bwMode="auto">
                    <a:xfrm>
                      <a:off x="0" y="0"/>
                      <a:ext cx="2832525" cy="2321191"/>
                    </a:xfrm>
                    <a:prstGeom prst="rect">
                      <a:avLst/>
                    </a:prstGeom>
                    <a:noFill/>
                    <a:ln w="9525">
                      <a:noFill/>
                      <a:miter lim="800000"/>
                      <a:headEnd/>
                      <a:tailEnd/>
                    </a:ln>
                  </pic:spPr>
                </pic:pic>
              </a:graphicData>
            </a:graphic>
          </wp:inline>
        </w:drawing>
      </w:r>
    </w:p>
    <w:p w:rsidR="00845A34"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w:t>
      </w:r>
    </w:p>
    <w:p w:rsidR="00845A34" w:rsidRDefault="00845A34" w:rsidP="00845A34">
      <w:pPr>
        <w:pStyle w:val="BodyText"/>
        <w:rPr>
          <w:lang w:val="es-PE"/>
        </w:rPr>
      </w:pPr>
      <w:r>
        <w:rPr>
          <w:lang w:val="es-PE"/>
        </w:rPr>
        <w:br w:type="page"/>
      </w: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ESTIMACIÓN DE BENEFICIOS</w:t>
      </w:r>
    </w:p>
    <w:p w:rsidR="00AA1769" w:rsidRPr="00AA1769" w:rsidRDefault="00AA1769" w:rsidP="00AA1769">
      <w:pPr>
        <w:spacing w:line="276" w:lineRule="auto"/>
        <w:ind w:left="284"/>
        <w:jc w:val="both"/>
        <w:rPr>
          <w:rFonts w:eastAsia="Calibri" w:cs="Arial"/>
          <w:spacing w:val="0"/>
          <w:lang w:val="es-PE"/>
        </w:rPr>
      </w:pPr>
      <w:r w:rsidRPr="00AA1769">
        <w:rPr>
          <w:rFonts w:eastAsia="Calibri" w:cs="Arial"/>
          <w:spacing w:val="0"/>
          <w:lang w:val="es-PE"/>
        </w:rPr>
        <w:t>Beneficios por excedente de Productor. Los beneficios del proyecto son los productos agrícolas y producción pecuaria de la zona de influencia del proyecto que serán calculados por el excedente del productor.</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6A419B">
      <w:pPr>
        <w:tabs>
          <w:tab w:val="left" w:pos="851"/>
        </w:tabs>
        <w:ind w:left="1418" w:hanging="2552"/>
        <w:rPr>
          <w:rFonts w:eastAsia="Calibri" w:cs="Arial"/>
          <w:b/>
          <w:noProof/>
          <w:spacing w:val="0"/>
          <w:sz w:val="22"/>
          <w:szCs w:val="22"/>
          <w:lang w:val="es-PE" w:eastAsia="es-PE"/>
        </w:rPr>
      </w:pPr>
      <w:r w:rsidRPr="00AA1769">
        <w:rPr>
          <w:rFonts w:eastAsia="Calibri" w:cs="Arial"/>
          <w:b/>
          <w:noProof/>
          <w:spacing w:val="0"/>
          <w:sz w:val="22"/>
          <w:szCs w:val="22"/>
          <w:lang w:val="en-US"/>
        </w:rPr>
        <w:drawing>
          <wp:inline distT="0" distB="0" distL="0" distR="0">
            <wp:extent cx="7260142" cy="6903461"/>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7271093" cy="6913874"/>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noProof/>
          <w:spacing w:val="0"/>
          <w:sz w:val="22"/>
          <w:szCs w:val="22"/>
          <w:lang w:val="es-PE" w:eastAsia="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AJUSTE EFECTUADOS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spacing w:val="0"/>
          <w:lang w:val="es-PE"/>
        </w:rPr>
      </w:pPr>
      <w:r w:rsidRPr="00AA1769">
        <w:rPr>
          <w:rFonts w:eastAsia="Calibri" w:cs="Arial"/>
          <w:spacing w:val="0"/>
          <w:lang w:val="es-PE"/>
        </w:rPr>
        <w:t xml:space="preserve"> Se reajustó los costos de mantenimiento</w:t>
      </w: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p>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r w:rsidRPr="00AA1769">
        <w:rPr>
          <w:rFonts w:eastAsia="Calibri" w:cs="Arial"/>
          <w:color w:val="000000"/>
          <w:spacing w:val="0"/>
        </w:rPr>
        <w:t xml:space="preserve">                                        Evaluación Social del Proyecto (soles)</w:t>
      </w:r>
    </w:p>
    <w:tbl>
      <w:tblPr>
        <w:tblW w:w="7360" w:type="dxa"/>
        <w:tblInd w:w="1063" w:type="dxa"/>
        <w:tblCellMar>
          <w:left w:w="70" w:type="dxa"/>
          <w:right w:w="70" w:type="dxa"/>
        </w:tblCellMar>
        <w:tblLook w:val="04A0" w:firstRow="1" w:lastRow="0" w:firstColumn="1" w:lastColumn="0" w:noHBand="0" w:noVBand="1"/>
      </w:tblPr>
      <w:tblGrid>
        <w:gridCol w:w="1200"/>
        <w:gridCol w:w="1660"/>
        <w:gridCol w:w="1640"/>
        <w:gridCol w:w="1360"/>
        <w:gridCol w:w="1500"/>
      </w:tblGrid>
      <w:tr w:rsidR="00AA1769" w:rsidRPr="00AA1769" w:rsidTr="00AA1769">
        <w:trPr>
          <w:trHeight w:val="64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64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3,914,035.79</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-3,914,036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-410,815.44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650,608</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1,061,423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33,659.64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670,245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636,585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33,659.64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689,484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655,824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82,080.34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709,024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626,944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33,659.64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728,869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695,209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33,659.64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749,026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715,366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-410,815.44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769,498</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1,180,313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526,555.42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790,292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263,737</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33,659.64</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811,413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777,753</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-391,403.58</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-410,815.44</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832,866</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1,635,085</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1,251,305</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15.59%</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AA1769" w:rsidRDefault="00AA1769" w:rsidP="00AA1769">
      <w:pPr>
        <w:spacing w:after="200" w:line="276" w:lineRule="auto"/>
        <w:ind w:left="284"/>
        <w:contextualSpacing/>
        <w:rPr>
          <w:rFonts w:ascii="Calibri" w:eastAsia="Calibri" w:hAnsi="Calibri"/>
          <w:b/>
          <w:spacing w:val="0"/>
          <w:sz w:val="28"/>
          <w:szCs w:val="28"/>
          <w:lang w:val="es-PE"/>
        </w:rPr>
      </w:pPr>
    </w:p>
    <w:p w:rsidR="00AA1769" w:rsidRPr="00AA1769" w:rsidRDefault="00AA1769" w:rsidP="00AA1769">
      <w:pPr>
        <w:spacing w:after="200" w:line="276" w:lineRule="auto"/>
        <w:ind w:left="284"/>
        <w:contextualSpacing/>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EMP. CU 116 – Pampacasa, Distrito de Paucartambo, Provincia de Paucartambo, Región Cusco</w:t>
      </w:r>
    </w:p>
    <w:p w:rsidR="00AA1769" w:rsidRPr="00AA1769" w:rsidRDefault="00AA1769" w:rsidP="00AA1769">
      <w:pPr>
        <w:spacing w:after="200" w:line="276" w:lineRule="auto"/>
        <w:ind w:left="284"/>
        <w:contextualSpacing/>
        <w:jc w:val="both"/>
        <w:rPr>
          <w:rFonts w:eastAsia="Times New Roman" w:cs="Arial"/>
          <w:b/>
          <w:color w:val="000000"/>
          <w:spacing w:val="0"/>
          <w:sz w:val="24"/>
          <w:szCs w:val="24"/>
          <w:lang w:val="es-PE" w:eastAsia="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bCs/>
                <w:spacing w:val="0"/>
                <w:lang w:val="es-PE"/>
              </w:rPr>
              <w:t xml:space="preserve">A nivel macro, el proyecto se ubica en la región Cusco; y a nivel micro, se ubica en el  distrito de Paucartambo, provincia de Paucartambo.  El camino vecinal en estudio pertenece a la </w:t>
            </w:r>
            <w:r w:rsidRPr="00AA1769">
              <w:rPr>
                <w:rFonts w:eastAsia="Calibri" w:cs="Arial"/>
                <w:spacing w:val="0"/>
                <w:lang w:val="es-PE"/>
              </w:rPr>
              <w:t>Ruta 02  Emp. CU 116 - Pampacasa (Paucartambo).</w:t>
            </w:r>
          </w:p>
          <w:p w:rsidR="00AA1769" w:rsidRPr="00AA1769" w:rsidRDefault="00AA1769" w:rsidP="00AA1769">
            <w:pPr>
              <w:ind w:left="0"/>
              <w:rPr>
                <w:rFonts w:eastAsia="Calibri" w:cs="Arial"/>
                <w:spacing w:val="0"/>
                <w:lang w:val="es-PE"/>
              </w:rPr>
            </w:pP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36</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10</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color w:val="000000"/>
                <w:spacing w:val="0"/>
                <w:lang w:val="es-PE"/>
              </w:rPr>
            </w:pPr>
          </w:p>
          <w:p w:rsidR="00AA1769" w:rsidRPr="00AA1769" w:rsidRDefault="00AA1769" w:rsidP="00AA1769">
            <w:pPr>
              <w:ind w:left="0"/>
              <w:rPr>
                <w:rFonts w:eastAsia="Calibri" w:cs="Arial"/>
                <w:color w:val="000000"/>
                <w:spacing w:val="0"/>
                <w:lang w:val="es-PE"/>
              </w:rPr>
            </w:pPr>
            <w:r w:rsidRPr="00AA1769">
              <w:rPr>
                <w:rFonts w:eastAsia="Calibri" w:cs="Arial"/>
                <w:color w:val="000000"/>
                <w:spacing w:val="0"/>
                <w:lang w:val="es-PE"/>
              </w:rPr>
              <w:t>Afirmado Estabilizado 15 km y Afirmado 21 km</w:t>
            </w:r>
          </w:p>
          <w:p w:rsidR="00AA1769" w:rsidRPr="00AA1769" w:rsidRDefault="00AA1769" w:rsidP="00AA1769">
            <w:pPr>
              <w:ind w:left="0"/>
              <w:rPr>
                <w:rFonts w:eastAsia="Calibri" w:cs="Arial"/>
                <w:spacing w:val="0"/>
                <w:lang w:val="es-PE"/>
              </w:rPr>
            </w:pP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TRAFICO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2650F6">
      <w:pPr>
        <w:jc w:val="center"/>
        <w:rPr>
          <w:lang w:val="es-PE"/>
        </w:rPr>
      </w:pPr>
      <w:r w:rsidRPr="00AA1769">
        <w:rPr>
          <w:lang w:val="es-PE"/>
        </w:rPr>
        <w:t>Índice Medio Diario 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963"/>
        <w:gridCol w:w="937"/>
        <w:gridCol w:w="1042"/>
        <w:gridCol w:w="709"/>
        <w:gridCol w:w="797"/>
        <w:gridCol w:w="1068"/>
      </w:tblGrid>
      <w:tr w:rsidR="00AA1769" w:rsidRPr="00AA1769" w:rsidTr="00AA1769">
        <w:trPr>
          <w:jc w:val="center"/>
        </w:trPr>
        <w:tc>
          <w:tcPr>
            <w:tcW w:w="1214"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Promedio</w:t>
            </w:r>
          </w:p>
        </w:tc>
        <w:tc>
          <w:tcPr>
            <w:tcW w:w="963"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Auto</w:t>
            </w:r>
          </w:p>
        </w:tc>
        <w:tc>
          <w:tcPr>
            <w:tcW w:w="937"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S. W.</w:t>
            </w:r>
          </w:p>
        </w:tc>
        <w:tc>
          <w:tcPr>
            <w:tcW w:w="1042"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Pick Up</w:t>
            </w:r>
          </w:p>
        </w:tc>
        <w:tc>
          <w:tcPr>
            <w:tcW w:w="709"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Combi</w:t>
            </w:r>
          </w:p>
        </w:tc>
        <w:tc>
          <w:tcPr>
            <w:tcW w:w="797"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Bus 2E</w:t>
            </w:r>
          </w:p>
        </w:tc>
        <w:tc>
          <w:tcPr>
            <w:tcW w:w="1068" w:type="dxa"/>
            <w:shd w:val="clear" w:color="auto" w:fill="D9D9D9"/>
            <w:vAlign w:val="center"/>
          </w:tcPr>
          <w:p w:rsidR="00AA1769" w:rsidRPr="00AA1769" w:rsidRDefault="00AA1769" w:rsidP="00AA1769">
            <w:pPr>
              <w:ind w:left="0"/>
              <w:jc w:val="center"/>
              <w:rPr>
                <w:rFonts w:eastAsia="Calibri" w:cs="Arial"/>
                <w:b/>
                <w:spacing w:val="0"/>
                <w:sz w:val="18"/>
                <w:szCs w:val="22"/>
                <w:lang w:val="es-PE"/>
              </w:rPr>
            </w:pPr>
            <w:r w:rsidRPr="00AA1769">
              <w:rPr>
                <w:rFonts w:eastAsia="Calibri" w:cs="Arial"/>
                <w:b/>
                <w:spacing w:val="0"/>
                <w:sz w:val="18"/>
                <w:szCs w:val="22"/>
                <w:lang w:val="es-PE"/>
              </w:rPr>
              <w:t>Camión 2E</w:t>
            </w:r>
          </w:p>
        </w:tc>
      </w:tr>
      <w:tr w:rsidR="00AA1769" w:rsidRPr="00AA1769" w:rsidTr="00AA1769">
        <w:trPr>
          <w:jc w:val="center"/>
        </w:trPr>
        <w:tc>
          <w:tcPr>
            <w:tcW w:w="1214"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10</w:t>
            </w:r>
          </w:p>
        </w:tc>
        <w:tc>
          <w:tcPr>
            <w:tcW w:w="963"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2</w:t>
            </w:r>
          </w:p>
        </w:tc>
        <w:tc>
          <w:tcPr>
            <w:tcW w:w="937"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0</w:t>
            </w:r>
          </w:p>
        </w:tc>
        <w:tc>
          <w:tcPr>
            <w:tcW w:w="1042"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2</w:t>
            </w:r>
          </w:p>
        </w:tc>
        <w:tc>
          <w:tcPr>
            <w:tcW w:w="709"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0</w:t>
            </w:r>
          </w:p>
        </w:tc>
        <w:tc>
          <w:tcPr>
            <w:tcW w:w="797"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0</w:t>
            </w:r>
          </w:p>
        </w:tc>
        <w:tc>
          <w:tcPr>
            <w:tcW w:w="1068"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6</w:t>
            </w:r>
          </w:p>
        </w:tc>
      </w:tr>
      <w:tr w:rsidR="00AA1769" w:rsidRPr="00AA1769" w:rsidTr="00AA1769">
        <w:trPr>
          <w:jc w:val="center"/>
        </w:trPr>
        <w:tc>
          <w:tcPr>
            <w:tcW w:w="1214"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100%</w:t>
            </w:r>
          </w:p>
        </w:tc>
        <w:tc>
          <w:tcPr>
            <w:tcW w:w="963"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20.00%</w:t>
            </w:r>
          </w:p>
        </w:tc>
        <w:tc>
          <w:tcPr>
            <w:tcW w:w="937"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0.00</w:t>
            </w:r>
          </w:p>
        </w:tc>
        <w:tc>
          <w:tcPr>
            <w:tcW w:w="1042" w:type="dxa"/>
            <w:vAlign w:val="center"/>
          </w:tcPr>
          <w:p w:rsidR="00AA1769" w:rsidRPr="00AA1769" w:rsidRDefault="00AA1769" w:rsidP="00AA1769">
            <w:pPr>
              <w:ind w:left="0"/>
              <w:jc w:val="center"/>
              <w:rPr>
                <w:rFonts w:eastAsia="Calibri" w:cs="Arial"/>
                <w:spacing w:val="0"/>
                <w:sz w:val="18"/>
                <w:szCs w:val="22"/>
                <w:lang w:val="es-PE"/>
              </w:rPr>
            </w:pPr>
            <w:r w:rsidRPr="00AA1769">
              <w:rPr>
                <w:rFonts w:eastAsia="Calibri" w:cs="Arial"/>
                <w:spacing w:val="0"/>
                <w:sz w:val="18"/>
                <w:szCs w:val="22"/>
                <w:lang w:val="es-PE"/>
              </w:rPr>
              <w:t>20%</w:t>
            </w:r>
          </w:p>
        </w:tc>
        <w:tc>
          <w:tcPr>
            <w:tcW w:w="709" w:type="dxa"/>
            <w:vAlign w:val="center"/>
          </w:tcPr>
          <w:p w:rsidR="00AA1769" w:rsidRPr="00AA1769" w:rsidRDefault="00AA1769" w:rsidP="00AA1769">
            <w:pPr>
              <w:tabs>
                <w:tab w:val="left" w:pos="270"/>
                <w:tab w:val="center" w:pos="328"/>
              </w:tabs>
              <w:ind w:left="0"/>
              <w:jc w:val="center"/>
              <w:rPr>
                <w:rFonts w:eastAsia="Calibri" w:cs="Arial"/>
                <w:spacing w:val="0"/>
                <w:sz w:val="18"/>
                <w:szCs w:val="22"/>
                <w:lang w:val="es-PE"/>
              </w:rPr>
            </w:pPr>
            <w:r w:rsidRPr="00AA1769">
              <w:rPr>
                <w:rFonts w:eastAsia="Calibri" w:cs="Arial"/>
                <w:spacing w:val="0"/>
                <w:sz w:val="18"/>
                <w:szCs w:val="22"/>
                <w:lang w:val="es-PE"/>
              </w:rPr>
              <w:t>0.00%</w:t>
            </w:r>
          </w:p>
        </w:tc>
        <w:tc>
          <w:tcPr>
            <w:tcW w:w="797" w:type="dxa"/>
            <w:vAlign w:val="center"/>
          </w:tcPr>
          <w:p w:rsidR="00AA1769" w:rsidRPr="00AA1769" w:rsidRDefault="00AA1769" w:rsidP="00AA1769">
            <w:pPr>
              <w:tabs>
                <w:tab w:val="left" w:pos="270"/>
                <w:tab w:val="center" w:pos="328"/>
              </w:tabs>
              <w:ind w:left="0"/>
              <w:jc w:val="center"/>
              <w:rPr>
                <w:rFonts w:eastAsia="Calibri" w:cs="Arial"/>
                <w:spacing w:val="0"/>
                <w:sz w:val="18"/>
                <w:szCs w:val="22"/>
                <w:lang w:val="es-PE"/>
              </w:rPr>
            </w:pPr>
            <w:r w:rsidRPr="00AA1769">
              <w:rPr>
                <w:rFonts w:eastAsia="Calibri" w:cs="Arial"/>
                <w:spacing w:val="0"/>
                <w:sz w:val="18"/>
                <w:szCs w:val="22"/>
                <w:lang w:val="es-PE"/>
              </w:rPr>
              <w:t>0.00%</w:t>
            </w:r>
          </w:p>
        </w:tc>
        <w:tc>
          <w:tcPr>
            <w:tcW w:w="1068" w:type="dxa"/>
            <w:vAlign w:val="center"/>
          </w:tcPr>
          <w:p w:rsidR="00AA1769" w:rsidRPr="00AA1769" w:rsidRDefault="00AA1769" w:rsidP="00AA1769">
            <w:pPr>
              <w:tabs>
                <w:tab w:val="left" w:pos="270"/>
                <w:tab w:val="center" w:pos="328"/>
              </w:tabs>
              <w:ind w:left="0"/>
              <w:jc w:val="center"/>
              <w:rPr>
                <w:rFonts w:eastAsia="Calibri" w:cs="Arial"/>
                <w:spacing w:val="0"/>
                <w:sz w:val="18"/>
                <w:szCs w:val="22"/>
                <w:lang w:val="es-PE"/>
              </w:rPr>
            </w:pPr>
            <w:r w:rsidRPr="00AA1769">
              <w:rPr>
                <w:rFonts w:eastAsia="Calibri" w:cs="Arial"/>
                <w:spacing w:val="0"/>
                <w:sz w:val="18"/>
                <w:szCs w:val="22"/>
                <w:lang w:val="es-PE"/>
              </w:rPr>
              <w:t>60.00%</w:t>
            </w:r>
          </w:p>
        </w:tc>
      </w:tr>
    </w:tbl>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eastAsia="Calibri" w:cs="Arial"/>
          <w:b/>
          <w:spacing w:val="0"/>
          <w:sz w:val="16"/>
          <w:szCs w:val="18"/>
          <w:lang w:val="es-PE"/>
        </w:rPr>
        <w:t xml:space="preserve">                        </w:t>
      </w:r>
      <w:r w:rsidRPr="00AA1769">
        <w:rPr>
          <w:rFonts w:ascii="Calibri" w:eastAsia="Calibri" w:hAnsi="Calibri"/>
          <w:spacing w:val="0"/>
          <w:sz w:val="22"/>
          <w:szCs w:val="22"/>
          <w:lang w:val="es-PE"/>
        </w:rPr>
        <w:t>Fuente Estudio de Perfil</w:t>
      </w:r>
    </w:p>
    <w:p w:rsidR="00AA1769" w:rsidRPr="00AA1769" w:rsidRDefault="00AA1769" w:rsidP="002650F6">
      <w:pPr>
        <w:rPr>
          <w:lang w:val="es-PE"/>
        </w:rPr>
      </w:pPr>
    </w:p>
    <w:p w:rsidR="00AA1769" w:rsidRPr="00AA1769" w:rsidRDefault="00AA1769" w:rsidP="002650F6">
      <w:pPr>
        <w:rPr>
          <w:rFonts w:ascii="Calibri" w:eastAsia="Calibri" w:hAnsi="Calibri"/>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ind w:left="284"/>
        <w:jc w:val="both"/>
        <w:rPr>
          <w:rFonts w:eastAsia="Times New Roman" w:cs="Arial"/>
          <w:b/>
          <w:spacing w:val="0"/>
          <w:lang w:val="es-PE"/>
        </w:rPr>
      </w:pPr>
    </w:p>
    <w:p w:rsidR="00AA1769" w:rsidRPr="00AA1769" w:rsidRDefault="00AA1769" w:rsidP="00AA1769">
      <w:pPr>
        <w:ind w:left="284"/>
        <w:jc w:val="both"/>
        <w:rPr>
          <w:rFonts w:eastAsia="Times New Roman" w:cs="Arial"/>
          <w:spacing w:val="0"/>
          <w:lang w:val="es-PE"/>
        </w:rPr>
      </w:pPr>
      <w:r w:rsidRPr="00AA1769">
        <w:rPr>
          <w:rFonts w:eastAsia="Times New Roman" w:cs="Arial"/>
          <w:spacing w:val="0"/>
          <w:lang w:val="es-PE"/>
        </w:rPr>
        <w:t xml:space="preserve">Rehabilitación y Mejoramiento del Camino Vecinal Emp. </w:t>
      </w:r>
      <w:r w:rsidRPr="00831344">
        <w:rPr>
          <w:rFonts w:eastAsia="Times New Roman" w:cs="Arial"/>
          <w:spacing w:val="0"/>
          <w:lang w:val="pt-BR"/>
        </w:rPr>
        <w:t xml:space="preserve">CU 116 –  Pampacasa (Long. 36.00 Km) departamento de Cusco.  </w:t>
      </w:r>
      <w:r w:rsidRPr="00AA1769">
        <w:rPr>
          <w:rFonts w:eastAsia="Times New Roman" w:cs="Arial"/>
          <w:spacing w:val="0"/>
          <w:lang w:val="es-PE"/>
        </w:rPr>
        <w:t xml:space="preserve">Intervención del tramo vial en estudio con capa de afirmado con aditivo estabilizador de suelos de espesor 0.15m. y ancho de calzada 3.60m. </w:t>
      </w:r>
    </w:p>
    <w:p w:rsidR="00AA1769" w:rsidRPr="00AA1769" w:rsidRDefault="00AA1769" w:rsidP="00AA1769">
      <w:pPr>
        <w:spacing w:after="200" w:line="276" w:lineRule="auto"/>
        <w:ind w:left="0"/>
        <w:rPr>
          <w:rFonts w:eastAsia="Calibri" w:cs="Arial"/>
          <w:spacing w:val="0"/>
          <w:lang w:val="es-PE"/>
        </w:rPr>
      </w:pPr>
      <w:r w:rsidRPr="00AA1769">
        <w:rPr>
          <w:rFonts w:eastAsia="Calibri" w:cs="Arial"/>
          <w:spacing w:val="0"/>
          <w:lang w:val="es-PE"/>
        </w:rPr>
        <w:t xml:space="preserve">     </w:t>
      </w:r>
    </w:p>
    <w:p w:rsidR="00AA1769" w:rsidRPr="00AA1769" w:rsidRDefault="00AA1769" w:rsidP="00AA1769">
      <w:pPr>
        <w:spacing w:after="200" w:line="276" w:lineRule="auto"/>
        <w:ind w:left="0"/>
        <w:rPr>
          <w:rFonts w:eastAsia="Calibri" w:cs="Arial"/>
          <w:color w:val="000000"/>
          <w:spacing w:val="0"/>
          <w:lang w:val="es-PE"/>
        </w:rPr>
      </w:pPr>
      <w:r w:rsidRPr="00AA1769">
        <w:rPr>
          <w:rFonts w:eastAsia="Calibri" w:cs="Arial"/>
          <w:spacing w:val="0"/>
          <w:lang w:val="es-PE"/>
        </w:rPr>
        <w:t xml:space="preserve">      Reajuste: la meta del proyecto se ha definido en </w:t>
      </w:r>
      <w:r w:rsidRPr="00AA1769">
        <w:rPr>
          <w:rFonts w:eastAsia="Calibri" w:cs="Arial"/>
          <w:color w:val="000000"/>
          <w:spacing w:val="0"/>
          <w:lang w:val="es-PE"/>
        </w:rPr>
        <w:t>Afirmado Estabilizado 15 km y Afirmado 21 km</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284"/>
        <w:jc w:val="both"/>
        <w:rPr>
          <w:rFonts w:eastAsia="Calibri" w:cs="Arial"/>
          <w:spacing w:val="0"/>
          <w:lang w:val="es-PE"/>
        </w:rPr>
      </w:pPr>
      <w:r w:rsidRPr="00AA1769">
        <w:rPr>
          <w:rFonts w:eastAsia="Calibri" w:cs="Arial"/>
          <w:spacing w:val="0"/>
          <w:lang w:val="es-PE"/>
        </w:rPr>
        <w:t xml:space="preserve">Intervención a nivel de afirmado de e=0.15m con Aditivo Estabilizador de Suelos rehabilitar el camino vecinal de 36.000 Km. El detalle del presupuesto de Rehabilitación se puede apreciar en el siguiente cuadro: </w:t>
      </w:r>
    </w:p>
    <w:p w:rsidR="00AA1769" w:rsidRPr="00AA1769" w:rsidRDefault="00AA1769" w:rsidP="00AA1769">
      <w:pPr>
        <w:ind w:left="284"/>
        <w:jc w:val="both"/>
        <w:rPr>
          <w:rFonts w:eastAsia="Calibri" w:cs="Arial"/>
          <w:spacing w:val="0"/>
          <w:lang w:val="es-PE"/>
        </w:rPr>
      </w:pPr>
    </w:p>
    <w:p w:rsidR="00AA1769" w:rsidRPr="00AA1769" w:rsidRDefault="00AA1769" w:rsidP="00AA1769">
      <w:pPr>
        <w:ind w:left="284"/>
        <w:jc w:val="both"/>
        <w:rPr>
          <w:rFonts w:eastAsia="Calibri" w:cs="Arial"/>
          <w:spacing w:val="0"/>
          <w:lang w:val="es-PE"/>
        </w:rPr>
      </w:pPr>
    </w:p>
    <w:p w:rsidR="00AA1769" w:rsidRPr="00AA1769" w:rsidRDefault="00AA1769" w:rsidP="00AA1769">
      <w:pPr>
        <w:ind w:left="284"/>
        <w:jc w:val="both"/>
        <w:rPr>
          <w:rFonts w:eastAsia="Calibri" w:cs="Arial"/>
          <w:spacing w:val="0"/>
          <w:lang w:val="es-PE"/>
        </w:rPr>
      </w:pPr>
    </w:p>
    <w:p w:rsidR="00AA1769" w:rsidRPr="00AA1769" w:rsidRDefault="00AA1769" w:rsidP="00AA1769">
      <w:pPr>
        <w:ind w:left="284"/>
        <w:jc w:val="both"/>
        <w:rPr>
          <w:rFonts w:eastAsia="Calibri" w:cs="Arial"/>
          <w:spacing w:val="0"/>
          <w:lang w:val="es-PE"/>
        </w:rPr>
      </w:pPr>
    </w:p>
    <w:p w:rsidR="00AA1769" w:rsidRPr="00AA1769" w:rsidRDefault="00AA1769" w:rsidP="00AA1769">
      <w:pPr>
        <w:ind w:left="0"/>
        <w:rPr>
          <w:rFonts w:eastAsia="Calibri" w:cs="Arial"/>
          <w:b/>
          <w:spacing w:val="0"/>
          <w:lang w:val="es-PE"/>
        </w:rPr>
      </w:pPr>
      <w:r w:rsidRPr="00AA1769">
        <w:rPr>
          <w:rFonts w:eastAsia="Calibri" w:cs="Arial"/>
          <w:b/>
          <w:spacing w:val="0"/>
          <w:lang w:val="es-PE"/>
        </w:rPr>
        <w:t xml:space="preserve">                                                        Costo del Proyecto </w:t>
      </w:r>
    </w:p>
    <w:p w:rsidR="00AA1769" w:rsidRPr="00AA1769" w:rsidRDefault="00AA1769" w:rsidP="00AA1769">
      <w:pPr>
        <w:ind w:left="0"/>
        <w:rPr>
          <w:rFonts w:eastAsia="Calibri" w:cs="Arial"/>
          <w:spacing w:val="0"/>
          <w:lang w:val="es-PE"/>
        </w:rPr>
      </w:pPr>
    </w:p>
    <w:p w:rsidR="00AA1769" w:rsidRPr="00AA1769" w:rsidRDefault="00AA1769" w:rsidP="00AA1769">
      <w:pPr>
        <w:ind w:left="1276"/>
        <w:jc w:val="both"/>
        <w:rPr>
          <w:rFonts w:eastAsia="Calibri" w:cs="Arial"/>
          <w:spacing w:val="0"/>
          <w:lang w:val="es-PE"/>
        </w:rPr>
      </w:pPr>
      <w:r w:rsidRPr="00AA1769">
        <w:rPr>
          <w:rFonts w:eastAsia="Calibri" w:cs="Arial"/>
          <w:noProof/>
          <w:spacing w:val="0"/>
          <w:lang w:val="en-US"/>
        </w:rPr>
        <w:drawing>
          <wp:inline distT="0" distB="0" distL="0" distR="0">
            <wp:extent cx="3487943" cy="2794946"/>
            <wp:effectExtent l="19050" t="0" r="0" b="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3490184" cy="2796741"/>
                    </a:xfrm>
                    <a:prstGeom prst="rect">
                      <a:avLst/>
                    </a:prstGeom>
                    <a:noFill/>
                    <a:ln w="9525">
                      <a:noFill/>
                      <a:miter lim="800000"/>
                      <a:headEnd/>
                      <a:tailEnd/>
                    </a:ln>
                  </pic:spPr>
                </pic:pic>
              </a:graphicData>
            </a:graphic>
          </wp:inline>
        </w:drawing>
      </w:r>
    </w:p>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ind w:left="0"/>
        <w:jc w:val="both"/>
        <w:rPr>
          <w:rFonts w:eastAsia="Calibri" w:cs="Arial"/>
          <w:spacing w:val="0"/>
          <w:lang w:val="es-PE"/>
        </w:rPr>
      </w:pPr>
    </w:p>
    <w:p w:rsidR="00AA1769" w:rsidRPr="00AA1769" w:rsidRDefault="00AA1769" w:rsidP="00AA1769">
      <w:pPr>
        <w:ind w:left="0"/>
        <w:jc w:val="both"/>
        <w:rPr>
          <w:rFonts w:eastAsia="Calibri" w:cs="Arial"/>
          <w:spacing w:val="0"/>
          <w:lang w:val="es-PE"/>
        </w:rPr>
      </w:pPr>
      <w:r w:rsidRPr="00AA1769">
        <w:rPr>
          <w:rFonts w:eastAsia="Calibri" w:cs="Arial"/>
          <w:spacing w:val="0"/>
          <w:lang w:val="es-PE"/>
        </w:rPr>
        <w:t xml:space="preserve">                          REAJUSTE:  </w:t>
      </w:r>
    </w:p>
    <w:p w:rsidR="00AA1769" w:rsidRPr="00AA1769" w:rsidRDefault="00AA1769" w:rsidP="00AA1769">
      <w:pPr>
        <w:ind w:left="0"/>
        <w:jc w:val="both"/>
        <w:rPr>
          <w:rFonts w:eastAsia="Times New Roman" w:cs="Arial"/>
          <w:bCs/>
          <w:color w:val="000000"/>
          <w:spacing w:val="0"/>
          <w:lang w:val="es-PE" w:eastAsia="es-PE"/>
        </w:rPr>
      </w:pPr>
      <w:r w:rsidRPr="00AA1769">
        <w:rPr>
          <w:rFonts w:eastAsia="Calibri" w:cs="Arial"/>
          <w:spacing w:val="0"/>
          <w:lang w:val="es-PE"/>
        </w:rPr>
        <w:t xml:space="preserve">                          El costo del proyecto se ha reajustado a  S/. </w:t>
      </w:r>
      <w:r w:rsidRPr="00AA1769">
        <w:rPr>
          <w:rFonts w:eastAsia="Times New Roman" w:cs="Arial"/>
          <w:bCs/>
          <w:color w:val="000000"/>
          <w:spacing w:val="0"/>
          <w:lang w:val="es-PE" w:eastAsia="es-PE"/>
        </w:rPr>
        <w:t>7,676,422.41</w:t>
      </w:r>
    </w:p>
    <w:p w:rsidR="00AA1769" w:rsidRPr="00AA1769" w:rsidRDefault="00AA1769" w:rsidP="00AA1769">
      <w:pPr>
        <w:ind w:left="0"/>
        <w:jc w:val="both"/>
        <w:rPr>
          <w:rFonts w:eastAsia="Calibri" w:cs="Arial"/>
          <w:spacing w:val="0"/>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284"/>
        <w:jc w:val="both"/>
        <w:rPr>
          <w:rFonts w:eastAsia="Calibri" w:cs="Arial"/>
          <w:spacing w:val="0"/>
          <w:lang w:val="es-PE"/>
        </w:rPr>
      </w:pPr>
    </w:p>
    <w:p w:rsidR="00AA1769" w:rsidRPr="00AA1769" w:rsidRDefault="00AA1769" w:rsidP="00AA1769">
      <w:pPr>
        <w:tabs>
          <w:tab w:val="left" w:pos="284"/>
        </w:tabs>
        <w:spacing w:after="200" w:line="276" w:lineRule="auto"/>
        <w:ind w:left="284"/>
        <w:jc w:val="both"/>
        <w:rPr>
          <w:rFonts w:ascii="Calibri" w:eastAsia="Calibri" w:hAnsi="Calibri"/>
          <w:bCs/>
          <w:spacing w:val="0"/>
          <w:sz w:val="16"/>
          <w:szCs w:val="16"/>
          <w:lang w:val="es-PE" w:eastAsia="es-PE"/>
        </w:rPr>
      </w:pPr>
      <w:r w:rsidRPr="00AA1769">
        <w:rPr>
          <w:rFonts w:eastAsia="Calibri" w:cs="Arial"/>
          <w:spacing w:val="0"/>
          <w:lang w:val="es-PE"/>
        </w:rPr>
        <w:t>Excedente de la producción agrícola del área de influencia del proyecto vial. Para efectos del presente proyecto vial solamente se ha considerado el 20% correspondiente a los cultivos más importantes antes señalados (probables generadores de carga para el proyecto vial); los cuales se muestran en el cuadro siguiente.</w:t>
      </w:r>
      <w:r w:rsidRPr="00AA1769">
        <w:rPr>
          <w:rFonts w:ascii="Calibri" w:eastAsia="Calibri" w:hAnsi="Calibri"/>
          <w:bCs/>
          <w:spacing w:val="0"/>
          <w:sz w:val="16"/>
          <w:szCs w:val="16"/>
          <w:lang w:val="es-PE" w:eastAsia="es-PE"/>
        </w:rPr>
        <w:t xml:space="preserve"> </w:t>
      </w:r>
    </w:p>
    <w:p w:rsidR="00AA1769" w:rsidRPr="00AA1769" w:rsidRDefault="00AA1769" w:rsidP="00AA1769">
      <w:pPr>
        <w:spacing w:line="276" w:lineRule="auto"/>
        <w:ind w:left="539"/>
        <w:rPr>
          <w:rFonts w:ascii="Calibri" w:eastAsia="Calibri" w:hAnsi="Calibri"/>
          <w:bCs/>
          <w:spacing w:val="0"/>
          <w:sz w:val="16"/>
          <w:szCs w:val="16"/>
          <w:lang w:val="es-PE" w:eastAsia="es-PE"/>
        </w:rPr>
      </w:pPr>
    </w:p>
    <w:p w:rsidR="00AA1769" w:rsidRPr="00AA1769" w:rsidRDefault="00AA1769" w:rsidP="00AA1769">
      <w:pPr>
        <w:ind w:left="0"/>
        <w:jc w:val="both"/>
        <w:rPr>
          <w:rFonts w:eastAsia="Calibri" w:cs="Arial"/>
          <w:color w:val="000000"/>
          <w:spacing w:val="0"/>
          <w:lang w:val="es-PE"/>
        </w:rPr>
      </w:pPr>
    </w:p>
    <w:p w:rsidR="00AA1769" w:rsidRPr="00AA1769" w:rsidRDefault="00AA1769" w:rsidP="00AA1769">
      <w:pPr>
        <w:tabs>
          <w:tab w:val="left" w:pos="142"/>
          <w:tab w:val="left" w:pos="2552"/>
        </w:tabs>
        <w:ind w:left="0"/>
        <w:contextualSpacing/>
        <w:rPr>
          <w:rFonts w:eastAsia="Calibri" w:cs="Arial"/>
          <w:color w:val="000000"/>
          <w:spacing w:val="0"/>
          <w:szCs w:val="22"/>
          <w:lang w:val="es-PE"/>
        </w:rPr>
      </w:pPr>
      <w:r w:rsidRPr="00AA1769">
        <w:rPr>
          <w:rFonts w:eastAsia="Calibri" w:cs="Arial"/>
          <w:color w:val="000000"/>
          <w:spacing w:val="0"/>
          <w:szCs w:val="22"/>
          <w:lang w:val="es-PE"/>
        </w:rPr>
        <w:t xml:space="preserve">                                            Excedente del productor – Actividad Agrícola</w:t>
      </w:r>
    </w:p>
    <w:p w:rsidR="00AA1769" w:rsidRPr="00AA1769" w:rsidRDefault="00AA1769" w:rsidP="00AA1769">
      <w:pPr>
        <w:tabs>
          <w:tab w:val="left" w:pos="142"/>
          <w:tab w:val="left" w:pos="2552"/>
        </w:tabs>
        <w:ind w:left="0"/>
        <w:contextualSpacing/>
        <w:jc w:val="center"/>
        <w:rPr>
          <w:rFonts w:eastAsia="Calibri" w:cs="Arial"/>
          <w:color w:val="000000"/>
          <w:spacing w:val="0"/>
          <w:szCs w:val="22"/>
          <w:lang w:val="es-PE"/>
        </w:rPr>
      </w:pPr>
      <w:r w:rsidRPr="00AA1769">
        <w:rPr>
          <w:rFonts w:eastAsia="Calibri" w:cs="Arial"/>
          <w:color w:val="000000"/>
          <w:spacing w:val="0"/>
          <w:szCs w:val="22"/>
          <w:lang w:val="es-PE"/>
        </w:rPr>
        <w:t>(En Miles de Soles – Precios Sociales)</w:t>
      </w:r>
    </w:p>
    <w:tbl>
      <w:tblPr>
        <w:tblW w:w="9308" w:type="dxa"/>
        <w:tblCellMar>
          <w:left w:w="70" w:type="dxa"/>
          <w:right w:w="70" w:type="dxa"/>
        </w:tblCellMar>
        <w:tblLook w:val="04A0" w:firstRow="1" w:lastRow="0" w:firstColumn="1" w:lastColumn="0" w:noHBand="0" w:noVBand="1"/>
      </w:tblPr>
      <w:tblGrid>
        <w:gridCol w:w="2587"/>
        <w:gridCol w:w="669"/>
        <w:gridCol w:w="669"/>
        <w:gridCol w:w="669"/>
        <w:gridCol w:w="669"/>
        <w:gridCol w:w="669"/>
        <w:gridCol w:w="669"/>
        <w:gridCol w:w="669"/>
        <w:gridCol w:w="669"/>
        <w:gridCol w:w="669"/>
        <w:gridCol w:w="700"/>
      </w:tblGrid>
      <w:tr w:rsidR="00AA1769" w:rsidRPr="00AA1769" w:rsidTr="00AA1769">
        <w:trPr>
          <w:trHeight w:val="288"/>
        </w:trPr>
        <w:tc>
          <w:tcPr>
            <w:tcW w:w="258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CONCEPTO</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2015</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2016</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2017</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2018</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2019</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2020</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2021</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2022</w:t>
            </w:r>
          </w:p>
        </w:tc>
        <w:tc>
          <w:tcPr>
            <w:tcW w:w="669"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2023</w:t>
            </w:r>
          </w:p>
        </w:tc>
        <w:tc>
          <w:tcPr>
            <w:tcW w:w="700"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2024</w:t>
            </w:r>
          </w:p>
        </w:tc>
      </w:tr>
      <w:tr w:rsidR="00AA1769" w:rsidRPr="00AA1769" w:rsidTr="00AA1769">
        <w:trPr>
          <w:trHeight w:val="288"/>
        </w:trPr>
        <w:tc>
          <w:tcPr>
            <w:tcW w:w="2587" w:type="dxa"/>
            <w:tcBorders>
              <w:top w:val="nil"/>
              <w:left w:val="single" w:sz="4" w:space="0" w:color="auto"/>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CON PROYECTO</w:t>
            </w: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single" w:sz="4" w:space="0" w:color="auto"/>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Valor Bruto de la Producción</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6,599</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7,414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7,563</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7,716</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9,065</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9,247</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9,433</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9,623</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9,816</w:t>
            </w: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10,014</w:t>
            </w: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Costos Totales de producción</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4,184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4,694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4,788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4,884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5,480</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5,589</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5,701</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5,815</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5,932</w:t>
            </w: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6,050</w:t>
            </w: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Beneficios</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2,416</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2,720</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2,775</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2,832</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3,585</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3,657</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3,732</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3,808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3,885</w:t>
            </w: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3,964</w:t>
            </w:r>
          </w:p>
        </w:tc>
      </w:tr>
      <w:tr w:rsidR="00AA1769" w:rsidRPr="00AA1769" w:rsidTr="00AA1769">
        <w:trPr>
          <w:trHeight w:val="71"/>
        </w:trPr>
        <w:tc>
          <w:tcPr>
            <w:tcW w:w="2587" w:type="dxa"/>
            <w:tcBorders>
              <w:top w:val="nil"/>
              <w:left w:val="single" w:sz="4" w:space="0" w:color="auto"/>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700" w:type="dxa"/>
            <w:tcBorders>
              <w:top w:val="nil"/>
              <w:left w:val="nil"/>
              <w:bottom w:val="nil"/>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r>
      <w:tr w:rsidR="00AA1769" w:rsidRPr="00AA1769" w:rsidTr="00AA1769">
        <w:trPr>
          <w:trHeight w:val="288"/>
        </w:trPr>
        <w:tc>
          <w:tcPr>
            <w:tcW w:w="2587" w:type="dxa"/>
            <w:tcBorders>
              <w:top w:val="nil"/>
              <w:left w:val="single" w:sz="4" w:space="0" w:color="auto"/>
              <w:bottom w:val="nil"/>
              <w:right w:val="nil"/>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SIN PROYECTO</w:t>
            </w: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669" w:type="dxa"/>
            <w:tcBorders>
              <w:top w:val="nil"/>
              <w:left w:val="nil"/>
              <w:bottom w:val="nil"/>
              <w:right w:val="nil"/>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c>
          <w:tcPr>
            <w:tcW w:w="700" w:type="dxa"/>
            <w:tcBorders>
              <w:top w:val="nil"/>
              <w:left w:val="nil"/>
              <w:bottom w:val="nil"/>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p>
        </w:tc>
      </w:tr>
      <w:tr w:rsidR="00AA1769" w:rsidRPr="00AA1769" w:rsidTr="00AA1769">
        <w:trPr>
          <w:trHeight w:val="288"/>
        </w:trPr>
        <w:tc>
          <w:tcPr>
            <w:tcW w:w="258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Valor Bruto de la Producción</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6,472</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6,474</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6,477</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6,480</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6,483</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6,485</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6,488</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6,491</w:t>
            </w:r>
          </w:p>
        </w:tc>
        <w:tc>
          <w:tcPr>
            <w:tcW w:w="669"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6,494</w:t>
            </w:r>
          </w:p>
        </w:tc>
        <w:tc>
          <w:tcPr>
            <w:tcW w:w="700" w:type="dxa"/>
            <w:tcBorders>
              <w:top w:val="single" w:sz="4" w:space="0" w:color="auto"/>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6,496</w:t>
            </w: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Costos Totales de producción</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4,104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4,106</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4,108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4,110</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4,112</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4,114</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4,116</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4,118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4,120</w:t>
            </w: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4,122</w:t>
            </w: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000000" w:fill="FFFFFF"/>
            <w:noWrap/>
            <w:vAlign w:val="center"/>
            <w:hideMark/>
          </w:tcPr>
          <w:p w:rsidR="00AA1769" w:rsidRPr="00AA1769" w:rsidRDefault="00AA1769" w:rsidP="00AA1769">
            <w:pPr>
              <w:ind w:left="0"/>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Beneficios</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2,368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2,368</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2,369</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2,370</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2,371</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2,371</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2,372</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2,373</w:t>
            </w:r>
          </w:p>
        </w:tc>
        <w:tc>
          <w:tcPr>
            <w:tcW w:w="669"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2,373</w:t>
            </w:r>
          </w:p>
        </w:tc>
        <w:tc>
          <w:tcPr>
            <w:tcW w:w="700" w:type="dxa"/>
            <w:tcBorders>
              <w:top w:val="nil"/>
              <w:left w:val="nil"/>
              <w:bottom w:val="single" w:sz="4" w:space="0" w:color="auto"/>
              <w:right w:val="single" w:sz="4" w:space="0" w:color="auto"/>
            </w:tcBorders>
            <w:shd w:val="clear" w:color="000000" w:fill="FFFFFF"/>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2,374</w:t>
            </w:r>
          </w:p>
        </w:tc>
      </w:tr>
      <w:tr w:rsidR="00AA1769" w:rsidRPr="00AA1769" w:rsidTr="00AA1769">
        <w:trPr>
          <w:trHeight w:val="288"/>
        </w:trPr>
        <w:tc>
          <w:tcPr>
            <w:tcW w:w="2587"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Excedente del Productor</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48</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351</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406</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462</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1,214</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1,286</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1,360</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1,435</w:t>
            </w:r>
          </w:p>
        </w:tc>
        <w:tc>
          <w:tcPr>
            <w:tcW w:w="669"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1,512</w:t>
            </w:r>
          </w:p>
        </w:tc>
        <w:tc>
          <w:tcPr>
            <w:tcW w:w="70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Cs/>
                <w:color w:val="000000"/>
                <w:spacing w:val="0"/>
                <w:sz w:val="18"/>
                <w:szCs w:val="18"/>
                <w:lang w:val="es-PE" w:eastAsia="es-PE"/>
              </w:rPr>
            </w:pPr>
            <w:r w:rsidRPr="00AA1769">
              <w:rPr>
                <w:rFonts w:eastAsia="Times New Roman" w:cs="Arial"/>
                <w:bCs/>
                <w:color w:val="000000"/>
                <w:spacing w:val="0"/>
                <w:sz w:val="18"/>
                <w:szCs w:val="18"/>
                <w:lang w:val="es-PE" w:eastAsia="es-PE"/>
              </w:rPr>
              <w:t>1,590</w:t>
            </w:r>
          </w:p>
        </w:tc>
      </w:tr>
    </w:tbl>
    <w:p w:rsidR="00AA1769" w:rsidRPr="00AA1769" w:rsidRDefault="00AA1769" w:rsidP="00AA1769">
      <w:pPr>
        <w:tabs>
          <w:tab w:val="left" w:pos="284"/>
        </w:tabs>
        <w:ind w:left="284"/>
        <w:rPr>
          <w:rFonts w:eastAsia="Calibri" w:cs="Arial"/>
          <w:color w:val="000000"/>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color w:val="000000"/>
          <w:spacing w:val="0"/>
        </w:rPr>
        <w:t xml:space="preserve">                                    Evaluación Social del Proyecto (soles)</w:t>
      </w:r>
    </w:p>
    <w:tbl>
      <w:tblPr>
        <w:tblW w:w="7280" w:type="dxa"/>
        <w:tblInd w:w="779" w:type="dxa"/>
        <w:tblCellMar>
          <w:left w:w="70" w:type="dxa"/>
          <w:right w:w="70" w:type="dxa"/>
        </w:tblCellMar>
        <w:tblLook w:val="04A0" w:firstRow="1" w:lastRow="0" w:firstColumn="1" w:lastColumn="0" w:noHBand="0" w:noVBand="1"/>
      </w:tblPr>
      <w:tblGrid>
        <w:gridCol w:w="1200"/>
        <w:gridCol w:w="1660"/>
        <w:gridCol w:w="1560"/>
        <w:gridCol w:w="1360"/>
        <w:gridCol w:w="1500"/>
      </w:tblGrid>
      <w:tr w:rsidR="00AA1769" w:rsidRPr="00AA1769" w:rsidTr="00AA1769">
        <w:trPr>
          <w:trHeight w:val="31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229"/>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121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6,064.4</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-6,064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-951.7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190.1</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1,146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956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1,214</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1,136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1,208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-951.7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1,360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2,312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1,219.8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1,435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215</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78.0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1,512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1,434</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-606.44</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-951.7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1,590</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3,148</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1,073.46</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12.13%</w:t>
            </w:r>
          </w:p>
        </w:tc>
      </w:tr>
    </w:tbl>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831344" w:rsidRDefault="00AA1769" w:rsidP="00AA1769">
      <w:pPr>
        <w:ind w:left="284"/>
        <w:jc w:val="both"/>
        <w:rPr>
          <w:rFonts w:eastAsia="Times New Roman" w:cs="Arial"/>
          <w:b/>
          <w:color w:val="000000"/>
          <w:spacing w:val="0"/>
          <w:sz w:val="24"/>
          <w:szCs w:val="24"/>
          <w:lang w:val="pt-BR" w:eastAsia="es-PE"/>
        </w:rPr>
      </w:pPr>
      <w:r w:rsidRPr="00AA1769">
        <w:rPr>
          <w:rFonts w:eastAsia="Times New Roman" w:cs="Arial"/>
          <w:b/>
          <w:color w:val="000000"/>
          <w:spacing w:val="0"/>
          <w:sz w:val="24"/>
          <w:szCs w:val="24"/>
          <w:lang w:val="es-PE" w:eastAsia="es-PE"/>
        </w:rPr>
        <w:t xml:space="preserve">Proyecto de Rehabilitación y Mejoramiento del Camino Vecinal  EMP. </w:t>
      </w:r>
      <w:r w:rsidRPr="00831344">
        <w:rPr>
          <w:rFonts w:eastAsia="Times New Roman" w:cs="Arial"/>
          <w:b/>
          <w:color w:val="000000"/>
          <w:spacing w:val="0"/>
          <w:sz w:val="24"/>
          <w:szCs w:val="24"/>
          <w:lang w:val="pt-BR" w:eastAsia="es-PE"/>
        </w:rPr>
        <w:t xml:space="preserve">R16 – Inkacancha, Distrito de Colquepata, Provincia de Paucartambo, Región Cusco. </w:t>
      </w:r>
    </w:p>
    <w:p w:rsidR="00AA1769" w:rsidRPr="00831344" w:rsidRDefault="00AA1769" w:rsidP="00AA1769">
      <w:pPr>
        <w:ind w:left="284"/>
        <w:jc w:val="both"/>
        <w:rPr>
          <w:rFonts w:eastAsia="Times New Roman" w:cs="Arial"/>
          <w:color w:val="000000"/>
          <w:spacing w:val="0"/>
          <w:sz w:val="24"/>
          <w:szCs w:val="24"/>
          <w:lang w:val="pt-BR" w:eastAsia="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El proyecto en estudio se encuentra en el distrito de Colquepata, de la provincia de Paucartambo de la Región Cusco.</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10.71</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10</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w:t>
            </w:r>
          </w:p>
        </w:tc>
      </w:tr>
    </w:tbl>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TRAFICO</w:t>
      </w:r>
    </w:p>
    <w:p w:rsidR="00AA1769" w:rsidRPr="00AA1769" w:rsidRDefault="00AA1769" w:rsidP="00AA1769">
      <w:pPr>
        <w:ind w:left="0"/>
        <w:contextualSpacing/>
        <w:jc w:val="center"/>
        <w:rPr>
          <w:rFonts w:eastAsia="Calibri" w:cs="Arial"/>
          <w:b/>
          <w:spacing w:val="0"/>
          <w:sz w:val="22"/>
          <w:lang w:val="es-PE"/>
        </w:rPr>
      </w:pPr>
    </w:p>
    <w:p w:rsidR="00AA1769" w:rsidRPr="00AA1769" w:rsidRDefault="00AA1769" w:rsidP="00AA1769">
      <w:pPr>
        <w:ind w:left="0"/>
        <w:contextualSpacing/>
        <w:jc w:val="center"/>
        <w:rPr>
          <w:rFonts w:eastAsia="Calibri" w:cs="Arial"/>
          <w:b/>
          <w:spacing w:val="0"/>
          <w:sz w:val="22"/>
          <w:lang w:val="es-PE"/>
        </w:rPr>
      </w:pPr>
      <w:r w:rsidRPr="00AA1769">
        <w:rPr>
          <w:rFonts w:eastAsia="Calibri" w:cs="Arial"/>
          <w:b/>
          <w:spacing w:val="0"/>
          <w:sz w:val="22"/>
          <w:lang w:val="es-PE"/>
        </w:rPr>
        <w:t xml:space="preserve">Tráfico Medio Diario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14"/>
        <w:gridCol w:w="963"/>
        <w:gridCol w:w="969"/>
        <w:gridCol w:w="1010"/>
        <w:gridCol w:w="961"/>
        <w:gridCol w:w="851"/>
        <w:gridCol w:w="986"/>
      </w:tblGrid>
      <w:tr w:rsidR="00AA1769" w:rsidRPr="00AA1769" w:rsidTr="00AA1769">
        <w:trPr>
          <w:jc w:val="center"/>
        </w:trPr>
        <w:tc>
          <w:tcPr>
            <w:tcW w:w="1214"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PROM</w:t>
            </w:r>
          </w:p>
        </w:tc>
        <w:tc>
          <w:tcPr>
            <w:tcW w:w="963"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AUTO</w:t>
            </w:r>
          </w:p>
        </w:tc>
        <w:tc>
          <w:tcPr>
            <w:tcW w:w="969"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S. W.</w:t>
            </w:r>
          </w:p>
        </w:tc>
        <w:tc>
          <w:tcPr>
            <w:tcW w:w="1010"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PICK UP</w:t>
            </w:r>
          </w:p>
        </w:tc>
        <w:tc>
          <w:tcPr>
            <w:tcW w:w="961"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COMBI</w:t>
            </w:r>
          </w:p>
        </w:tc>
        <w:tc>
          <w:tcPr>
            <w:tcW w:w="851"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BUS 2E</w:t>
            </w:r>
          </w:p>
        </w:tc>
        <w:tc>
          <w:tcPr>
            <w:tcW w:w="986" w:type="dxa"/>
            <w:shd w:val="clear" w:color="auto" w:fill="D9D9D9"/>
            <w:vAlign w:val="center"/>
          </w:tcPr>
          <w:p w:rsidR="00AA1769" w:rsidRPr="00AA1769" w:rsidRDefault="00AA1769" w:rsidP="00AA1769">
            <w:pPr>
              <w:ind w:left="0"/>
              <w:jc w:val="center"/>
              <w:rPr>
                <w:rFonts w:ascii="Calibri" w:eastAsia="Calibri" w:hAnsi="Calibri"/>
                <w:b/>
                <w:spacing w:val="0"/>
                <w:sz w:val="18"/>
                <w:szCs w:val="22"/>
                <w:lang w:val="es-PE"/>
              </w:rPr>
            </w:pPr>
            <w:r w:rsidRPr="00AA1769">
              <w:rPr>
                <w:rFonts w:ascii="Calibri" w:eastAsia="Calibri" w:hAnsi="Calibri"/>
                <w:b/>
                <w:spacing w:val="0"/>
                <w:sz w:val="18"/>
                <w:szCs w:val="22"/>
                <w:lang w:val="es-PE"/>
              </w:rPr>
              <w:t>CAMION 2E</w:t>
            </w:r>
          </w:p>
        </w:tc>
      </w:tr>
      <w:tr w:rsidR="00AA1769" w:rsidRPr="00AA1769" w:rsidTr="00AA1769">
        <w:trPr>
          <w:jc w:val="center"/>
        </w:trPr>
        <w:tc>
          <w:tcPr>
            <w:tcW w:w="1214"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10</w:t>
            </w:r>
          </w:p>
        </w:tc>
        <w:tc>
          <w:tcPr>
            <w:tcW w:w="963"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w:t>
            </w:r>
          </w:p>
        </w:tc>
        <w:tc>
          <w:tcPr>
            <w:tcW w:w="969"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0</w:t>
            </w:r>
          </w:p>
        </w:tc>
        <w:tc>
          <w:tcPr>
            <w:tcW w:w="1010"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w:t>
            </w:r>
          </w:p>
        </w:tc>
        <w:tc>
          <w:tcPr>
            <w:tcW w:w="961" w:type="dxa"/>
            <w:vAlign w:val="center"/>
          </w:tcPr>
          <w:p w:rsidR="00AA1769" w:rsidRPr="00AA1769" w:rsidRDefault="00AA1769" w:rsidP="00AA1769">
            <w:pPr>
              <w:tabs>
                <w:tab w:val="left" w:pos="270"/>
                <w:tab w:val="center" w:pos="328"/>
              </w:tabs>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w:t>
            </w:r>
          </w:p>
        </w:tc>
        <w:tc>
          <w:tcPr>
            <w:tcW w:w="851" w:type="dxa"/>
            <w:vAlign w:val="center"/>
          </w:tcPr>
          <w:p w:rsidR="00AA1769" w:rsidRPr="00AA1769" w:rsidRDefault="00AA1769" w:rsidP="00AA1769">
            <w:pPr>
              <w:tabs>
                <w:tab w:val="left" w:pos="270"/>
                <w:tab w:val="center" w:pos="328"/>
              </w:tabs>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0</w:t>
            </w:r>
          </w:p>
        </w:tc>
        <w:tc>
          <w:tcPr>
            <w:tcW w:w="986" w:type="dxa"/>
            <w:vAlign w:val="center"/>
          </w:tcPr>
          <w:p w:rsidR="00AA1769" w:rsidRPr="00AA1769" w:rsidRDefault="00AA1769" w:rsidP="00AA1769">
            <w:pPr>
              <w:tabs>
                <w:tab w:val="left" w:pos="270"/>
                <w:tab w:val="center" w:pos="328"/>
              </w:tabs>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4</w:t>
            </w:r>
          </w:p>
        </w:tc>
      </w:tr>
      <w:tr w:rsidR="00AA1769" w:rsidRPr="00AA1769" w:rsidTr="00AA1769">
        <w:trPr>
          <w:jc w:val="center"/>
        </w:trPr>
        <w:tc>
          <w:tcPr>
            <w:tcW w:w="1214"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100 %</w:t>
            </w:r>
          </w:p>
        </w:tc>
        <w:tc>
          <w:tcPr>
            <w:tcW w:w="963"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20.00 %</w:t>
            </w:r>
          </w:p>
        </w:tc>
        <w:tc>
          <w:tcPr>
            <w:tcW w:w="969"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00.00 %</w:t>
            </w:r>
          </w:p>
        </w:tc>
        <w:tc>
          <w:tcPr>
            <w:tcW w:w="1010"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20.00 %</w:t>
            </w:r>
          </w:p>
        </w:tc>
        <w:tc>
          <w:tcPr>
            <w:tcW w:w="961"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20.00 %</w:t>
            </w:r>
          </w:p>
        </w:tc>
        <w:tc>
          <w:tcPr>
            <w:tcW w:w="851"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00.00 %</w:t>
            </w:r>
          </w:p>
        </w:tc>
        <w:tc>
          <w:tcPr>
            <w:tcW w:w="986" w:type="dxa"/>
            <w:vAlign w:val="center"/>
          </w:tcPr>
          <w:p w:rsidR="00AA1769" w:rsidRPr="00AA1769" w:rsidRDefault="00AA1769" w:rsidP="00AA1769">
            <w:pPr>
              <w:ind w:left="0"/>
              <w:jc w:val="center"/>
              <w:rPr>
                <w:rFonts w:ascii="Calibri" w:eastAsia="Calibri" w:hAnsi="Calibri"/>
                <w:spacing w:val="0"/>
                <w:sz w:val="18"/>
                <w:szCs w:val="22"/>
                <w:lang w:val="es-PE"/>
              </w:rPr>
            </w:pPr>
            <w:r w:rsidRPr="00AA1769">
              <w:rPr>
                <w:rFonts w:ascii="Calibri" w:eastAsia="Calibri" w:hAnsi="Calibri"/>
                <w:spacing w:val="0"/>
                <w:sz w:val="18"/>
                <w:szCs w:val="22"/>
                <w:lang w:val="es-PE"/>
              </w:rPr>
              <w:t>40.00 %</w:t>
            </w:r>
          </w:p>
        </w:tc>
      </w:tr>
    </w:tbl>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lang w:val="es-PE"/>
        </w:rPr>
      </w:pPr>
    </w:p>
    <w:p w:rsidR="00AA1769" w:rsidRPr="00AA1769" w:rsidRDefault="00AA1769" w:rsidP="00AA1769">
      <w:pPr>
        <w:spacing w:line="276" w:lineRule="auto"/>
        <w:ind w:left="284"/>
        <w:jc w:val="both"/>
        <w:rPr>
          <w:rFonts w:eastAsia="Calibri" w:cs="Arial"/>
          <w:spacing w:val="0"/>
          <w:lang w:val="es-PE"/>
        </w:rPr>
      </w:pPr>
      <w:r w:rsidRPr="00AA1769">
        <w:rPr>
          <w:rFonts w:eastAsia="Calibri" w:cs="Arial"/>
          <w:spacing w:val="0"/>
          <w:lang w:val="es-PE"/>
        </w:rPr>
        <w:t xml:space="preserve">Mejoramiento del camino a nivel de capa de afirmado con aditivo estabilizador de suelos de espesor 0.15m. y ancho de calzada 3.60m.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0"/>
        <w:jc w:val="center"/>
        <w:rPr>
          <w:rFonts w:eastAsia="Calibri" w:cs="Arial"/>
          <w:b/>
          <w:spacing w:val="0"/>
          <w:sz w:val="22"/>
          <w:szCs w:val="22"/>
          <w:lang w:val="es-PE"/>
        </w:rPr>
      </w:pPr>
      <w:r w:rsidRPr="00AA1769">
        <w:rPr>
          <w:rFonts w:eastAsia="Calibri" w:cs="Arial"/>
          <w:b/>
          <w:spacing w:val="0"/>
          <w:sz w:val="22"/>
          <w:szCs w:val="22"/>
          <w:lang w:val="es-PE"/>
        </w:rPr>
        <w:t>Costo Con Proyecto</w:t>
      </w:r>
    </w:p>
    <w:tbl>
      <w:tblPr>
        <w:tblW w:w="5946" w:type="dxa"/>
        <w:jc w:val="center"/>
        <w:tblCellMar>
          <w:left w:w="70" w:type="dxa"/>
          <w:right w:w="70" w:type="dxa"/>
        </w:tblCellMar>
        <w:tblLook w:val="04A0" w:firstRow="1" w:lastRow="0" w:firstColumn="1" w:lastColumn="0" w:noHBand="0" w:noVBand="1"/>
      </w:tblPr>
      <w:tblGrid>
        <w:gridCol w:w="3484"/>
        <w:gridCol w:w="2462"/>
      </w:tblGrid>
      <w:tr w:rsidR="00AA1769" w:rsidRPr="00AA1769" w:rsidTr="00AA1769">
        <w:trPr>
          <w:trHeight w:val="194"/>
          <w:jc w:val="center"/>
        </w:trPr>
        <w:tc>
          <w:tcPr>
            <w:tcW w:w="348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Actividades</w:t>
            </w:r>
          </w:p>
        </w:tc>
        <w:tc>
          <w:tcPr>
            <w:tcW w:w="2462"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Total</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Obras preliminares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110,206.68</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Movimiento de tierras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484,360.73</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Pavimentos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351,484.39</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Obras de arte y drenaje</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349,850.14</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Transportes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117,151.79</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Señalización y seguridad vial</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31,682.96</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Impacto Ambiental</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79,323.47</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directo</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xml:space="preserve">                 1,524,060.16 </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Gastos generales (11.20%)</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170,694.74 </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Utilidades (8.00%)</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121,924.81 </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Sub Total</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xml:space="preserve">                 1,816,679.71 </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IGV (18%)</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327,002.35 </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total de obra</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xml:space="preserve">                 2,143,682.05 </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Estudios (7.35%)</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157,560.63 </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Supervisión (9.92%)</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212,653.26 </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Afectaciones Prediales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color w:val="000000"/>
                <w:spacing w:val="0"/>
                <w:sz w:val="18"/>
                <w:szCs w:val="18"/>
                <w:lang w:val="es-PE"/>
              </w:rPr>
            </w:pPr>
            <w:r w:rsidRPr="00AA1769">
              <w:rPr>
                <w:rFonts w:eastAsia="Calibri" w:cs="Arial"/>
                <w:color w:val="000000"/>
                <w:spacing w:val="0"/>
                <w:sz w:val="18"/>
                <w:szCs w:val="18"/>
                <w:lang w:val="es-PE"/>
              </w:rPr>
              <w:t xml:space="preserve">                    159,920.30 </w:t>
            </w:r>
          </w:p>
        </w:tc>
      </w:tr>
      <w:tr w:rsidR="00AA1769" w:rsidRPr="00AA1769" w:rsidTr="00AA1769">
        <w:trPr>
          <w:trHeight w:val="229"/>
          <w:jc w:val="center"/>
        </w:trPr>
        <w:tc>
          <w:tcPr>
            <w:tcW w:w="3484" w:type="dxa"/>
            <w:tcBorders>
              <w:top w:val="nil"/>
              <w:left w:val="single" w:sz="4" w:space="0" w:color="auto"/>
              <w:bottom w:val="single" w:sz="4" w:space="0" w:color="auto"/>
              <w:right w:val="nil"/>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 precios financieros</w:t>
            </w:r>
          </w:p>
        </w:tc>
        <w:tc>
          <w:tcPr>
            <w:tcW w:w="2462"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w:t>
            </w:r>
          </w:p>
        </w:tc>
      </w:tr>
      <w:tr w:rsidR="00AA1769" w:rsidRPr="00AA1769" w:rsidTr="00AA1769">
        <w:trPr>
          <w:trHeight w:val="175"/>
          <w:jc w:val="center"/>
        </w:trPr>
        <w:tc>
          <w:tcPr>
            <w:tcW w:w="3484"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Inversión Total (S/.)</w:t>
            </w:r>
          </w:p>
        </w:tc>
        <w:tc>
          <w:tcPr>
            <w:tcW w:w="2462"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xml:space="preserve">                 2,673,816.25 </w:t>
            </w:r>
          </w:p>
        </w:tc>
      </w:tr>
      <w:tr w:rsidR="00AA1769" w:rsidRPr="00AA1769" w:rsidTr="00AA1769">
        <w:trPr>
          <w:trHeight w:val="229"/>
          <w:jc w:val="center"/>
        </w:trPr>
        <w:tc>
          <w:tcPr>
            <w:tcW w:w="3484"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Inversión Total (US$)</w:t>
            </w:r>
          </w:p>
        </w:tc>
        <w:tc>
          <w:tcPr>
            <w:tcW w:w="2462"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Calibri" w:cs="Arial"/>
                <w:b/>
                <w:bCs/>
                <w:color w:val="000000"/>
                <w:spacing w:val="0"/>
                <w:sz w:val="18"/>
                <w:szCs w:val="18"/>
                <w:lang w:val="es-PE"/>
              </w:rPr>
            </w:pPr>
            <w:r w:rsidRPr="00AA1769">
              <w:rPr>
                <w:rFonts w:eastAsia="Calibri" w:cs="Arial"/>
                <w:b/>
                <w:bCs/>
                <w:color w:val="000000"/>
                <w:spacing w:val="0"/>
                <w:sz w:val="18"/>
                <w:szCs w:val="18"/>
                <w:lang w:val="es-PE"/>
              </w:rPr>
              <w:t xml:space="preserve">                    954,934.37 </w:t>
            </w:r>
          </w:p>
        </w:tc>
      </w:tr>
    </w:tbl>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ind w:left="0"/>
        <w:jc w:val="both"/>
        <w:rPr>
          <w:rFonts w:eastAsia="Calibri" w:cs="Arial"/>
          <w:spacing w:val="0"/>
          <w:sz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284"/>
        <w:contextualSpacing/>
        <w:rPr>
          <w:rFonts w:eastAsia="Calibri" w:cs="Arial"/>
          <w:spacing w:val="0"/>
          <w:lang w:val="es-PE"/>
        </w:rPr>
      </w:pPr>
      <w:r w:rsidRPr="00AA1769">
        <w:rPr>
          <w:rFonts w:eastAsia="Calibri" w:cs="Arial"/>
          <w:spacing w:val="0"/>
          <w:lang w:val="es-PE"/>
        </w:rPr>
        <w:t xml:space="preserve">Ahorro (Beneficios) por  excedente de la producción agrícola del área de influencia del proyecto vial </w:t>
      </w:r>
    </w:p>
    <w:p w:rsidR="00AA1769" w:rsidRPr="00AA1769" w:rsidRDefault="00AA1769" w:rsidP="00AA1769">
      <w:pPr>
        <w:tabs>
          <w:tab w:val="left" w:pos="1418"/>
          <w:tab w:val="left" w:pos="1728"/>
        </w:tabs>
        <w:ind w:left="0"/>
        <w:rPr>
          <w:rFonts w:eastAsia="Calibri" w:cs="Arial"/>
          <w:spacing w:val="0"/>
          <w:sz w:val="16"/>
          <w:szCs w:val="16"/>
          <w:lang w:val="es-PE"/>
        </w:rPr>
      </w:pPr>
    </w:p>
    <w:p w:rsidR="00AA1769" w:rsidRPr="00AA1769" w:rsidRDefault="00AA1769" w:rsidP="00AA1769">
      <w:pPr>
        <w:tabs>
          <w:tab w:val="left" w:pos="142"/>
          <w:tab w:val="left" w:pos="2552"/>
        </w:tabs>
        <w:ind w:left="0"/>
        <w:contextualSpacing/>
        <w:jc w:val="center"/>
        <w:rPr>
          <w:rFonts w:eastAsia="Calibri" w:cs="Arial"/>
          <w:spacing w:val="0"/>
          <w:lang w:val="es-PE"/>
        </w:rPr>
      </w:pPr>
      <w:r w:rsidRPr="00AA1769">
        <w:rPr>
          <w:rFonts w:eastAsia="Calibri" w:cs="Arial"/>
          <w:spacing w:val="0"/>
          <w:lang w:val="es-PE"/>
        </w:rPr>
        <w:t>Excedente Del Productor – Actividad Agrícola</w:t>
      </w:r>
    </w:p>
    <w:p w:rsidR="00AA1769" w:rsidRPr="00AA1769" w:rsidRDefault="00AA1769" w:rsidP="00AA1769">
      <w:pPr>
        <w:tabs>
          <w:tab w:val="left" w:pos="142"/>
          <w:tab w:val="left" w:pos="2552"/>
        </w:tabs>
        <w:ind w:left="0"/>
        <w:contextualSpacing/>
        <w:jc w:val="center"/>
        <w:rPr>
          <w:rFonts w:eastAsia="Calibri" w:cs="Arial"/>
          <w:spacing w:val="0"/>
          <w:lang w:val="es-PE"/>
        </w:rPr>
      </w:pPr>
      <w:r w:rsidRPr="00AA1769">
        <w:rPr>
          <w:rFonts w:eastAsia="Calibri" w:cs="Arial"/>
          <w:spacing w:val="0"/>
          <w:lang w:val="es-PE"/>
        </w:rPr>
        <w:t>(En Miles de Soles – Precios Sociales)</w:t>
      </w:r>
    </w:p>
    <w:tbl>
      <w:tblPr>
        <w:tblW w:w="9419" w:type="dxa"/>
        <w:tblInd w:w="75" w:type="dxa"/>
        <w:tblCellMar>
          <w:left w:w="70" w:type="dxa"/>
          <w:right w:w="70" w:type="dxa"/>
        </w:tblCellMar>
        <w:tblLook w:val="04A0" w:firstRow="1" w:lastRow="0" w:firstColumn="1" w:lastColumn="0" w:noHBand="0" w:noVBand="1"/>
      </w:tblPr>
      <w:tblGrid>
        <w:gridCol w:w="2589"/>
        <w:gridCol w:w="683"/>
        <w:gridCol w:w="683"/>
        <w:gridCol w:w="683"/>
        <w:gridCol w:w="683"/>
        <w:gridCol w:w="683"/>
        <w:gridCol w:w="683"/>
        <w:gridCol w:w="683"/>
        <w:gridCol w:w="683"/>
        <w:gridCol w:w="683"/>
        <w:gridCol w:w="683"/>
      </w:tblGrid>
      <w:tr w:rsidR="00AA1769" w:rsidRPr="00AA1769" w:rsidTr="00AA1769">
        <w:trPr>
          <w:trHeight w:val="326"/>
        </w:trPr>
        <w:tc>
          <w:tcPr>
            <w:tcW w:w="2589"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CONCEPTO</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2015</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2016</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2017</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2018</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2019</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2020</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2021</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2022</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2023</w:t>
            </w:r>
          </w:p>
        </w:tc>
        <w:tc>
          <w:tcPr>
            <w:tcW w:w="683"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2024</w:t>
            </w:r>
          </w:p>
        </w:tc>
      </w:tr>
      <w:tr w:rsidR="00AA1769" w:rsidRPr="00AA1769" w:rsidTr="00AA1769">
        <w:trPr>
          <w:trHeight w:val="326"/>
        </w:trPr>
        <w:tc>
          <w:tcPr>
            <w:tcW w:w="2589" w:type="dxa"/>
            <w:tcBorders>
              <w:top w:val="nil"/>
              <w:left w:val="single" w:sz="4" w:space="0" w:color="auto"/>
              <w:bottom w:val="single" w:sz="4" w:space="0" w:color="auto"/>
              <w:right w:val="nil"/>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CON PROYECTO</w:t>
            </w: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Valor Bruto de la Producción</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2,597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2,922</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2,982</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3,042</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3,581</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3,653</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3,727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3,803</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3,880</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3,958</w:t>
            </w: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Costos Totales de producción</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1,307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1,467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1,496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1,526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1,712</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1,746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1,781</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1,817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1,853</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1,890</w:t>
            </w: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Beneficios</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1,290</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1,455</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1,485</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1,516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1,869</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1,907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1,946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1,986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2,027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2,068</w:t>
            </w:r>
          </w:p>
        </w:tc>
      </w:tr>
      <w:tr w:rsidR="00AA1769" w:rsidRPr="00AA1769" w:rsidTr="00AA1769">
        <w:trPr>
          <w:trHeight w:val="76"/>
        </w:trPr>
        <w:tc>
          <w:tcPr>
            <w:tcW w:w="2589" w:type="dxa"/>
            <w:tcBorders>
              <w:top w:val="nil"/>
              <w:left w:val="single" w:sz="4" w:space="0" w:color="auto"/>
              <w:bottom w:val="nil"/>
              <w:right w:val="nil"/>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nil"/>
              <w:right w:val="single" w:sz="4" w:space="0" w:color="auto"/>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r>
      <w:tr w:rsidR="00AA1769" w:rsidRPr="00AA1769" w:rsidTr="00AA1769">
        <w:trPr>
          <w:trHeight w:val="326"/>
        </w:trPr>
        <w:tc>
          <w:tcPr>
            <w:tcW w:w="2589" w:type="dxa"/>
            <w:tcBorders>
              <w:top w:val="nil"/>
              <w:left w:val="single" w:sz="4" w:space="0" w:color="auto"/>
              <w:bottom w:val="nil"/>
              <w:right w:val="nil"/>
            </w:tcBorders>
            <w:shd w:val="clear" w:color="auto" w:fill="FFFFFF"/>
            <w:noWrap/>
            <w:vAlign w:val="center"/>
            <w:hideMark/>
          </w:tcPr>
          <w:p w:rsidR="00AA1769" w:rsidRPr="00AA1769" w:rsidRDefault="00AA1769" w:rsidP="00AA1769">
            <w:pPr>
              <w:ind w:left="0"/>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SIN PROYECTO</w:t>
            </w: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c>
          <w:tcPr>
            <w:tcW w:w="683" w:type="dxa"/>
            <w:tcBorders>
              <w:top w:val="nil"/>
              <w:left w:val="nil"/>
              <w:bottom w:val="nil"/>
              <w:right w:val="single" w:sz="4" w:space="0" w:color="auto"/>
            </w:tcBorders>
            <w:shd w:val="clear" w:color="auto" w:fill="FFFFFF"/>
            <w:noWrap/>
            <w:vAlign w:val="center"/>
            <w:hideMark/>
          </w:tcPr>
          <w:p w:rsidR="00AA1769" w:rsidRPr="00AA1769" w:rsidRDefault="00AA1769" w:rsidP="00AA1769">
            <w:pPr>
              <w:spacing w:line="276" w:lineRule="auto"/>
              <w:ind w:left="0"/>
              <w:rPr>
                <w:rFonts w:ascii="Calibri" w:eastAsia="Calibri" w:hAnsi="Calibri"/>
                <w:color w:val="000000"/>
                <w:spacing w:val="0"/>
                <w:sz w:val="22"/>
                <w:szCs w:val="22"/>
                <w:lang w:val="es-PE"/>
              </w:rPr>
            </w:pPr>
          </w:p>
        </w:tc>
      </w:tr>
      <w:tr w:rsidR="00AA1769" w:rsidRPr="00AA1769" w:rsidTr="00AA1769">
        <w:trPr>
          <w:trHeight w:val="326"/>
        </w:trPr>
        <w:tc>
          <w:tcPr>
            <w:tcW w:w="258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Valor Bruto de la Producción</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2,546</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2,546</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2,547</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2,548</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2,549</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2,549</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2,550</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2,551</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2,551</w:t>
            </w:r>
          </w:p>
        </w:tc>
        <w:tc>
          <w:tcPr>
            <w:tcW w:w="683" w:type="dxa"/>
            <w:tcBorders>
              <w:top w:val="single" w:sz="4" w:space="0" w:color="auto"/>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2,552</w:t>
            </w: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Costos Totales de producción</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1,282</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1,283</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1,285</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1,285</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1,286</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1,287</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1,288</w:t>
            </w: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ind w:left="0"/>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Beneficios</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c>
          <w:tcPr>
            <w:tcW w:w="683"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ind w:left="0"/>
              <w:jc w:val="right"/>
              <w:rPr>
                <w:rFonts w:eastAsia="Times New Roman" w:cs="Arial"/>
                <w:b/>
                <w:color w:val="000000"/>
                <w:spacing w:val="0"/>
                <w:sz w:val="18"/>
                <w:szCs w:val="18"/>
                <w:lang w:val="es-PE" w:eastAsia="es-PE"/>
              </w:rPr>
            </w:pPr>
            <w:r w:rsidRPr="00AA1769">
              <w:rPr>
                <w:rFonts w:eastAsia="Times New Roman" w:cs="Arial"/>
                <w:b/>
                <w:color w:val="000000"/>
                <w:spacing w:val="0"/>
                <w:sz w:val="18"/>
                <w:szCs w:val="18"/>
                <w:lang w:val="es-PE" w:eastAsia="es-PE"/>
              </w:rPr>
              <w:t>1,264</w:t>
            </w:r>
          </w:p>
        </w:tc>
      </w:tr>
      <w:tr w:rsidR="00AA1769" w:rsidRPr="00AA1769" w:rsidTr="00AA1769">
        <w:trPr>
          <w:trHeight w:val="326"/>
        </w:trPr>
        <w:tc>
          <w:tcPr>
            <w:tcW w:w="2589"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Excedente del Productor</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26</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192</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222</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252</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605</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643</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682</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722</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763</w:t>
            </w:r>
          </w:p>
        </w:tc>
        <w:tc>
          <w:tcPr>
            <w:tcW w:w="683"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804</w:t>
            </w:r>
          </w:p>
        </w:tc>
      </w:tr>
    </w:tbl>
    <w:p w:rsidR="00AA1769" w:rsidRPr="00AA1769" w:rsidRDefault="00AA1769" w:rsidP="00AA1769">
      <w:pPr>
        <w:spacing w:line="276" w:lineRule="auto"/>
        <w:ind w:left="0"/>
        <w:rPr>
          <w:rFonts w:ascii="Calibri" w:eastAsia="Calibri" w:hAnsi="Calibri"/>
          <w:b/>
          <w:spacing w:val="0"/>
          <w:sz w:val="28"/>
          <w:szCs w:val="28"/>
          <w:lang w:val="es-PE"/>
        </w:rPr>
      </w:pPr>
      <w:r w:rsidRPr="00AA1769">
        <w:rPr>
          <w:rFonts w:ascii="Calibri" w:eastAsia="Calibri" w:hAnsi="Calibri"/>
          <w:spacing w:val="0"/>
          <w:sz w:val="22"/>
          <w:szCs w:val="22"/>
          <w:lang w:val="es-PE"/>
        </w:rPr>
        <w:t xml:space="preserve">      Fuente Estudio de Perfil</w:t>
      </w:r>
    </w:p>
    <w:p w:rsidR="00AA1769" w:rsidRPr="00AA1769" w:rsidRDefault="00AA1769" w:rsidP="00AA1769">
      <w:pPr>
        <w:spacing w:after="200" w:line="276" w:lineRule="auto"/>
        <w:ind w:left="0"/>
        <w:jc w:val="both"/>
        <w:rPr>
          <w:rFonts w:eastAsia="Calibri" w:cs="Arial"/>
          <w:spacing w:val="0"/>
          <w:sz w:val="22"/>
          <w:lang w:val="es-PE"/>
        </w:rPr>
      </w:pPr>
    </w:p>
    <w:p w:rsidR="00AA1769" w:rsidRPr="00AA1769" w:rsidRDefault="00AA1769" w:rsidP="00AA1769">
      <w:pPr>
        <w:spacing w:after="200" w:line="276" w:lineRule="auto"/>
        <w:ind w:left="0"/>
        <w:jc w:val="both"/>
        <w:rPr>
          <w:rFonts w:eastAsia="Calibri" w:cs="Arial"/>
          <w:b/>
          <w:spacing w:val="0"/>
          <w:sz w:val="22"/>
          <w:szCs w:val="22"/>
          <w:lang w:val="es-PE"/>
        </w:rPr>
      </w:pPr>
      <w:r w:rsidRPr="00AA1769">
        <w:rPr>
          <w:rFonts w:eastAsia="Calibri" w:cs="Arial"/>
          <w:b/>
          <w:spacing w:val="0"/>
          <w:sz w:val="22"/>
          <w:szCs w:val="22"/>
          <w:lang w:val="es-PE"/>
        </w:rPr>
        <w:t>REAJUSTE EFECTUADO</w:t>
      </w:r>
    </w:p>
    <w:p w:rsidR="00AA1769" w:rsidRPr="00AA1769" w:rsidRDefault="00AA1769" w:rsidP="00AA1769">
      <w:pPr>
        <w:tabs>
          <w:tab w:val="left" w:pos="284"/>
        </w:tabs>
        <w:ind w:left="284"/>
        <w:rPr>
          <w:rFonts w:eastAsia="Calibri" w:cs="Arial"/>
          <w:spacing w:val="0"/>
          <w:lang w:val="es-PE"/>
        </w:rPr>
      </w:pPr>
      <w:r w:rsidRPr="00AA1769">
        <w:rPr>
          <w:rFonts w:eastAsia="Calibri" w:cs="Arial"/>
          <w:spacing w:val="0"/>
          <w:lang w:val="es-PE"/>
        </w:rPr>
        <w:t xml:space="preserve">Se reajustó los costos de mantenimiento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0"/>
        </w:tabs>
        <w:ind w:left="0"/>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ind w:left="284"/>
        <w:rPr>
          <w:rFonts w:eastAsia="Calibri" w:cs="Arial"/>
          <w:color w:val="000000"/>
          <w:spacing w:val="0"/>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color w:val="000000"/>
          <w:spacing w:val="0"/>
        </w:rPr>
        <w:t xml:space="preserve">                                          Evaluación Social del Proyecto (soles)</w:t>
      </w:r>
    </w:p>
    <w:tbl>
      <w:tblPr>
        <w:tblW w:w="7280" w:type="dxa"/>
        <w:tblInd w:w="779" w:type="dxa"/>
        <w:tblCellMar>
          <w:left w:w="70" w:type="dxa"/>
          <w:right w:w="70" w:type="dxa"/>
        </w:tblCellMar>
        <w:tblLook w:val="04A0" w:firstRow="1" w:lastRow="0" w:firstColumn="1" w:lastColumn="0" w:noHBand="0" w:noVBand="1"/>
      </w:tblPr>
      <w:tblGrid>
        <w:gridCol w:w="1200"/>
        <w:gridCol w:w="1660"/>
        <w:gridCol w:w="1560"/>
        <w:gridCol w:w="1360"/>
        <w:gridCol w:w="1500"/>
      </w:tblGrid>
      <w:tr w:rsidR="00AA1769" w:rsidRPr="00AA1769" w:rsidTr="00AA1769">
        <w:trPr>
          <w:trHeight w:val="315"/>
        </w:trPr>
        <w:tc>
          <w:tcPr>
            <w:tcW w:w="1200" w:type="dxa"/>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229"/>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6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2,112.3</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-2,112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-283.0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23.2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23.2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56.5</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23.2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582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23.2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-283.0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682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965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362.7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359</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23.2</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740</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-211.23</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-283.0</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804</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1,299</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950.900</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15.87%</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AA1769" w:rsidRDefault="00AA1769" w:rsidP="00AA1769">
      <w:pPr>
        <w:spacing w:after="200" w:line="276" w:lineRule="auto"/>
        <w:ind w:left="284"/>
        <w:contextualSpacing/>
        <w:rPr>
          <w:rFonts w:ascii="Calibri" w:eastAsia="Calibri" w:hAnsi="Calibri"/>
          <w:b/>
          <w:spacing w:val="0"/>
          <w:sz w:val="28"/>
          <w:szCs w:val="28"/>
          <w:lang w:val="es-PE"/>
        </w:rPr>
      </w:pPr>
    </w:p>
    <w:p w:rsidR="00AA1769" w:rsidRPr="00AA1769" w:rsidRDefault="00AA1769" w:rsidP="00AA1769">
      <w:pPr>
        <w:ind w:left="284"/>
        <w:contextualSpacing/>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Mejoramiento y Rehabilitación del Camino Vecinal Hv-101 Repartición Surcubamba (Caymo) – Huachocolpa, Distritos de Surcubamba y Huachocolpa, Provincia de Tayacaja, Región de Huancavelica</w:t>
      </w:r>
    </w:p>
    <w:p w:rsidR="00AA1769" w:rsidRPr="00AA1769" w:rsidRDefault="00AA1769" w:rsidP="00AA1769">
      <w:pPr>
        <w:spacing w:after="200" w:line="276" w:lineRule="auto"/>
        <w:ind w:left="0"/>
        <w:rPr>
          <w:rFonts w:ascii="Calibri" w:eastAsia="Calibri" w:hAnsi="Calibri"/>
          <w:b/>
          <w:spacing w:val="0"/>
          <w:sz w:val="28"/>
          <w:szCs w:val="28"/>
          <w:lang w:val="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142"/>
              <w:jc w:val="both"/>
              <w:rPr>
                <w:rFonts w:eastAsia="Calibri" w:cs="Arial"/>
                <w:spacing w:val="0"/>
                <w:lang w:val="es-PE"/>
              </w:rPr>
            </w:pPr>
            <w:r w:rsidRPr="00AA1769">
              <w:rPr>
                <w:rFonts w:eastAsia="Calibri" w:cs="Arial"/>
                <w:spacing w:val="0"/>
                <w:lang w:val="es-PE"/>
              </w:rPr>
              <w:t>El Proyecto se encuentra ubicado en la provincia de Tayacaja del departamento de Huancavelica.</w:t>
            </w:r>
          </w:p>
          <w:p w:rsidR="00AA1769" w:rsidRPr="00AA1769" w:rsidRDefault="00AA1769" w:rsidP="00AA1769">
            <w:pPr>
              <w:ind w:left="142"/>
              <w:jc w:val="both"/>
              <w:rPr>
                <w:rFonts w:eastAsia="Calibri" w:cs="Arial"/>
                <w:spacing w:val="0"/>
                <w:lang w:val="es-PE"/>
              </w:rPr>
            </w:pPr>
            <w:r w:rsidRPr="00AA1769">
              <w:rPr>
                <w:rFonts w:eastAsia="Calibri" w:cs="Arial"/>
                <w:spacing w:val="0"/>
                <w:lang w:val="es-PE"/>
              </w:rPr>
              <w:t>el mayor tramo de la referida ruta se encuentra dentro del distrito de Huachocolpa  y la menor parte en el distrito de Surcubamba, desde la repartición denominado (Caymo) hasta  Huachocolpa.</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21.26</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31</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color w:val="000000"/>
                <w:spacing w:val="0"/>
                <w:lang w:val="es-PE"/>
              </w:rPr>
            </w:pPr>
            <w:r w:rsidRPr="00AA1769">
              <w:rPr>
                <w:rFonts w:eastAsia="Calibri" w:cs="Arial"/>
                <w:color w:val="000000"/>
                <w:spacing w:val="0"/>
                <w:lang w:val="es-PE"/>
              </w:rPr>
              <w:t>Afirmado Estabilizado 7 km y Afirmado 14.26 km</w:t>
            </w:r>
          </w:p>
          <w:p w:rsidR="00AA1769" w:rsidRPr="00AA1769" w:rsidRDefault="00AA1769" w:rsidP="00AA1769">
            <w:pPr>
              <w:ind w:left="0"/>
              <w:rPr>
                <w:rFonts w:eastAsia="Calibri" w:cs="Arial"/>
                <w:spacing w:val="0"/>
                <w:lang w:val="es-PE"/>
              </w:rPr>
            </w:pP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TRÁFICO</w:t>
      </w:r>
    </w:p>
    <w:p w:rsidR="00AA1769" w:rsidRPr="00AA1769" w:rsidRDefault="00AA1769" w:rsidP="00AA1769">
      <w:pPr>
        <w:spacing w:after="200" w:line="276" w:lineRule="auto"/>
        <w:ind w:left="0"/>
        <w:jc w:val="center"/>
        <w:rPr>
          <w:rFonts w:ascii="Calibri" w:eastAsia="Calibri" w:hAnsi="Calibri"/>
          <w:noProof/>
          <w:spacing w:val="0"/>
          <w:sz w:val="22"/>
          <w:szCs w:val="22"/>
          <w:lang w:val="es-PE" w:eastAsia="es-PE"/>
        </w:rPr>
      </w:pPr>
      <w:r w:rsidRPr="00AA1769">
        <w:rPr>
          <w:rFonts w:eastAsia="Calibri" w:cs="Arial"/>
          <w:b/>
          <w:spacing w:val="0"/>
          <w:sz w:val="18"/>
          <w:szCs w:val="18"/>
          <w:lang w:val="es-PE"/>
        </w:rPr>
        <w:t>ÍNDICE MEDIO DIARIO ANUAL (IMD)</w:t>
      </w:r>
      <w:r w:rsidRPr="00AA1769">
        <w:rPr>
          <w:rFonts w:ascii="Calibri" w:eastAsia="Calibri" w:hAnsi="Calibri"/>
          <w:noProof/>
          <w:spacing w:val="0"/>
          <w:sz w:val="22"/>
          <w:szCs w:val="22"/>
          <w:lang w:val="es-PE" w:eastAsia="es-PE"/>
        </w:rPr>
        <w:t xml:space="preserve"> </w:t>
      </w:r>
    </w:p>
    <w:p w:rsidR="00AA1769" w:rsidRPr="00AA1769" w:rsidRDefault="00AA1769" w:rsidP="00AA1769">
      <w:pPr>
        <w:ind w:left="0"/>
        <w:jc w:val="center"/>
        <w:rPr>
          <w:rFonts w:eastAsia="Calibri" w:cs="Arial"/>
          <w:spacing w:val="0"/>
          <w:sz w:val="22"/>
          <w:szCs w:val="24"/>
          <w:lang w:val="es-PE"/>
        </w:rPr>
      </w:pPr>
      <w:r w:rsidRPr="00AA1769">
        <w:rPr>
          <w:rFonts w:ascii="Calibri" w:eastAsia="Calibri" w:hAnsi="Calibri"/>
          <w:noProof/>
          <w:spacing w:val="0"/>
          <w:sz w:val="22"/>
          <w:szCs w:val="22"/>
          <w:lang w:val="en-US"/>
        </w:rPr>
        <w:drawing>
          <wp:inline distT="0" distB="0" distL="0" distR="0">
            <wp:extent cx="2476724" cy="2295866"/>
            <wp:effectExtent l="19050" t="0" r="0"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2479186" cy="2298148"/>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18"/>
          <w:szCs w:val="18"/>
          <w:lang w:val="es-PE"/>
        </w:rPr>
      </w:pPr>
      <w:r w:rsidRPr="00AA1769">
        <w:rPr>
          <w:rFonts w:eastAsia="Calibri" w:cs="Arial"/>
          <w:b/>
          <w:spacing w:val="0"/>
          <w:sz w:val="18"/>
          <w:szCs w:val="18"/>
          <w:lang w:val="es-PE"/>
        </w:rPr>
        <w:t xml:space="preserve">                                             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284" w:hanging="24"/>
        <w:jc w:val="both"/>
        <w:rPr>
          <w:rFonts w:eastAsia="Calibri" w:cs="Arial"/>
          <w:spacing w:val="0"/>
          <w:sz w:val="22"/>
          <w:szCs w:val="22"/>
          <w:lang w:val="es-PE"/>
        </w:rPr>
      </w:pPr>
      <w:r w:rsidRPr="00AA1769">
        <w:rPr>
          <w:rFonts w:eastAsia="Calibri" w:cs="Arial"/>
          <w:spacing w:val="0"/>
          <w:sz w:val="22"/>
          <w:szCs w:val="22"/>
          <w:lang w:val="es-PE"/>
        </w:rPr>
        <w:t>Comprende las actividades de mejorar y rehabilitar la infraestructura vial en 21.26 km, mediante la colocación de una capa de rodadura a nivel de afirmado tipo I, e=20 cm (Material granular ligante estabilizado con aditivo químico), en una calzada de 4.85 m.</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0"/>
        <w:rPr>
          <w:rFonts w:ascii="Calibri" w:eastAsia="Times New Roman" w:hAnsi="Calibri"/>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 xml:space="preserve">      </w:t>
      </w:r>
      <w:r w:rsidRPr="00AA1769">
        <w:rPr>
          <w:rFonts w:ascii="Calibri" w:eastAsia="Times New Roman" w:hAnsi="Calibri"/>
          <w:bCs/>
          <w:color w:val="000000"/>
          <w:spacing w:val="0"/>
          <w:sz w:val="22"/>
          <w:szCs w:val="22"/>
          <w:lang w:val="es-PE" w:eastAsia="es-PE"/>
        </w:rPr>
        <w:t xml:space="preserve">REAJUSTE: Se </w:t>
      </w:r>
      <w:r w:rsidR="00173E60" w:rsidRPr="00AA1769">
        <w:rPr>
          <w:rFonts w:ascii="Calibri" w:eastAsia="Times New Roman" w:hAnsi="Calibri"/>
          <w:bCs/>
          <w:color w:val="000000"/>
          <w:spacing w:val="0"/>
          <w:sz w:val="22"/>
          <w:szCs w:val="22"/>
          <w:lang w:val="es-PE" w:eastAsia="es-PE"/>
        </w:rPr>
        <w:t>modificó</w:t>
      </w:r>
      <w:r w:rsidRPr="00AA1769">
        <w:rPr>
          <w:rFonts w:ascii="Calibri" w:eastAsia="Times New Roman" w:hAnsi="Calibri"/>
          <w:bCs/>
          <w:color w:val="000000"/>
          <w:spacing w:val="0"/>
          <w:sz w:val="22"/>
          <w:szCs w:val="22"/>
          <w:lang w:val="es-PE" w:eastAsia="es-PE"/>
        </w:rPr>
        <w:t xml:space="preserve"> la meta a  Afirmado Estabilizado en 7 km y afirmado 14.26 km </w:t>
      </w: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1134"/>
        </w:tabs>
        <w:ind w:left="2268"/>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3087569" cy="2603350"/>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srcRect/>
                    <a:stretch>
                      <a:fillRect/>
                    </a:stretch>
                  </pic:blipFill>
                  <pic:spPr bwMode="auto">
                    <a:xfrm>
                      <a:off x="0" y="0"/>
                      <a:ext cx="3087299" cy="2603123"/>
                    </a:xfrm>
                    <a:prstGeom prst="rect">
                      <a:avLst/>
                    </a:prstGeom>
                    <a:noFill/>
                    <a:ln w="9525">
                      <a:noFill/>
                      <a:miter lim="800000"/>
                      <a:headEnd/>
                      <a:tailEnd/>
                    </a:ln>
                  </pic:spPr>
                </pic:pic>
              </a:graphicData>
            </a:graphic>
          </wp:inline>
        </w:drawing>
      </w:r>
    </w:p>
    <w:p w:rsidR="00AA1769" w:rsidRPr="00AA1769" w:rsidRDefault="00AA1769" w:rsidP="00AA1769">
      <w:pPr>
        <w:ind w:left="0"/>
        <w:rPr>
          <w:rFonts w:eastAsia="Calibri" w:cs="Arial"/>
          <w:b/>
          <w:spacing w:val="0"/>
          <w:sz w:val="18"/>
          <w:szCs w:val="18"/>
          <w:lang w:val="es-PE"/>
        </w:rPr>
      </w:pPr>
      <w:r w:rsidRPr="00AA1769">
        <w:rPr>
          <w:rFonts w:eastAsia="Calibri" w:cs="Arial"/>
          <w:b/>
          <w:spacing w:val="0"/>
          <w:sz w:val="18"/>
          <w:szCs w:val="18"/>
          <w:lang w:val="es-PE"/>
        </w:rPr>
        <w:t xml:space="preserve">                                                   Fuente Esudio de Perfil</w:t>
      </w:r>
    </w:p>
    <w:p w:rsidR="00AA1769" w:rsidRPr="00AA1769" w:rsidRDefault="00AA1769" w:rsidP="00AA1769">
      <w:pPr>
        <w:ind w:left="0"/>
        <w:rPr>
          <w:rFonts w:ascii="Calibri" w:eastAsia="Times New Roman" w:hAnsi="Calibri"/>
          <w:bCs/>
          <w:color w:val="000000"/>
          <w:spacing w:val="0"/>
          <w:sz w:val="22"/>
          <w:szCs w:val="22"/>
          <w:lang w:val="es-PE" w:eastAsia="es-PE"/>
        </w:rPr>
      </w:pPr>
    </w:p>
    <w:p w:rsidR="00AA1769" w:rsidRPr="00AA1769" w:rsidRDefault="00AA1769" w:rsidP="00AA1769">
      <w:pPr>
        <w:ind w:left="0"/>
        <w:rPr>
          <w:rFonts w:ascii="Calibri" w:eastAsia="Times New Roman" w:hAnsi="Calibri"/>
          <w:bCs/>
          <w:color w:val="000000"/>
          <w:spacing w:val="0"/>
          <w:sz w:val="22"/>
          <w:szCs w:val="22"/>
          <w:lang w:val="es-PE" w:eastAsia="es-PE"/>
        </w:rPr>
      </w:pPr>
      <w:r w:rsidRPr="00AA1769">
        <w:rPr>
          <w:rFonts w:ascii="Calibri" w:eastAsia="Times New Roman" w:hAnsi="Calibri"/>
          <w:bCs/>
          <w:color w:val="000000"/>
          <w:spacing w:val="0"/>
          <w:sz w:val="22"/>
          <w:szCs w:val="22"/>
          <w:lang w:val="es-PE" w:eastAsia="es-PE"/>
        </w:rPr>
        <w:t xml:space="preserve">                                                   REAJUSTE: Se ajusto el costo a S/. 4,269,047.79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0"/>
        <w:rPr>
          <w:rFonts w:eastAsia="Calibri" w:cs="Arial"/>
          <w:b/>
          <w:spacing w:val="0"/>
          <w:sz w:val="22"/>
          <w:szCs w:val="22"/>
          <w:lang w:val="es-PE"/>
        </w:rPr>
      </w:pPr>
    </w:p>
    <w:p w:rsidR="00AA1769" w:rsidRPr="00AA1769" w:rsidRDefault="00AA1769" w:rsidP="00AA1769">
      <w:pPr>
        <w:widowControl w:val="0"/>
        <w:tabs>
          <w:tab w:val="left" w:pos="10348"/>
        </w:tabs>
        <w:adjustRightInd w:val="0"/>
        <w:spacing w:before="41" w:after="200" w:line="283" w:lineRule="auto"/>
        <w:ind w:left="1418" w:right="504" w:firstLine="5"/>
        <w:rPr>
          <w:rFonts w:eastAsia="Calibri" w:cs="Arial"/>
          <w:b/>
          <w:bCs/>
          <w:spacing w:val="0"/>
          <w:w w:val="108"/>
          <w:sz w:val="18"/>
          <w:szCs w:val="18"/>
          <w:lang w:val="es-PE"/>
        </w:rPr>
      </w:pPr>
      <w:r w:rsidRPr="00AA1769">
        <w:rPr>
          <w:rFonts w:eastAsia="Calibri" w:cs="Arial"/>
          <w:b/>
          <w:bCs/>
          <w:spacing w:val="2"/>
          <w:w w:val="108"/>
          <w:sz w:val="18"/>
          <w:szCs w:val="18"/>
          <w:lang w:val="es-PE"/>
        </w:rPr>
        <w:t xml:space="preserve">                  BENEFICIOS POR AHORRO DE COV</w:t>
      </w:r>
      <w:r w:rsidRPr="00AA1769">
        <w:rPr>
          <w:rFonts w:eastAsia="Calibri" w:cs="Arial"/>
          <w:b/>
          <w:bCs/>
          <w:spacing w:val="0"/>
          <w:w w:val="109"/>
          <w:sz w:val="18"/>
          <w:szCs w:val="18"/>
          <w:lang w:val="es-PE"/>
        </w:rPr>
        <w:t xml:space="preserve">  (soles)</w:t>
      </w:r>
    </w:p>
    <w:p w:rsidR="00AA1769" w:rsidRPr="00AA1769" w:rsidRDefault="00AA1769" w:rsidP="00AA1769">
      <w:pPr>
        <w:widowControl w:val="0"/>
        <w:adjustRightInd w:val="0"/>
        <w:spacing w:after="200" w:line="276" w:lineRule="auto"/>
        <w:ind w:left="1418" w:right="3923"/>
        <w:jc w:val="center"/>
        <w:rPr>
          <w:rFonts w:eastAsia="Calibri" w:cs="Arial"/>
          <w:b/>
          <w:bCs/>
          <w:spacing w:val="0"/>
          <w:w w:val="108"/>
          <w:sz w:val="18"/>
          <w:szCs w:val="18"/>
          <w:lang w:val="es-PE"/>
        </w:rPr>
      </w:pPr>
      <w:r w:rsidRPr="00AA1769">
        <w:rPr>
          <w:rFonts w:eastAsia="Calibri" w:cs="Arial"/>
          <w:b/>
          <w:bCs/>
          <w:noProof/>
          <w:spacing w:val="0"/>
          <w:w w:val="108"/>
          <w:sz w:val="18"/>
          <w:szCs w:val="18"/>
          <w:lang w:val="en-US"/>
        </w:rPr>
        <w:drawing>
          <wp:inline distT="0" distB="0" distL="0" distR="0">
            <wp:extent cx="4144159" cy="2597015"/>
            <wp:effectExtent l="19050" t="0" r="8741"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4143658" cy="2596701"/>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18"/>
          <w:szCs w:val="18"/>
          <w:lang w:val="es-PE"/>
        </w:rPr>
        <w:t xml:space="preserve">                          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color w:val="000000"/>
          <w:spacing w:val="0"/>
        </w:rPr>
        <w:t xml:space="preserve">                                           Evaluación Social del Proyecto (soles)</w:t>
      </w:r>
    </w:p>
    <w:tbl>
      <w:tblPr>
        <w:tblW w:w="7280" w:type="dxa"/>
        <w:tblInd w:w="1063" w:type="dxa"/>
        <w:tblCellMar>
          <w:left w:w="70" w:type="dxa"/>
          <w:right w:w="70" w:type="dxa"/>
        </w:tblCellMar>
        <w:tblLook w:val="04A0" w:firstRow="1" w:lastRow="0" w:firstColumn="1" w:lastColumn="0" w:noHBand="0" w:noVBand="1"/>
      </w:tblPr>
      <w:tblGrid>
        <w:gridCol w:w="1200"/>
        <w:gridCol w:w="1660"/>
        <w:gridCol w:w="1560"/>
        <w:gridCol w:w="1360"/>
        <w:gridCol w:w="1500"/>
      </w:tblGrid>
      <w:tr w:rsidR="00AA1769" w:rsidRPr="00AA1769" w:rsidTr="00AA1769">
        <w:trPr>
          <w:trHeight w:val="31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nil"/>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COV</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121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nil"/>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3,372,548</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-3,372,548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-464,573.5</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457,035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921,608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21,238.7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479,072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457,834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21,238.7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489,169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467,931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143,505.0</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511,207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367,702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21,238.7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540,117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518,879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21,238.7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551,961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530,723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-464,573.5</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573,716</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1,038,290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629,317.3</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602,910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-26,408</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21,238.7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626,425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605,186</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-337,254.78</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-464,573.5</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645,050</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1,446,879</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578,368</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12.62%</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1A1004" w:rsidP="00395ED1">
      <w:pPr>
        <w:numPr>
          <w:ilvl w:val="0"/>
          <w:numId w:val="150"/>
        </w:numPr>
        <w:spacing w:after="200" w:line="276" w:lineRule="auto"/>
        <w:ind w:left="284" w:hanging="426"/>
        <w:contextualSpacing/>
        <w:rPr>
          <w:rFonts w:ascii="Calibri" w:eastAsia="Calibri" w:hAnsi="Calibri"/>
          <w:b/>
          <w:spacing w:val="0"/>
          <w:sz w:val="28"/>
          <w:szCs w:val="28"/>
          <w:lang w:val="es-PE"/>
        </w:rPr>
      </w:pPr>
      <w:r>
        <w:rPr>
          <w:rFonts w:ascii="Calibri" w:eastAsia="Calibri" w:hAnsi="Calibri"/>
          <w:b/>
          <w:spacing w:val="0"/>
          <w:sz w:val="28"/>
          <w:szCs w:val="28"/>
          <w:lang w:val="es-PE"/>
        </w:rPr>
        <w:t>E</w:t>
      </w:r>
      <w:r w:rsidR="00AA1769" w:rsidRPr="00AA1769">
        <w:rPr>
          <w:rFonts w:ascii="Calibri" w:eastAsia="Calibri" w:hAnsi="Calibri"/>
          <w:b/>
          <w:spacing w:val="0"/>
          <w:sz w:val="28"/>
          <w:szCs w:val="28"/>
          <w:lang w:val="es-PE"/>
        </w:rPr>
        <w:t>VALUACIÓN SOCIAL PROYECTO</w:t>
      </w:r>
    </w:p>
    <w:p w:rsidR="00AA1769" w:rsidRPr="00AA1769" w:rsidRDefault="00AA1769" w:rsidP="00AA1769">
      <w:pPr>
        <w:ind w:left="284"/>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w:t>
      </w:r>
      <w:r w:rsidRPr="00AA1769">
        <w:rPr>
          <w:rFonts w:eastAsia="Times New Roman" w:cs="Arial"/>
          <w:b/>
          <w:color w:val="000000"/>
          <w:spacing w:val="0"/>
          <w:sz w:val="24"/>
          <w:szCs w:val="24"/>
          <w:lang w:val="es-PE" w:eastAsia="es-PE"/>
        </w:rPr>
        <w:softHyphen/>
        <w:t xml:space="preserve"> Ichipia - Televan, distrito de Challabamba, provincia de Paucartambo, Región Cusco</w:t>
      </w:r>
    </w:p>
    <w:p w:rsidR="00AA1769" w:rsidRPr="00AA1769" w:rsidRDefault="00AA1769" w:rsidP="00AA1769">
      <w:pPr>
        <w:ind w:left="284"/>
        <w:rPr>
          <w:rFonts w:eastAsia="Times New Roman" w:cs="Arial"/>
          <w:b/>
          <w:color w:val="000000"/>
          <w:spacing w:val="0"/>
          <w:sz w:val="24"/>
          <w:szCs w:val="24"/>
          <w:lang w:val="es-PE" w:eastAsia="es-PE"/>
        </w:rPr>
      </w:pPr>
    </w:p>
    <w:p w:rsidR="00AA1769" w:rsidRPr="00AA1769" w:rsidRDefault="00AA1769" w:rsidP="00AA1769">
      <w:pPr>
        <w:ind w:left="284"/>
        <w:rPr>
          <w:rFonts w:eastAsia="Times New Roman" w:cs="Arial"/>
          <w:b/>
          <w:color w:val="000000"/>
          <w:spacing w:val="0"/>
          <w:sz w:val="24"/>
          <w:szCs w:val="24"/>
          <w:lang w:val="es-PE" w:eastAsia="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La carretera Ichipia – Televan está ubicada en el departamento de Cusco, provincia de Paucartambo, en el distrito de Challabamba. Desde el punto de partida Ichipia (Km. 0+000), la via recorre los poblados de Patanmarca (Km. 6+800), Cuchuro (Km. 9+000), Chauguarpata, (Km. 15+620), Lali (Km. 20+000), Jesús María (Km. 32+500), Sahuay (Km. 38+000), Solan (48+300) y Televan (Km. 65+060).</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65.06</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20</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TRAFICO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lang w:val="es-PE"/>
        </w:rPr>
      </w:pPr>
      <w:r w:rsidRPr="00AA1769">
        <w:rPr>
          <w:rFonts w:eastAsia="Calibri" w:cs="Arial"/>
          <w:b/>
          <w:spacing w:val="0"/>
          <w:sz w:val="22"/>
          <w:szCs w:val="22"/>
          <w:lang w:val="es-PE"/>
        </w:rPr>
        <w:t xml:space="preserve">                                          </w:t>
      </w:r>
      <w:r w:rsidRPr="00AA1769">
        <w:rPr>
          <w:rFonts w:eastAsia="Calibri" w:cs="Arial"/>
          <w:b/>
          <w:spacing w:val="0"/>
          <w:lang w:val="es-PE"/>
        </w:rPr>
        <w:t>TRAFICO VEHICULAR</w:t>
      </w:r>
    </w:p>
    <w:p w:rsidR="00AA1769" w:rsidRPr="00AA1769" w:rsidRDefault="00AA1769" w:rsidP="00AA1769">
      <w:pPr>
        <w:tabs>
          <w:tab w:val="left" w:pos="142"/>
          <w:tab w:val="left" w:pos="1843"/>
        </w:tabs>
        <w:ind w:left="1843"/>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2609850" cy="2770649"/>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2617382" cy="2778645"/>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18"/>
          <w:szCs w:val="18"/>
          <w:lang w:val="es-PE"/>
        </w:rPr>
      </w:pPr>
      <w:r w:rsidRPr="00AA1769">
        <w:rPr>
          <w:rFonts w:eastAsia="Calibri" w:cs="Arial"/>
          <w:b/>
          <w:spacing w:val="0"/>
          <w:sz w:val="22"/>
          <w:szCs w:val="22"/>
          <w:lang w:val="es-PE"/>
        </w:rPr>
        <w:t xml:space="preserve">                           </w:t>
      </w:r>
      <w:r w:rsidRPr="00AA1769">
        <w:rPr>
          <w:rFonts w:eastAsia="Calibri" w:cs="Arial"/>
          <w:b/>
          <w:spacing w:val="0"/>
          <w:sz w:val="18"/>
          <w:szCs w:val="18"/>
          <w:lang w:val="es-PE"/>
        </w:rPr>
        <w:t>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jc w:val="both"/>
        <w:rPr>
          <w:rFonts w:eastAsia="Calibri" w:cs="Arial"/>
          <w:spacing w:val="0"/>
          <w:sz w:val="22"/>
          <w:szCs w:val="22"/>
          <w:lang w:val="es-PE"/>
        </w:rPr>
      </w:pPr>
      <w:r w:rsidRPr="00AA1769">
        <w:rPr>
          <w:rFonts w:eastAsia="Calibri" w:cs="Arial"/>
          <w:spacing w:val="0"/>
          <w:sz w:val="22"/>
          <w:szCs w:val="22"/>
          <w:lang w:val="es-PE"/>
        </w:rPr>
        <w:t>El proyecto propone el mejoramiento de 65.06 km. de carretera a nivel afirmado estabilizado de  e= 0.15 m, con ancho de calzada de 4.0 metros, sin bermas, ancho de la subrasante 4.45 m, plazoleta de cruce cada 500 m, cunetas triangulares 0.75x0.30 m, señales informativas, preventivas, reglamentarias, postes kilométricos.</w:t>
      </w:r>
    </w:p>
    <w:p w:rsidR="00AA1769" w:rsidRPr="00AA1769" w:rsidRDefault="00AA1769" w:rsidP="00AA1769">
      <w:pPr>
        <w:tabs>
          <w:tab w:val="left" w:pos="284"/>
        </w:tabs>
        <w:ind w:left="284"/>
        <w:jc w:val="both"/>
        <w:rPr>
          <w:rFonts w:eastAsia="Calibri" w:cs="Arial"/>
          <w:spacing w:val="0"/>
          <w:sz w:val="22"/>
          <w:szCs w:val="22"/>
          <w:lang w:val="es-PE"/>
        </w:rPr>
      </w:pPr>
    </w:p>
    <w:p w:rsidR="00AA1769" w:rsidRPr="00AA1769" w:rsidRDefault="00AA1769" w:rsidP="00AA1769">
      <w:pPr>
        <w:tabs>
          <w:tab w:val="left" w:pos="284"/>
        </w:tabs>
        <w:ind w:left="284"/>
        <w:jc w:val="both"/>
        <w:rPr>
          <w:rFonts w:eastAsia="Calibri" w:cs="Arial"/>
          <w:spacing w:val="0"/>
          <w:sz w:val="22"/>
          <w:szCs w:val="22"/>
          <w:lang w:val="es-PE"/>
        </w:rPr>
      </w:pPr>
    </w:p>
    <w:p w:rsidR="00AA1769" w:rsidRPr="00AA1769" w:rsidRDefault="00AA1769" w:rsidP="00AA1769">
      <w:pPr>
        <w:tabs>
          <w:tab w:val="left" w:pos="284"/>
        </w:tabs>
        <w:ind w:left="284"/>
        <w:jc w:val="both"/>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COSTOS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after="200" w:line="276" w:lineRule="auto"/>
        <w:ind w:left="0"/>
        <w:jc w:val="center"/>
        <w:rPr>
          <w:rFonts w:eastAsia="Calibri" w:cs="Arial"/>
          <w:b/>
          <w:spacing w:val="0"/>
          <w:sz w:val="22"/>
          <w:szCs w:val="22"/>
          <w:lang w:val="es-PE"/>
        </w:rPr>
      </w:pPr>
      <w:r w:rsidRPr="00AA1769">
        <w:rPr>
          <w:rFonts w:eastAsia="Calibri" w:cs="Arial"/>
          <w:b/>
          <w:spacing w:val="0"/>
          <w:sz w:val="22"/>
          <w:szCs w:val="22"/>
          <w:lang w:val="es-PE"/>
        </w:rPr>
        <w:t>Costos de Inversión (Nuevos Soles)</w:t>
      </w:r>
    </w:p>
    <w:tbl>
      <w:tblPr>
        <w:tblW w:w="3901" w:type="dxa"/>
        <w:jc w:val="center"/>
        <w:tblCellMar>
          <w:left w:w="70" w:type="dxa"/>
          <w:right w:w="70" w:type="dxa"/>
        </w:tblCellMar>
        <w:tblLook w:val="04A0" w:firstRow="1" w:lastRow="0" w:firstColumn="1" w:lastColumn="0" w:noHBand="0" w:noVBand="1"/>
      </w:tblPr>
      <w:tblGrid>
        <w:gridCol w:w="2374"/>
        <w:gridCol w:w="1527"/>
      </w:tblGrid>
      <w:tr w:rsidR="00AA1769" w:rsidRPr="00AA1769" w:rsidTr="00AA1769">
        <w:trPr>
          <w:trHeight w:val="397"/>
          <w:jc w:val="center"/>
        </w:trPr>
        <w:tc>
          <w:tcPr>
            <w:tcW w:w="2374"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eastAsia="Calibri" w:cs="Arial"/>
                <w:b/>
                <w:spacing w:val="0"/>
                <w:lang w:val="es-PE"/>
              </w:rPr>
            </w:pPr>
            <w:r w:rsidRPr="00AA1769">
              <w:rPr>
                <w:rFonts w:eastAsia="Calibri" w:cs="Arial"/>
                <w:b/>
                <w:spacing w:val="0"/>
                <w:lang w:val="es-PE"/>
              </w:rPr>
              <w:t>Precios</w:t>
            </w:r>
          </w:p>
        </w:tc>
        <w:tc>
          <w:tcPr>
            <w:tcW w:w="1527" w:type="dxa"/>
            <w:tcBorders>
              <w:top w:val="single" w:sz="4" w:space="0" w:color="auto"/>
              <w:left w:val="nil"/>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eastAsia="Calibri" w:cs="Arial"/>
                <w:b/>
                <w:bCs/>
                <w:spacing w:val="0"/>
                <w:lang w:val="es-PE"/>
              </w:rPr>
            </w:pPr>
            <w:r w:rsidRPr="00AA1769">
              <w:rPr>
                <w:rFonts w:eastAsia="Calibri" w:cs="Arial"/>
                <w:b/>
                <w:bCs/>
                <w:spacing w:val="0"/>
                <w:lang w:val="es-PE"/>
              </w:rPr>
              <w:t>Proyecto</w:t>
            </w:r>
          </w:p>
        </w:tc>
      </w:tr>
      <w:tr w:rsidR="00AA1769" w:rsidRPr="00AA1769" w:rsidTr="00AA1769">
        <w:trPr>
          <w:trHeight w:val="397"/>
          <w:jc w:val="center"/>
        </w:trPr>
        <w:tc>
          <w:tcPr>
            <w:tcW w:w="23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after="200" w:line="276" w:lineRule="auto"/>
              <w:ind w:left="0"/>
              <w:rPr>
                <w:rFonts w:eastAsia="Calibri" w:cs="Arial"/>
                <w:spacing w:val="0"/>
                <w:lang w:val="es-PE"/>
              </w:rPr>
            </w:pPr>
            <w:r w:rsidRPr="00AA1769">
              <w:rPr>
                <w:rFonts w:eastAsia="Calibri" w:cs="Arial"/>
                <w:spacing w:val="0"/>
                <w:lang w:val="es-PE"/>
              </w:rPr>
              <w:t>Precios de Mercado</w:t>
            </w:r>
          </w:p>
        </w:tc>
        <w:tc>
          <w:tcPr>
            <w:tcW w:w="1527" w:type="dxa"/>
            <w:tcBorders>
              <w:top w:val="single" w:sz="4" w:space="0" w:color="auto"/>
              <w:left w:val="nil"/>
              <w:bottom w:val="single" w:sz="4" w:space="0" w:color="auto"/>
              <w:right w:val="single" w:sz="4" w:space="0" w:color="auto"/>
            </w:tcBorders>
            <w:shd w:val="clear" w:color="000000" w:fill="FFFFFF"/>
            <w:noWrap/>
            <w:vAlign w:val="bottom"/>
            <w:hideMark/>
          </w:tcPr>
          <w:p w:rsidR="00AA1769" w:rsidRPr="00AA1769" w:rsidRDefault="00AA1769" w:rsidP="00AA1769">
            <w:pPr>
              <w:spacing w:after="200" w:line="276" w:lineRule="auto"/>
              <w:ind w:left="0"/>
              <w:jc w:val="right"/>
              <w:rPr>
                <w:rFonts w:eastAsia="Calibri" w:cs="Arial"/>
                <w:bCs/>
                <w:spacing w:val="0"/>
                <w:lang w:val="es-PE"/>
              </w:rPr>
            </w:pPr>
            <w:r w:rsidRPr="00AA1769">
              <w:rPr>
                <w:rFonts w:eastAsia="Calibri" w:cs="Arial"/>
                <w:bCs/>
                <w:spacing w:val="0"/>
                <w:lang w:val="es-PE"/>
              </w:rPr>
              <w:t>24,136,224.90</w:t>
            </w:r>
          </w:p>
        </w:tc>
      </w:tr>
      <w:tr w:rsidR="00AA1769" w:rsidRPr="00AA1769" w:rsidTr="00AA1769">
        <w:trPr>
          <w:trHeight w:val="397"/>
          <w:jc w:val="center"/>
        </w:trPr>
        <w:tc>
          <w:tcPr>
            <w:tcW w:w="237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after="200" w:line="276" w:lineRule="auto"/>
              <w:ind w:left="0"/>
              <w:rPr>
                <w:rFonts w:eastAsia="Calibri" w:cs="Arial"/>
                <w:spacing w:val="0"/>
                <w:lang w:val="es-PE"/>
              </w:rPr>
            </w:pPr>
            <w:r w:rsidRPr="00AA1769">
              <w:rPr>
                <w:rFonts w:eastAsia="Calibri" w:cs="Arial"/>
                <w:spacing w:val="0"/>
                <w:lang w:val="es-PE"/>
              </w:rPr>
              <w:t>Precios de Sociales</w:t>
            </w:r>
          </w:p>
        </w:tc>
        <w:tc>
          <w:tcPr>
            <w:tcW w:w="1527"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spacing w:after="200" w:line="276" w:lineRule="auto"/>
              <w:ind w:left="0"/>
              <w:jc w:val="right"/>
              <w:rPr>
                <w:rFonts w:eastAsia="Calibri" w:cs="Arial"/>
                <w:spacing w:val="0"/>
                <w:lang w:val="es-PE"/>
              </w:rPr>
            </w:pPr>
            <w:r w:rsidRPr="00AA1769">
              <w:rPr>
                <w:rFonts w:eastAsia="Calibri" w:cs="Arial"/>
                <w:spacing w:val="0"/>
                <w:lang w:val="es-PE"/>
              </w:rPr>
              <w:t>19,067,617.67</w:t>
            </w:r>
          </w:p>
        </w:tc>
      </w:tr>
    </w:tbl>
    <w:p w:rsidR="00AA1769" w:rsidRPr="00AA1769" w:rsidRDefault="00AA1769" w:rsidP="00AA1769">
      <w:pPr>
        <w:spacing w:after="200" w:line="276" w:lineRule="auto"/>
        <w:ind w:left="0"/>
        <w:rPr>
          <w:rFonts w:eastAsia="Calibri" w:cs="Arial"/>
          <w:spacing w:val="0"/>
          <w:sz w:val="22"/>
          <w:szCs w:val="22"/>
          <w:lang w:val="es-PE"/>
        </w:rPr>
      </w:pPr>
      <w:r w:rsidRPr="00AA1769">
        <w:rPr>
          <w:rFonts w:eastAsia="Calibri" w:cs="Arial"/>
          <w:spacing w:val="0"/>
          <w:sz w:val="22"/>
          <w:szCs w:val="22"/>
          <w:lang w:val="es-PE"/>
        </w:rPr>
        <w:tab/>
        <w:t xml:space="preserve">                             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BENEFICIOS</w:t>
      </w:r>
    </w:p>
    <w:p w:rsidR="00AA1769" w:rsidRPr="00AA1769" w:rsidRDefault="00AA1769" w:rsidP="00AA1769">
      <w:pPr>
        <w:tabs>
          <w:tab w:val="left" w:pos="284"/>
        </w:tabs>
        <w:ind w:left="284"/>
        <w:rPr>
          <w:rFonts w:eastAsia="Calibri" w:cs="Arial"/>
          <w:b/>
          <w:spacing w:val="0"/>
          <w:lang w:val="es-PE"/>
        </w:rPr>
      </w:pPr>
    </w:p>
    <w:p w:rsidR="00AA1769" w:rsidRPr="00AA1769" w:rsidRDefault="00AA1769" w:rsidP="00AA1769">
      <w:pPr>
        <w:spacing w:after="200" w:line="276" w:lineRule="auto"/>
        <w:ind w:left="284"/>
        <w:jc w:val="both"/>
        <w:rPr>
          <w:rFonts w:eastAsia="Calibri" w:cs="Arial"/>
          <w:b/>
          <w:spacing w:val="0"/>
          <w:sz w:val="22"/>
          <w:szCs w:val="22"/>
          <w:lang w:val="es-PE"/>
        </w:rPr>
      </w:pPr>
      <w:r w:rsidRPr="00AA1769">
        <w:rPr>
          <w:rFonts w:eastAsia="Calibri" w:cs="Arial"/>
          <w:spacing w:val="0"/>
          <w:lang w:val="es-PE"/>
        </w:rPr>
        <w:t>Excedente del productor.  Los beneficios por excedente del productor, estos han sido calculados a partir de la producción agrícola de la zona de influencia, debido a que en la actualidad existen problemas de transitabilidad de la vía desalentando la producción agrícola.</w:t>
      </w:r>
      <w:r w:rsidRPr="00AA1769">
        <w:rPr>
          <w:rFonts w:eastAsia="Calibri" w:cs="Arial"/>
          <w:b/>
          <w:spacing w:val="0"/>
          <w:sz w:val="22"/>
          <w:szCs w:val="22"/>
          <w:lang w:val="es-PE"/>
        </w:rPr>
        <w:t xml:space="preserve"> </w:t>
      </w:r>
    </w:p>
    <w:p w:rsidR="00AA1769" w:rsidRDefault="00AA1769" w:rsidP="00AA1769">
      <w:pPr>
        <w:ind w:left="0"/>
        <w:rPr>
          <w:rFonts w:eastAsia="Calibri" w:cs="Arial"/>
          <w:b/>
          <w:spacing w:val="0"/>
          <w:sz w:val="22"/>
          <w:szCs w:val="22"/>
          <w:lang w:val="es-PE"/>
        </w:rPr>
      </w:pPr>
    </w:p>
    <w:p w:rsidR="00B565D8" w:rsidRPr="00AA1769" w:rsidRDefault="00B565D8" w:rsidP="00AA1769">
      <w:pPr>
        <w:ind w:left="0"/>
        <w:rPr>
          <w:rFonts w:eastAsia="Calibri" w:cs="Arial"/>
          <w:b/>
          <w:spacing w:val="0"/>
          <w:sz w:val="22"/>
          <w:szCs w:val="22"/>
          <w:lang w:val="es-PE"/>
        </w:rPr>
      </w:pPr>
    </w:p>
    <w:p w:rsidR="00AA1769" w:rsidRPr="00AA1769" w:rsidRDefault="00AA1769" w:rsidP="00AA1769">
      <w:pPr>
        <w:ind w:left="0"/>
        <w:rPr>
          <w:rFonts w:eastAsia="Calibri" w:cs="Arial"/>
          <w:b/>
          <w:spacing w:val="0"/>
          <w:sz w:val="22"/>
          <w:szCs w:val="22"/>
          <w:lang w:val="es-PE"/>
        </w:rPr>
      </w:pPr>
    </w:p>
    <w:p w:rsidR="00AA1769" w:rsidRPr="00AA1769" w:rsidRDefault="00AA1769" w:rsidP="00AA1769">
      <w:pPr>
        <w:ind w:left="0"/>
        <w:rPr>
          <w:rFonts w:eastAsia="Calibri" w:cs="Arial"/>
          <w:spacing w:val="0"/>
          <w:sz w:val="22"/>
          <w:szCs w:val="22"/>
          <w:lang w:val="es-PE"/>
        </w:rPr>
      </w:pPr>
      <w:r w:rsidRPr="00AA1769">
        <w:rPr>
          <w:rFonts w:eastAsia="Calibri" w:cs="Arial"/>
          <w:b/>
          <w:spacing w:val="0"/>
          <w:sz w:val="22"/>
          <w:szCs w:val="22"/>
          <w:lang w:val="es-PE"/>
        </w:rPr>
        <w:t xml:space="preserve">                                       </w:t>
      </w:r>
      <w:r w:rsidRPr="00AA1769">
        <w:rPr>
          <w:rFonts w:eastAsia="Calibri" w:cs="Arial"/>
          <w:spacing w:val="0"/>
          <w:sz w:val="22"/>
          <w:szCs w:val="22"/>
          <w:lang w:val="es-PE"/>
        </w:rPr>
        <w:t>Excedente Agrícola a Preciso Sociales</w:t>
      </w:r>
    </w:p>
    <w:p w:rsidR="00AA1769" w:rsidRPr="00AA1769" w:rsidRDefault="00AA1769" w:rsidP="00AA1769">
      <w:pPr>
        <w:ind w:left="0"/>
        <w:rPr>
          <w:rFonts w:eastAsia="Calibri" w:cs="Arial"/>
          <w:spacing w:val="0"/>
          <w:sz w:val="22"/>
          <w:szCs w:val="22"/>
          <w:lang w:val="es-PE"/>
        </w:rPr>
      </w:pPr>
      <w:r w:rsidRPr="00AA1769">
        <w:rPr>
          <w:rFonts w:eastAsia="Calibri" w:cs="Arial"/>
          <w:spacing w:val="0"/>
          <w:sz w:val="22"/>
          <w:szCs w:val="22"/>
          <w:lang w:val="es-PE"/>
        </w:rPr>
        <w:t xml:space="preserve">                                                        (Nuevos Soles)</w:t>
      </w:r>
    </w:p>
    <w:p w:rsidR="00AA1769" w:rsidRPr="00AA1769" w:rsidRDefault="00AA1769" w:rsidP="00AA1769">
      <w:pPr>
        <w:ind w:left="426"/>
        <w:rPr>
          <w:rFonts w:eastAsia="Calibri" w:cs="Arial"/>
          <w:spacing w:val="0"/>
          <w:sz w:val="22"/>
          <w:szCs w:val="22"/>
          <w:lang w:val="es-PE"/>
        </w:rPr>
      </w:pPr>
    </w:p>
    <w:tbl>
      <w:tblPr>
        <w:tblW w:w="9715" w:type="dxa"/>
        <w:tblInd w:w="-356" w:type="dxa"/>
        <w:tblCellMar>
          <w:left w:w="70" w:type="dxa"/>
          <w:right w:w="70" w:type="dxa"/>
        </w:tblCellMar>
        <w:tblLook w:val="04A0" w:firstRow="1" w:lastRow="0" w:firstColumn="1" w:lastColumn="0" w:noHBand="0" w:noVBand="1"/>
      </w:tblPr>
      <w:tblGrid>
        <w:gridCol w:w="1135"/>
        <w:gridCol w:w="858"/>
        <w:gridCol w:w="858"/>
        <w:gridCol w:w="858"/>
        <w:gridCol w:w="858"/>
        <w:gridCol w:w="858"/>
        <w:gridCol w:w="858"/>
        <w:gridCol w:w="858"/>
        <w:gridCol w:w="858"/>
        <w:gridCol w:w="858"/>
        <w:gridCol w:w="858"/>
      </w:tblGrid>
      <w:tr w:rsidR="00AA1769" w:rsidRPr="00AA1769" w:rsidTr="00AA1769">
        <w:trPr>
          <w:trHeight w:val="255"/>
        </w:trPr>
        <w:tc>
          <w:tcPr>
            <w:tcW w:w="1135" w:type="dxa"/>
            <w:vMerge w:val="restart"/>
            <w:tcBorders>
              <w:top w:val="single" w:sz="4" w:space="0" w:color="auto"/>
              <w:left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bCs/>
                <w:spacing w:val="0"/>
                <w:sz w:val="18"/>
                <w:szCs w:val="18"/>
                <w:lang w:val="es-PE"/>
              </w:rPr>
            </w:pPr>
            <w:r w:rsidRPr="00AA1769">
              <w:rPr>
                <w:rFonts w:eastAsia="Calibri" w:cs="Arial"/>
                <w:b/>
                <w:bCs/>
                <w:spacing w:val="0"/>
                <w:sz w:val="18"/>
                <w:szCs w:val="18"/>
                <w:lang w:val="es-PE"/>
              </w:rPr>
              <w:t>Productos</w:t>
            </w:r>
          </w:p>
        </w:tc>
        <w:tc>
          <w:tcPr>
            <w:tcW w:w="8580" w:type="dxa"/>
            <w:gridSpan w:val="10"/>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Años</w:t>
            </w:r>
          </w:p>
        </w:tc>
      </w:tr>
      <w:tr w:rsidR="00AA1769" w:rsidRPr="00AA1769" w:rsidTr="00AA1769">
        <w:trPr>
          <w:trHeight w:val="255"/>
        </w:trPr>
        <w:tc>
          <w:tcPr>
            <w:tcW w:w="1135" w:type="dxa"/>
            <w:vMerge/>
            <w:tcBorders>
              <w:left w:val="single" w:sz="4" w:space="0" w:color="auto"/>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bCs/>
                <w:spacing w:val="0"/>
                <w:sz w:val="18"/>
                <w:szCs w:val="18"/>
                <w:lang w:val="es-PE"/>
              </w:rPr>
            </w:pPr>
          </w:p>
        </w:tc>
        <w:tc>
          <w:tcPr>
            <w:tcW w:w="858" w:type="dxa"/>
            <w:tcBorders>
              <w:top w:val="single" w:sz="4" w:space="0" w:color="auto"/>
              <w:left w:val="single" w:sz="4" w:space="0" w:color="auto"/>
              <w:bottom w:val="single" w:sz="4" w:space="0" w:color="auto"/>
              <w:right w:val="nil"/>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2015</w:t>
            </w:r>
          </w:p>
        </w:tc>
        <w:tc>
          <w:tcPr>
            <w:tcW w:w="858"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2016</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2017</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2018</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2019</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2020</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70"/>
              <w:rPr>
                <w:rFonts w:eastAsia="Calibri" w:cs="Arial"/>
                <w:b/>
                <w:spacing w:val="0"/>
                <w:sz w:val="18"/>
                <w:szCs w:val="18"/>
                <w:lang w:val="es-PE"/>
              </w:rPr>
            </w:pPr>
            <w:r w:rsidRPr="00AA1769">
              <w:rPr>
                <w:rFonts w:eastAsia="Calibri" w:cs="Arial"/>
                <w:b/>
                <w:spacing w:val="0"/>
                <w:sz w:val="18"/>
                <w:szCs w:val="18"/>
                <w:lang w:val="es-PE"/>
              </w:rPr>
              <w:t>2021</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0"/>
              <w:rPr>
                <w:rFonts w:eastAsia="Calibri" w:cs="Arial"/>
                <w:b/>
                <w:spacing w:val="0"/>
                <w:sz w:val="18"/>
                <w:szCs w:val="18"/>
                <w:lang w:val="es-PE"/>
              </w:rPr>
            </w:pPr>
            <w:r w:rsidRPr="00AA1769">
              <w:rPr>
                <w:rFonts w:eastAsia="Calibri" w:cs="Arial"/>
                <w:b/>
                <w:spacing w:val="0"/>
                <w:sz w:val="18"/>
                <w:szCs w:val="18"/>
                <w:lang w:val="es-PE"/>
              </w:rPr>
              <w:t>2022</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0"/>
              <w:rPr>
                <w:rFonts w:eastAsia="Calibri" w:cs="Arial"/>
                <w:b/>
                <w:spacing w:val="0"/>
                <w:sz w:val="18"/>
                <w:szCs w:val="18"/>
                <w:lang w:val="es-PE"/>
              </w:rPr>
            </w:pPr>
            <w:r w:rsidRPr="00AA1769">
              <w:rPr>
                <w:rFonts w:eastAsia="Calibri" w:cs="Arial"/>
                <w:b/>
                <w:spacing w:val="0"/>
                <w:sz w:val="18"/>
                <w:szCs w:val="18"/>
                <w:lang w:val="es-PE"/>
              </w:rPr>
              <w:t>2023</w:t>
            </w:r>
          </w:p>
        </w:tc>
        <w:tc>
          <w:tcPr>
            <w:tcW w:w="858" w:type="dxa"/>
            <w:tcBorders>
              <w:top w:val="single" w:sz="4" w:space="0" w:color="auto"/>
              <w:left w:val="nil"/>
              <w:bottom w:val="single" w:sz="4" w:space="0" w:color="auto"/>
              <w:right w:val="single" w:sz="4" w:space="0" w:color="auto"/>
            </w:tcBorders>
            <w:shd w:val="clear" w:color="000000" w:fill="C6D9F1"/>
            <w:noWrap/>
            <w:vAlign w:val="center"/>
            <w:hideMark/>
          </w:tcPr>
          <w:p w:rsidR="00AA1769" w:rsidRPr="00AA1769" w:rsidRDefault="00AA1769" w:rsidP="00AA1769">
            <w:pPr>
              <w:ind w:left="0"/>
              <w:rPr>
                <w:rFonts w:eastAsia="Calibri" w:cs="Arial"/>
                <w:b/>
                <w:spacing w:val="0"/>
                <w:sz w:val="18"/>
                <w:szCs w:val="18"/>
                <w:lang w:val="es-PE"/>
              </w:rPr>
            </w:pPr>
            <w:r w:rsidRPr="00AA1769">
              <w:rPr>
                <w:rFonts w:eastAsia="Calibri" w:cs="Arial"/>
                <w:b/>
                <w:spacing w:val="0"/>
                <w:sz w:val="18"/>
                <w:szCs w:val="18"/>
                <w:lang w:val="es-PE"/>
              </w:rPr>
              <w:t>2024</w:t>
            </w:r>
          </w:p>
        </w:tc>
      </w:tr>
      <w:tr w:rsidR="00AA1769" w:rsidRPr="00AA1769" w:rsidTr="00AA1769">
        <w:trPr>
          <w:trHeight w:val="255"/>
        </w:trPr>
        <w:tc>
          <w:tcPr>
            <w:tcW w:w="1135"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497" w:hanging="283"/>
              <w:rPr>
                <w:rFonts w:eastAsia="Calibri" w:cs="Arial"/>
                <w:spacing w:val="0"/>
                <w:sz w:val="16"/>
                <w:szCs w:val="16"/>
                <w:lang w:val="es-PE"/>
              </w:rPr>
            </w:pPr>
          </w:p>
          <w:p w:rsidR="00AA1769" w:rsidRPr="00AA1769" w:rsidRDefault="00AA1769" w:rsidP="00AA1769">
            <w:pPr>
              <w:ind w:left="-70"/>
              <w:rPr>
                <w:rFonts w:eastAsia="Calibri" w:cs="Arial"/>
                <w:spacing w:val="0"/>
                <w:sz w:val="16"/>
                <w:szCs w:val="16"/>
                <w:lang w:val="es-PE"/>
              </w:rPr>
            </w:pPr>
            <w:r w:rsidRPr="00AA1769">
              <w:rPr>
                <w:rFonts w:eastAsia="Calibri" w:cs="Arial"/>
                <w:spacing w:val="0"/>
                <w:sz w:val="16"/>
                <w:szCs w:val="16"/>
                <w:lang w:val="es-PE"/>
              </w:rPr>
              <w:t>Maíz amiláceo</w:t>
            </w:r>
          </w:p>
        </w:tc>
        <w:tc>
          <w:tcPr>
            <w:tcW w:w="85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656,684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711,379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769,114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830,038</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894,303</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962,071</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1,033,509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1,108,794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1,188,108</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1,271,644</w:t>
            </w:r>
          </w:p>
        </w:tc>
      </w:tr>
      <w:tr w:rsidR="00AA1769" w:rsidRPr="00AA1769" w:rsidTr="00AA1769">
        <w:trPr>
          <w:trHeight w:val="255"/>
        </w:trPr>
        <w:tc>
          <w:tcPr>
            <w:tcW w:w="1135"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70"/>
              <w:rPr>
                <w:rFonts w:eastAsia="Calibri" w:cs="Arial"/>
                <w:spacing w:val="0"/>
                <w:sz w:val="16"/>
                <w:szCs w:val="16"/>
                <w:lang w:val="es-PE"/>
              </w:rPr>
            </w:pPr>
            <w:r w:rsidRPr="00AA1769">
              <w:rPr>
                <w:rFonts w:eastAsia="Calibri" w:cs="Arial"/>
                <w:spacing w:val="0"/>
                <w:sz w:val="16"/>
                <w:szCs w:val="16"/>
                <w:lang w:val="es-PE"/>
              </w:rPr>
              <w:t>Papa</w:t>
            </w:r>
          </w:p>
        </w:tc>
        <w:tc>
          <w:tcPr>
            <w:tcW w:w="85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1,101,396</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1,200,669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1,305,570</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1,416,374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1,533,366</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1,656,849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1,787,135</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1,924,554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2,069,447</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2,222,173</w:t>
            </w:r>
          </w:p>
        </w:tc>
      </w:tr>
      <w:tr w:rsidR="00AA1769" w:rsidRPr="00AA1769" w:rsidTr="00AA1769">
        <w:trPr>
          <w:trHeight w:val="255"/>
        </w:trPr>
        <w:tc>
          <w:tcPr>
            <w:tcW w:w="1135"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70"/>
              <w:rPr>
                <w:rFonts w:eastAsia="Calibri" w:cs="Arial"/>
                <w:spacing w:val="0"/>
                <w:sz w:val="16"/>
                <w:szCs w:val="16"/>
                <w:lang w:val="es-PE"/>
              </w:rPr>
            </w:pPr>
            <w:r w:rsidRPr="00AA1769">
              <w:rPr>
                <w:rFonts w:eastAsia="Calibri" w:cs="Arial"/>
                <w:spacing w:val="0"/>
                <w:sz w:val="16"/>
                <w:szCs w:val="16"/>
                <w:lang w:val="es-PE"/>
              </w:rPr>
              <w:t>Cebada grano</w:t>
            </w:r>
          </w:p>
        </w:tc>
        <w:tc>
          <w:tcPr>
            <w:tcW w:w="85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98,988</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107,650</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116,800</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126,461</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136,659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147,418</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158,766</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170,732</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183,345</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196,636</w:t>
            </w:r>
          </w:p>
        </w:tc>
      </w:tr>
      <w:tr w:rsidR="00AA1769" w:rsidRPr="00AA1769" w:rsidTr="00AA1769">
        <w:trPr>
          <w:trHeight w:val="255"/>
        </w:trPr>
        <w:tc>
          <w:tcPr>
            <w:tcW w:w="1135"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70"/>
              <w:rPr>
                <w:rFonts w:eastAsia="Calibri" w:cs="Arial"/>
                <w:spacing w:val="0"/>
                <w:sz w:val="16"/>
                <w:szCs w:val="16"/>
                <w:lang w:val="es-PE"/>
              </w:rPr>
            </w:pPr>
            <w:r w:rsidRPr="00AA1769">
              <w:rPr>
                <w:rFonts w:eastAsia="Calibri" w:cs="Arial"/>
                <w:spacing w:val="0"/>
                <w:sz w:val="16"/>
                <w:szCs w:val="16"/>
                <w:lang w:val="es-PE"/>
              </w:rPr>
              <w:t>Trigo</w:t>
            </w:r>
          </w:p>
        </w:tc>
        <w:tc>
          <w:tcPr>
            <w:tcW w:w="85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98,792</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107,675</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117,061</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126,975</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137,443</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148,491</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160,147</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172,442</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185,404</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199,067</w:t>
            </w:r>
          </w:p>
        </w:tc>
      </w:tr>
      <w:tr w:rsidR="00AA1769" w:rsidRPr="00AA1769" w:rsidTr="00AA1769">
        <w:trPr>
          <w:trHeight w:val="255"/>
        </w:trPr>
        <w:tc>
          <w:tcPr>
            <w:tcW w:w="1135" w:type="dxa"/>
            <w:tcBorders>
              <w:top w:val="nil"/>
              <w:left w:val="single" w:sz="4" w:space="0" w:color="auto"/>
              <w:bottom w:val="nil"/>
              <w:right w:val="nil"/>
            </w:tcBorders>
            <w:shd w:val="clear" w:color="000000" w:fill="FFFFFF"/>
            <w:noWrap/>
            <w:vAlign w:val="bottom"/>
            <w:hideMark/>
          </w:tcPr>
          <w:p w:rsidR="00AA1769" w:rsidRPr="00AA1769" w:rsidRDefault="00AA1769" w:rsidP="00AA1769">
            <w:pPr>
              <w:ind w:left="-70"/>
              <w:rPr>
                <w:rFonts w:eastAsia="Calibri" w:cs="Arial"/>
                <w:spacing w:val="0"/>
                <w:sz w:val="16"/>
                <w:szCs w:val="16"/>
                <w:lang w:val="es-PE"/>
              </w:rPr>
            </w:pPr>
            <w:r w:rsidRPr="00AA1769">
              <w:rPr>
                <w:rFonts w:eastAsia="Calibri" w:cs="Arial"/>
                <w:spacing w:val="0"/>
                <w:sz w:val="16"/>
                <w:szCs w:val="16"/>
                <w:lang w:val="es-PE"/>
              </w:rPr>
              <w:t>Olluco</w:t>
            </w:r>
          </w:p>
        </w:tc>
        <w:tc>
          <w:tcPr>
            <w:tcW w:w="858"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217,579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239,243</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262,163</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286,401</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312,020</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339,090</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367,679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397,863</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429,719</w:t>
            </w:r>
          </w:p>
        </w:tc>
        <w:tc>
          <w:tcPr>
            <w:tcW w:w="858" w:type="dxa"/>
            <w:tcBorders>
              <w:top w:val="nil"/>
              <w:left w:val="nil"/>
              <w:bottom w:val="nil"/>
              <w:right w:val="single" w:sz="4" w:space="0" w:color="auto"/>
            </w:tcBorders>
            <w:shd w:val="clear" w:color="000000" w:fill="FFFFFF"/>
            <w:noWrap/>
            <w:vAlign w:val="bottom"/>
            <w:hideMark/>
          </w:tcPr>
          <w:p w:rsidR="00AA1769" w:rsidRPr="00AA1769" w:rsidRDefault="00AA1769" w:rsidP="00AA1769">
            <w:pPr>
              <w:ind w:left="6"/>
              <w:jc w:val="right"/>
              <w:rPr>
                <w:rFonts w:eastAsia="Calibri" w:cs="Arial"/>
                <w:spacing w:val="0"/>
                <w:sz w:val="16"/>
                <w:szCs w:val="16"/>
                <w:lang w:val="es-PE"/>
              </w:rPr>
            </w:pPr>
            <w:r w:rsidRPr="00AA1769">
              <w:rPr>
                <w:rFonts w:eastAsia="Calibri" w:cs="Arial"/>
                <w:spacing w:val="0"/>
                <w:sz w:val="16"/>
                <w:szCs w:val="16"/>
                <w:lang w:val="es-PE"/>
              </w:rPr>
              <w:t>463,327</w:t>
            </w:r>
          </w:p>
        </w:tc>
      </w:tr>
      <w:tr w:rsidR="00AA1769" w:rsidRPr="00AA1769" w:rsidTr="00AA1769">
        <w:trPr>
          <w:trHeight w:val="25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70"/>
              <w:rPr>
                <w:rFonts w:eastAsia="Calibri" w:cs="Arial"/>
                <w:b/>
                <w:bCs/>
                <w:spacing w:val="0"/>
                <w:sz w:val="16"/>
                <w:szCs w:val="16"/>
                <w:lang w:val="es-PE"/>
              </w:rPr>
            </w:pPr>
            <w:r w:rsidRPr="00AA1769">
              <w:rPr>
                <w:rFonts w:eastAsia="Calibri" w:cs="Arial"/>
                <w:b/>
                <w:bCs/>
                <w:spacing w:val="0"/>
                <w:sz w:val="16"/>
                <w:szCs w:val="16"/>
                <w:lang w:val="es-PE"/>
              </w:rPr>
              <w:t xml:space="preserve"> Total </w:t>
            </w:r>
          </w:p>
        </w:tc>
        <w:tc>
          <w:tcPr>
            <w:tcW w:w="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2,173,438</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2,366,617</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2,570,710</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2,786,249</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3,013,792</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3,253,918</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3,507,238</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3,774,384</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4,056,023</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6"/>
              <w:jc w:val="right"/>
              <w:rPr>
                <w:rFonts w:eastAsia="Calibri" w:cs="Arial"/>
                <w:b/>
                <w:bCs/>
                <w:spacing w:val="0"/>
                <w:sz w:val="16"/>
                <w:szCs w:val="16"/>
                <w:lang w:val="es-PE"/>
              </w:rPr>
            </w:pPr>
            <w:r w:rsidRPr="00AA1769">
              <w:rPr>
                <w:rFonts w:eastAsia="Calibri" w:cs="Arial"/>
                <w:b/>
                <w:bCs/>
                <w:spacing w:val="0"/>
                <w:sz w:val="16"/>
                <w:szCs w:val="16"/>
                <w:lang w:val="es-PE"/>
              </w:rPr>
              <w:t>4,352,847</w:t>
            </w:r>
          </w:p>
        </w:tc>
      </w:tr>
    </w:tbl>
    <w:p w:rsidR="00AA1769" w:rsidRPr="00AA1769" w:rsidRDefault="00AA1769" w:rsidP="00AA1769">
      <w:pPr>
        <w:ind w:left="-426"/>
        <w:rPr>
          <w:rFonts w:eastAsia="Calibri" w:cs="Arial"/>
          <w:spacing w:val="0"/>
          <w:sz w:val="18"/>
          <w:szCs w:val="18"/>
          <w:lang w:val="es-PE"/>
        </w:rPr>
      </w:pPr>
      <w:r w:rsidRPr="00AA1769">
        <w:rPr>
          <w:rFonts w:eastAsia="Calibri" w:cs="Arial"/>
          <w:spacing w:val="0"/>
          <w:sz w:val="18"/>
          <w:szCs w:val="18"/>
          <w:lang w:val="es-PE"/>
        </w:rPr>
        <w:t>Fuente: Estudio de Perfil</w:t>
      </w:r>
    </w:p>
    <w:p w:rsidR="00AA1769" w:rsidRPr="00AA1769" w:rsidRDefault="00AA1769" w:rsidP="00AA1769">
      <w:pPr>
        <w:tabs>
          <w:tab w:val="left" w:pos="284"/>
        </w:tabs>
        <w:ind w:left="284"/>
        <w:rPr>
          <w:rFonts w:eastAsia="Calibri" w:cs="Arial"/>
          <w:b/>
          <w:spacing w:val="0"/>
          <w:sz w:val="18"/>
          <w:szCs w:val="18"/>
          <w:lang w:val="es-PE"/>
        </w:rPr>
      </w:pPr>
    </w:p>
    <w:p w:rsidR="00C43285" w:rsidRDefault="00C43285">
      <w:pPr>
        <w:ind w:left="0"/>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AJUSTE EFECTUADOS</w:t>
      </w:r>
    </w:p>
    <w:p w:rsidR="00AA1769" w:rsidRPr="00AA1769" w:rsidRDefault="00AA1769" w:rsidP="00AA1769">
      <w:pPr>
        <w:tabs>
          <w:tab w:val="left" w:pos="284"/>
        </w:tabs>
        <w:ind w:left="284"/>
        <w:rPr>
          <w:rFonts w:eastAsia="Calibri" w:cs="Arial"/>
          <w:spacing w:val="0"/>
          <w:sz w:val="22"/>
          <w:szCs w:val="22"/>
          <w:lang w:val="es-PE"/>
        </w:rPr>
      </w:pPr>
      <w:r w:rsidRPr="00AA1769">
        <w:rPr>
          <w:rFonts w:eastAsia="Calibri" w:cs="Arial"/>
          <w:b/>
          <w:spacing w:val="0"/>
          <w:sz w:val="22"/>
          <w:szCs w:val="22"/>
          <w:lang w:val="es-PE"/>
        </w:rPr>
        <w:t xml:space="preserve"> </w:t>
      </w:r>
      <w:r w:rsidRPr="00AA1769">
        <w:rPr>
          <w:rFonts w:eastAsia="Calibri" w:cs="Arial"/>
          <w:spacing w:val="0"/>
          <w:sz w:val="22"/>
          <w:szCs w:val="22"/>
          <w:lang w:val="es-PE"/>
        </w:rPr>
        <w:t>Se reajusto los costos de mantenimiento</w:t>
      </w: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line="276" w:lineRule="auto"/>
        <w:ind w:left="2694"/>
        <w:jc w:val="both"/>
        <w:rPr>
          <w:rFonts w:eastAsia="Calibri" w:cs="Arial"/>
          <w:b/>
          <w:color w:val="000000"/>
          <w:spacing w:val="0"/>
          <w:sz w:val="24"/>
          <w:szCs w:val="24"/>
        </w:rPr>
      </w:pPr>
      <w:r w:rsidRPr="00AA1769">
        <w:rPr>
          <w:rFonts w:eastAsia="Calibri" w:cs="Arial"/>
          <w:b/>
          <w:color w:val="000000"/>
          <w:spacing w:val="0"/>
          <w:sz w:val="24"/>
          <w:szCs w:val="24"/>
        </w:rPr>
        <w:t xml:space="preserve">   </w:t>
      </w:r>
    </w:p>
    <w:p w:rsidR="00AA1769" w:rsidRPr="00AA1769" w:rsidRDefault="00AA1769" w:rsidP="00AA1769">
      <w:pPr>
        <w:spacing w:line="276" w:lineRule="auto"/>
        <w:ind w:left="2694"/>
        <w:jc w:val="both"/>
        <w:rPr>
          <w:rFonts w:eastAsia="Calibri" w:cs="Arial"/>
          <w:color w:val="000000"/>
          <w:spacing w:val="0"/>
          <w:sz w:val="22"/>
          <w:szCs w:val="22"/>
        </w:rPr>
      </w:pPr>
      <w:r w:rsidRPr="00AA1769">
        <w:rPr>
          <w:rFonts w:eastAsia="Calibri" w:cs="Arial"/>
          <w:color w:val="000000"/>
          <w:spacing w:val="0"/>
          <w:sz w:val="22"/>
          <w:szCs w:val="22"/>
        </w:rPr>
        <w:t>Evaluación Social del Proyecto (soles)</w:t>
      </w:r>
    </w:p>
    <w:tbl>
      <w:tblPr>
        <w:tblW w:w="7460" w:type="dxa"/>
        <w:tblInd w:w="779" w:type="dxa"/>
        <w:tblCellMar>
          <w:left w:w="70" w:type="dxa"/>
          <w:right w:w="70" w:type="dxa"/>
        </w:tblCellMar>
        <w:tblLook w:val="04A0" w:firstRow="1" w:lastRow="0" w:firstColumn="1" w:lastColumn="0" w:noHBand="0" w:noVBand="1"/>
      </w:tblPr>
      <w:tblGrid>
        <w:gridCol w:w="1200"/>
        <w:gridCol w:w="1520"/>
        <w:gridCol w:w="1580"/>
        <w:gridCol w:w="1460"/>
        <w:gridCol w:w="1700"/>
      </w:tblGrid>
      <w:tr w:rsidR="00AA1769" w:rsidRPr="00AA1769" w:rsidTr="00AA1769">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2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4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48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4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19,067,618</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-19,067,618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-1,891,746</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2,173,438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4,065,184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70,460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2,366,617</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2,296,157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70,460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2,570,710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2,500,250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171,819</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2,786,249</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2,614,430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70,460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3,013,792</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2,943,332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70,460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3,253,918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3,183,458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-1,891,746</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3,507,238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5,398,983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2,134,025</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3,774,384</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1,640,359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70,460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4,056,023</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3,985,563</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-1,906,762</w:t>
            </w:r>
          </w:p>
        </w:tc>
        <w:tc>
          <w:tcPr>
            <w:tcW w:w="158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-1,891,746</w:t>
            </w:r>
          </w:p>
        </w:tc>
        <w:tc>
          <w:tcPr>
            <w:tcW w:w="14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4,352,847</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8,151,354</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3,243,427</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12.32%</w:t>
            </w:r>
          </w:p>
        </w:tc>
      </w:tr>
    </w:tbl>
    <w:p w:rsidR="00AA1769" w:rsidRPr="00AA1769" w:rsidRDefault="00AA1769" w:rsidP="00AA1769">
      <w:pPr>
        <w:spacing w:line="276" w:lineRule="auto"/>
        <w:ind w:left="2694"/>
        <w:jc w:val="both"/>
        <w:rPr>
          <w:rFonts w:eastAsia="Calibri" w:cs="Arial"/>
          <w:color w:val="000000"/>
          <w:spacing w:val="0"/>
          <w:sz w:val="24"/>
          <w:szCs w:val="24"/>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AA1769" w:rsidRDefault="00AA1769" w:rsidP="00AA1769">
      <w:pPr>
        <w:ind w:left="2061"/>
        <w:contextualSpacing/>
        <w:rPr>
          <w:rFonts w:eastAsia="Times New Roman" w:cs="Arial"/>
          <w:color w:val="000000"/>
          <w:spacing w:val="0"/>
          <w:lang w:val="es-PE" w:eastAsia="es-PE"/>
        </w:rPr>
      </w:pPr>
    </w:p>
    <w:p w:rsidR="00AA1769" w:rsidRPr="00AA1769" w:rsidRDefault="00AA1769" w:rsidP="00AA1769">
      <w:pPr>
        <w:ind w:left="2061"/>
        <w:contextualSpacing/>
        <w:jc w:val="both"/>
        <w:rPr>
          <w:rFonts w:eastAsia="Times New Roman" w:cs="Arial"/>
          <w:b/>
          <w:color w:val="000000"/>
          <w:spacing w:val="0"/>
          <w:sz w:val="24"/>
          <w:szCs w:val="24"/>
          <w:lang w:val="es-PE" w:eastAsia="es-PE"/>
        </w:rPr>
      </w:pPr>
    </w:p>
    <w:p w:rsidR="00AA1769" w:rsidRPr="00AA1769" w:rsidRDefault="00AA1769" w:rsidP="00AA1769">
      <w:pPr>
        <w:ind w:left="284"/>
        <w:contextualSpacing/>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EMP. R2 – Pucara, Distrito de Paucartambo, Provincia de Paucartambo, Región Cusco</w:t>
      </w:r>
    </w:p>
    <w:p w:rsidR="00AA1769" w:rsidRPr="00AA1769" w:rsidRDefault="00AA1769" w:rsidP="00AA1769">
      <w:pPr>
        <w:spacing w:after="200" w:line="276" w:lineRule="auto"/>
        <w:ind w:left="0"/>
        <w:rPr>
          <w:rFonts w:ascii="Calibri" w:eastAsia="Calibri" w:hAnsi="Calibri"/>
          <w:b/>
          <w:spacing w:val="0"/>
          <w:sz w:val="28"/>
          <w:szCs w:val="28"/>
          <w:lang w:val="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ascii="Calibri" w:eastAsia="Calibri" w:hAnsi="Calibri" w:cs="Arial"/>
                <w:b/>
                <w:spacing w:val="0"/>
                <w:lang w:val="es-PE"/>
              </w:rPr>
            </w:pPr>
            <w:r w:rsidRPr="00AA1769">
              <w:rPr>
                <w:rFonts w:ascii="Calibri" w:eastAsia="Calibri" w:hAnsi="Calibri" w:cs="Arial"/>
                <w:b/>
                <w:spacing w:val="0"/>
                <w:lang w:val="es-PE"/>
              </w:rPr>
              <w:t>NIVEL DE ESTUDIO</w:t>
            </w:r>
          </w:p>
        </w:tc>
        <w:tc>
          <w:tcPr>
            <w:tcW w:w="5739" w:type="dxa"/>
          </w:tcPr>
          <w:p w:rsidR="00AA1769" w:rsidRPr="00AA1769" w:rsidRDefault="00AA1769" w:rsidP="00AA1769">
            <w:pPr>
              <w:ind w:left="0"/>
              <w:rPr>
                <w:rFonts w:ascii="Calibri" w:eastAsia="Calibri" w:hAnsi="Calibri"/>
                <w:spacing w:val="0"/>
                <w:sz w:val="28"/>
                <w:szCs w:val="28"/>
                <w:lang w:val="es-PE"/>
              </w:rPr>
            </w:pPr>
            <w:r w:rsidRPr="00AA1769">
              <w:rPr>
                <w:rFonts w:ascii="Calibri" w:eastAsia="Calibri" w:hAnsi="Calibri"/>
                <w:spacing w:val="0"/>
                <w:sz w:val="28"/>
                <w:szCs w:val="28"/>
                <w:lang w:val="es-PE"/>
              </w:rPr>
              <w:t>PERFIL</w:t>
            </w:r>
          </w:p>
        </w:tc>
      </w:tr>
      <w:tr w:rsidR="00AA1769" w:rsidRPr="00AA1769" w:rsidTr="00AA1769">
        <w:trPr>
          <w:trHeight w:val="418"/>
        </w:trPr>
        <w:tc>
          <w:tcPr>
            <w:tcW w:w="2624" w:type="dxa"/>
          </w:tcPr>
          <w:p w:rsidR="00AA1769" w:rsidRPr="00AA1769" w:rsidRDefault="00AA1769" w:rsidP="00AA1769">
            <w:pPr>
              <w:ind w:left="0"/>
              <w:rPr>
                <w:rFonts w:ascii="Calibri" w:eastAsia="Calibri" w:hAnsi="Calibri" w:cs="Arial"/>
                <w:b/>
                <w:spacing w:val="0"/>
                <w:lang w:val="es-PE"/>
              </w:rPr>
            </w:pPr>
            <w:r w:rsidRPr="00AA1769">
              <w:rPr>
                <w:rFonts w:ascii="Calibri" w:eastAsia="Calibri" w:hAnsi="Calibri" w:cs="Arial"/>
                <w:b/>
                <w:spacing w:val="0"/>
                <w:lang w:val="es-PE"/>
              </w:rPr>
              <w:t>UBICACIÓN</w:t>
            </w:r>
          </w:p>
          <w:p w:rsidR="00AA1769" w:rsidRPr="00AA1769" w:rsidRDefault="00AA1769" w:rsidP="00AA1769">
            <w:pPr>
              <w:ind w:left="0"/>
              <w:rPr>
                <w:rFonts w:ascii="Calibri" w:eastAsia="Calibri" w:hAnsi="Calibri" w:cs="Arial"/>
                <w:b/>
                <w:spacing w:val="0"/>
                <w:lang w:val="es-PE"/>
              </w:rPr>
            </w:pPr>
          </w:p>
        </w:tc>
        <w:tc>
          <w:tcPr>
            <w:tcW w:w="5739" w:type="dxa"/>
          </w:tcPr>
          <w:p w:rsidR="00AA1769" w:rsidRPr="00AA1769" w:rsidRDefault="00AA1769" w:rsidP="00AA1769">
            <w:pPr>
              <w:ind w:left="0"/>
              <w:jc w:val="both"/>
              <w:rPr>
                <w:rFonts w:ascii="Calibri" w:eastAsia="Calibri" w:hAnsi="Calibri"/>
                <w:spacing w:val="0"/>
                <w:sz w:val="28"/>
                <w:szCs w:val="28"/>
                <w:lang w:val="es-PE"/>
              </w:rPr>
            </w:pPr>
            <w:r w:rsidRPr="00AA1769">
              <w:rPr>
                <w:rFonts w:eastAsia="Calibri" w:cs="Arial"/>
                <w:color w:val="000000"/>
                <w:spacing w:val="0"/>
                <w:sz w:val="24"/>
                <w:szCs w:val="24"/>
                <w:lang w:val="es-PE"/>
              </w:rPr>
              <w:t>Región del Cusco en la Provincia de Paucartambo, en el distrito de Paucartambo, entre las comunidades de Saucebamba (Nuevo Amanecer), Chinchibamba, Ccollpapata y Pucara</w:t>
            </w:r>
            <w:r w:rsidRPr="00AA1769">
              <w:rPr>
                <w:rFonts w:ascii="Cambria" w:eastAsia="Calibri" w:hAnsi="Cambria" w:cs="Arial"/>
                <w:color w:val="000000"/>
                <w:spacing w:val="0"/>
                <w:sz w:val="24"/>
                <w:szCs w:val="24"/>
                <w:lang w:val="es-PE"/>
              </w:rPr>
              <w:t>.</w:t>
            </w:r>
          </w:p>
        </w:tc>
      </w:tr>
      <w:tr w:rsidR="00AA1769" w:rsidRPr="00AA1769" w:rsidTr="00AA1769">
        <w:trPr>
          <w:trHeight w:val="332"/>
        </w:trPr>
        <w:tc>
          <w:tcPr>
            <w:tcW w:w="2624" w:type="dxa"/>
          </w:tcPr>
          <w:p w:rsidR="00AA1769" w:rsidRPr="00AA1769" w:rsidRDefault="00AA1769" w:rsidP="00AA1769">
            <w:pPr>
              <w:ind w:left="0"/>
              <w:rPr>
                <w:rFonts w:ascii="Calibri" w:eastAsia="Calibri" w:hAnsi="Calibri" w:cs="Arial"/>
                <w:b/>
                <w:spacing w:val="0"/>
                <w:lang w:val="es-PE"/>
              </w:rPr>
            </w:pPr>
            <w:r w:rsidRPr="00AA1769">
              <w:rPr>
                <w:rFonts w:ascii="Calibri" w:eastAsia="Calibri" w:hAnsi="Calibri" w:cs="Arial"/>
                <w:b/>
                <w:spacing w:val="0"/>
                <w:lang w:val="es-PE"/>
              </w:rPr>
              <w:t xml:space="preserve"> LONGITUD km</w:t>
            </w:r>
          </w:p>
        </w:tc>
        <w:tc>
          <w:tcPr>
            <w:tcW w:w="5739" w:type="dxa"/>
          </w:tcPr>
          <w:p w:rsidR="00AA1769" w:rsidRPr="00AA1769" w:rsidRDefault="00AA1769" w:rsidP="00AA1769">
            <w:pPr>
              <w:ind w:left="0"/>
              <w:rPr>
                <w:rFonts w:ascii="Calibri" w:eastAsia="Calibri" w:hAnsi="Calibri"/>
                <w:spacing w:val="0"/>
                <w:sz w:val="28"/>
                <w:szCs w:val="28"/>
                <w:lang w:val="es-PE"/>
              </w:rPr>
            </w:pPr>
            <w:r w:rsidRPr="00AA1769">
              <w:rPr>
                <w:rFonts w:ascii="Calibri" w:eastAsia="Calibri" w:hAnsi="Calibri"/>
                <w:spacing w:val="0"/>
                <w:sz w:val="28"/>
                <w:szCs w:val="28"/>
                <w:lang w:val="es-PE"/>
              </w:rPr>
              <w:t>31.99</w:t>
            </w:r>
          </w:p>
        </w:tc>
      </w:tr>
      <w:tr w:rsidR="00AA1769" w:rsidRPr="00AA1769" w:rsidTr="00AA1769">
        <w:trPr>
          <w:trHeight w:val="400"/>
        </w:trPr>
        <w:tc>
          <w:tcPr>
            <w:tcW w:w="2624" w:type="dxa"/>
          </w:tcPr>
          <w:p w:rsidR="00AA1769" w:rsidRPr="00AA1769" w:rsidRDefault="00AA1769" w:rsidP="00AA1769">
            <w:pPr>
              <w:ind w:left="0"/>
              <w:rPr>
                <w:rFonts w:ascii="Calibri" w:eastAsia="Calibri" w:hAnsi="Calibri" w:cs="Arial"/>
                <w:b/>
                <w:spacing w:val="0"/>
                <w:lang w:val="es-PE"/>
              </w:rPr>
            </w:pPr>
            <w:r w:rsidRPr="00AA1769">
              <w:rPr>
                <w:rFonts w:ascii="Calibri" w:eastAsia="Calibri" w:hAnsi="Calibri" w:cs="Arial"/>
                <w:b/>
                <w:spacing w:val="0"/>
                <w:lang w:val="es-PE"/>
              </w:rPr>
              <w:t xml:space="preserve"> IMD</w:t>
            </w:r>
          </w:p>
        </w:tc>
        <w:tc>
          <w:tcPr>
            <w:tcW w:w="5739" w:type="dxa"/>
          </w:tcPr>
          <w:p w:rsidR="00AA1769" w:rsidRPr="00AA1769" w:rsidRDefault="00AA1769" w:rsidP="00AA1769">
            <w:pPr>
              <w:ind w:left="0"/>
              <w:rPr>
                <w:rFonts w:ascii="Calibri" w:eastAsia="Calibri" w:hAnsi="Calibri"/>
                <w:spacing w:val="0"/>
                <w:sz w:val="28"/>
                <w:szCs w:val="28"/>
                <w:lang w:val="es-PE"/>
              </w:rPr>
            </w:pPr>
            <w:r w:rsidRPr="00AA1769">
              <w:rPr>
                <w:rFonts w:ascii="Calibri" w:eastAsia="Calibri" w:hAnsi="Calibri"/>
                <w:spacing w:val="0"/>
                <w:sz w:val="28"/>
                <w:szCs w:val="28"/>
                <w:lang w:val="es-PE"/>
              </w:rPr>
              <w:t>16</w:t>
            </w:r>
          </w:p>
        </w:tc>
      </w:tr>
      <w:tr w:rsidR="00AA1769" w:rsidRPr="00AA1769" w:rsidTr="00AA1769">
        <w:tc>
          <w:tcPr>
            <w:tcW w:w="2624" w:type="dxa"/>
          </w:tcPr>
          <w:p w:rsidR="00AA1769" w:rsidRPr="00AA1769" w:rsidRDefault="00AA1769" w:rsidP="00AA1769">
            <w:pPr>
              <w:ind w:left="0"/>
              <w:rPr>
                <w:rFonts w:ascii="Calibri" w:eastAsia="Calibri" w:hAnsi="Calibri" w:cs="Arial"/>
                <w:b/>
                <w:spacing w:val="0"/>
                <w:lang w:val="es-PE"/>
              </w:rPr>
            </w:pPr>
            <w:r w:rsidRPr="00AA1769">
              <w:rPr>
                <w:rFonts w:ascii="Calibri" w:eastAsia="Calibri" w:hAnsi="Calibri" w:cs="Arial"/>
                <w:b/>
                <w:spacing w:val="0"/>
                <w:lang w:val="es-PE"/>
              </w:rPr>
              <w:t>SUPERFICIE DE RODADURA C/P</w:t>
            </w:r>
          </w:p>
        </w:tc>
        <w:tc>
          <w:tcPr>
            <w:tcW w:w="5739"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AFIRMADO ESTABILIZADO</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TRAFICO</w:t>
      </w:r>
    </w:p>
    <w:p w:rsidR="00AA1769" w:rsidRPr="00AA1769" w:rsidRDefault="00AA1769" w:rsidP="00AA1769">
      <w:pPr>
        <w:spacing w:line="276" w:lineRule="auto"/>
        <w:ind w:left="0"/>
        <w:rPr>
          <w:rFonts w:ascii="Calibri" w:eastAsia="Calibri" w:hAnsi="Calibri" w:cs="Calibri"/>
          <w:b/>
          <w:color w:val="000000"/>
          <w:spacing w:val="0"/>
          <w:sz w:val="22"/>
          <w:szCs w:val="22"/>
          <w:lang w:val="es-PE"/>
        </w:rPr>
      </w:pPr>
      <w:r w:rsidRPr="00AA1769">
        <w:rPr>
          <w:rFonts w:ascii="Calibri" w:eastAsia="Calibri" w:hAnsi="Calibri" w:cs="Calibri"/>
          <w:b/>
          <w:color w:val="000000"/>
          <w:spacing w:val="0"/>
          <w:sz w:val="22"/>
          <w:szCs w:val="22"/>
          <w:lang w:val="es-PE"/>
        </w:rPr>
        <w:t xml:space="preserve">                                                   TRAFICO MEDIO DIARIO ANUAL (</w:t>
      </w:r>
      <w:r w:rsidRPr="00AA1769">
        <w:rPr>
          <w:rFonts w:ascii="Calibri" w:eastAsia="Calibri" w:hAnsi="Calibri" w:cs="Calibri"/>
          <w:b/>
          <w:bCs/>
          <w:color w:val="000000"/>
          <w:spacing w:val="0"/>
          <w:sz w:val="22"/>
          <w:szCs w:val="22"/>
          <w:lang w:val="es-PE"/>
        </w:rPr>
        <w:t>IMD</w:t>
      </w:r>
      <w:r w:rsidRPr="00AA1769">
        <w:rPr>
          <w:rFonts w:ascii="Calibri" w:eastAsia="Calibri" w:hAnsi="Calibri" w:cs="Calibri"/>
          <w:b/>
          <w:bCs/>
          <w:color w:val="000000"/>
          <w:spacing w:val="0"/>
          <w:sz w:val="22"/>
          <w:szCs w:val="22"/>
          <w:vertAlign w:val="subscript"/>
          <w:lang w:val="es-PE"/>
        </w:rPr>
        <w:t>a</w:t>
      </w:r>
      <w:r w:rsidRPr="00AA1769">
        <w:rPr>
          <w:rFonts w:ascii="Calibri" w:eastAsia="Calibri" w:hAnsi="Calibri" w:cs="Calibri"/>
          <w:b/>
          <w:color w:val="000000"/>
          <w:spacing w:val="0"/>
          <w:sz w:val="22"/>
          <w:szCs w:val="22"/>
          <w:lang w:val="es-PE"/>
        </w:rPr>
        <w:t xml:space="preserve">) </w:t>
      </w:r>
    </w:p>
    <w:tbl>
      <w:tblPr>
        <w:tblW w:w="3660" w:type="dxa"/>
        <w:tblInd w:w="2609" w:type="dxa"/>
        <w:tblCellMar>
          <w:left w:w="70" w:type="dxa"/>
          <w:right w:w="70" w:type="dxa"/>
        </w:tblCellMar>
        <w:tblLook w:val="04A0" w:firstRow="1" w:lastRow="0" w:firstColumn="1" w:lastColumn="0" w:noHBand="0" w:noVBand="1"/>
      </w:tblPr>
      <w:tblGrid>
        <w:gridCol w:w="2440"/>
        <w:gridCol w:w="1220"/>
      </w:tblGrid>
      <w:tr w:rsidR="00AA1769" w:rsidRPr="00AA1769" w:rsidTr="00AA1769">
        <w:trPr>
          <w:trHeight w:val="309"/>
        </w:trPr>
        <w:tc>
          <w:tcPr>
            <w:tcW w:w="244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val="es-PE"/>
              </w:rPr>
            </w:pPr>
            <w:r w:rsidRPr="00AA1769">
              <w:rPr>
                <w:rFonts w:ascii="Calibri" w:eastAsia="Calibri" w:hAnsi="Calibri" w:cs="Calibri"/>
                <w:b/>
                <w:bCs/>
                <w:color w:val="000000"/>
                <w:spacing w:val="0"/>
                <w:sz w:val="22"/>
                <w:szCs w:val="22"/>
                <w:lang w:val="es-PE"/>
              </w:rPr>
              <w:t>Tipo de Vehículo</w:t>
            </w:r>
          </w:p>
        </w:tc>
        <w:tc>
          <w:tcPr>
            <w:tcW w:w="12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val="es-PE"/>
              </w:rPr>
            </w:pPr>
            <w:r w:rsidRPr="00AA1769">
              <w:rPr>
                <w:rFonts w:ascii="Calibri" w:eastAsia="Calibri" w:hAnsi="Calibri" w:cs="Calibri"/>
                <w:b/>
                <w:bCs/>
                <w:color w:val="000000"/>
                <w:spacing w:val="0"/>
                <w:sz w:val="22"/>
                <w:szCs w:val="22"/>
                <w:lang w:val="es-PE"/>
              </w:rPr>
              <w:t>IMD</w:t>
            </w:r>
            <w:r w:rsidRPr="00AA1769">
              <w:rPr>
                <w:rFonts w:ascii="Calibri" w:eastAsia="Calibri" w:hAnsi="Calibri" w:cs="Calibri"/>
                <w:b/>
                <w:bCs/>
                <w:color w:val="000000"/>
                <w:spacing w:val="0"/>
                <w:sz w:val="22"/>
                <w:szCs w:val="22"/>
                <w:vertAlign w:val="subscript"/>
                <w:lang w:val="es-PE"/>
              </w:rPr>
              <w:t>a</w:t>
            </w:r>
          </w:p>
        </w:tc>
      </w:tr>
      <w:tr w:rsidR="00AA1769" w:rsidRPr="00AA1769" w:rsidTr="00AA1769">
        <w:trPr>
          <w:trHeight w:val="309"/>
        </w:trPr>
        <w:tc>
          <w:tcPr>
            <w:tcW w:w="2440" w:type="dxa"/>
            <w:vMerge/>
            <w:tcBorders>
              <w:top w:val="single" w:sz="4" w:space="0" w:color="auto"/>
              <w:left w:val="single" w:sz="4" w:space="0" w:color="auto"/>
              <w:bottom w:val="single" w:sz="4" w:space="0" w:color="000000"/>
              <w:right w:val="single" w:sz="4" w:space="0" w:color="auto"/>
            </w:tcBorders>
            <w:vAlign w:val="center"/>
            <w:hideMark/>
          </w:tcPr>
          <w:p w:rsidR="00AA1769" w:rsidRPr="00AA1769" w:rsidRDefault="00AA1769" w:rsidP="00AA1769">
            <w:pPr>
              <w:spacing w:line="276" w:lineRule="auto"/>
              <w:ind w:left="0"/>
              <w:rPr>
                <w:rFonts w:ascii="Calibri" w:eastAsia="Calibri" w:hAnsi="Calibri" w:cs="Calibri"/>
                <w:b/>
                <w:bCs/>
                <w:color w:val="000000"/>
                <w:spacing w:val="0"/>
                <w:sz w:val="22"/>
                <w:szCs w:val="22"/>
                <w:lang w:val="es-PE"/>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rsidR="00AA1769" w:rsidRPr="00AA1769" w:rsidRDefault="00AA1769" w:rsidP="00AA1769">
            <w:pPr>
              <w:spacing w:line="276" w:lineRule="auto"/>
              <w:ind w:left="0"/>
              <w:rPr>
                <w:rFonts w:ascii="Calibri" w:eastAsia="Calibri" w:hAnsi="Calibri" w:cs="Calibri"/>
                <w:b/>
                <w:bCs/>
                <w:color w:val="000000"/>
                <w:spacing w:val="0"/>
                <w:sz w:val="22"/>
                <w:szCs w:val="22"/>
                <w:lang w:val="es-PE"/>
              </w:rPr>
            </w:pP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Automóvil</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13</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C. Pick up</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0</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C.R.</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0</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Micro</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0</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Bus Grande</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0</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Camión 2E</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3</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Camión 3E</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val="es-PE"/>
              </w:rPr>
            </w:pPr>
            <w:r w:rsidRPr="00AA1769">
              <w:rPr>
                <w:rFonts w:ascii="Calibri" w:eastAsia="Calibri" w:hAnsi="Calibri" w:cs="Calibri"/>
                <w:color w:val="000000"/>
                <w:spacing w:val="0"/>
                <w:sz w:val="22"/>
                <w:szCs w:val="22"/>
                <w:lang w:val="es-PE"/>
              </w:rPr>
              <w:t>0</w:t>
            </w:r>
          </w:p>
        </w:tc>
      </w:tr>
      <w:tr w:rsidR="00AA1769" w:rsidRPr="00AA1769" w:rsidTr="00AA1769">
        <w:trPr>
          <w:trHeight w:val="255"/>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val="es-PE"/>
              </w:rPr>
            </w:pPr>
            <w:r w:rsidRPr="00AA1769">
              <w:rPr>
                <w:rFonts w:ascii="Calibri" w:eastAsia="Calibri" w:hAnsi="Calibri" w:cs="Calibri"/>
                <w:b/>
                <w:bCs/>
                <w:color w:val="000000"/>
                <w:spacing w:val="0"/>
                <w:sz w:val="22"/>
                <w:szCs w:val="22"/>
                <w:lang w:val="es-PE"/>
              </w:rPr>
              <w:t>TOTAL</w:t>
            </w:r>
          </w:p>
        </w:tc>
        <w:tc>
          <w:tcPr>
            <w:tcW w:w="122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val="es-PE"/>
              </w:rPr>
            </w:pPr>
            <w:r w:rsidRPr="00AA1769">
              <w:rPr>
                <w:rFonts w:ascii="Calibri" w:eastAsia="Calibri" w:hAnsi="Calibri" w:cs="Calibri"/>
                <w:b/>
                <w:bCs/>
                <w:color w:val="000000"/>
                <w:spacing w:val="0"/>
                <w:sz w:val="22"/>
                <w:szCs w:val="22"/>
                <w:lang w:val="es-PE"/>
              </w:rPr>
              <w:t>16</w:t>
            </w:r>
          </w:p>
        </w:tc>
      </w:tr>
    </w:tbl>
    <w:p w:rsidR="00AA1769" w:rsidRPr="00AA1769" w:rsidRDefault="00AA1769" w:rsidP="00AA1769">
      <w:pPr>
        <w:spacing w:after="200" w:line="276" w:lineRule="auto"/>
        <w:ind w:left="0"/>
        <w:jc w:val="both"/>
        <w:rPr>
          <w:rFonts w:eastAsia="Calibri" w:cs="Arial"/>
          <w:b/>
          <w:color w:val="000000"/>
          <w:spacing w:val="0"/>
          <w:sz w:val="18"/>
          <w:szCs w:val="18"/>
        </w:rPr>
      </w:pPr>
      <w:r w:rsidRPr="00AA1769">
        <w:rPr>
          <w:rFonts w:eastAsia="Calibri" w:cs="Arial"/>
          <w:b/>
          <w:color w:val="000000"/>
          <w:spacing w:val="0"/>
          <w:sz w:val="18"/>
          <w:szCs w:val="18"/>
        </w:rPr>
        <w:t xml:space="preserve">                                                  Fuente: </w:t>
      </w:r>
      <w:r w:rsidRPr="00AA1769">
        <w:rPr>
          <w:rFonts w:eastAsia="Calibri" w:cs="Arial"/>
          <w:color w:val="000000"/>
          <w:spacing w:val="0"/>
          <w:sz w:val="18"/>
          <w:szCs w:val="18"/>
        </w:rPr>
        <w:t>Estudio</w:t>
      </w:r>
      <w:r w:rsidRPr="00AA1769">
        <w:rPr>
          <w:rFonts w:eastAsia="Calibri" w:cs="Arial"/>
          <w:b/>
          <w:color w:val="000000"/>
          <w:spacing w:val="0"/>
          <w:sz w:val="18"/>
          <w:szCs w:val="18"/>
        </w:rPr>
        <w:t xml:space="preserve"> de Perfil  del Proyecto</w:t>
      </w: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after="200" w:line="276" w:lineRule="auto"/>
        <w:ind w:left="567"/>
        <w:jc w:val="both"/>
        <w:rPr>
          <w:rFonts w:eastAsia="Calibri" w:cs="Arial"/>
          <w:b/>
          <w:bCs/>
          <w:spacing w:val="0"/>
          <w:sz w:val="22"/>
          <w:szCs w:val="22"/>
          <w:lang w:val="es-PE"/>
        </w:rPr>
      </w:pPr>
      <w:r w:rsidRPr="00AA1769">
        <w:rPr>
          <w:rFonts w:eastAsia="Calibri" w:cs="Arial"/>
          <w:bCs/>
          <w:spacing w:val="0"/>
          <w:sz w:val="22"/>
          <w:szCs w:val="22"/>
          <w:lang w:val="es-PE"/>
        </w:rPr>
        <w:t xml:space="preserve">El perfil del proyecto plantea el mejoramiento a nivel de Afirmado Estabilizado. Las características técnicas del proyecto son las siguientes:  </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 xml:space="preserve">Longitud                                  </w:t>
      </w:r>
      <w:r w:rsidRPr="00AA1769">
        <w:rPr>
          <w:rFonts w:eastAsia="Calibri" w:cs="Arial"/>
          <w:bCs/>
          <w:spacing w:val="0"/>
          <w:sz w:val="22"/>
          <w:szCs w:val="22"/>
          <w:lang w:val="es-PE"/>
        </w:rPr>
        <w:tab/>
        <w:t xml:space="preserve">       : 31.994 km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Velocidad directriz</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20 km/h</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Topografía</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Accidentada y Ondulada.</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Pendiente máxima</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12%</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Pendiente mínima</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0.5%</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Ancho de plataforma</w:t>
      </w:r>
      <w:r w:rsidRPr="00AA1769">
        <w:rPr>
          <w:rFonts w:eastAsia="Calibri" w:cs="Arial"/>
          <w:bCs/>
          <w:spacing w:val="0"/>
          <w:sz w:val="22"/>
          <w:szCs w:val="22"/>
          <w:lang w:val="es-PE"/>
        </w:rPr>
        <w:tab/>
        <w:t xml:space="preserve">               </w:t>
      </w:r>
      <w:r w:rsidRPr="00AA1769">
        <w:rPr>
          <w:rFonts w:eastAsia="Calibri" w:cs="Arial"/>
          <w:bCs/>
          <w:spacing w:val="0"/>
          <w:sz w:val="22"/>
          <w:szCs w:val="22"/>
          <w:lang w:val="es-PE"/>
        </w:rPr>
        <w:tab/>
        <w:t>: 4.00 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Ancho de calzada</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3.50 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Tipo de superficie de rodadura</w:t>
      </w:r>
      <w:r w:rsidRPr="00AA1769">
        <w:rPr>
          <w:rFonts w:eastAsia="Calibri" w:cs="Arial"/>
          <w:bCs/>
          <w:spacing w:val="0"/>
          <w:sz w:val="22"/>
          <w:szCs w:val="22"/>
          <w:lang w:val="es-PE"/>
        </w:rPr>
        <w:tab/>
        <w:t>: afirmado estabilizado de=15 cm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Bermas</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xml:space="preserve">       </w:t>
      </w:r>
      <w:r w:rsidRPr="00AA1769">
        <w:rPr>
          <w:rFonts w:eastAsia="Calibri" w:cs="Arial"/>
          <w:bCs/>
          <w:spacing w:val="0"/>
          <w:sz w:val="22"/>
          <w:szCs w:val="22"/>
          <w:lang w:val="es-PE"/>
        </w:rPr>
        <w:tab/>
        <w:t>: sin berma</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Plazoleta de cruce</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xml:space="preserve">: cada 500 m L=20.00 m </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Radio mínimo</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xml:space="preserve">       </w:t>
      </w:r>
      <w:r w:rsidRPr="00AA1769">
        <w:rPr>
          <w:rFonts w:eastAsia="Calibri" w:cs="Arial"/>
          <w:bCs/>
          <w:spacing w:val="0"/>
          <w:sz w:val="22"/>
          <w:szCs w:val="22"/>
          <w:lang w:val="es-PE"/>
        </w:rPr>
        <w:tab/>
        <w:t>: 11 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Radio mínimo excepcional</w:t>
      </w:r>
      <w:r w:rsidRPr="00AA1769">
        <w:rPr>
          <w:rFonts w:eastAsia="Calibri" w:cs="Arial"/>
          <w:bCs/>
          <w:spacing w:val="0"/>
          <w:sz w:val="22"/>
          <w:szCs w:val="22"/>
          <w:lang w:val="es-PE"/>
        </w:rPr>
        <w:tab/>
      </w:r>
      <w:r w:rsidRPr="00AA1769">
        <w:rPr>
          <w:rFonts w:eastAsia="Calibri" w:cs="Arial"/>
          <w:bCs/>
          <w:spacing w:val="0"/>
          <w:sz w:val="22"/>
          <w:szCs w:val="22"/>
          <w:lang w:val="es-PE"/>
        </w:rPr>
        <w:tab/>
        <w:t>: 10 m</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Peralte max.</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8 %</w:t>
      </w:r>
    </w:p>
    <w:p w:rsidR="00AA1769" w:rsidRPr="00AA1769" w:rsidRDefault="00AA1769" w:rsidP="00AA1769">
      <w:pPr>
        <w:ind w:left="567"/>
        <w:jc w:val="both"/>
        <w:rPr>
          <w:rFonts w:eastAsia="Calibri" w:cs="Arial"/>
          <w:bCs/>
          <w:spacing w:val="0"/>
          <w:sz w:val="22"/>
          <w:szCs w:val="22"/>
          <w:lang w:val="es-PE"/>
        </w:rPr>
      </w:pPr>
      <w:r w:rsidRPr="00AA1769">
        <w:rPr>
          <w:rFonts w:eastAsia="Calibri" w:cs="Arial"/>
          <w:bCs/>
          <w:spacing w:val="0"/>
          <w:sz w:val="22"/>
          <w:szCs w:val="22"/>
          <w:lang w:val="es-PE"/>
        </w:rPr>
        <w:t>Bombeo</w:t>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r>
      <w:r w:rsidRPr="00AA1769">
        <w:rPr>
          <w:rFonts w:eastAsia="Calibri" w:cs="Arial"/>
          <w:bCs/>
          <w:spacing w:val="0"/>
          <w:sz w:val="22"/>
          <w:szCs w:val="22"/>
          <w:lang w:val="es-PE"/>
        </w:rPr>
        <w:tab/>
        <w:t xml:space="preserve">     </w:t>
      </w:r>
      <w:r w:rsidRPr="00AA1769">
        <w:rPr>
          <w:rFonts w:eastAsia="Calibri" w:cs="Arial"/>
          <w:bCs/>
          <w:spacing w:val="0"/>
          <w:sz w:val="22"/>
          <w:szCs w:val="22"/>
          <w:lang w:val="es-PE"/>
        </w:rPr>
        <w:tab/>
        <w:t>: 2.5 %</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2650F6">
      <w:pPr>
        <w:rPr>
          <w:lang w:val="es-PE"/>
        </w:rPr>
      </w:pPr>
      <w:r w:rsidRPr="00AA1769">
        <w:rPr>
          <w:lang w:val="es-PE"/>
        </w:rPr>
        <w:t xml:space="preserve">                        COSTOS DE INVERSIÓN  DEL PROYECTO</w:t>
      </w:r>
    </w:p>
    <w:tbl>
      <w:tblPr>
        <w:tblW w:w="7320" w:type="dxa"/>
        <w:jc w:val="center"/>
        <w:tblCellMar>
          <w:left w:w="70" w:type="dxa"/>
          <w:right w:w="70" w:type="dxa"/>
        </w:tblCellMar>
        <w:tblLook w:val="04A0" w:firstRow="1" w:lastRow="0" w:firstColumn="1" w:lastColumn="0" w:noHBand="0" w:noVBand="1"/>
      </w:tblPr>
      <w:tblGrid>
        <w:gridCol w:w="4060"/>
        <w:gridCol w:w="1400"/>
        <w:gridCol w:w="1860"/>
      </w:tblGrid>
      <w:tr w:rsidR="00AA1769" w:rsidRPr="00AA1769" w:rsidTr="00AA1769">
        <w:trPr>
          <w:trHeight w:val="255"/>
          <w:jc w:val="center"/>
        </w:trPr>
        <w:tc>
          <w:tcPr>
            <w:tcW w:w="406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spacing w:val="0"/>
                <w:sz w:val="18"/>
                <w:szCs w:val="18"/>
                <w:lang w:val="es-PE" w:eastAsia="es-PE"/>
              </w:rPr>
            </w:pPr>
            <w:r w:rsidRPr="00AA1769">
              <w:rPr>
                <w:rFonts w:eastAsia="Times New Roman" w:cs="Arial"/>
                <w:b/>
                <w:bCs/>
                <w:spacing w:val="0"/>
                <w:sz w:val="18"/>
                <w:szCs w:val="18"/>
                <w:lang w:val="es-PE" w:eastAsia="es-PE"/>
              </w:rPr>
              <w:t>PROYECTO</w:t>
            </w:r>
          </w:p>
        </w:tc>
        <w:tc>
          <w:tcPr>
            <w:tcW w:w="1400" w:type="dxa"/>
            <w:tcBorders>
              <w:top w:val="single" w:sz="4" w:space="0" w:color="auto"/>
              <w:left w:val="nil"/>
              <w:bottom w:val="nil"/>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spacing w:val="0"/>
                <w:sz w:val="18"/>
                <w:szCs w:val="18"/>
                <w:lang w:val="es-PE" w:eastAsia="es-PE"/>
              </w:rPr>
            </w:pPr>
            <w:r w:rsidRPr="00AA1769">
              <w:rPr>
                <w:rFonts w:eastAsia="Times New Roman" w:cs="Arial"/>
                <w:b/>
                <w:bCs/>
                <w:spacing w:val="0"/>
                <w:sz w:val="18"/>
                <w:szCs w:val="18"/>
                <w:lang w:val="es-PE" w:eastAsia="es-PE"/>
              </w:rPr>
              <w:t>Financiero</w:t>
            </w:r>
          </w:p>
        </w:tc>
        <w:tc>
          <w:tcPr>
            <w:tcW w:w="1860" w:type="dxa"/>
            <w:tcBorders>
              <w:top w:val="single" w:sz="4" w:space="0" w:color="auto"/>
              <w:left w:val="nil"/>
              <w:bottom w:val="nil"/>
              <w:right w:val="single" w:sz="4" w:space="0" w:color="auto"/>
            </w:tcBorders>
            <w:shd w:val="clear" w:color="auto" w:fill="D9D9D9"/>
            <w:noWrap/>
            <w:vAlign w:val="center"/>
            <w:hideMark/>
          </w:tcPr>
          <w:p w:rsidR="00AA1769" w:rsidRPr="00AA1769" w:rsidRDefault="00AA1769" w:rsidP="00AA1769">
            <w:pPr>
              <w:ind w:left="0"/>
              <w:jc w:val="center"/>
              <w:rPr>
                <w:rFonts w:eastAsia="Times New Roman" w:cs="Arial"/>
                <w:b/>
                <w:bCs/>
                <w:spacing w:val="0"/>
                <w:sz w:val="18"/>
                <w:szCs w:val="18"/>
                <w:lang w:val="es-PE" w:eastAsia="es-PE"/>
              </w:rPr>
            </w:pPr>
            <w:r w:rsidRPr="00AA1769">
              <w:rPr>
                <w:rFonts w:eastAsia="Times New Roman" w:cs="Arial"/>
                <w:b/>
                <w:bCs/>
                <w:spacing w:val="0"/>
                <w:sz w:val="18"/>
                <w:szCs w:val="18"/>
                <w:lang w:val="es-PE" w:eastAsia="es-PE"/>
              </w:rPr>
              <w:t>Económico</w:t>
            </w:r>
          </w:p>
        </w:tc>
      </w:tr>
      <w:tr w:rsidR="00AA1769" w:rsidRPr="00AA1769" w:rsidTr="00AA1769">
        <w:trPr>
          <w:trHeight w:val="255"/>
          <w:jc w:val="center"/>
        </w:trPr>
        <w:tc>
          <w:tcPr>
            <w:tcW w:w="4060" w:type="dxa"/>
            <w:tcBorders>
              <w:top w:val="nil"/>
              <w:left w:val="single" w:sz="4" w:space="0" w:color="auto"/>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lang w:val="es-PE" w:eastAsia="es-PE"/>
              </w:rPr>
            </w:pPr>
            <w:r w:rsidRPr="00AA1769">
              <w:rPr>
                <w:rFonts w:eastAsia="Times New Roman" w:cs="Arial"/>
                <w:b/>
                <w:bCs/>
                <w:color w:val="000000"/>
                <w:spacing w:val="0"/>
                <w:lang w:val="es-PE" w:eastAsia="es-PE"/>
              </w:rPr>
              <w:t>COSTO OBRA</w:t>
            </w:r>
          </w:p>
        </w:tc>
        <w:tc>
          <w:tcPr>
            <w:tcW w:w="1400" w:type="dxa"/>
            <w:tcBorders>
              <w:top w:val="single" w:sz="4" w:space="0" w:color="auto"/>
              <w:left w:val="nil"/>
              <w:bottom w:val="nil"/>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 xml:space="preserve">    9,008,564.72 </w:t>
            </w:r>
          </w:p>
        </w:tc>
        <w:tc>
          <w:tcPr>
            <w:tcW w:w="1860" w:type="dxa"/>
            <w:tcBorders>
              <w:top w:val="single" w:sz="4" w:space="0" w:color="auto"/>
              <w:left w:val="nil"/>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 </w:t>
            </w:r>
          </w:p>
        </w:tc>
      </w:tr>
      <w:tr w:rsidR="00AA1769" w:rsidRPr="00AA1769" w:rsidTr="00AA1769">
        <w:trPr>
          <w:trHeight w:val="255"/>
          <w:jc w:val="center"/>
        </w:trPr>
        <w:tc>
          <w:tcPr>
            <w:tcW w:w="4060" w:type="dxa"/>
            <w:tcBorders>
              <w:top w:val="nil"/>
              <w:left w:val="single" w:sz="4" w:space="0" w:color="auto"/>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Expediente tecnico</w:t>
            </w:r>
          </w:p>
        </w:tc>
        <w:tc>
          <w:tcPr>
            <w:tcW w:w="1400" w:type="dxa"/>
            <w:tcBorders>
              <w:top w:val="nil"/>
              <w:left w:val="nil"/>
              <w:bottom w:val="nil"/>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 xml:space="preserve">       120,000.00 </w:t>
            </w:r>
          </w:p>
        </w:tc>
        <w:tc>
          <w:tcPr>
            <w:tcW w:w="1860" w:type="dxa"/>
            <w:tcBorders>
              <w:top w:val="nil"/>
              <w:left w:val="nil"/>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 </w:t>
            </w:r>
          </w:p>
        </w:tc>
      </w:tr>
      <w:tr w:rsidR="00AA1769" w:rsidRPr="00AA1769" w:rsidTr="00AA1769">
        <w:trPr>
          <w:trHeight w:val="255"/>
          <w:jc w:val="center"/>
        </w:trPr>
        <w:tc>
          <w:tcPr>
            <w:tcW w:w="4060" w:type="dxa"/>
            <w:tcBorders>
              <w:top w:val="nil"/>
              <w:left w:val="single" w:sz="4" w:space="0" w:color="auto"/>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Supervisión</w:t>
            </w:r>
          </w:p>
        </w:tc>
        <w:tc>
          <w:tcPr>
            <w:tcW w:w="1400" w:type="dxa"/>
            <w:tcBorders>
              <w:top w:val="nil"/>
              <w:left w:val="nil"/>
              <w:bottom w:val="nil"/>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 xml:space="preserve">       540,513.88 </w:t>
            </w:r>
          </w:p>
        </w:tc>
        <w:tc>
          <w:tcPr>
            <w:tcW w:w="1860" w:type="dxa"/>
            <w:tcBorders>
              <w:top w:val="nil"/>
              <w:left w:val="nil"/>
              <w:bottom w:val="nil"/>
              <w:right w:val="single" w:sz="4" w:space="0" w:color="auto"/>
            </w:tcBorders>
            <w:shd w:val="clear" w:color="auto" w:fill="auto"/>
            <w:noWrap/>
            <w:vAlign w:val="center"/>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 </w:t>
            </w:r>
          </w:p>
        </w:tc>
      </w:tr>
      <w:tr w:rsidR="00AA1769" w:rsidRPr="00AA1769" w:rsidTr="00AA1769">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lang w:val="es-PE" w:eastAsia="es-PE"/>
              </w:rPr>
            </w:pPr>
            <w:r w:rsidRPr="00AA1769">
              <w:rPr>
                <w:rFonts w:eastAsia="Times New Roman" w:cs="Arial"/>
                <w:b/>
                <w:bCs/>
                <w:color w:val="000000"/>
                <w:spacing w:val="0"/>
                <w:lang w:val="es-PE" w:eastAsia="es-PE"/>
              </w:rPr>
              <w:t>Inversión Total (S)</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 xml:space="preserve">    9,669,078.61 </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7,638,572.10</w:t>
            </w:r>
          </w:p>
        </w:tc>
      </w:tr>
      <w:tr w:rsidR="00AA1769" w:rsidRPr="00AA1769" w:rsidTr="00AA1769">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lang w:val="es-PE" w:eastAsia="es-PE"/>
              </w:rPr>
            </w:pPr>
            <w:r w:rsidRPr="00AA1769">
              <w:rPr>
                <w:rFonts w:eastAsia="Times New Roman" w:cs="Arial"/>
                <w:b/>
                <w:bCs/>
                <w:color w:val="000000"/>
                <w:spacing w:val="0"/>
                <w:lang w:val="es-PE" w:eastAsia="es-PE"/>
              </w:rPr>
              <w:t>Precio Financiero x Km (Soles)</w:t>
            </w:r>
          </w:p>
        </w:tc>
        <w:tc>
          <w:tcPr>
            <w:tcW w:w="140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 xml:space="preserve">       302,224.82 </w:t>
            </w:r>
          </w:p>
        </w:tc>
        <w:tc>
          <w:tcPr>
            <w:tcW w:w="186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238,757.61</w:t>
            </w:r>
          </w:p>
        </w:tc>
      </w:tr>
      <w:tr w:rsidR="00AA1769" w:rsidRPr="00AA1769" w:rsidTr="00AA1769">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lang w:val="es-PE" w:eastAsia="es-PE"/>
              </w:rPr>
            </w:pPr>
            <w:r w:rsidRPr="00AA1769">
              <w:rPr>
                <w:rFonts w:eastAsia="Times New Roman" w:cs="Arial"/>
                <w:b/>
                <w:bCs/>
                <w:color w:val="000000"/>
                <w:spacing w:val="0"/>
                <w:lang w:val="es-PE" w:eastAsia="es-PE"/>
              </w:rPr>
              <w:t>Inversión Total (US$)</w:t>
            </w:r>
          </w:p>
        </w:tc>
        <w:tc>
          <w:tcPr>
            <w:tcW w:w="140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 xml:space="preserve">    3,453,242.36 </w:t>
            </w:r>
          </w:p>
        </w:tc>
        <w:tc>
          <w:tcPr>
            <w:tcW w:w="186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2,728,061.46</w:t>
            </w:r>
          </w:p>
        </w:tc>
      </w:tr>
      <w:tr w:rsidR="00AA1769" w:rsidRPr="00AA1769" w:rsidTr="00AA1769">
        <w:trPr>
          <w:trHeight w:val="255"/>
          <w:jc w:val="center"/>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rsidR="00AA1769" w:rsidRPr="00AA1769" w:rsidRDefault="00AA1769" w:rsidP="00AA1769">
            <w:pPr>
              <w:ind w:left="0"/>
              <w:rPr>
                <w:rFonts w:eastAsia="Times New Roman" w:cs="Arial"/>
                <w:b/>
                <w:bCs/>
                <w:color w:val="000000"/>
                <w:spacing w:val="0"/>
                <w:lang w:val="es-PE" w:eastAsia="es-PE"/>
              </w:rPr>
            </w:pPr>
            <w:r w:rsidRPr="00AA1769">
              <w:rPr>
                <w:rFonts w:eastAsia="Times New Roman" w:cs="Arial"/>
                <w:b/>
                <w:bCs/>
                <w:color w:val="000000"/>
                <w:spacing w:val="0"/>
                <w:lang w:val="es-PE" w:eastAsia="es-PE"/>
              </w:rPr>
              <w:t>Precio Financiero x Km (US $)</w:t>
            </w:r>
          </w:p>
        </w:tc>
        <w:tc>
          <w:tcPr>
            <w:tcW w:w="140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 xml:space="preserve">       107,937.44 </w:t>
            </w:r>
          </w:p>
        </w:tc>
        <w:tc>
          <w:tcPr>
            <w:tcW w:w="186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ind w:left="0"/>
              <w:jc w:val="right"/>
              <w:rPr>
                <w:rFonts w:eastAsia="Times New Roman" w:cs="Arial"/>
                <w:b/>
                <w:bCs/>
                <w:color w:val="000000"/>
                <w:spacing w:val="0"/>
                <w:lang w:val="es-PE" w:eastAsia="es-PE"/>
              </w:rPr>
            </w:pPr>
            <w:r w:rsidRPr="00AA1769">
              <w:rPr>
                <w:rFonts w:eastAsia="Times New Roman" w:cs="Arial"/>
                <w:b/>
                <w:bCs/>
                <w:color w:val="000000"/>
                <w:spacing w:val="0"/>
                <w:lang w:val="es-PE" w:eastAsia="es-PE"/>
              </w:rPr>
              <w:t>85,270.57</w:t>
            </w:r>
          </w:p>
        </w:tc>
      </w:tr>
    </w:tbl>
    <w:p w:rsidR="00AA1769" w:rsidRPr="00AA1769" w:rsidRDefault="00AA1769" w:rsidP="002650F6">
      <w:pPr>
        <w:rPr>
          <w:lang w:val="es-PE"/>
        </w:rPr>
      </w:pPr>
      <w:r w:rsidRPr="00AA1769">
        <w:rPr>
          <w:lang w:val="es-PE"/>
        </w:rPr>
        <w:t xml:space="preserve">   Fuente Estudio de Perfil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BENEFICIOS</w:t>
      </w:r>
    </w:p>
    <w:p w:rsidR="00AA1769" w:rsidRPr="00AA1769" w:rsidRDefault="00AA1769" w:rsidP="002650F6">
      <w:pPr>
        <w:rPr>
          <w:lang w:val="es-PE"/>
        </w:rPr>
      </w:pPr>
      <w:r w:rsidRPr="00AA1769">
        <w:rPr>
          <w:lang w:val="es-PE"/>
        </w:rPr>
        <w:t>Beneficios por Excedente del Productor. Se utilizaron parámetros de la actividad agrícola de la zona,  proveyéndose una expansión de la frontera agrícola en el área de influencia del camino vecinal en estudio. Se asume un incremento bastante moderado en los rendimientos de los productos del 5% a partir del 2do año de operación del camino. Así mismo, un 15% adicional a partir del 5to año de operación. Se asume  como área de cultivo de 463 Has en el año de inicio del proyecto.</w:t>
      </w:r>
    </w:p>
    <w:p w:rsidR="00AA1769" w:rsidRPr="00AA1769" w:rsidRDefault="00AA1769" w:rsidP="00AA1769">
      <w:pPr>
        <w:ind w:left="0"/>
        <w:jc w:val="center"/>
        <w:rPr>
          <w:rFonts w:ascii="Calibri" w:eastAsia="Times New Roman" w:hAnsi="Calibri" w:cs="Calibri"/>
          <w:b/>
          <w:bCs/>
          <w:color w:val="000000"/>
          <w:spacing w:val="0"/>
          <w:sz w:val="22"/>
          <w:szCs w:val="22"/>
          <w:lang w:val="es-PE" w:eastAsia="es-PE"/>
        </w:rPr>
      </w:pPr>
    </w:p>
    <w:tbl>
      <w:tblPr>
        <w:tblW w:w="5600" w:type="dxa"/>
        <w:tblInd w:w="1630" w:type="dxa"/>
        <w:tblCellMar>
          <w:left w:w="70" w:type="dxa"/>
          <w:right w:w="70" w:type="dxa"/>
        </w:tblCellMar>
        <w:tblLook w:val="04A0" w:firstRow="1" w:lastRow="0" w:firstColumn="1" w:lastColumn="0" w:noHBand="0" w:noVBand="1"/>
      </w:tblPr>
      <w:tblGrid>
        <w:gridCol w:w="5600"/>
      </w:tblGrid>
      <w:tr w:rsidR="00AA1769" w:rsidRPr="00AA1769" w:rsidTr="00AA1769">
        <w:trPr>
          <w:trHeight w:val="270"/>
        </w:trPr>
        <w:tc>
          <w:tcPr>
            <w:tcW w:w="5600" w:type="dxa"/>
            <w:shd w:val="clear" w:color="auto" w:fill="FFFFFF"/>
            <w:noWrap/>
            <w:vAlign w:val="bottom"/>
            <w:hideMark/>
          </w:tcPr>
          <w:p w:rsidR="00AA1769" w:rsidRPr="00AA1769" w:rsidRDefault="00AA1769" w:rsidP="00AA1769">
            <w:pPr>
              <w:ind w:left="0"/>
              <w:rPr>
                <w:rFonts w:eastAsia="Times New Roman" w:cs="Arial"/>
                <w:spacing w:val="0"/>
                <w:sz w:val="16"/>
                <w:szCs w:val="16"/>
                <w:lang w:val="es-PE" w:eastAsia="es-PE"/>
              </w:rPr>
            </w:pPr>
          </w:p>
          <w:p w:rsidR="00AA1769" w:rsidRPr="00AA1769" w:rsidRDefault="00AA1769" w:rsidP="00AA1769">
            <w:pPr>
              <w:ind w:left="0"/>
              <w:rPr>
                <w:rFonts w:eastAsia="Times New Roman" w:cs="Arial"/>
                <w:spacing w:val="0"/>
                <w:sz w:val="16"/>
                <w:szCs w:val="16"/>
                <w:lang w:val="es-PE" w:eastAsia="es-PE"/>
              </w:rPr>
            </w:pPr>
          </w:p>
        </w:tc>
      </w:tr>
    </w:tbl>
    <w:p w:rsidR="00AA1769" w:rsidRPr="00AA1769" w:rsidRDefault="00AA1769" w:rsidP="00AA1769">
      <w:pPr>
        <w:spacing w:after="200" w:line="276" w:lineRule="auto"/>
        <w:ind w:left="284"/>
        <w:rPr>
          <w:rFonts w:ascii="Calibri" w:eastAsia="Calibri" w:hAnsi="Calibri"/>
          <w:spacing w:val="0"/>
          <w:sz w:val="22"/>
          <w:szCs w:val="22"/>
          <w:lang w:val="es-PE"/>
        </w:rPr>
      </w:pPr>
      <w:r w:rsidRPr="00AA1769">
        <w:rPr>
          <w:rFonts w:ascii="Calibri" w:eastAsia="Calibri" w:hAnsi="Calibri"/>
          <w:noProof/>
          <w:spacing w:val="0"/>
          <w:sz w:val="22"/>
          <w:szCs w:val="22"/>
          <w:lang w:val="en-US"/>
        </w:rPr>
        <w:drawing>
          <wp:inline distT="0" distB="0" distL="0" distR="0">
            <wp:extent cx="5004772" cy="1766921"/>
            <wp:effectExtent l="19050" t="0" r="5378" b="0"/>
            <wp:docPr id="29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5004586" cy="1766855"/>
                    </a:xfrm>
                    <a:prstGeom prst="rect">
                      <a:avLst/>
                    </a:prstGeom>
                    <a:noFill/>
                    <a:ln w="9525">
                      <a:noFill/>
                      <a:miter lim="800000"/>
                      <a:headEnd/>
                      <a:tailEnd/>
                    </a:ln>
                  </pic:spPr>
                </pic:pic>
              </a:graphicData>
            </a:graphic>
          </wp:inline>
        </w:drawing>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AJUSTE EFECTUADOS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spacing w:val="0"/>
          <w:sz w:val="22"/>
          <w:szCs w:val="22"/>
          <w:lang w:val="es-PE"/>
        </w:rPr>
      </w:pPr>
      <w:r w:rsidRPr="00AA1769">
        <w:rPr>
          <w:rFonts w:eastAsia="Calibri" w:cs="Arial"/>
          <w:b/>
          <w:spacing w:val="0"/>
          <w:sz w:val="22"/>
          <w:szCs w:val="22"/>
          <w:lang w:val="es-PE"/>
        </w:rPr>
        <w:t xml:space="preserve"> </w:t>
      </w:r>
      <w:r w:rsidRPr="00AA1769">
        <w:rPr>
          <w:rFonts w:eastAsia="Calibri" w:cs="Arial"/>
          <w:spacing w:val="0"/>
          <w:sz w:val="22"/>
          <w:szCs w:val="22"/>
          <w:lang w:val="es-PE"/>
        </w:rPr>
        <w:t>Se reajustó los costos de mantenimiento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spacing w:after="200" w:line="276" w:lineRule="auto"/>
        <w:ind w:left="0"/>
        <w:jc w:val="both"/>
        <w:rPr>
          <w:rFonts w:eastAsia="Calibri" w:cs="Arial"/>
          <w:b/>
          <w:color w:val="000000"/>
          <w:spacing w:val="0"/>
          <w:sz w:val="24"/>
          <w:szCs w:val="24"/>
        </w:rPr>
      </w:pPr>
    </w:p>
    <w:p w:rsidR="00AA1769" w:rsidRPr="00AA1769" w:rsidRDefault="00AA1769" w:rsidP="00AA1769">
      <w:pPr>
        <w:spacing w:line="276" w:lineRule="auto"/>
        <w:ind w:left="0"/>
        <w:jc w:val="both"/>
        <w:rPr>
          <w:rFonts w:eastAsia="Calibri" w:cs="Arial"/>
          <w:color w:val="000000"/>
          <w:spacing w:val="0"/>
          <w:sz w:val="24"/>
          <w:szCs w:val="24"/>
        </w:rPr>
      </w:pPr>
      <w:r w:rsidRPr="00AA1769">
        <w:rPr>
          <w:rFonts w:eastAsia="Calibri" w:cs="Arial"/>
          <w:color w:val="000000"/>
          <w:spacing w:val="0"/>
          <w:sz w:val="24"/>
          <w:szCs w:val="24"/>
        </w:rPr>
        <w:t xml:space="preserve">                                          Evaluación Social del Proyecto</w:t>
      </w:r>
    </w:p>
    <w:p w:rsidR="00AA1769" w:rsidRPr="00AA1769" w:rsidRDefault="00AA1769" w:rsidP="00AA1769">
      <w:pPr>
        <w:spacing w:line="276" w:lineRule="auto"/>
        <w:ind w:left="0"/>
        <w:jc w:val="both"/>
        <w:rPr>
          <w:rFonts w:eastAsia="Calibri" w:cs="Arial"/>
          <w:color w:val="000000"/>
          <w:spacing w:val="0"/>
          <w:sz w:val="24"/>
          <w:szCs w:val="24"/>
        </w:rPr>
      </w:pPr>
      <w:r w:rsidRPr="00AA1769">
        <w:rPr>
          <w:rFonts w:eastAsia="Calibri" w:cs="Arial"/>
          <w:color w:val="000000"/>
          <w:spacing w:val="0"/>
          <w:sz w:val="24"/>
          <w:szCs w:val="24"/>
        </w:rPr>
        <w:t xml:space="preserve">                                                    (miles de soles)</w:t>
      </w:r>
    </w:p>
    <w:tbl>
      <w:tblPr>
        <w:tblW w:w="6468" w:type="dxa"/>
        <w:tblInd w:w="1346" w:type="dxa"/>
        <w:tblCellMar>
          <w:left w:w="70" w:type="dxa"/>
          <w:right w:w="70" w:type="dxa"/>
        </w:tblCellMar>
        <w:tblLook w:val="04A0" w:firstRow="1" w:lastRow="0" w:firstColumn="1" w:lastColumn="0" w:noHBand="0" w:noVBand="1"/>
      </w:tblPr>
      <w:tblGrid>
        <w:gridCol w:w="1200"/>
        <w:gridCol w:w="1068"/>
        <w:gridCol w:w="1640"/>
        <w:gridCol w:w="1360"/>
        <w:gridCol w:w="1200"/>
      </w:tblGrid>
      <w:tr w:rsidR="00AA1769" w:rsidRPr="00AA1769" w:rsidTr="00AA1769">
        <w:trPr>
          <w:trHeight w:val="46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068"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068"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7,638.6</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-7,638.6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068" w:type="dxa"/>
            <w:tcBorders>
              <w:top w:val="nil"/>
              <w:left w:val="single" w:sz="8" w:space="0" w:color="auto"/>
              <w:bottom w:val="nil"/>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-214.7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456.2</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670.9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068" w:type="dxa"/>
            <w:tcBorders>
              <w:top w:val="single" w:sz="8" w:space="0" w:color="808080"/>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660.7</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496.9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1,067.70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903.9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277.7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1,474.50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1,196.8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-214.7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1,881.20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2,095.9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1,889.10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1,725.3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163.8</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2,251.80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2,088.0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277.7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2,614.40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2,336.7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068"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-214.7</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2,976.80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3,191.5</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068"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-763.9</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163.8</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3,339.00</w:t>
            </w:r>
          </w:p>
        </w:tc>
        <w:tc>
          <w:tcPr>
            <w:tcW w:w="12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3,939.1</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068"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068"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2,780.207</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068"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14.54%</w:t>
            </w:r>
          </w:p>
        </w:tc>
      </w:tr>
    </w:tbl>
    <w:p w:rsidR="00AA1769" w:rsidRPr="00AA1769" w:rsidRDefault="00AA1769" w:rsidP="00AA1769">
      <w:pPr>
        <w:spacing w:after="200" w:line="276" w:lineRule="auto"/>
        <w:ind w:left="567"/>
        <w:jc w:val="both"/>
        <w:rPr>
          <w:rFonts w:eastAsia="Calibri" w:cs="Arial"/>
          <w:b/>
          <w:color w:val="000000"/>
          <w:spacing w:val="0"/>
          <w:sz w:val="24"/>
          <w:szCs w:val="24"/>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PROYECTO</w:t>
      </w:r>
    </w:p>
    <w:p w:rsidR="00AA1769" w:rsidRPr="00AA1769" w:rsidRDefault="00AA1769" w:rsidP="00AA1769">
      <w:pPr>
        <w:spacing w:after="240"/>
        <w:ind w:left="284"/>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Emp. CU-126 (Sector Achupani) – Emp. CU-785 (Kayno), Distritos de Quehue, Yanahoca y Livitaca, Provincia de Canas y Chumbivilcas, Región Cusco</w:t>
      </w:r>
    </w:p>
    <w:p w:rsidR="00AA1769" w:rsidRPr="00AA1769" w:rsidRDefault="00AA1769" w:rsidP="00AA1769">
      <w:pPr>
        <w:spacing w:after="200" w:line="276" w:lineRule="auto"/>
        <w:ind w:left="0"/>
        <w:rPr>
          <w:rFonts w:eastAsia="Calibri" w:cs="Arial"/>
          <w:spacing w:val="0"/>
          <w:sz w:val="22"/>
          <w:szCs w:val="22"/>
          <w:lang w:val="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rPr>
                <w:rFonts w:eastAsia="Calibri" w:cs="Arial"/>
                <w:spacing w:val="0"/>
                <w:lang w:val="es-PE"/>
              </w:rPr>
            </w:pPr>
          </w:p>
        </w:tc>
        <w:tc>
          <w:tcPr>
            <w:tcW w:w="5739" w:type="dxa"/>
          </w:tcPr>
          <w:p w:rsidR="00AA1769" w:rsidRPr="00AA1769" w:rsidRDefault="00AA1769" w:rsidP="00AA1769">
            <w:pPr>
              <w:ind w:left="0"/>
              <w:contextualSpacing/>
              <w:rPr>
                <w:rFonts w:eastAsia="Calibri" w:cs="Arial"/>
                <w:spacing w:val="0"/>
              </w:rPr>
            </w:pPr>
            <w:r w:rsidRPr="00AA1769">
              <w:rPr>
                <w:rFonts w:eastAsia="Calibri" w:cs="Arial"/>
                <w:spacing w:val="0"/>
              </w:rPr>
              <w:t>Departamento/Región</w:t>
            </w:r>
            <w:r w:rsidRPr="00AA1769">
              <w:rPr>
                <w:rFonts w:eastAsia="Calibri" w:cs="Arial"/>
                <w:spacing w:val="0"/>
              </w:rPr>
              <w:tab/>
              <w:t>:</w:t>
            </w:r>
            <w:r w:rsidRPr="00AA1769">
              <w:rPr>
                <w:rFonts w:eastAsia="Calibri" w:cs="Arial"/>
                <w:spacing w:val="0"/>
              </w:rPr>
              <w:tab/>
              <w:t>Cusco</w:t>
            </w:r>
          </w:p>
          <w:p w:rsidR="00AA1769" w:rsidRPr="00AA1769" w:rsidRDefault="00AA1769" w:rsidP="00AA1769">
            <w:pPr>
              <w:ind w:left="0"/>
              <w:contextualSpacing/>
              <w:rPr>
                <w:rFonts w:eastAsia="Calibri" w:cs="Arial"/>
                <w:spacing w:val="0"/>
              </w:rPr>
            </w:pPr>
            <w:r w:rsidRPr="00AA1769">
              <w:rPr>
                <w:rFonts w:eastAsia="Calibri" w:cs="Arial"/>
                <w:spacing w:val="0"/>
              </w:rPr>
              <w:t>Provincia:</w:t>
            </w:r>
            <w:r w:rsidRPr="00AA1769">
              <w:rPr>
                <w:rFonts w:eastAsia="Calibri" w:cs="Arial"/>
                <w:spacing w:val="0"/>
              </w:rPr>
              <w:tab/>
            </w:r>
            <w:r w:rsidRPr="00AA1769">
              <w:rPr>
                <w:rFonts w:eastAsia="Calibri" w:cs="Arial"/>
                <w:spacing w:val="0"/>
              </w:rPr>
              <w:tab/>
            </w:r>
            <w:r w:rsidRPr="00AA1769">
              <w:rPr>
                <w:rFonts w:eastAsia="Calibri" w:cs="Arial"/>
                <w:spacing w:val="0"/>
              </w:rPr>
              <w:tab/>
              <w:t>Canas - Chumbivilcas</w:t>
            </w:r>
          </w:p>
          <w:p w:rsidR="00AA1769" w:rsidRPr="00AA1769" w:rsidRDefault="00AA1769" w:rsidP="00AA1769">
            <w:pPr>
              <w:ind w:left="0"/>
              <w:contextualSpacing/>
              <w:rPr>
                <w:rFonts w:eastAsia="Calibri" w:cs="Arial"/>
                <w:spacing w:val="0"/>
                <w:lang w:val="es-PE"/>
              </w:rPr>
            </w:pPr>
            <w:r w:rsidRPr="00AA1769">
              <w:rPr>
                <w:rFonts w:eastAsia="Calibri" w:cs="Arial"/>
                <w:spacing w:val="0"/>
              </w:rPr>
              <w:t>Distritos:</w:t>
            </w:r>
            <w:r w:rsidRPr="00AA1769">
              <w:rPr>
                <w:rFonts w:eastAsia="Calibri" w:cs="Arial"/>
                <w:spacing w:val="0"/>
              </w:rPr>
              <w:tab/>
            </w:r>
            <w:r w:rsidRPr="00AA1769">
              <w:rPr>
                <w:rFonts w:eastAsia="Calibri" w:cs="Arial"/>
                <w:spacing w:val="0"/>
              </w:rPr>
              <w:tab/>
            </w:r>
            <w:r w:rsidRPr="00AA1769">
              <w:rPr>
                <w:rFonts w:eastAsia="Calibri" w:cs="Arial"/>
                <w:spacing w:val="0"/>
              </w:rPr>
              <w:tab/>
              <w:t>Quehue y Yanahoca - Livitaca</w:t>
            </w:r>
          </w:p>
        </w:tc>
      </w:tr>
      <w:tr w:rsidR="00AA1769" w:rsidRPr="00AA1769" w:rsidTr="00AA1769">
        <w:trPr>
          <w:trHeight w:val="332"/>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35.02</w:t>
            </w:r>
          </w:p>
        </w:tc>
      </w:tr>
      <w:tr w:rsidR="00AA1769" w:rsidRPr="00AA1769" w:rsidTr="00AA1769">
        <w:trPr>
          <w:trHeight w:val="400"/>
        </w:trPr>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22</w:t>
            </w:r>
          </w:p>
        </w:tc>
      </w:tr>
      <w:tr w:rsidR="00AA1769" w:rsidRPr="00AA1769" w:rsidTr="00AA1769">
        <w:tc>
          <w:tcPr>
            <w:tcW w:w="2624"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w:t>
            </w:r>
          </w:p>
        </w:tc>
      </w:tr>
    </w:tbl>
    <w:p w:rsidR="00AA1769" w:rsidRPr="00AA1769" w:rsidRDefault="00AA1769" w:rsidP="00AA1769">
      <w:pPr>
        <w:spacing w:after="200" w:line="276" w:lineRule="auto"/>
        <w:ind w:left="0"/>
        <w:rPr>
          <w:rFonts w:eastAsia="Calibri" w:cs="Arial"/>
          <w:spacing w:val="0"/>
          <w:sz w:val="22"/>
          <w:szCs w:val="22"/>
          <w:lang w:val="es-PE"/>
        </w:rPr>
      </w:pP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 xml:space="preserve">    TRÁFICO</w:t>
      </w:r>
    </w:p>
    <w:p w:rsidR="00AA1769" w:rsidRPr="00AA1769" w:rsidRDefault="00AA1769" w:rsidP="00AA1769">
      <w:pPr>
        <w:spacing w:after="200" w:line="276" w:lineRule="auto"/>
        <w:ind w:left="0"/>
        <w:rPr>
          <w:rFonts w:ascii="Calibri" w:eastAsia="Calibri" w:hAnsi="Calibri" w:cs="Arial"/>
          <w:b/>
          <w:bCs/>
          <w:iCs/>
          <w:color w:val="000000"/>
          <w:spacing w:val="0"/>
          <w:sz w:val="22"/>
          <w:szCs w:val="22"/>
          <w:lang w:val="es-PE" w:eastAsia="es-ES"/>
        </w:rPr>
      </w:pPr>
      <w:r w:rsidRPr="00AA1769">
        <w:rPr>
          <w:rFonts w:ascii="Calibri" w:eastAsia="Calibri" w:hAnsi="Calibri" w:cs="Arial"/>
          <w:b/>
          <w:bCs/>
          <w:iCs/>
          <w:color w:val="000000"/>
          <w:spacing w:val="0"/>
          <w:sz w:val="22"/>
          <w:szCs w:val="22"/>
          <w:lang w:val="es-PE" w:eastAsia="es-ES"/>
        </w:rPr>
        <w:t xml:space="preserve">                                                                 ÍNDICE MEDIO DIARIO </w:t>
      </w:r>
    </w:p>
    <w:tbl>
      <w:tblPr>
        <w:tblW w:w="4136" w:type="dxa"/>
        <w:jc w:val="center"/>
        <w:tblCellMar>
          <w:left w:w="70" w:type="dxa"/>
          <w:right w:w="70" w:type="dxa"/>
        </w:tblCellMar>
        <w:tblLook w:val="04A0" w:firstRow="1" w:lastRow="0" w:firstColumn="1" w:lastColumn="0" w:noHBand="0" w:noVBand="1"/>
      </w:tblPr>
      <w:tblGrid>
        <w:gridCol w:w="2142"/>
        <w:gridCol w:w="585"/>
        <w:gridCol w:w="1409"/>
      </w:tblGrid>
      <w:tr w:rsidR="00AA1769" w:rsidRPr="00AA1769" w:rsidTr="00AA1769">
        <w:trPr>
          <w:trHeight w:val="356"/>
          <w:jc w:val="center"/>
        </w:trPr>
        <w:tc>
          <w:tcPr>
            <w:tcW w:w="2142" w:type="dxa"/>
            <w:vMerge w:val="restart"/>
            <w:tcBorders>
              <w:top w:val="single" w:sz="4" w:space="0" w:color="auto"/>
              <w:left w:val="single" w:sz="4" w:space="0" w:color="auto"/>
              <w:bottom w:val="single" w:sz="4" w:space="0" w:color="000000"/>
              <w:right w:val="nil"/>
            </w:tcBorders>
            <w:shd w:val="clear" w:color="auto" w:fill="D9D9D9"/>
            <w:noWrap/>
            <w:vAlign w:val="center"/>
            <w:hideMark/>
          </w:tcPr>
          <w:p w:rsidR="00AA1769" w:rsidRPr="00AA1769" w:rsidRDefault="00AA1769" w:rsidP="00AA1769">
            <w:pPr>
              <w:spacing w:after="200" w:line="276" w:lineRule="auto"/>
              <w:ind w:left="0"/>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s-PE" w:eastAsia="es-PE"/>
              </w:rPr>
              <w:t>Tipo de Vehículos</w:t>
            </w:r>
          </w:p>
        </w:tc>
        <w:tc>
          <w:tcPr>
            <w:tcW w:w="1994"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n-US" w:eastAsia="es-PE"/>
              </w:rPr>
              <w:t>Emp. CU-126</w:t>
            </w:r>
          </w:p>
        </w:tc>
      </w:tr>
      <w:tr w:rsidR="00AA1769" w:rsidRPr="00AA1769" w:rsidTr="00AA1769">
        <w:trPr>
          <w:trHeight w:val="356"/>
          <w:jc w:val="center"/>
        </w:trPr>
        <w:tc>
          <w:tcPr>
            <w:tcW w:w="0" w:type="auto"/>
            <w:vMerge/>
            <w:tcBorders>
              <w:top w:val="single" w:sz="4" w:space="0" w:color="auto"/>
              <w:left w:val="single" w:sz="4" w:space="0" w:color="auto"/>
              <w:bottom w:val="single" w:sz="4" w:space="0" w:color="000000"/>
              <w:right w:val="nil"/>
            </w:tcBorders>
            <w:shd w:val="clear" w:color="auto" w:fill="D9D9D9"/>
            <w:vAlign w:val="center"/>
            <w:hideMark/>
          </w:tcPr>
          <w:p w:rsidR="00AA1769" w:rsidRPr="00AA1769" w:rsidRDefault="00AA1769" w:rsidP="00AA1769">
            <w:pPr>
              <w:ind w:left="0"/>
              <w:rPr>
                <w:rFonts w:ascii="Calibri" w:eastAsia="Calibri" w:hAnsi="Calibri" w:cs="Arial"/>
                <w:b/>
                <w:bCs/>
                <w:color w:val="000000"/>
                <w:spacing w:val="0"/>
                <w:sz w:val="22"/>
                <w:szCs w:val="22"/>
                <w:lang w:val="es-PE" w:eastAsia="es-PE"/>
              </w:rPr>
            </w:pPr>
          </w:p>
        </w:tc>
        <w:tc>
          <w:tcPr>
            <w:tcW w:w="585" w:type="dxa"/>
            <w:tcBorders>
              <w:top w:val="nil"/>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n-US" w:eastAsia="es-PE"/>
              </w:rPr>
              <w:t>IMD</w:t>
            </w:r>
          </w:p>
        </w:tc>
        <w:tc>
          <w:tcPr>
            <w:tcW w:w="1409" w:type="dxa"/>
            <w:tcBorders>
              <w:top w:val="nil"/>
              <w:left w:val="nil"/>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n-US" w:eastAsia="es-PE"/>
              </w:rPr>
              <w:t>Distrib. %</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Auto</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2</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9.09%</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Auto Station Wagon</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0.00%</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Camioneta Pick Up</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10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45.45%</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Panel</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n-US" w:eastAsia="es-PE"/>
              </w:rPr>
              <w:t>0.00%</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Camioneta Rural</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4</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18.18%</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Micro</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0.00%</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 xml:space="preserve">Ómnibus 2E </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3</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13.64%</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Camión 2E</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3</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13.64%</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Camión 3E</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0.00%</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Camión 4E</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0.00%</w:t>
            </w:r>
          </w:p>
        </w:tc>
      </w:tr>
      <w:tr w:rsidR="00AA1769" w:rsidRPr="00AA1769" w:rsidTr="00AA1769">
        <w:trPr>
          <w:trHeight w:val="284"/>
          <w:jc w:val="center"/>
        </w:trPr>
        <w:tc>
          <w:tcPr>
            <w:tcW w:w="2142" w:type="dxa"/>
            <w:tcBorders>
              <w:top w:val="nil"/>
              <w:left w:val="single" w:sz="4" w:space="0" w:color="auto"/>
              <w:bottom w:val="nil"/>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Semi trayler</w:t>
            </w:r>
          </w:p>
        </w:tc>
        <w:tc>
          <w:tcPr>
            <w:tcW w:w="585" w:type="dxa"/>
            <w:tcBorders>
              <w:top w:val="nil"/>
              <w:left w:val="single" w:sz="4" w:space="0" w:color="auto"/>
              <w:bottom w:val="nil"/>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w:t>
            </w:r>
          </w:p>
        </w:tc>
        <w:tc>
          <w:tcPr>
            <w:tcW w:w="1409" w:type="dxa"/>
            <w:tcBorders>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0.00%</w:t>
            </w:r>
          </w:p>
        </w:tc>
      </w:tr>
      <w:tr w:rsidR="00AA1769" w:rsidRPr="00AA1769" w:rsidTr="00AA1769">
        <w:trPr>
          <w:trHeight w:val="284"/>
          <w:jc w:val="center"/>
        </w:trPr>
        <w:tc>
          <w:tcPr>
            <w:tcW w:w="2142" w:type="dxa"/>
            <w:tcBorders>
              <w:top w:val="nil"/>
              <w:left w:val="single" w:sz="4" w:space="0" w:color="auto"/>
              <w:bottom w:val="single" w:sz="4" w:space="0" w:color="auto"/>
              <w:right w:val="nil"/>
            </w:tcBorders>
            <w:noWrap/>
            <w:vAlign w:val="center"/>
            <w:hideMark/>
          </w:tcPr>
          <w:p w:rsidR="00AA1769" w:rsidRPr="00AA1769" w:rsidRDefault="00AA1769" w:rsidP="00AA1769">
            <w:pPr>
              <w:spacing w:line="276" w:lineRule="auto"/>
              <w:ind w:left="0"/>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Trayler</w:t>
            </w:r>
          </w:p>
        </w:tc>
        <w:tc>
          <w:tcPr>
            <w:tcW w:w="585" w:type="dxa"/>
            <w:tcBorders>
              <w:top w:val="nil"/>
              <w:left w:val="single" w:sz="4" w:space="0" w:color="auto"/>
              <w:bottom w:val="single" w:sz="4" w:space="0" w:color="auto"/>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w:t>
            </w:r>
          </w:p>
        </w:tc>
        <w:tc>
          <w:tcPr>
            <w:tcW w:w="1409" w:type="dxa"/>
            <w:tcBorders>
              <w:top w:val="nil"/>
              <w:left w:val="nil"/>
              <w:bottom w:val="single" w:sz="4" w:space="0" w:color="auto"/>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color w:val="000000"/>
                <w:spacing w:val="0"/>
                <w:sz w:val="22"/>
                <w:szCs w:val="22"/>
                <w:lang w:val="es-PE" w:eastAsia="es-PE"/>
              </w:rPr>
            </w:pPr>
            <w:r w:rsidRPr="00AA1769">
              <w:rPr>
                <w:rFonts w:ascii="Calibri" w:eastAsia="Calibri" w:hAnsi="Calibri" w:cs="Arial"/>
                <w:color w:val="000000"/>
                <w:spacing w:val="0"/>
                <w:sz w:val="22"/>
                <w:szCs w:val="22"/>
                <w:lang w:val="es-PE" w:eastAsia="es-PE"/>
              </w:rPr>
              <w:t>0.00%</w:t>
            </w:r>
          </w:p>
        </w:tc>
      </w:tr>
      <w:tr w:rsidR="00AA1769" w:rsidRPr="00AA1769" w:rsidTr="00AA1769">
        <w:trPr>
          <w:trHeight w:val="284"/>
          <w:jc w:val="center"/>
        </w:trPr>
        <w:tc>
          <w:tcPr>
            <w:tcW w:w="2142" w:type="dxa"/>
            <w:tcBorders>
              <w:top w:val="nil"/>
              <w:left w:val="single" w:sz="4" w:space="0" w:color="auto"/>
              <w:bottom w:val="single" w:sz="4" w:space="0" w:color="auto"/>
              <w:right w:val="single" w:sz="4" w:space="0" w:color="auto"/>
            </w:tcBorders>
            <w:noWrap/>
            <w:vAlign w:val="center"/>
            <w:hideMark/>
          </w:tcPr>
          <w:p w:rsidR="00AA1769" w:rsidRPr="00AA1769" w:rsidRDefault="00AA1769" w:rsidP="00AA1769">
            <w:pPr>
              <w:spacing w:line="276" w:lineRule="auto"/>
              <w:ind w:left="0"/>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s-PE" w:eastAsia="es-PE"/>
              </w:rPr>
              <w:t>TOTAL IMD</w:t>
            </w:r>
          </w:p>
        </w:tc>
        <w:tc>
          <w:tcPr>
            <w:tcW w:w="585" w:type="dxa"/>
            <w:tcBorders>
              <w:top w:val="nil"/>
              <w:left w:val="nil"/>
              <w:bottom w:val="single" w:sz="4" w:space="0" w:color="auto"/>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s-PE" w:eastAsia="es-PE"/>
              </w:rPr>
              <w:t>22</w:t>
            </w:r>
          </w:p>
        </w:tc>
        <w:tc>
          <w:tcPr>
            <w:tcW w:w="1409" w:type="dxa"/>
            <w:tcBorders>
              <w:top w:val="nil"/>
              <w:left w:val="nil"/>
              <w:bottom w:val="single" w:sz="4" w:space="0" w:color="auto"/>
              <w:right w:val="single" w:sz="4" w:space="0" w:color="auto"/>
            </w:tcBorders>
            <w:noWrap/>
            <w:vAlign w:val="center"/>
            <w:hideMark/>
          </w:tcPr>
          <w:p w:rsidR="00AA1769" w:rsidRPr="00AA1769" w:rsidRDefault="00AA1769" w:rsidP="00AA1769">
            <w:pPr>
              <w:spacing w:line="276" w:lineRule="auto"/>
              <w:ind w:left="0"/>
              <w:jc w:val="center"/>
              <w:rPr>
                <w:rFonts w:ascii="Calibri" w:eastAsia="Calibri" w:hAnsi="Calibri" w:cs="Arial"/>
                <w:b/>
                <w:bCs/>
                <w:color w:val="000000"/>
                <w:spacing w:val="0"/>
                <w:sz w:val="22"/>
                <w:szCs w:val="22"/>
                <w:lang w:val="es-PE" w:eastAsia="es-PE"/>
              </w:rPr>
            </w:pPr>
            <w:r w:rsidRPr="00AA1769">
              <w:rPr>
                <w:rFonts w:ascii="Calibri" w:eastAsia="Calibri" w:hAnsi="Calibri" w:cs="Arial"/>
                <w:b/>
                <w:bCs/>
                <w:color w:val="000000"/>
                <w:spacing w:val="0"/>
                <w:sz w:val="22"/>
                <w:szCs w:val="22"/>
                <w:lang w:val="es-PE" w:eastAsia="es-PE"/>
              </w:rPr>
              <w:t>100.00%</w:t>
            </w:r>
          </w:p>
        </w:tc>
      </w:tr>
    </w:tbl>
    <w:p w:rsidR="00AA1769" w:rsidRPr="00AA1769" w:rsidRDefault="00AA1769" w:rsidP="00AA1769">
      <w:pPr>
        <w:spacing w:after="200" w:line="276" w:lineRule="auto"/>
        <w:ind w:left="0"/>
        <w:rPr>
          <w:rFonts w:ascii="Calibri" w:eastAsia="Calibri" w:hAnsi="Calibri" w:cs="Arial"/>
          <w:spacing w:val="0"/>
          <w:sz w:val="22"/>
          <w:szCs w:val="22"/>
          <w:lang w:val="es-PE" w:eastAsia="es-ES"/>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w:t>
      </w:r>
    </w:p>
    <w:p w:rsidR="00AA1769" w:rsidRPr="00AA1769" w:rsidRDefault="00AA1769" w:rsidP="00AA1769">
      <w:pPr>
        <w:ind w:left="284"/>
        <w:jc w:val="both"/>
        <w:rPr>
          <w:rFonts w:ascii="Calibri" w:eastAsia="Calibri" w:hAnsi="Calibri" w:cs="Arial"/>
          <w:spacing w:val="0"/>
          <w:sz w:val="22"/>
          <w:szCs w:val="22"/>
          <w:lang w:val="es-PE"/>
        </w:rPr>
      </w:pPr>
      <w:r w:rsidRPr="00AA1769">
        <w:rPr>
          <w:rFonts w:ascii="Calibri" w:eastAsia="Calibri" w:hAnsi="Calibri" w:cs="Arial"/>
          <w:spacing w:val="0"/>
          <w:sz w:val="22"/>
          <w:szCs w:val="22"/>
          <w:lang w:val="es-PE"/>
        </w:rPr>
        <w:t>Mejoramiento a nivel de afirmado estabilizado con producto químico, utilizándose la cantera Nº 03 ubicada en el Km.19+200 y la cantera N° 04 ubicada en la progresiva 29+600 en un espesor de 15 centímetros.</w:t>
      </w:r>
    </w:p>
    <w:p w:rsidR="00AA1769" w:rsidRPr="00AA1769" w:rsidRDefault="00AA1769" w:rsidP="00AA1769">
      <w:pPr>
        <w:spacing w:after="200" w:line="276" w:lineRule="auto"/>
        <w:ind w:left="1276"/>
        <w:rPr>
          <w:rFonts w:ascii="Calibri" w:eastAsia="Calibri" w:hAnsi="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0"/>
        <w:jc w:val="center"/>
        <w:rPr>
          <w:rFonts w:ascii="Calibri" w:eastAsia="Times New Roman" w:hAnsi="Calibri" w:cs="Arial"/>
          <w:b/>
          <w:bCs/>
          <w:spacing w:val="0"/>
          <w:sz w:val="22"/>
          <w:szCs w:val="22"/>
          <w:lang w:val="es-PE"/>
        </w:rPr>
      </w:pPr>
      <w:r w:rsidRPr="00AA1769">
        <w:rPr>
          <w:rFonts w:ascii="Calibri" w:eastAsia="Times New Roman" w:hAnsi="Calibri" w:cs="Arial"/>
          <w:b/>
          <w:bCs/>
          <w:spacing w:val="0"/>
          <w:sz w:val="22"/>
          <w:szCs w:val="22"/>
          <w:lang w:val="es-PE"/>
        </w:rPr>
        <w:t>PRESUPUESTO A PRECIOS DE MERCADO</w:t>
      </w:r>
    </w:p>
    <w:p w:rsidR="00AA1769" w:rsidRPr="00AA1769" w:rsidRDefault="00AA1769" w:rsidP="00AA1769">
      <w:pPr>
        <w:ind w:left="0"/>
        <w:jc w:val="center"/>
        <w:rPr>
          <w:rFonts w:ascii="Calibri" w:eastAsia="Calibri" w:hAnsi="Calibri" w:cs="Arial"/>
          <w:b/>
          <w:spacing w:val="0"/>
          <w:sz w:val="22"/>
          <w:szCs w:val="22"/>
          <w:lang w:val="es-PE"/>
        </w:rPr>
      </w:pPr>
      <w:r w:rsidRPr="00AA1769">
        <w:rPr>
          <w:rFonts w:ascii="Calibri" w:eastAsia="Times New Roman" w:hAnsi="Calibri" w:cs="Arial"/>
          <w:b/>
          <w:bCs/>
          <w:spacing w:val="0"/>
          <w:sz w:val="22"/>
          <w:szCs w:val="22"/>
          <w:lang w:val="es-PE"/>
        </w:rPr>
        <w:t>(En Nuevos Soles)</w:t>
      </w:r>
    </w:p>
    <w:p w:rsidR="00AA1769" w:rsidRPr="00AA1769" w:rsidRDefault="00AA1769" w:rsidP="00AA1769">
      <w:pPr>
        <w:ind w:left="993"/>
        <w:rPr>
          <w:rFonts w:ascii="Calibri" w:eastAsia="Calibri" w:hAnsi="Calibri" w:cs="Arial"/>
          <w:spacing w:val="0"/>
          <w:sz w:val="18"/>
          <w:szCs w:val="18"/>
          <w:lang w:val="es-PE"/>
        </w:rPr>
      </w:pPr>
    </w:p>
    <w:tbl>
      <w:tblPr>
        <w:tblW w:w="5700" w:type="dxa"/>
        <w:jc w:val="center"/>
        <w:tblCellMar>
          <w:left w:w="70" w:type="dxa"/>
          <w:right w:w="70" w:type="dxa"/>
        </w:tblCellMar>
        <w:tblLook w:val="04A0" w:firstRow="1" w:lastRow="0" w:firstColumn="1" w:lastColumn="0" w:noHBand="0" w:noVBand="1"/>
      </w:tblPr>
      <w:tblGrid>
        <w:gridCol w:w="2734"/>
        <w:gridCol w:w="666"/>
        <w:gridCol w:w="2300"/>
      </w:tblGrid>
      <w:tr w:rsidR="00AA1769" w:rsidRPr="00AA1769" w:rsidTr="00AA1769">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Concepto</w:t>
            </w:r>
          </w:p>
        </w:tc>
        <w:tc>
          <w:tcPr>
            <w:tcW w:w="2300" w:type="dxa"/>
            <w:tcBorders>
              <w:top w:val="single" w:sz="4" w:space="0" w:color="auto"/>
              <w:left w:val="nil"/>
              <w:bottom w:val="single" w:sz="4" w:space="0" w:color="auto"/>
              <w:right w:val="single" w:sz="4" w:space="0" w:color="auto"/>
            </w:tcBorders>
            <w:shd w:val="clear" w:color="auto" w:fill="D9D9D9"/>
            <w:vAlign w:val="center"/>
            <w:hideMark/>
          </w:tcPr>
          <w:p w:rsidR="00AA1769" w:rsidRPr="00AA1769" w:rsidRDefault="00AA1769" w:rsidP="00AA1769">
            <w:pPr>
              <w:spacing w:after="200" w:line="276" w:lineRule="auto"/>
              <w:ind w:left="0"/>
              <w:jc w:val="center"/>
              <w:rPr>
                <w:rFonts w:ascii="Calibri" w:eastAsia="Times New Roman" w:hAnsi="Calibri" w:cs="Calibri"/>
                <w:b/>
                <w:bCs/>
                <w:spacing w:val="0"/>
                <w:lang w:eastAsia="es-ES"/>
              </w:rPr>
            </w:pPr>
            <w:r w:rsidRPr="00AA1769">
              <w:rPr>
                <w:rFonts w:ascii="Calibri" w:eastAsia="Times New Roman" w:hAnsi="Calibri" w:cs="Calibri"/>
                <w:b/>
                <w:bCs/>
                <w:spacing w:val="0"/>
                <w:lang w:eastAsia="es-ES"/>
              </w:rPr>
              <w:t>Alternativa 2</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Costos Directos</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12,539,682.69</w:t>
            </w:r>
          </w:p>
        </w:tc>
      </w:tr>
      <w:tr w:rsidR="00AA1769" w:rsidRPr="00AA1769" w:rsidTr="00AA1769">
        <w:trPr>
          <w:trHeight w:val="300"/>
          <w:jc w:val="center"/>
        </w:trPr>
        <w:tc>
          <w:tcPr>
            <w:tcW w:w="2734"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 xml:space="preserve">Gastos Generales </w:t>
            </w:r>
          </w:p>
        </w:tc>
        <w:tc>
          <w:tcPr>
            <w:tcW w:w="666"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8.0%</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1,003,174.62</w:t>
            </w:r>
          </w:p>
        </w:tc>
      </w:tr>
      <w:tr w:rsidR="00AA1769" w:rsidRPr="00AA1769" w:rsidTr="00AA1769">
        <w:trPr>
          <w:trHeight w:val="300"/>
          <w:jc w:val="center"/>
        </w:trPr>
        <w:tc>
          <w:tcPr>
            <w:tcW w:w="2734"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Utilidad</w:t>
            </w:r>
          </w:p>
        </w:tc>
        <w:tc>
          <w:tcPr>
            <w:tcW w:w="666"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7.0%</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877,777.79</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Sub Total General</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14,420,635.09</w:t>
            </w:r>
          </w:p>
        </w:tc>
      </w:tr>
      <w:tr w:rsidR="00AA1769" w:rsidRPr="00AA1769" w:rsidTr="00AA1769">
        <w:trPr>
          <w:trHeight w:val="300"/>
          <w:jc w:val="center"/>
        </w:trPr>
        <w:tc>
          <w:tcPr>
            <w:tcW w:w="2734"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IGV</w:t>
            </w:r>
          </w:p>
        </w:tc>
        <w:tc>
          <w:tcPr>
            <w:tcW w:w="666"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18%</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2,595,714.32</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Presupuesto de Obra</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17,016,349.41</w:t>
            </w:r>
          </w:p>
        </w:tc>
      </w:tr>
      <w:tr w:rsidR="00AA1769" w:rsidRPr="00AA1769" w:rsidTr="00AA1769">
        <w:trPr>
          <w:trHeight w:val="300"/>
          <w:jc w:val="center"/>
        </w:trPr>
        <w:tc>
          <w:tcPr>
            <w:tcW w:w="2734"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Supervisión de Obra</w:t>
            </w:r>
          </w:p>
        </w:tc>
        <w:tc>
          <w:tcPr>
            <w:tcW w:w="666"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8%</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1,361,307.95</w:t>
            </w:r>
          </w:p>
        </w:tc>
      </w:tr>
      <w:tr w:rsidR="00AA1769" w:rsidRPr="00AA1769" w:rsidTr="00AA1769">
        <w:trPr>
          <w:trHeight w:val="300"/>
          <w:jc w:val="center"/>
        </w:trPr>
        <w:tc>
          <w:tcPr>
            <w:tcW w:w="2734"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Estudio Definitivo</w:t>
            </w:r>
          </w:p>
        </w:tc>
        <w:tc>
          <w:tcPr>
            <w:tcW w:w="666"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 </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400,000.00</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 xml:space="preserve">Total de Inversión </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18,777,657.36</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spacing w:val="0"/>
                <w:lang w:eastAsia="es-ES"/>
              </w:rPr>
            </w:pPr>
            <w:r w:rsidRPr="00AA1769">
              <w:rPr>
                <w:rFonts w:ascii="Calibri" w:eastAsia="Times New Roman" w:hAnsi="Calibri" w:cs="Calibri"/>
                <w:spacing w:val="0"/>
                <w:lang w:eastAsia="es-ES"/>
              </w:rPr>
              <w:t>Costo US$</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spacing w:val="0"/>
                <w:lang w:eastAsia="es-ES"/>
              </w:rPr>
            </w:pPr>
            <w:r w:rsidRPr="00AA1769">
              <w:rPr>
                <w:rFonts w:ascii="Calibri" w:eastAsia="Times New Roman" w:hAnsi="Calibri" w:cs="Calibri"/>
                <w:spacing w:val="0"/>
                <w:lang w:eastAsia="es-ES"/>
              </w:rPr>
              <w:t>6,706,306.20</w:t>
            </w:r>
          </w:p>
        </w:tc>
      </w:tr>
      <w:tr w:rsidR="00AA1769" w:rsidRPr="00AA1769" w:rsidTr="00AA1769">
        <w:trPr>
          <w:trHeight w:val="300"/>
          <w:jc w:val="center"/>
        </w:trPr>
        <w:tc>
          <w:tcPr>
            <w:tcW w:w="340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rPr>
                <w:rFonts w:ascii="Calibri" w:eastAsia="Times New Roman" w:hAnsi="Calibri" w:cs="Calibri"/>
                <w:b/>
                <w:bCs/>
                <w:spacing w:val="0"/>
                <w:lang w:eastAsia="es-ES"/>
              </w:rPr>
            </w:pPr>
            <w:r w:rsidRPr="00AA1769">
              <w:rPr>
                <w:rFonts w:ascii="Calibri" w:eastAsia="Times New Roman" w:hAnsi="Calibri" w:cs="Calibri"/>
                <w:b/>
                <w:bCs/>
                <w:spacing w:val="0"/>
                <w:lang w:eastAsia="es-ES"/>
              </w:rPr>
              <w:t>Costo US$/Km</w:t>
            </w:r>
          </w:p>
        </w:tc>
        <w:tc>
          <w:tcPr>
            <w:tcW w:w="2300"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Times New Roman" w:hAnsi="Calibri" w:cs="Calibri"/>
                <w:b/>
                <w:bCs/>
                <w:spacing w:val="0"/>
                <w:lang w:eastAsia="es-ES"/>
              </w:rPr>
            </w:pPr>
            <w:r w:rsidRPr="00AA1769">
              <w:rPr>
                <w:rFonts w:ascii="Calibri" w:eastAsia="Times New Roman" w:hAnsi="Calibri" w:cs="Calibri"/>
                <w:b/>
                <w:bCs/>
                <w:spacing w:val="0"/>
                <w:lang w:eastAsia="es-ES"/>
              </w:rPr>
              <w:t>191,499.32</w:t>
            </w:r>
          </w:p>
        </w:tc>
      </w:tr>
    </w:tbl>
    <w:p w:rsidR="00AA1769" w:rsidRPr="00AA1769" w:rsidRDefault="00AA1769" w:rsidP="00AA1769">
      <w:pPr>
        <w:spacing w:after="200" w:line="276" w:lineRule="auto"/>
        <w:ind w:left="993"/>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 xml:space="preserve">             Fuente Estudio de Perfil</w:t>
      </w:r>
    </w:p>
    <w:p w:rsidR="00AA1769" w:rsidRPr="00AA1769" w:rsidRDefault="00AA1769" w:rsidP="00AA1769">
      <w:pPr>
        <w:tabs>
          <w:tab w:val="left" w:pos="284"/>
        </w:tabs>
        <w:ind w:left="284"/>
        <w:rPr>
          <w:rFonts w:eastAsia="Calibri" w:cs="Arial"/>
          <w:spacing w:val="0"/>
          <w:lang w:val="es-PE"/>
        </w:rPr>
      </w:pPr>
      <w:r w:rsidRPr="00AA1769">
        <w:rPr>
          <w:rFonts w:eastAsia="Calibri" w:cs="Arial"/>
          <w:b/>
          <w:spacing w:val="0"/>
          <w:sz w:val="22"/>
          <w:szCs w:val="22"/>
          <w:lang w:val="es-PE"/>
        </w:rPr>
        <w:t xml:space="preserve">                     </w:t>
      </w:r>
      <w:r w:rsidRPr="00AA1769">
        <w:rPr>
          <w:rFonts w:eastAsia="Calibri" w:cs="Arial"/>
          <w:spacing w:val="0"/>
          <w:lang w:val="es-PE"/>
        </w:rPr>
        <w:t>Se reajustó el costo del proyecto a S/ . 12,921,725.00</w:t>
      </w: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0"/>
        <w:rPr>
          <w:rFonts w:eastAsia="Calibri" w:cs="Arial"/>
          <w:b/>
          <w:spacing w:val="0"/>
          <w:sz w:val="22"/>
          <w:szCs w:val="22"/>
          <w:lang w:val="es-PE"/>
        </w:rPr>
      </w:pPr>
    </w:p>
    <w:p w:rsidR="00AA1769" w:rsidRPr="00AA1769" w:rsidRDefault="00AA1769" w:rsidP="00AA1769">
      <w:pPr>
        <w:spacing w:line="276" w:lineRule="auto"/>
        <w:ind w:left="284"/>
        <w:jc w:val="both"/>
        <w:rPr>
          <w:rFonts w:ascii="Calibri" w:eastAsia="Calibri" w:hAnsi="Calibri" w:cs="Arial"/>
          <w:spacing w:val="0"/>
          <w:sz w:val="22"/>
          <w:szCs w:val="22"/>
          <w:lang w:val="es-PE"/>
        </w:rPr>
      </w:pPr>
      <w:r w:rsidRPr="00AA1769">
        <w:rPr>
          <w:rFonts w:eastAsia="Calibri" w:cs="Arial"/>
          <w:spacing w:val="0"/>
          <w:sz w:val="22"/>
          <w:szCs w:val="22"/>
          <w:lang w:val="es-PE"/>
        </w:rPr>
        <w:t>Los beneficios por excedente del productor, estos han sido calculados a partir de la producción agrícola de la zona de influencia, debido a que en la actualidad existen problemas de transitabilidad de la vía desalentando la producción agrícola</w:t>
      </w:r>
      <w:r w:rsidRPr="00AA1769">
        <w:rPr>
          <w:rFonts w:ascii="Calibri" w:eastAsia="Calibri" w:hAnsi="Calibri" w:cs="Arial"/>
          <w:spacing w:val="0"/>
          <w:sz w:val="22"/>
          <w:szCs w:val="22"/>
          <w:lang w:val="es-PE"/>
        </w:rPr>
        <w:t>.</w:t>
      </w:r>
    </w:p>
    <w:p w:rsidR="00AA1769" w:rsidRPr="00AA1769" w:rsidRDefault="00AA1769" w:rsidP="00AA1769">
      <w:pPr>
        <w:spacing w:line="276" w:lineRule="auto"/>
        <w:ind w:left="284"/>
        <w:jc w:val="both"/>
        <w:rPr>
          <w:rFonts w:ascii="Calibri" w:eastAsia="Calibri" w:hAnsi="Calibri" w:cs="Arial"/>
          <w:spacing w:val="0"/>
          <w:sz w:val="22"/>
          <w:szCs w:val="22"/>
          <w:lang w:val="es-PE"/>
        </w:rPr>
      </w:pPr>
    </w:p>
    <w:p w:rsidR="00AA1769" w:rsidRPr="00AA1769" w:rsidRDefault="00AA1769" w:rsidP="00AA1769">
      <w:pPr>
        <w:spacing w:line="276" w:lineRule="auto"/>
        <w:ind w:left="284"/>
        <w:jc w:val="both"/>
        <w:rPr>
          <w:rFonts w:ascii="Calibri" w:eastAsia="Calibri" w:hAnsi="Calibri" w:cs="Arial"/>
          <w:spacing w:val="0"/>
          <w:sz w:val="22"/>
          <w:szCs w:val="22"/>
          <w:lang w:val="es-PE"/>
        </w:rPr>
      </w:pPr>
    </w:p>
    <w:p w:rsidR="00AA1769" w:rsidRPr="00AA1769" w:rsidRDefault="00AA1769" w:rsidP="00AA1769">
      <w:pPr>
        <w:spacing w:before="120"/>
        <w:ind w:left="0"/>
        <w:jc w:val="center"/>
        <w:rPr>
          <w:rFonts w:cs="Arial"/>
          <w:bCs/>
          <w:spacing w:val="0"/>
          <w:lang w:eastAsia="es-ES"/>
        </w:rPr>
      </w:pPr>
      <w:r w:rsidRPr="00AA1769">
        <w:rPr>
          <w:rFonts w:cs="Arial"/>
          <w:bCs/>
          <w:spacing w:val="0"/>
          <w:lang w:eastAsia="es-ES"/>
        </w:rPr>
        <w:t>EXCEDENTE AGRICOLA A PRECISO SOCIALES</w:t>
      </w:r>
    </w:p>
    <w:p w:rsidR="00AA1769" w:rsidRPr="00AA1769" w:rsidRDefault="00AA1769" w:rsidP="00AA1769">
      <w:pPr>
        <w:ind w:left="0"/>
        <w:jc w:val="center"/>
        <w:rPr>
          <w:rFonts w:ascii="Calibri" w:eastAsia="Calibri" w:hAnsi="Calibri" w:cs="Arial"/>
          <w:spacing w:val="0"/>
          <w:lang w:val="es-PE"/>
        </w:rPr>
      </w:pPr>
      <w:r w:rsidRPr="00AA1769">
        <w:rPr>
          <w:rFonts w:ascii="Calibri" w:eastAsia="Calibri" w:hAnsi="Calibri" w:cs="Arial"/>
          <w:spacing w:val="0"/>
          <w:lang w:val="es-PE"/>
        </w:rPr>
        <w:t>(NUEVOS SOLES)</w:t>
      </w:r>
    </w:p>
    <w:tbl>
      <w:tblPr>
        <w:tblW w:w="10869" w:type="dxa"/>
        <w:jc w:val="center"/>
        <w:tblCellMar>
          <w:left w:w="70" w:type="dxa"/>
          <w:right w:w="70" w:type="dxa"/>
        </w:tblCellMar>
        <w:tblLook w:val="04A0" w:firstRow="1" w:lastRow="0" w:firstColumn="1" w:lastColumn="0" w:noHBand="0" w:noVBand="1"/>
      </w:tblPr>
      <w:tblGrid>
        <w:gridCol w:w="1516"/>
        <w:gridCol w:w="800"/>
        <w:gridCol w:w="941"/>
        <w:gridCol w:w="941"/>
        <w:gridCol w:w="941"/>
        <w:gridCol w:w="953"/>
        <w:gridCol w:w="953"/>
        <w:gridCol w:w="953"/>
        <w:gridCol w:w="953"/>
        <w:gridCol w:w="953"/>
        <w:gridCol w:w="965"/>
      </w:tblGrid>
      <w:tr w:rsidR="00AA1769" w:rsidRPr="00AA1769" w:rsidTr="00AA1769">
        <w:trPr>
          <w:trHeight w:val="152"/>
          <w:jc w:val="center"/>
        </w:trPr>
        <w:tc>
          <w:tcPr>
            <w:tcW w:w="1516"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Producto</w:t>
            </w:r>
          </w:p>
        </w:tc>
        <w:tc>
          <w:tcPr>
            <w:tcW w:w="9353" w:type="dxa"/>
            <w:gridSpan w:val="10"/>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Años</w:t>
            </w:r>
          </w:p>
        </w:tc>
      </w:tr>
      <w:tr w:rsidR="00AA1769" w:rsidRPr="00AA1769" w:rsidTr="00AA1769">
        <w:trPr>
          <w:trHeight w:val="368"/>
          <w:jc w:val="center"/>
        </w:trPr>
        <w:tc>
          <w:tcPr>
            <w:tcW w:w="15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ind w:left="0"/>
              <w:rPr>
                <w:rFonts w:ascii="Calibri" w:eastAsia="Times New Roman" w:hAnsi="Calibri" w:cs="Arial"/>
                <w:color w:val="000000"/>
                <w:spacing w:val="0"/>
                <w:sz w:val="16"/>
                <w:szCs w:val="16"/>
                <w:lang w:val="es-PE"/>
              </w:rPr>
            </w:pPr>
          </w:p>
        </w:tc>
        <w:tc>
          <w:tcPr>
            <w:tcW w:w="800" w:type="dxa"/>
            <w:tcBorders>
              <w:top w:val="single" w:sz="4" w:space="0" w:color="auto"/>
              <w:left w:val="single" w:sz="4" w:space="0" w:color="auto"/>
              <w:bottom w:val="single" w:sz="4" w:space="0" w:color="auto"/>
              <w:right w:val="nil"/>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2015</w:t>
            </w:r>
          </w:p>
        </w:tc>
        <w:tc>
          <w:tcPr>
            <w:tcW w:w="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2016</w:t>
            </w:r>
          </w:p>
        </w:tc>
        <w:tc>
          <w:tcPr>
            <w:tcW w:w="941" w:type="dxa"/>
            <w:tcBorders>
              <w:top w:val="single" w:sz="4" w:space="0" w:color="auto"/>
              <w:left w:val="nil"/>
              <w:bottom w:val="single" w:sz="4" w:space="0" w:color="auto"/>
              <w:right w:val="nil"/>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2017</w:t>
            </w:r>
          </w:p>
        </w:tc>
        <w:tc>
          <w:tcPr>
            <w:tcW w:w="94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2018</w:t>
            </w:r>
          </w:p>
        </w:tc>
        <w:tc>
          <w:tcPr>
            <w:tcW w:w="953" w:type="dxa"/>
            <w:tcBorders>
              <w:top w:val="single" w:sz="4" w:space="0" w:color="auto"/>
              <w:left w:val="nil"/>
              <w:bottom w:val="single" w:sz="4" w:space="0" w:color="auto"/>
              <w:right w:val="nil"/>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2019</w:t>
            </w:r>
          </w:p>
        </w:tc>
        <w:tc>
          <w:tcPr>
            <w:tcW w:w="95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2020</w:t>
            </w:r>
          </w:p>
        </w:tc>
        <w:tc>
          <w:tcPr>
            <w:tcW w:w="953" w:type="dxa"/>
            <w:tcBorders>
              <w:top w:val="single" w:sz="4" w:space="0" w:color="auto"/>
              <w:left w:val="nil"/>
              <w:bottom w:val="single" w:sz="4" w:space="0" w:color="auto"/>
              <w:right w:val="nil"/>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2021</w:t>
            </w:r>
          </w:p>
        </w:tc>
        <w:tc>
          <w:tcPr>
            <w:tcW w:w="95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2022</w:t>
            </w:r>
          </w:p>
        </w:tc>
        <w:tc>
          <w:tcPr>
            <w:tcW w:w="953" w:type="dxa"/>
            <w:tcBorders>
              <w:top w:val="single" w:sz="4" w:space="0" w:color="auto"/>
              <w:left w:val="nil"/>
              <w:bottom w:val="single" w:sz="4" w:space="0" w:color="auto"/>
              <w:right w:val="nil"/>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2023</w:t>
            </w:r>
          </w:p>
        </w:tc>
        <w:tc>
          <w:tcPr>
            <w:tcW w:w="965"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AA1769" w:rsidRPr="00AA1769" w:rsidRDefault="00AA1769" w:rsidP="00AA1769">
            <w:pPr>
              <w:spacing w:after="200" w:line="276" w:lineRule="auto"/>
              <w:ind w:left="0"/>
              <w:jc w:val="center"/>
              <w:rPr>
                <w:rFonts w:ascii="Calibri" w:eastAsia="Times New Roman" w:hAnsi="Calibri" w:cs="Arial"/>
                <w:color w:val="000000"/>
                <w:spacing w:val="0"/>
                <w:sz w:val="16"/>
                <w:szCs w:val="16"/>
                <w:lang w:val="es-PE"/>
              </w:rPr>
            </w:pPr>
            <w:r w:rsidRPr="00AA1769">
              <w:rPr>
                <w:rFonts w:ascii="Calibri" w:eastAsia="Times New Roman" w:hAnsi="Calibri" w:cs="Arial"/>
                <w:color w:val="000000"/>
                <w:spacing w:val="0"/>
                <w:sz w:val="16"/>
                <w:szCs w:val="16"/>
                <w:lang w:val="es-PE"/>
              </w:rPr>
              <w:t>2024</w:t>
            </w:r>
          </w:p>
        </w:tc>
      </w:tr>
      <w:tr w:rsidR="00AA1769" w:rsidRPr="00AA1769" w:rsidTr="00AA1769">
        <w:trPr>
          <w:trHeight w:val="255"/>
          <w:jc w:val="center"/>
        </w:trPr>
        <w:tc>
          <w:tcPr>
            <w:tcW w:w="1516"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Papa</w:t>
            </w:r>
          </w:p>
        </w:tc>
        <w:tc>
          <w:tcPr>
            <w:tcW w:w="800" w:type="dxa"/>
            <w:tcBorders>
              <w:top w:val="nil"/>
              <w:left w:val="single" w:sz="4" w:space="0" w:color="auto"/>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563,077</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694,130</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835,591</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988,174</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1,152,640</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1,329,801</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1,520,523</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1,725,727</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1,946,396</w:t>
            </w:r>
          </w:p>
        </w:tc>
        <w:tc>
          <w:tcPr>
            <w:tcW w:w="965"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2,183,579</w:t>
            </w:r>
          </w:p>
        </w:tc>
      </w:tr>
      <w:tr w:rsidR="00AA1769" w:rsidRPr="00AA1769" w:rsidTr="00AA1769">
        <w:trPr>
          <w:trHeight w:val="255"/>
          <w:jc w:val="center"/>
        </w:trPr>
        <w:tc>
          <w:tcPr>
            <w:tcW w:w="1516"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Avena Forrajeada</w:t>
            </w:r>
          </w:p>
        </w:tc>
        <w:tc>
          <w:tcPr>
            <w:tcW w:w="800" w:type="dxa"/>
            <w:tcBorders>
              <w:top w:val="nil"/>
              <w:left w:val="single" w:sz="4" w:space="0" w:color="auto"/>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172,346</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212,569</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255,986</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302,818</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353,298</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407,675</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466,214</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529,200</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596,933</w:t>
            </w:r>
          </w:p>
        </w:tc>
        <w:tc>
          <w:tcPr>
            <w:tcW w:w="965"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669,736</w:t>
            </w:r>
          </w:p>
        </w:tc>
      </w:tr>
      <w:tr w:rsidR="00AA1769" w:rsidRPr="00AA1769" w:rsidTr="00AA1769">
        <w:trPr>
          <w:trHeight w:val="255"/>
          <w:jc w:val="center"/>
        </w:trPr>
        <w:tc>
          <w:tcPr>
            <w:tcW w:w="1516"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Cebada Grano</w:t>
            </w:r>
          </w:p>
        </w:tc>
        <w:tc>
          <w:tcPr>
            <w:tcW w:w="800" w:type="dxa"/>
            <w:tcBorders>
              <w:top w:val="nil"/>
              <w:left w:val="single" w:sz="4" w:space="0" w:color="auto"/>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105,120</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128,265</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153,240</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180,171</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209,193</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240,447</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274,085</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310,270</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349,175</w:t>
            </w:r>
          </w:p>
        </w:tc>
        <w:tc>
          <w:tcPr>
            <w:tcW w:w="965"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390,984</w:t>
            </w:r>
          </w:p>
        </w:tc>
      </w:tr>
      <w:tr w:rsidR="00AA1769" w:rsidRPr="00AA1769" w:rsidTr="00AA1769">
        <w:trPr>
          <w:trHeight w:val="255"/>
          <w:jc w:val="center"/>
        </w:trPr>
        <w:tc>
          <w:tcPr>
            <w:tcW w:w="1516"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Haba Grano Seco</w:t>
            </w:r>
          </w:p>
        </w:tc>
        <w:tc>
          <w:tcPr>
            <w:tcW w:w="800" w:type="dxa"/>
            <w:tcBorders>
              <w:top w:val="nil"/>
              <w:left w:val="single" w:sz="4" w:space="0" w:color="auto"/>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31,329</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39,053</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47,393</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56,391</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66,092</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76,544</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87,799</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99,912</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112,939</w:t>
            </w:r>
          </w:p>
        </w:tc>
        <w:tc>
          <w:tcPr>
            <w:tcW w:w="965"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126,944</w:t>
            </w:r>
          </w:p>
        </w:tc>
      </w:tr>
      <w:tr w:rsidR="00AA1769" w:rsidRPr="00AA1769" w:rsidTr="00AA1769">
        <w:trPr>
          <w:trHeight w:val="255"/>
          <w:jc w:val="center"/>
        </w:trPr>
        <w:tc>
          <w:tcPr>
            <w:tcW w:w="1516"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line="276" w:lineRule="auto"/>
              <w:ind w:left="0"/>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Trigo</w:t>
            </w:r>
          </w:p>
        </w:tc>
        <w:tc>
          <w:tcPr>
            <w:tcW w:w="800" w:type="dxa"/>
            <w:tcBorders>
              <w:top w:val="nil"/>
              <w:left w:val="single" w:sz="4" w:space="0" w:color="auto"/>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30,737</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38,387</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46,648</w:t>
            </w:r>
          </w:p>
        </w:tc>
        <w:tc>
          <w:tcPr>
            <w:tcW w:w="941"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55,561</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65,171</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75,525</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86,675</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98,675</w:t>
            </w:r>
          </w:p>
        </w:tc>
        <w:tc>
          <w:tcPr>
            <w:tcW w:w="95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111,581</w:t>
            </w:r>
          </w:p>
        </w:tc>
        <w:tc>
          <w:tcPr>
            <w:tcW w:w="965"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s="Arial"/>
                <w:spacing w:val="0"/>
                <w:sz w:val="18"/>
                <w:szCs w:val="18"/>
                <w:lang w:val="es-PE"/>
              </w:rPr>
            </w:pPr>
            <w:r w:rsidRPr="00AA1769">
              <w:rPr>
                <w:rFonts w:ascii="Calibri" w:eastAsia="Calibri" w:hAnsi="Calibri" w:cs="Arial"/>
                <w:spacing w:val="0"/>
                <w:sz w:val="18"/>
                <w:szCs w:val="18"/>
                <w:lang w:val="es-PE"/>
              </w:rPr>
              <w:t>125,457</w:t>
            </w:r>
          </w:p>
        </w:tc>
      </w:tr>
      <w:tr w:rsidR="00AA1769" w:rsidRPr="00AA1769" w:rsidTr="00AA1769">
        <w:trPr>
          <w:trHeight w:val="255"/>
          <w:jc w:val="center"/>
        </w:trPr>
        <w:tc>
          <w:tcPr>
            <w:tcW w:w="1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 xml:space="preserve"> Total </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902,608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1,112,403</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1,338,858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1,583,115</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1,846,393</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2,129,992</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2,435,297</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2,763,783</w:t>
            </w:r>
          </w:p>
        </w:tc>
        <w:tc>
          <w:tcPr>
            <w:tcW w:w="953"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3,117,025</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Arial"/>
                <w:b/>
                <w:bCs/>
                <w:spacing w:val="0"/>
                <w:sz w:val="18"/>
                <w:szCs w:val="18"/>
                <w:lang w:val="es-PE"/>
              </w:rPr>
            </w:pPr>
            <w:r w:rsidRPr="00AA1769">
              <w:rPr>
                <w:rFonts w:ascii="Calibri" w:eastAsia="Calibri" w:hAnsi="Calibri" w:cs="Arial"/>
                <w:b/>
                <w:bCs/>
                <w:spacing w:val="0"/>
                <w:sz w:val="18"/>
                <w:szCs w:val="18"/>
                <w:lang w:val="es-PE"/>
              </w:rPr>
              <w:t>3,496,700</w:t>
            </w:r>
          </w:p>
        </w:tc>
      </w:tr>
    </w:tbl>
    <w:p w:rsidR="00AA1769" w:rsidRPr="00AA1769" w:rsidRDefault="00AA1769" w:rsidP="00AA1769">
      <w:pPr>
        <w:spacing w:after="200" w:line="276" w:lineRule="auto"/>
        <w:ind w:left="0"/>
        <w:jc w:val="center"/>
        <w:rPr>
          <w:rFonts w:ascii="Calibri" w:eastAsia="Calibri" w:hAnsi="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p>
    <w:p w:rsidR="00AA1769" w:rsidRPr="00AA1769" w:rsidRDefault="00AA1769" w:rsidP="00AA1769">
      <w:pPr>
        <w:spacing w:line="276" w:lineRule="auto"/>
        <w:ind w:left="0"/>
        <w:jc w:val="both"/>
        <w:rPr>
          <w:rFonts w:eastAsia="Calibri" w:cs="Arial"/>
          <w:color w:val="000000"/>
          <w:spacing w:val="0"/>
          <w:sz w:val="24"/>
          <w:szCs w:val="24"/>
        </w:rPr>
      </w:pPr>
      <w:r w:rsidRPr="00AA1769">
        <w:rPr>
          <w:rFonts w:eastAsia="Calibri" w:cs="Arial"/>
          <w:color w:val="000000"/>
          <w:spacing w:val="0"/>
          <w:sz w:val="24"/>
          <w:szCs w:val="24"/>
        </w:rPr>
        <w:t xml:space="preserve">                                 Evaluación Social del Proyecto  (soles)</w:t>
      </w:r>
    </w:p>
    <w:tbl>
      <w:tblPr>
        <w:tblW w:w="6683" w:type="dxa"/>
        <w:tblInd w:w="1063" w:type="dxa"/>
        <w:tblCellMar>
          <w:left w:w="70" w:type="dxa"/>
          <w:right w:w="70" w:type="dxa"/>
        </w:tblCellMar>
        <w:tblLook w:val="04A0" w:firstRow="1" w:lastRow="0" w:firstColumn="1" w:lastColumn="0" w:noHBand="0" w:noVBand="1"/>
      </w:tblPr>
      <w:tblGrid>
        <w:gridCol w:w="1200"/>
        <w:gridCol w:w="1420"/>
        <w:gridCol w:w="1660"/>
        <w:gridCol w:w="1203"/>
        <w:gridCol w:w="1200"/>
      </w:tblGrid>
      <w:tr w:rsidR="00AA1769" w:rsidRPr="00AA1769" w:rsidTr="00AA1769">
        <w:trPr>
          <w:trHeight w:val="315"/>
        </w:trPr>
        <w:tc>
          <w:tcPr>
            <w:tcW w:w="120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42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6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203" w:type="dxa"/>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200" w:type="dxa"/>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420" w:type="dxa"/>
            <w:tcBorders>
              <w:top w:val="nil"/>
              <w:left w:val="single" w:sz="8" w:space="0" w:color="auto"/>
              <w:bottom w:val="single" w:sz="8"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10,208,163</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20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-10,208,163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-922.6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902,607.86</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903,530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75.6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1,112,403.19</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1,112,328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75.6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1,338,857.73</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1,338,782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184.3</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1,583,114.79</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1,582,930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75.6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1,846,393.18</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1,846,318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75.6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2,129,992.18</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2,129,917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-922.6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2,435,296.79</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2,436,219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1,182.5</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2,763,783.30</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2,762,601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75.6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3,117,025.27</w:t>
            </w:r>
          </w:p>
        </w:tc>
        <w:tc>
          <w:tcPr>
            <w:tcW w:w="12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3,116,950</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42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-1,020,816.28</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-922.6</w:t>
            </w:r>
          </w:p>
        </w:tc>
        <w:tc>
          <w:tcPr>
            <w:tcW w:w="120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3,496,699.90</w:t>
            </w:r>
          </w:p>
        </w:tc>
        <w:tc>
          <w:tcPr>
            <w:tcW w:w="12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4,518,439</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3"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3"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(12%)</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367,543</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203"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12.68%</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EVALUACIÓN SOCIAL PROYECTO</w:t>
      </w:r>
    </w:p>
    <w:p w:rsidR="00AA1769" w:rsidRPr="00AA1769" w:rsidRDefault="00AA1769" w:rsidP="00AA1769">
      <w:pPr>
        <w:ind w:left="284"/>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Chancahuasi- Chocoro – Antacancha - Cochamarca, distrito de Chupamarca, Castrovirreyna, Huancavelica</w:t>
      </w:r>
    </w:p>
    <w:p w:rsidR="00AA1769" w:rsidRPr="00AA1769" w:rsidRDefault="00AA1769" w:rsidP="00AA1769">
      <w:pPr>
        <w:spacing w:after="200" w:line="276" w:lineRule="auto"/>
        <w:ind w:left="0"/>
        <w:rPr>
          <w:rFonts w:ascii="Calibri" w:eastAsia="Calibri" w:hAnsi="Calibri"/>
          <w:b/>
          <w:spacing w:val="0"/>
          <w:sz w:val="28"/>
          <w:szCs w:val="28"/>
          <w:lang w:val="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NIVEL DE ESTUDIO</w:t>
            </w: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PERFIL</w:t>
            </w:r>
          </w:p>
        </w:tc>
      </w:tr>
      <w:tr w:rsidR="00AA1769" w:rsidRPr="00AA1769" w:rsidTr="00AA1769">
        <w:trPr>
          <w:trHeight w:val="418"/>
        </w:trPr>
        <w:tc>
          <w:tcPr>
            <w:tcW w:w="2624"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UBICACIÓN</w:t>
            </w:r>
          </w:p>
          <w:p w:rsidR="00AA1769" w:rsidRPr="00AA1769" w:rsidRDefault="00AA1769" w:rsidP="00AA1769">
            <w:pPr>
              <w:ind w:left="0"/>
              <w:jc w:val="both"/>
              <w:rPr>
                <w:rFonts w:eastAsia="Calibri" w:cs="Arial"/>
                <w:spacing w:val="0"/>
                <w:lang w:val="es-PE"/>
              </w:rPr>
            </w:pPr>
          </w:p>
        </w:tc>
        <w:tc>
          <w:tcPr>
            <w:tcW w:w="5739" w:type="dxa"/>
          </w:tcPr>
          <w:p w:rsidR="00AA1769" w:rsidRPr="00AA1769" w:rsidRDefault="00AA1769" w:rsidP="00AA1769">
            <w:pPr>
              <w:ind w:left="0"/>
              <w:jc w:val="both"/>
              <w:rPr>
                <w:rFonts w:eastAsia="Calibri" w:cs="Arial"/>
                <w:spacing w:val="0"/>
                <w:lang w:val="es-PE"/>
              </w:rPr>
            </w:pPr>
            <w:r w:rsidRPr="00AA1769">
              <w:rPr>
                <w:rFonts w:eastAsia="Times New Roman" w:cs="Arial"/>
                <w:color w:val="000000"/>
                <w:spacing w:val="0"/>
                <w:lang w:val="es-PE" w:eastAsia="es-PE"/>
              </w:rPr>
              <w:t>Centros Poblados de Chancahuasi- Chocoro – Antacancha - Cochamarca, distrito de Chupamarca, Castrovirreyna, Huancavelica</w:t>
            </w:r>
          </w:p>
        </w:tc>
      </w:tr>
      <w:tr w:rsidR="00AA1769" w:rsidRPr="00AA1769" w:rsidTr="00AA1769">
        <w:trPr>
          <w:trHeight w:val="332"/>
        </w:trPr>
        <w:tc>
          <w:tcPr>
            <w:tcW w:w="2624"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 xml:space="preserve"> LONGITUD km</w:t>
            </w: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13.45</w:t>
            </w:r>
          </w:p>
        </w:tc>
      </w:tr>
      <w:tr w:rsidR="00AA1769" w:rsidRPr="00AA1769" w:rsidTr="00AA1769">
        <w:trPr>
          <w:trHeight w:val="400"/>
        </w:trPr>
        <w:tc>
          <w:tcPr>
            <w:tcW w:w="2624"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 xml:space="preserve"> IMD</w:t>
            </w: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16</w:t>
            </w:r>
          </w:p>
        </w:tc>
      </w:tr>
      <w:tr w:rsidR="00AA1769" w:rsidRPr="00AA1769" w:rsidTr="00AA1769">
        <w:tc>
          <w:tcPr>
            <w:tcW w:w="2624"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SUPERFICIE DE RODADURA C/P</w:t>
            </w:r>
          </w:p>
        </w:tc>
        <w:tc>
          <w:tcPr>
            <w:tcW w:w="5739" w:type="dxa"/>
          </w:tcPr>
          <w:p w:rsidR="00AA1769" w:rsidRPr="00AA1769" w:rsidRDefault="00AA1769" w:rsidP="00AA1769">
            <w:pPr>
              <w:ind w:left="0"/>
              <w:jc w:val="both"/>
              <w:rPr>
                <w:rFonts w:eastAsia="Calibri" w:cs="Arial"/>
                <w:spacing w:val="0"/>
                <w:lang w:val="es-PE"/>
              </w:rPr>
            </w:pPr>
            <w:r w:rsidRPr="00AA1769">
              <w:rPr>
                <w:rFonts w:eastAsia="Calibri" w:cs="Arial"/>
                <w:spacing w:val="0"/>
                <w:lang w:val="es-PE"/>
              </w:rPr>
              <w:t>AFIRMADO ESTABILIZADO</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TRAFICO</w:t>
      </w:r>
    </w:p>
    <w:p w:rsidR="00AA1769" w:rsidRPr="00AA1769" w:rsidRDefault="00AA1769" w:rsidP="00AA1769">
      <w:pPr>
        <w:spacing w:before="120" w:line="300" w:lineRule="auto"/>
        <w:ind w:left="0"/>
        <w:jc w:val="center"/>
        <w:rPr>
          <w:rFonts w:eastAsia="Calibri" w:cs="Arial"/>
          <w:bCs/>
          <w:smallCaps/>
          <w:spacing w:val="0"/>
          <w:sz w:val="18"/>
          <w:szCs w:val="18"/>
          <w:lang w:val="es-PE" w:eastAsia="es-ES"/>
        </w:rPr>
      </w:pPr>
      <w:r w:rsidRPr="00AA1769">
        <w:rPr>
          <w:rFonts w:eastAsia="Calibri" w:cs="Arial"/>
          <w:bCs/>
          <w:smallCaps/>
          <w:spacing w:val="0"/>
          <w:sz w:val="18"/>
          <w:szCs w:val="18"/>
          <w:lang w:val="es-PE" w:eastAsia="es-ES"/>
        </w:rPr>
        <w:t>INDICE MEDIO DIARIO  ANUAL</w:t>
      </w:r>
    </w:p>
    <w:tbl>
      <w:tblPr>
        <w:tblW w:w="3940" w:type="dxa"/>
        <w:jc w:val="center"/>
        <w:tblCellMar>
          <w:left w:w="70" w:type="dxa"/>
          <w:right w:w="70" w:type="dxa"/>
        </w:tblCellMar>
        <w:tblLook w:val="04A0" w:firstRow="1" w:lastRow="0" w:firstColumn="1" w:lastColumn="0" w:noHBand="0" w:noVBand="1"/>
      </w:tblPr>
      <w:tblGrid>
        <w:gridCol w:w="2340"/>
        <w:gridCol w:w="1600"/>
      </w:tblGrid>
      <w:tr w:rsidR="00AA1769" w:rsidRPr="00AA1769" w:rsidTr="00AA1769">
        <w:trPr>
          <w:trHeight w:val="493"/>
          <w:jc w:val="center"/>
        </w:trPr>
        <w:tc>
          <w:tcPr>
            <w:tcW w:w="2340" w:type="dxa"/>
            <w:tcBorders>
              <w:top w:val="single" w:sz="8" w:space="0" w:color="auto"/>
              <w:left w:val="single" w:sz="8" w:space="0" w:color="auto"/>
              <w:bottom w:val="single" w:sz="8" w:space="0" w:color="auto"/>
              <w:right w:val="single" w:sz="4" w:space="0" w:color="auto"/>
            </w:tcBorders>
            <w:shd w:val="clear" w:color="auto" w:fill="D9D9D9"/>
            <w:noWrap/>
            <w:vAlign w:val="center"/>
            <w:hideMark/>
          </w:tcPr>
          <w:p w:rsidR="00AA1769" w:rsidRPr="00AA1769" w:rsidRDefault="00AA1769" w:rsidP="00AA1769">
            <w:pPr>
              <w:spacing w:line="276" w:lineRule="auto"/>
              <w:ind w:left="0"/>
              <w:rPr>
                <w:rFonts w:eastAsia="Calibri" w:cs="Arial"/>
                <w:b/>
                <w:spacing w:val="0"/>
                <w:lang w:val="es-PE"/>
              </w:rPr>
            </w:pPr>
            <w:r w:rsidRPr="00AA1769">
              <w:rPr>
                <w:rFonts w:eastAsia="Calibri" w:cs="Arial"/>
                <w:b/>
                <w:spacing w:val="0"/>
                <w:lang w:val="es-PE"/>
              </w:rPr>
              <w:t xml:space="preserve">Tipo de Vehículos </w:t>
            </w:r>
          </w:p>
        </w:tc>
        <w:tc>
          <w:tcPr>
            <w:tcW w:w="1600" w:type="dxa"/>
            <w:tcBorders>
              <w:top w:val="single" w:sz="8" w:space="0" w:color="auto"/>
              <w:left w:val="nil"/>
              <w:bottom w:val="single" w:sz="8" w:space="0" w:color="auto"/>
              <w:right w:val="single" w:sz="4" w:space="0" w:color="auto"/>
            </w:tcBorders>
            <w:shd w:val="clear" w:color="auto" w:fill="D9D9D9"/>
            <w:noWrap/>
            <w:vAlign w:val="center"/>
            <w:hideMark/>
          </w:tcPr>
          <w:p w:rsidR="00AA1769" w:rsidRPr="00AA1769" w:rsidRDefault="00AA1769" w:rsidP="00AA1769">
            <w:pPr>
              <w:spacing w:line="276" w:lineRule="auto"/>
              <w:ind w:left="0"/>
              <w:jc w:val="center"/>
              <w:rPr>
                <w:rFonts w:eastAsia="Calibri" w:cs="Arial"/>
                <w:b/>
                <w:spacing w:val="0"/>
                <w:lang w:val="es-PE"/>
              </w:rPr>
            </w:pPr>
            <w:r w:rsidRPr="00AA1769">
              <w:rPr>
                <w:rFonts w:eastAsia="Calibri" w:cs="Arial"/>
                <w:b/>
                <w:spacing w:val="0"/>
                <w:lang w:val="es-PE"/>
              </w:rPr>
              <w:t>IMDA</w:t>
            </w:r>
          </w:p>
        </w:tc>
      </w:tr>
      <w:tr w:rsidR="00AA1769" w:rsidRPr="00AA1769" w:rsidTr="00AA1769">
        <w:trPr>
          <w:trHeight w:val="31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Autos</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6</w:t>
            </w:r>
          </w:p>
        </w:tc>
      </w:tr>
      <w:tr w:rsidR="00AA1769" w:rsidRPr="00AA1769" w:rsidTr="00AA1769">
        <w:trPr>
          <w:trHeight w:val="300"/>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Station Wagon</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6</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Camioneta Pick Up</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1</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Panel</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Rural (Combi)</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1</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Micro</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Omnibus 2E y 3E</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Camión 2E</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2</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Camión 3E</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Camión 4E</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Semi trayler</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285"/>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spacing w:val="0"/>
                <w:lang w:val="es-PE"/>
              </w:rPr>
            </w:pPr>
            <w:r w:rsidRPr="00AA1769">
              <w:rPr>
                <w:rFonts w:eastAsia="Calibri" w:cs="Arial"/>
                <w:spacing w:val="0"/>
                <w:lang w:val="es-PE"/>
              </w:rPr>
              <w:t>Trayler</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spacing w:val="0"/>
                <w:lang w:val="es-PE"/>
              </w:rPr>
            </w:pPr>
            <w:r w:rsidRPr="00AA1769">
              <w:rPr>
                <w:rFonts w:eastAsia="Calibri" w:cs="Arial"/>
                <w:spacing w:val="0"/>
                <w:lang w:val="es-PE"/>
              </w:rPr>
              <w:t>0</w:t>
            </w:r>
          </w:p>
        </w:tc>
      </w:tr>
      <w:tr w:rsidR="00AA1769" w:rsidRPr="00AA1769" w:rsidTr="00AA1769">
        <w:trPr>
          <w:trHeight w:val="300"/>
          <w:jc w:val="center"/>
        </w:trPr>
        <w:tc>
          <w:tcPr>
            <w:tcW w:w="2340" w:type="dxa"/>
            <w:tcBorders>
              <w:top w:val="nil"/>
              <w:left w:val="single" w:sz="4" w:space="0" w:color="auto"/>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rPr>
                <w:rFonts w:eastAsia="Calibri" w:cs="Arial"/>
                <w:b/>
                <w:bCs/>
                <w:spacing w:val="0"/>
                <w:lang w:val="es-PE"/>
              </w:rPr>
            </w:pPr>
            <w:r w:rsidRPr="00AA1769">
              <w:rPr>
                <w:rFonts w:eastAsia="Calibri" w:cs="Arial"/>
                <w:b/>
                <w:bCs/>
                <w:spacing w:val="0"/>
                <w:lang w:val="es-PE"/>
              </w:rPr>
              <w:t>TOTAL IMD</w:t>
            </w:r>
          </w:p>
        </w:tc>
        <w:tc>
          <w:tcPr>
            <w:tcW w:w="1600" w:type="dxa"/>
            <w:tcBorders>
              <w:top w:val="nil"/>
              <w:left w:val="nil"/>
              <w:bottom w:val="single" w:sz="4" w:space="0" w:color="auto"/>
              <w:right w:val="single" w:sz="4" w:space="0" w:color="auto"/>
            </w:tcBorders>
            <w:shd w:val="clear" w:color="auto" w:fill="FFFFFF"/>
            <w:noWrap/>
            <w:vAlign w:val="center"/>
            <w:hideMark/>
          </w:tcPr>
          <w:p w:rsidR="00AA1769" w:rsidRPr="00AA1769" w:rsidRDefault="00AA1769" w:rsidP="00AA1769">
            <w:pPr>
              <w:spacing w:line="276" w:lineRule="auto"/>
              <w:ind w:left="0"/>
              <w:jc w:val="center"/>
              <w:rPr>
                <w:rFonts w:eastAsia="Calibri" w:cs="Arial"/>
                <w:b/>
                <w:bCs/>
                <w:spacing w:val="0"/>
                <w:lang w:val="es-PE"/>
              </w:rPr>
            </w:pPr>
            <w:r w:rsidRPr="00AA1769">
              <w:rPr>
                <w:rFonts w:eastAsia="Calibri" w:cs="Arial"/>
                <w:b/>
                <w:bCs/>
                <w:spacing w:val="0"/>
                <w:lang w:val="es-PE"/>
              </w:rPr>
              <w:t>16</w:t>
            </w:r>
          </w:p>
        </w:tc>
      </w:tr>
    </w:tbl>
    <w:p w:rsidR="00AA1769" w:rsidRPr="00AA1769" w:rsidRDefault="00AA1769" w:rsidP="00AA1769">
      <w:pPr>
        <w:spacing w:after="200" w:line="360" w:lineRule="auto"/>
        <w:ind w:left="0"/>
        <w:jc w:val="both"/>
        <w:rPr>
          <w:rFonts w:eastAsia="Calibri" w:cs="Arial"/>
          <w:spacing w:val="0"/>
          <w:sz w:val="22"/>
          <w:szCs w:val="22"/>
          <w:lang w:val="es-PE"/>
        </w:rPr>
      </w:pPr>
      <w:r w:rsidRPr="00AA1769">
        <w:rPr>
          <w:rFonts w:eastAsia="Calibri" w:cs="Arial"/>
          <w:spacing w:val="0"/>
          <w:sz w:val="22"/>
          <w:szCs w:val="22"/>
          <w:lang w:val="es-PE"/>
        </w:rPr>
        <w:t xml:space="preserve">                                     Fuente Estudio de Perfil</w:t>
      </w:r>
    </w:p>
    <w:p w:rsidR="00AA1769" w:rsidRPr="00AA1769" w:rsidRDefault="00AA1769" w:rsidP="00AA1769">
      <w:pPr>
        <w:spacing w:after="200" w:line="360" w:lineRule="auto"/>
        <w:ind w:left="0"/>
        <w:jc w:val="both"/>
        <w:rPr>
          <w:rFonts w:eastAsia="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ind w:left="284"/>
        <w:jc w:val="both"/>
        <w:rPr>
          <w:rFonts w:eastAsia="Calibri" w:cs="Arial"/>
          <w:spacing w:val="0"/>
          <w:sz w:val="22"/>
          <w:szCs w:val="22"/>
          <w:lang w:val="es-PE"/>
        </w:rPr>
      </w:pPr>
    </w:p>
    <w:p w:rsidR="00AA1769" w:rsidRPr="00AA1769" w:rsidRDefault="00AA1769" w:rsidP="00AA1769">
      <w:pPr>
        <w:ind w:left="284"/>
        <w:jc w:val="both"/>
        <w:rPr>
          <w:rFonts w:eastAsia="Calibri" w:cs="Arial"/>
          <w:spacing w:val="0"/>
          <w:sz w:val="22"/>
          <w:szCs w:val="22"/>
          <w:lang w:val="es-PE"/>
        </w:rPr>
      </w:pPr>
      <w:r w:rsidRPr="00AA1769">
        <w:rPr>
          <w:rFonts w:eastAsia="Calibri" w:cs="Arial"/>
          <w:spacing w:val="0"/>
          <w:sz w:val="22"/>
          <w:szCs w:val="22"/>
          <w:lang w:val="es-PE"/>
        </w:rPr>
        <w:t>Se propone la rehabilitación y mejoramiento de 13.45 km. de la carretera a nivel Afirmado Estabilizado con cemento,  de e= 0.20cm, con material de préstamo de cantera, alcantarillas tipo TMC, badenes de concreto, construcción de cunetas triangulares, señalización y costos ambientales.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after="120" w:line="276" w:lineRule="auto"/>
        <w:ind w:left="540"/>
        <w:rPr>
          <w:rFonts w:ascii="Calibri" w:eastAsia="Calibri" w:hAnsi="Calibri"/>
          <w:b/>
          <w:bCs/>
          <w:spacing w:val="0"/>
          <w:sz w:val="22"/>
          <w:szCs w:val="22"/>
          <w:lang w:val="es-PE"/>
        </w:rPr>
      </w:pPr>
      <w:r w:rsidRPr="00AA1769">
        <w:rPr>
          <w:rFonts w:ascii="Calibri" w:eastAsia="Calibri" w:hAnsi="Calibri"/>
          <w:b/>
          <w:bCs/>
          <w:spacing w:val="0"/>
          <w:sz w:val="22"/>
          <w:szCs w:val="22"/>
          <w:lang w:val="es-PE"/>
        </w:rPr>
        <w:t xml:space="preserve">                                                COSTO CON PROYECTO</w:t>
      </w:r>
    </w:p>
    <w:tbl>
      <w:tblPr>
        <w:tblW w:w="5700" w:type="dxa"/>
        <w:tblInd w:w="1346" w:type="dxa"/>
        <w:tblCellMar>
          <w:left w:w="70" w:type="dxa"/>
          <w:right w:w="70" w:type="dxa"/>
        </w:tblCellMar>
        <w:tblLook w:val="04A0" w:firstRow="1" w:lastRow="0" w:firstColumn="1" w:lastColumn="0" w:noHBand="0" w:noVBand="1"/>
      </w:tblPr>
      <w:tblGrid>
        <w:gridCol w:w="3860"/>
        <w:gridCol w:w="1840"/>
      </w:tblGrid>
      <w:tr w:rsidR="00AA1769" w:rsidRPr="00AA1769" w:rsidTr="00AA1769">
        <w:trPr>
          <w:trHeight w:val="600"/>
        </w:trPr>
        <w:tc>
          <w:tcPr>
            <w:tcW w:w="38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eastAsia="Calibri" w:cs="Arial"/>
                <w:b/>
                <w:bCs/>
                <w:color w:val="000000"/>
                <w:spacing w:val="0"/>
                <w:sz w:val="22"/>
                <w:szCs w:val="22"/>
                <w:lang w:val="es-PE"/>
              </w:rPr>
              <w:t>Inversión</w:t>
            </w:r>
          </w:p>
        </w:tc>
        <w:tc>
          <w:tcPr>
            <w:tcW w:w="1840" w:type="dxa"/>
            <w:tcBorders>
              <w:top w:val="single" w:sz="4" w:space="0" w:color="auto"/>
              <w:left w:val="nil"/>
              <w:bottom w:val="single" w:sz="4" w:space="0" w:color="auto"/>
              <w:right w:val="single" w:sz="4" w:space="0" w:color="auto"/>
            </w:tcBorders>
            <w:shd w:val="clear" w:color="auto" w:fill="D9D9D9"/>
            <w:vAlign w:val="center"/>
            <w:hideMark/>
          </w:tcPr>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eastAsia="Calibri" w:cs="Arial"/>
                <w:b/>
                <w:bCs/>
                <w:color w:val="000000"/>
                <w:spacing w:val="0"/>
                <w:sz w:val="22"/>
                <w:szCs w:val="22"/>
                <w:lang w:val="es-PE"/>
              </w:rPr>
              <w:t>Soles</w:t>
            </w:r>
          </w:p>
        </w:tc>
      </w:tr>
      <w:tr w:rsidR="00AA1769" w:rsidRPr="00AA1769" w:rsidTr="00AA1769">
        <w:trPr>
          <w:trHeight w:val="319"/>
        </w:trPr>
        <w:tc>
          <w:tcPr>
            <w:tcW w:w="3860" w:type="dxa"/>
            <w:tcBorders>
              <w:top w:val="nil"/>
              <w:left w:val="single" w:sz="4" w:space="0" w:color="auto"/>
              <w:bottom w:val="single" w:sz="4" w:space="0" w:color="auto"/>
              <w:right w:val="single" w:sz="4" w:space="0" w:color="auto"/>
            </w:tcBorders>
            <w:vAlign w:val="center"/>
            <w:hideMark/>
          </w:tcPr>
          <w:p w:rsidR="00AA1769" w:rsidRPr="00AA1769" w:rsidRDefault="00AA1769" w:rsidP="00AA1769">
            <w:pPr>
              <w:spacing w:after="200" w:line="276" w:lineRule="auto"/>
              <w:ind w:left="0"/>
              <w:rPr>
                <w:rFonts w:eastAsia="Calibri" w:cs="Arial"/>
                <w:color w:val="000000"/>
                <w:spacing w:val="0"/>
                <w:lang w:val="es-PE"/>
              </w:rPr>
            </w:pPr>
            <w:r w:rsidRPr="00AA1769">
              <w:rPr>
                <w:rFonts w:eastAsia="Calibri" w:cs="Arial"/>
                <w:color w:val="000000"/>
                <w:spacing w:val="0"/>
                <w:lang w:val="es-PE"/>
              </w:rPr>
              <w:t>Estudios</w:t>
            </w:r>
          </w:p>
        </w:tc>
        <w:tc>
          <w:tcPr>
            <w:tcW w:w="1840" w:type="dxa"/>
            <w:tcBorders>
              <w:top w:val="nil"/>
              <w:left w:val="nil"/>
              <w:bottom w:val="single" w:sz="4" w:space="0" w:color="auto"/>
              <w:right w:val="single" w:sz="4" w:space="0" w:color="auto"/>
            </w:tcBorders>
            <w:noWrap/>
            <w:vAlign w:val="center"/>
            <w:hideMark/>
          </w:tcPr>
          <w:p w:rsidR="00AA1769" w:rsidRPr="00AA1769" w:rsidRDefault="00AA1769" w:rsidP="00AA1769">
            <w:pPr>
              <w:spacing w:after="200" w:line="276" w:lineRule="auto"/>
              <w:ind w:left="0"/>
              <w:jc w:val="center"/>
              <w:rPr>
                <w:rFonts w:eastAsia="Calibri" w:cs="Arial"/>
                <w:spacing w:val="0"/>
                <w:lang w:val="es-PE"/>
              </w:rPr>
            </w:pPr>
            <w:r w:rsidRPr="00AA1769">
              <w:rPr>
                <w:rFonts w:eastAsia="Calibri" w:cs="Arial"/>
                <w:spacing w:val="0"/>
                <w:lang w:val="es-PE"/>
              </w:rPr>
              <w:t>321,603.16</w:t>
            </w:r>
          </w:p>
        </w:tc>
      </w:tr>
      <w:tr w:rsidR="00AA1769" w:rsidRPr="00AA1769" w:rsidTr="00AA1769">
        <w:trPr>
          <w:trHeight w:val="319"/>
        </w:trPr>
        <w:tc>
          <w:tcPr>
            <w:tcW w:w="3860" w:type="dxa"/>
            <w:tcBorders>
              <w:top w:val="nil"/>
              <w:left w:val="single" w:sz="4" w:space="0" w:color="auto"/>
              <w:bottom w:val="single" w:sz="4" w:space="0" w:color="auto"/>
              <w:right w:val="single" w:sz="4" w:space="0" w:color="auto"/>
            </w:tcBorders>
            <w:vAlign w:val="center"/>
            <w:hideMark/>
          </w:tcPr>
          <w:p w:rsidR="00AA1769" w:rsidRPr="00AA1769" w:rsidRDefault="00AA1769" w:rsidP="00AA1769">
            <w:pPr>
              <w:spacing w:after="200" w:line="276" w:lineRule="auto"/>
              <w:ind w:left="214"/>
              <w:rPr>
                <w:rFonts w:eastAsia="Calibri" w:cs="Arial"/>
                <w:color w:val="000000"/>
                <w:spacing w:val="0"/>
                <w:lang w:val="es-PE"/>
              </w:rPr>
            </w:pPr>
            <w:r w:rsidRPr="00AA1769">
              <w:rPr>
                <w:rFonts w:eastAsia="Calibri" w:cs="Arial"/>
                <w:color w:val="000000"/>
                <w:spacing w:val="0"/>
                <w:lang w:val="es-PE"/>
              </w:rPr>
              <w:t>Rehabilitación</w:t>
            </w:r>
          </w:p>
        </w:tc>
        <w:tc>
          <w:tcPr>
            <w:tcW w:w="1840" w:type="dxa"/>
            <w:tcBorders>
              <w:top w:val="nil"/>
              <w:left w:val="nil"/>
              <w:bottom w:val="single" w:sz="4" w:space="0" w:color="auto"/>
              <w:right w:val="single" w:sz="4" w:space="0" w:color="auto"/>
            </w:tcBorders>
            <w:noWrap/>
            <w:vAlign w:val="center"/>
            <w:hideMark/>
          </w:tcPr>
          <w:p w:rsidR="00AA1769" w:rsidRPr="00AA1769" w:rsidRDefault="00AA1769" w:rsidP="00AA1769">
            <w:pPr>
              <w:spacing w:after="200" w:line="276" w:lineRule="auto"/>
              <w:ind w:left="0"/>
              <w:jc w:val="center"/>
              <w:rPr>
                <w:rFonts w:eastAsia="Calibri" w:cs="Arial"/>
                <w:spacing w:val="0"/>
                <w:lang w:val="es-PE"/>
              </w:rPr>
            </w:pPr>
            <w:r w:rsidRPr="00AA1769">
              <w:rPr>
                <w:rFonts w:eastAsia="Calibri" w:cs="Arial"/>
                <w:spacing w:val="0"/>
                <w:lang w:val="es-PE"/>
              </w:rPr>
              <w:t>5,570,464.15</w:t>
            </w:r>
          </w:p>
        </w:tc>
      </w:tr>
      <w:tr w:rsidR="00AA1769" w:rsidRPr="00AA1769" w:rsidTr="00AA1769">
        <w:trPr>
          <w:trHeight w:val="319"/>
        </w:trPr>
        <w:tc>
          <w:tcPr>
            <w:tcW w:w="3860" w:type="dxa"/>
            <w:tcBorders>
              <w:top w:val="nil"/>
              <w:left w:val="single" w:sz="4" w:space="0" w:color="auto"/>
              <w:bottom w:val="single" w:sz="4" w:space="0" w:color="auto"/>
              <w:right w:val="single" w:sz="4" w:space="0" w:color="auto"/>
            </w:tcBorders>
            <w:vAlign w:val="center"/>
            <w:hideMark/>
          </w:tcPr>
          <w:p w:rsidR="00AA1769" w:rsidRPr="00AA1769" w:rsidRDefault="00AA1769" w:rsidP="00AA1769">
            <w:pPr>
              <w:spacing w:after="200" w:line="276" w:lineRule="auto"/>
              <w:ind w:left="0"/>
              <w:rPr>
                <w:rFonts w:eastAsia="Calibri" w:cs="Arial"/>
                <w:color w:val="000000"/>
                <w:spacing w:val="0"/>
                <w:lang w:val="es-PE"/>
              </w:rPr>
            </w:pPr>
            <w:r w:rsidRPr="00AA1769">
              <w:rPr>
                <w:rFonts w:eastAsia="Calibri" w:cs="Arial"/>
                <w:color w:val="000000"/>
                <w:spacing w:val="0"/>
                <w:lang w:val="es-PE"/>
              </w:rPr>
              <w:t>Supervisión</w:t>
            </w:r>
          </w:p>
        </w:tc>
        <w:tc>
          <w:tcPr>
            <w:tcW w:w="1840" w:type="dxa"/>
            <w:tcBorders>
              <w:top w:val="nil"/>
              <w:left w:val="nil"/>
              <w:bottom w:val="single" w:sz="4" w:space="0" w:color="auto"/>
              <w:right w:val="single" w:sz="4" w:space="0" w:color="auto"/>
            </w:tcBorders>
            <w:noWrap/>
            <w:vAlign w:val="center"/>
            <w:hideMark/>
          </w:tcPr>
          <w:p w:rsidR="00AA1769" w:rsidRPr="00AA1769" w:rsidRDefault="00AA1769" w:rsidP="00AA1769">
            <w:pPr>
              <w:spacing w:after="200" w:line="276" w:lineRule="auto"/>
              <w:ind w:left="0"/>
              <w:jc w:val="center"/>
              <w:rPr>
                <w:rFonts w:eastAsia="Calibri" w:cs="Arial"/>
                <w:spacing w:val="0"/>
                <w:lang w:val="es-PE"/>
              </w:rPr>
            </w:pPr>
            <w:r w:rsidRPr="00AA1769">
              <w:rPr>
                <w:rFonts w:eastAsia="Calibri" w:cs="Arial"/>
                <w:spacing w:val="0"/>
                <w:lang w:val="es-PE"/>
              </w:rPr>
              <w:t>281,402.76</w:t>
            </w:r>
          </w:p>
        </w:tc>
      </w:tr>
      <w:tr w:rsidR="00AA1769" w:rsidRPr="00AA1769" w:rsidTr="00AA1769">
        <w:trPr>
          <w:trHeight w:val="319"/>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AA1769" w:rsidRPr="00AA1769" w:rsidRDefault="00AA1769" w:rsidP="00AA1769">
            <w:pPr>
              <w:spacing w:after="200" w:line="276" w:lineRule="auto"/>
              <w:ind w:left="0"/>
              <w:rPr>
                <w:rFonts w:eastAsia="Calibri" w:cs="Arial"/>
                <w:b/>
                <w:bCs/>
                <w:color w:val="000000"/>
                <w:spacing w:val="0"/>
                <w:lang w:val="es-PE"/>
              </w:rPr>
            </w:pPr>
            <w:r w:rsidRPr="00AA1769">
              <w:rPr>
                <w:rFonts w:eastAsia="Calibri" w:cs="Arial"/>
                <w:b/>
                <w:bCs/>
                <w:color w:val="000000"/>
                <w:spacing w:val="0"/>
                <w:lang w:val="es-PE"/>
              </w:rPr>
              <w:t>Inversión Total Precios Privados</w:t>
            </w:r>
          </w:p>
        </w:tc>
        <w:tc>
          <w:tcPr>
            <w:tcW w:w="184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after="200" w:line="276" w:lineRule="auto"/>
              <w:ind w:left="0"/>
              <w:jc w:val="center"/>
              <w:rPr>
                <w:rFonts w:eastAsia="Calibri" w:cs="Arial"/>
                <w:spacing w:val="0"/>
                <w:lang w:val="es-PE"/>
              </w:rPr>
            </w:pPr>
            <w:r w:rsidRPr="00AA1769">
              <w:rPr>
                <w:rFonts w:eastAsia="Calibri" w:cs="Arial"/>
                <w:spacing w:val="0"/>
                <w:lang w:val="es-PE"/>
              </w:rPr>
              <w:t>6,173,470.07</w:t>
            </w:r>
          </w:p>
        </w:tc>
      </w:tr>
      <w:tr w:rsidR="00AA1769" w:rsidRPr="00AA1769" w:rsidTr="00AA1769">
        <w:trPr>
          <w:trHeight w:val="319"/>
        </w:trPr>
        <w:tc>
          <w:tcPr>
            <w:tcW w:w="3860" w:type="dxa"/>
            <w:tcBorders>
              <w:top w:val="nil"/>
              <w:left w:val="single" w:sz="4" w:space="0" w:color="auto"/>
              <w:bottom w:val="single" w:sz="4" w:space="0" w:color="auto"/>
              <w:right w:val="single" w:sz="4" w:space="0" w:color="auto"/>
            </w:tcBorders>
            <w:shd w:val="clear" w:color="auto" w:fill="auto"/>
            <w:vAlign w:val="center"/>
            <w:hideMark/>
          </w:tcPr>
          <w:p w:rsidR="00AA1769" w:rsidRPr="00AA1769" w:rsidRDefault="00AA1769" w:rsidP="00AA1769">
            <w:pPr>
              <w:spacing w:after="200" w:line="276" w:lineRule="auto"/>
              <w:ind w:left="0"/>
              <w:rPr>
                <w:rFonts w:eastAsia="Calibri" w:cs="Arial"/>
                <w:b/>
                <w:bCs/>
                <w:color w:val="000000"/>
                <w:spacing w:val="0"/>
                <w:lang w:val="es-PE"/>
              </w:rPr>
            </w:pPr>
            <w:r w:rsidRPr="00AA1769">
              <w:rPr>
                <w:rFonts w:eastAsia="Calibri" w:cs="Arial"/>
                <w:b/>
                <w:bCs/>
                <w:color w:val="000000"/>
                <w:spacing w:val="0"/>
                <w:lang w:val="es-PE"/>
              </w:rPr>
              <w:t>Inversión Total Precios Social</w:t>
            </w:r>
          </w:p>
        </w:tc>
        <w:tc>
          <w:tcPr>
            <w:tcW w:w="1840" w:type="dxa"/>
            <w:tcBorders>
              <w:top w:val="nil"/>
              <w:left w:val="nil"/>
              <w:bottom w:val="single" w:sz="4" w:space="0" w:color="auto"/>
              <w:right w:val="single" w:sz="4" w:space="0" w:color="auto"/>
            </w:tcBorders>
            <w:shd w:val="clear" w:color="auto" w:fill="auto"/>
            <w:noWrap/>
            <w:vAlign w:val="center"/>
            <w:hideMark/>
          </w:tcPr>
          <w:p w:rsidR="00AA1769" w:rsidRPr="00AA1769" w:rsidRDefault="00AA1769" w:rsidP="00AA1769">
            <w:pPr>
              <w:spacing w:after="200" w:line="276" w:lineRule="auto"/>
              <w:ind w:left="0"/>
              <w:jc w:val="center"/>
              <w:rPr>
                <w:rFonts w:eastAsia="Calibri" w:cs="Arial"/>
                <w:spacing w:val="0"/>
                <w:lang w:val="es-PE"/>
              </w:rPr>
            </w:pPr>
            <w:r w:rsidRPr="00AA1769">
              <w:rPr>
                <w:rFonts w:eastAsia="Calibri" w:cs="Arial"/>
                <w:spacing w:val="0"/>
                <w:lang w:val="es-PE"/>
              </w:rPr>
              <w:t>4,877,041.35</w:t>
            </w:r>
          </w:p>
        </w:tc>
      </w:tr>
    </w:tbl>
    <w:p w:rsidR="00AA1769" w:rsidRPr="00AA1769" w:rsidRDefault="00AA1769" w:rsidP="00AA1769">
      <w:pPr>
        <w:spacing w:after="200" w:line="276" w:lineRule="auto"/>
        <w:ind w:left="0"/>
        <w:jc w:val="both"/>
        <w:rPr>
          <w:rFonts w:eastAsia="Calibri" w:cs="Arial"/>
          <w:spacing w:val="0"/>
          <w:sz w:val="18"/>
          <w:szCs w:val="18"/>
          <w:lang w:val="es-PE"/>
        </w:rPr>
      </w:pPr>
      <w:r w:rsidRPr="00AA1769">
        <w:rPr>
          <w:rFonts w:eastAsia="Calibri" w:cs="Arial"/>
          <w:bCs/>
          <w:spacing w:val="0"/>
          <w:sz w:val="22"/>
          <w:szCs w:val="22"/>
          <w:lang w:val="es-PE"/>
        </w:rPr>
        <w:t xml:space="preserve">                   </w:t>
      </w:r>
      <w:r w:rsidRPr="00AA1769">
        <w:rPr>
          <w:rFonts w:eastAsia="Calibri" w:cs="Arial"/>
          <w:bCs/>
          <w:spacing w:val="0"/>
          <w:sz w:val="18"/>
          <w:szCs w:val="18"/>
          <w:lang w:val="es-PE"/>
        </w:rPr>
        <w:t>Fuente Estudio de Perfil</w:t>
      </w:r>
    </w:p>
    <w:p w:rsidR="00AA1769" w:rsidRPr="00AA1769" w:rsidRDefault="00AA1769" w:rsidP="00AA1769">
      <w:pPr>
        <w:spacing w:after="200" w:line="276" w:lineRule="auto"/>
        <w:ind w:left="619"/>
        <w:jc w:val="both"/>
        <w:rPr>
          <w:rFonts w:eastAsia="Calibri" w:cs="Arial"/>
          <w:spacing w:val="0"/>
          <w:lang w:val="es-PE"/>
        </w:rPr>
      </w:pPr>
      <w:r w:rsidRPr="00AA1769">
        <w:rPr>
          <w:rFonts w:eastAsia="Calibri" w:cs="Arial"/>
          <w:spacing w:val="0"/>
          <w:lang w:val="es-PE"/>
        </w:rPr>
        <w:t xml:space="preserve">           REAJUSTE:  Se reajustó el costo del Proyecto a  S/. 4,481,876.25 </w:t>
      </w:r>
    </w:p>
    <w:p w:rsidR="00AA1769" w:rsidRPr="00AA1769" w:rsidRDefault="00AA1769" w:rsidP="00AA1769">
      <w:pPr>
        <w:spacing w:after="200" w:line="276" w:lineRule="auto"/>
        <w:ind w:left="619"/>
        <w:jc w:val="both"/>
        <w:rPr>
          <w:rFonts w:eastAsia="Calibri" w:cs="Arial"/>
          <w:b/>
          <w:spacing w:val="0"/>
          <w:sz w:val="22"/>
          <w:szCs w:val="22"/>
          <w:lang w:val="es-PE"/>
        </w:rPr>
      </w:pPr>
      <w:r w:rsidRPr="00AA1769">
        <w:rPr>
          <w:rFonts w:eastAsia="Calibri" w:cs="Arial"/>
          <w:spacing w:val="0"/>
          <w:sz w:val="22"/>
          <w:szCs w:val="22"/>
          <w:lang w:val="es-PE"/>
        </w:rPr>
        <w:t xml:space="preserve"> </w:t>
      </w: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spacing w:after="200" w:line="276" w:lineRule="auto"/>
        <w:ind w:left="540"/>
        <w:jc w:val="both"/>
        <w:rPr>
          <w:rFonts w:eastAsia="Calibri" w:cs="Arial"/>
          <w:spacing w:val="0"/>
          <w:sz w:val="22"/>
          <w:szCs w:val="22"/>
          <w:lang w:val="es-PE"/>
        </w:rPr>
      </w:pPr>
      <w:r w:rsidRPr="00AA1769">
        <w:rPr>
          <w:rFonts w:eastAsia="Calibri" w:cs="Arial"/>
          <w:spacing w:val="0"/>
          <w:sz w:val="22"/>
          <w:szCs w:val="22"/>
          <w:lang w:val="es-PE"/>
        </w:rPr>
        <w:t>La superficie cultivada de los principales productos agrícolas de los distritos de Aurahua y Chupamarca en la campaña 2012-2013 son las que se encuentran en el cuadro siguiente, se estableció que la superficie cultivada tienen un crecimiento promedia anual de 1% sin proyecto y con proyecto de 4%, representando esta ultima un crecimiento en escenario conservador.</w:t>
      </w:r>
    </w:p>
    <w:tbl>
      <w:tblPr>
        <w:tblW w:w="8977" w:type="dxa"/>
        <w:tblInd w:w="56" w:type="dxa"/>
        <w:tblCellMar>
          <w:left w:w="70" w:type="dxa"/>
          <w:right w:w="70" w:type="dxa"/>
        </w:tblCellMar>
        <w:tblLook w:val="04A0" w:firstRow="1" w:lastRow="0" w:firstColumn="1" w:lastColumn="0" w:noHBand="0" w:noVBand="1"/>
      </w:tblPr>
      <w:tblGrid>
        <w:gridCol w:w="2647"/>
        <w:gridCol w:w="633"/>
        <w:gridCol w:w="633"/>
        <w:gridCol w:w="633"/>
        <w:gridCol w:w="633"/>
        <w:gridCol w:w="633"/>
        <w:gridCol w:w="633"/>
        <w:gridCol w:w="633"/>
        <w:gridCol w:w="633"/>
        <w:gridCol w:w="633"/>
        <w:gridCol w:w="633"/>
      </w:tblGrid>
      <w:tr w:rsidR="00AA1769" w:rsidRPr="00AA1769" w:rsidTr="00AA1769">
        <w:trPr>
          <w:trHeight w:val="255"/>
        </w:trPr>
        <w:tc>
          <w:tcPr>
            <w:tcW w:w="8977" w:type="dxa"/>
            <w:gridSpan w:val="11"/>
            <w:shd w:val="clear" w:color="auto" w:fill="FFFFFF"/>
            <w:noWrap/>
            <w:vAlign w:val="bottom"/>
            <w:hideMark/>
          </w:tcPr>
          <w:p w:rsidR="00AA1769" w:rsidRPr="00AA1769" w:rsidRDefault="00AA1769" w:rsidP="00AA1769">
            <w:pPr>
              <w:spacing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EXCEDENTE DEL PRODUCTOR: ACTIVIDAD AGRICOLA</w:t>
            </w:r>
          </w:p>
        </w:tc>
      </w:tr>
      <w:tr w:rsidR="00AA1769" w:rsidRPr="00AA1769" w:rsidTr="00AA1769">
        <w:trPr>
          <w:trHeight w:val="255"/>
        </w:trPr>
        <w:tc>
          <w:tcPr>
            <w:tcW w:w="8977" w:type="dxa"/>
            <w:gridSpan w:val="11"/>
            <w:tcBorders>
              <w:top w:val="nil"/>
              <w:left w:val="nil"/>
              <w:bottom w:val="single" w:sz="4" w:space="0" w:color="auto"/>
              <w:right w:val="nil"/>
            </w:tcBorders>
            <w:shd w:val="clear" w:color="auto" w:fill="FFFFFF"/>
            <w:noWrap/>
            <w:vAlign w:val="bottom"/>
            <w:hideMark/>
          </w:tcPr>
          <w:p w:rsidR="00AA1769" w:rsidRPr="00AA1769" w:rsidRDefault="00AA1769" w:rsidP="00AA1769">
            <w:pPr>
              <w:spacing w:line="276" w:lineRule="auto"/>
              <w:ind w:left="0"/>
              <w:jc w:val="center"/>
              <w:rPr>
                <w:rFonts w:eastAsia="Calibri" w:cs="Arial"/>
                <w:spacing w:val="0"/>
                <w:sz w:val="16"/>
                <w:szCs w:val="16"/>
                <w:lang w:val="es-PE"/>
              </w:rPr>
            </w:pPr>
            <w:r w:rsidRPr="00AA1769">
              <w:rPr>
                <w:rFonts w:eastAsia="Calibri" w:cs="Arial"/>
                <w:spacing w:val="0"/>
                <w:sz w:val="16"/>
                <w:szCs w:val="16"/>
                <w:lang w:val="es-PE"/>
              </w:rPr>
              <w:t>(En Miles de Soles - Precios Sociales)</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rPr>
                <w:rFonts w:eastAsia="Calibri" w:cs="Arial"/>
                <w:b/>
                <w:bCs/>
                <w:spacing w:val="0"/>
                <w:sz w:val="16"/>
                <w:szCs w:val="16"/>
                <w:lang w:val="es-PE"/>
              </w:rPr>
            </w:pPr>
            <w:r w:rsidRPr="00AA1769">
              <w:rPr>
                <w:rFonts w:eastAsia="Calibri" w:cs="Arial"/>
                <w:b/>
                <w:bCs/>
                <w:spacing w:val="0"/>
                <w:sz w:val="16"/>
                <w:szCs w:val="16"/>
                <w:lang w:val="es-PE"/>
              </w:rPr>
              <w:t>CONCEPTO</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2015</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2016</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2017</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2018</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2019</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2020</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2021</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2022</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2023</w:t>
            </w:r>
          </w:p>
        </w:tc>
        <w:tc>
          <w:tcPr>
            <w:tcW w:w="633" w:type="dxa"/>
            <w:tcBorders>
              <w:top w:val="nil"/>
              <w:left w:val="nil"/>
              <w:bottom w:val="single" w:sz="4" w:space="0" w:color="auto"/>
              <w:right w:val="single" w:sz="4" w:space="0" w:color="auto"/>
            </w:tcBorders>
            <w:shd w:val="clear" w:color="auto" w:fill="D9D9D9"/>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2024</w:t>
            </w:r>
          </w:p>
        </w:tc>
      </w:tr>
      <w:tr w:rsidR="00AA1769" w:rsidRPr="00AA1769" w:rsidTr="00AA1769">
        <w:trPr>
          <w:trHeight w:val="255"/>
        </w:trPr>
        <w:tc>
          <w:tcPr>
            <w:tcW w:w="2647"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b/>
                <w:bCs/>
                <w:spacing w:val="0"/>
                <w:sz w:val="16"/>
                <w:szCs w:val="16"/>
                <w:lang w:val="es-PE"/>
              </w:rPr>
            </w:pPr>
            <w:r w:rsidRPr="00AA1769">
              <w:rPr>
                <w:rFonts w:eastAsia="Calibri" w:cs="Arial"/>
                <w:b/>
                <w:bCs/>
                <w:spacing w:val="0"/>
                <w:sz w:val="16"/>
                <w:szCs w:val="16"/>
                <w:lang w:val="es-PE"/>
              </w:rPr>
              <w:t>CON PROYECTO</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Valor Bruto de la Producción</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3,306</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3,438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3,575</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3,718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3,867</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4,022</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4,183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4,350</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4,524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4,705</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Costos Totales de producción</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1,972</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1,764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1,834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1,908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1,984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2,063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2,146</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2,232</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2,321</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2,414</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Beneficios</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1,333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1,674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1,741</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1,811</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1,883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1,958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2,037</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2,118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2,203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2,291</w:t>
            </w:r>
          </w:p>
        </w:tc>
      </w:tr>
      <w:tr w:rsidR="00AA1769" w:rsidRPr="00AA1769" w:rsidTr="00AA1769">
        <w:trPr>
          <w:trHeight w:val="60"/>
        </w:trPr>
        <w:tc>
          <w:tcPr>
            <w:tcW w:w="2647"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r>
      <w:tr w:rsidR="00AA1769" w:rsidRPr="00AA1769" w:rsidTr="00AA1769">
        <w:trPr>
          <w:trHeight w:val="255"/>
        </w:trPr>
        <w:tc>
          <w:tcPr>
            <w:tcW w:w="2647" w:type="dxa"/>
            <w:tcBorders>
              <w:top w:val="nil"/>
              <w:left w:val="single" w:sz="4" w:space="0" w:color="auto"/>
              <w:bottom w:val="nil"/>
              <w:right w:val="nil"/>
            </w:tcBorders>
            <w:shd w:val="clear" w:color="auto" w:fill="FFFFFF"/>
            <w:noWrap/>
            <w:vAlign w:val="bottom"/>
            <w:hideMark/>
          </w:tcPr>
          <w:p w:rsidR="00AA1769" w:rsidRPr="00AA1769" w:rsidRDefault="00AA1769" w:rsidP="00AA1769">
            <w:pPr>
              <w:spacing w:after="200" w:line="276" w:lineRule="auto"/>
              <w:ind w:left="0"/>
              <w:rPr>
                <w:rFonts w:eastAsia="Calibri" w:cs="Arial"/>
                <w:b/>
                <w:bCs/>
                <w:spacing w:val="0"/>
                <w:sz w:val="16"/>
                <w:szCs w:val="16"/>
                <w:lang w:val="es-PE"/>
              </w:rPr>
            </w:pPr>
            <w:r w:rsidRPr="00AA1769">
              <w:rPr>
                <w:rFonts w:eastAsia="Calibri" w:cs="Arial"/>
                <w:b/>
                <w:bCs/>
                <w:spacing w:val="0"/>
                <w:sz w:val="16"/>
                <w:szCs w:val="16"/>
                <w:lang w:val="es-PE"/>
              </w:rPr>
              <w:t>SIN PROYECTO</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c>
          <w:tcPr>
            <w:tcW w:w="633" w:type="dxa"/>
            <w:tcBorders>
              <w:top w:val="nil"/>
              <w:left w:val="nil"/>
              <w:bottom w:val="nil"/>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 </w:t>
            </w:r>
          </w:p>
        </w:tc>
      </w:tr>
      <w:tr w:rsidR="00AA1769" w:rsidRPr="00AA1769" w:rsidTr="00AA1769">
        <w:trPr>
          <w:trHeight w:val="255"/>
        </w:trPr>
        <w:tc>
          <w:tcPr>
            <w:tcW w:w="2647"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Valor Bruto de la Producción</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3,057</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3,088</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3,119</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3,150</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3,181</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3,213</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3,245</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3,278</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3,311</w:t>
            </w:r>
          </w:p>
        </w:tc>
        <w:tc>
          <w:tcPr>
            <w:tcW w:w="633" w:type="dxa"/>
            <w:tcBorders>
              <w:top w:val="single" w:sz="4" w:space="0" w:color="auto"/>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3,344</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Costos Totales de producción</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1,915</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1,934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1,954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1,973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1,993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2,013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2,033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2,053</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2,074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2,095</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spacing w:val="0"/>
                <w:sz w:val="16"/>
                <w:szCs w:val="16"/>
                <w:lang w:val="es-PE"/>
              </w:rPr>
            </w:pPr>
            <w:r w:rsidRPr="00AA1769">
              <w:rPr>
                <w:rFonts w:eastAsia="Calibri" w:cs="Arial"/>
                <w:spacing w:val="0"/>
                <w:sz w:val="16"/>
                <w:szCs w:val="16"/>
                <w:lang w:val="es-PE"/>
              </w:rPr>
              <w:t>Beneficios</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1,142</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1,154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1,165</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1,177</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1,189</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1,200</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1,212</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1,225</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1,237</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spacing w:val="0"/>
                <w:sz w:val="16"/>
                <w:szCs w:val="16"/>
                <w:lang w:val="es-PE"/>
              </w:rPr>
            </w:pPr>
            <w:r w:rsidRPr="00AA1769">
              <w:rPr>
                <w:rFonts w:eastAsia="Calibri" w:cs="Arial"/>
                <w:spacing w:val="0"/>
                <w:sz w:val="16"/>
                <w:szCs w:val="16"/>
                <w:lang w:val="es-PE"/>
              </w:rPr>
              <w:t>1,249</w:t>
            </w:r>
          </w:p>
        </w:tc>
      </w:tr>
      <w:tr w:rsidR="00AA1769" w:rsidRPr="00AA1769" w:rsidTr="00AA1769">
        <w:trPr>
          <w:trHeight w:val="255"/>
        </w:trPr>
        <w:tc>
          <w:tcPr>
            <w:tcW w:w="2647"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rPr>
                <w:rFonts w:eastAsia="Calibri" w:cs="Arial"/>
                <w:b/>
                <w:bCs/>
                <w:spacing w:val="0"/>
                <w:sz w:val="16"/>
                <w:szCs w:val="16"/>
                <w:lang w:val="es-PE"/>
              </w:rPr>
            </w:pPr>
            <w:r w:rsidRPr="00AA1769">
              <w:rPr>
                <w:rFonts w:eastAsia="Calibri" w:cs="Arial"/>
                <w:b/>
                <w:bCs/>
                <w:spacing w:val="0"/>
                <w:sz w:val="16"/>
                <w:szCs w:val="16"/>
                <w:lang w:val="es-PE"/>
              </w:rPr>
              <w:t>EXCEDENTE DEL PRODUCTOR</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191</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520</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576</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634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694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758</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824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894</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966</w:t>
            </w:r>
          </w:p>
        </w:tc>
        <w:tc>
          <w:tcPr>
            <w:tcW w:w="633"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after="200" w:line="276" w:lineRule="auto"/>
              <w:ind w:left="0"/>
              <w:jc w:val="center"/>
              <w:rPr>
                <w:rFonts w:eastAsia="Calibri" w:cs="Arial"/>
                <w:b/>
                <w:bCs/>
                <w:spacing w:val="0"/>
                <w:sz w:val="16"/>
                <w:szCs w:val="16"/>
                <w:lang w:val="es-PE"/>
              </w:rPr>
            </w:pPr>
            <w:r w:rsidRPr="00AA1769">
              <w:rPr>
                <w:rFonts w:eastAsia="Calibri" w:cs="Arial"/>
                <w:b/>
                <w:bCs/>
                <w:spacing w:val="0"/>
                <w:sz w:val="16"/>
                <w:szCs w:val="16"/>
                <w:lang w:val="es-PE"/>
              </w:rPr>
              <w:t>1,042</w:t>
            </w:r>
          </w:p>
        </w:tc>
      </w:tr>
    </w:tbl>
    <w:p w:rsidR="00AA1769" w:rsidRPr="00AA1769" w:rsidRDefault="00AA1769" w:rsidP="00AA1769">
      <w:pPr>
        <w:tabs>
          <w:tab w:val="left" w:pos="284"/>
        </w:tabs>
        <w:ind w:left="284"/>
        <w:rPr>
          <w:rFonts w:eastAsia="Calibri" w:cs="Arial"/>
          <w:spacing w:val="0"/>
          <w:sz w:val="22"/>
          <w:szCs w:val="22"/>
          <w:lang w:val="es-PE"/>
        </w:rPr>
      </w:pPr>
    </w:p>
    <w:p w:rsidR="00AA1769" w:rsidRPr="00AA1769" w:rsidRDefault="00AA1769" w:rsidP="00AA1769">
      <w:pPr>
        <w:tabs>
          <w:tab w:val="left" w:pos="284"/>
        </w:tabs>
        <w:ind w:left="284"/>
        <w:rPr>
          <w:rFonts w:eastAsia="Calibri" w:cs="Arial"/>
          <w:spacing w:val="0"/>
          <w:sz w:val="18"/>
          <w:szCs w:val="18"/>
          <w:lang w:val="es-PE"/>
        </w:rPr>
      </w:pPr>
      <w:r w:rsidRPr="00AA1769">
        <w:rPr>
          <w:rFonts w:eastAsia="Calibri" w:cs="Arial"/>
          <w:spacing w:val="0"/>
          <w:sz w:val="18"/>
          <w:szCs w:val="18"/>
          <w:lang w:val="es-PE"/>
        </w:rPr>
        <w:t>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line="276" w:lineRule="auto"/>
        <w:ind w:left="0"/>
        <w:jc w:val="both"/>
        <w:rPr>
          <w:rFonts w:eastAsia="Calibri" w:cs="Arial"/>
          <w:color w:val="000000"/>
          <w:spacing w:val="0"/>
          <w:sz w:val="24"/>
          <w:szCs w:val="24"/>
        </w:rPr>
      </w:pPr>
      <w:r w:rsidRPr="00AA1769">
        <w:rPr>
          <w:rFonts w:eastAsia="Calibri" w:cs="Arial"/>
          <w:color w:val="000000"/>
          <w:spacing w:val="0"/>
          <w:sz w:val="24"/>
          <w:szCs w:val="24"/>
        </w:rPr>
        <w:t xml:space="preserve">                                 Evaluación Social del Proyecto  (miles de soles)</w:t>
      </w:r>
    </w:p>
    <w:tbl>
      <w:tblPr>
        <w:tblW w:w="7280" w:type="dxa"/>
        <w:tblInd w:w="921" w:type="dxa"/>
        <w:tblCellMar>
          <w:left w:w="70" w:type="dxa"/>
          <w:right w:w="70" w:type="dxa"/>
        </w:tblCellMar>
        <w:tblLook w:val="04A0" w:firstRow="1" w:lastRow="0" w:firstColumn="1" w:lastColumn="0" w:noHBand="0" w:noVBand="1"/>
      </w:tblPr>
      <w:tblGrid>
        <w:gridCol w:w="1200"/>
        <w:gridCol w:w="1660"/>
        <w:gridCol w:w="1560"/>
        <w:gridCol w:w="1360"/>
        <w:gridCol w:w="1500"/>
      </w:tblGrid>
      <w:tr w:rsidR="00AA1769" w:rsidRPr="00AA1769" w:rsidTr="00AA1769">
        <w:trPr>
          <w:trHeight w:val="315"/>
        </w:trPr>
        <w:tc>
          <w:tcPr>
            <w:tcW w:w="1200" w:type="dxa"/>
            <w:tcBorders>
              <w:top w:val="single" w:sz="4" w:space="0" w:color="auto"/>
              <w:left w:val="single" w:sz="8" w:space="0" w:color="auto"/>
              <w:bottom w:val="single" w:sz="8" w:space="0" w:color="808080"/>
              <w:right w:val="nil"/>
            </w:tcBorders>
            <w:shd w:val="clear" w:color="auto" w:fill="C6D9F1"/>
            <w:noWrap/>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tcBorders>
              <w:top w:val="single" w:sz="4" w:space="0" w:color="auto"/>
              <w:left w:val="single" w:sz="8" w:space="0" w:color="auto"/>
              <w:bottom w:val="single" w:sz="8" w:space="0" w:color="auto"/>
              <w:right w:val="single" w:sz="8" w:space="0" w:color="auto"/>
            </w:tcBorders>
            <w:shd w:val="clear" w:color="auto" w:fill="C6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60" w:type="dxa"/>
            <w:tcBorders>
              <w:top w:val="single" w:sz="4" w:space="0" w:color="auto"/>
              <w:left w:val="nil"/>
              <w:bottom w:val="single" w:sz="8" w:space="0" w:color="auto"/>
              <w:right w:val="single" w:sz="8" w:space="0" w:color="auto"/>
            </w:tcBorders>
            <w:shd w:val="clear" w:color="auto" w:fill="C6D9F1"/>
            <w:noWrap/>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tcBorders>
              <w:top w:val="single" w:sz="4" w:space="0" w:color="auto"/>
              <w:left w:val="nil"/>
              <w:bottom w:val="single" w:sz="8" w:space="0" w:color="808080"/>
              <w:right w:val="single" w:sz="8" w:space="0" w:color="auto"/>
            </w:tcBorders>
            <w:shd w:val="clear" w:color="auto" w:fill="C6D9F1"/>
            <w:noWrap/>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500" w:type="dxa"/>
            <w:tcBorders>
              <w:top w:val="single" w:sz="4" w:space="0" w:color="auto"/>
              <w:left w:val="nil"/>
              <w:bottom w:val="single" w:sz="8" w:space="0" w:color="808080"/>
              <w:right w:val="single" w:sz="8" w:space="0" w:color="auto"/>
            </w:tcBorders>
            <w:shd w:val="clear" w:color="auto" w:fill="C6D9F1"/>
            <w:noWrap/>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3,541</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-3,541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-355.6</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191.00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29.1</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520.00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491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29.1</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576.00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71.0</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634.00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563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29.1</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694.00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29.1</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758.00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-355.6</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824.00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1,180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455.7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894.00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438</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29.1</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966.00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937</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-354.07</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-355.6</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1,042.00</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1,752</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1.107692308</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1,098.199</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14.49%</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p w:rsidR="00AA1769" w:rsidRPr="00AA1769" w:rsidRDefault="00AA1769" w:rsidP="00AA1769">
            <w:pPr>
              <w:ind w:left="0"/>
              <w:rPr>
                <w:rFonts w:eastAsia="Times New Roman" w:cs="Arial"/>
                <w:color w:val="000000"/>
                <w:spacing w:val="0"/>
                <w:sz w:val="18"/>
                <w:szCs w:val="18"/>
                <w:lang w:val="es-PE" w:eastAsia="es-PE"/>
              </w:rPr>
            </w:pP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p>
        </w:tc>
      </w:tr>
    </w:tbl>
    <w:p w:rsidR="00AA1769" w:rsidRPr="00AA1769" w:rsidRDefault="00AA1769" w:rsidP="00395ED1">
      <w:pPr>
        <w:numPr>
          <w:ilvl w:val="0"/>
          <w:numId w:val="150"/>
        </w:numPr>
        <w:spacing w:after="200" w:line="276" w:lineRule="auto"/>
        <w:ind w:left="284" w:hanging="426"/>
        <w:contextualSpacing/>
        <w:rPr>
          <w:rFonts w:ascii="Calibri" w:eastAsia="Calibri" w:hAnsi="Calibri"/>
          <w:b/>
          <w:spacing w:val="0"/>
          <w:sz w:val="28"/>
          <w:szCs w:val="28"/>
          <w:lang w:val="es-PE"/>
        </w:rPr>
      </w:pPr>
      <w:r w:rsidRPr="00AA1769">
        <w:rPr>
          <w:rFonts w:ascii="Calibri" w:eastAsia="Calibri" w:hAnsi="Calibri"/>
          <w:b/>
          <w:spacing w:val="0"/>
          <w:sz w:val="28"/>
          <w:szCs w:val="28"/>
          <w:lang w:val="es-PE"/>
        </w:rPr>
        <w:t>EVALUACIÓN SOCIAL PROYECTO</w:t>
      </w:r>
    </w:p>
    <w:p w:rsidR="00AA1769" w:rsidRPr="00AA1769" w:rsidRDefault="00AA1769" w:rsidP="00AA1769">
      <w:pPr>
        <w:spacing w:after="200" w:line="276" w:lineRule="auto"/>
        <w:ind w:left="284"/>
        <w:contextualSpacing/>
        <w:rPr>
          <w:rFonts w:ascii="Calibri" w:eastAsia="Calibri" w:hAnsi="Calibri"/>
          <w:b/>
          <w:spacing w:val="0"/>
          <w:sz w:val="28"/>
          <w:szCs w:val="28"/>
          <w:lang w:val="es-PE"/>
        </w:rPr>
      </w:pPr>
    </w:p>
    <w:p w:rsidR="00AA1769" w:rsidRPr="00AA1769" w:rsidRDefault="00AA1769" w:rsidP="00AA1769">
      <w:pPr>
        <w:ind w:left="284"/>
        <w:jc w:val="both"/>
        <w:rPr>
          <w:rFonts w:eastAsia="Times New Roman" w:cs="Arial"/>
          <w:b/>
          <w:color w:val="000000"/>
          <w:spacing w:val="0"/>
          <w:sz w:val="24"/>
          <w:szCs w:val="24"/>
          <w:lang w:val="es-PE" w:eastAsia="es-PE"/>
        </w:rPr>
      </w:pPr>
      <w:r w:rsidRPr="00AA1769">
        <w:rPr>
          <w:rFonts w:eastAsia="Times New Roman" w:cs="Arial"/>
          <w:b/>
          <w:color w:val="000000"/>
          <w:spacing w:val="0"/>
          <w:sz w:val="24"/>
          <w:szCs w:val="24"/>
          <w:lang w:val="es-PE" w:eastAsia="es-PE"/>
        </w:rPr>
        <w:t>Proyecto de Rehabilitación y Mejoramiento del Camino Vecinal HV-100 (Acraquia) - Villa Libertad - Tupac  Amaru - Eseranza - Florida - Lanza (EMP. PE-38), Distriro de Acraquia, Tayacaja, Huancavelica</w:t>
      </w:r>
    </w:p>
    <w:p w:rsidR="00AA1769" w:rsidRPr="00AA1769" w:rsidRDefault="00AA1769" w:rsidP="00AA1769">
      <w:pPr>
        <w:spacing w:after="200" w:line="276" w:lineRule="auto"/>
        <w:ind w:left="284"/>
        <w:contextualSpacing/>
        <w:rPr>
          <w:rFonts w:ascii="Calibri" w:eastAsia="Calibri" w:hAnsi="Calibri"/>
          <w:b/>
          <w:spacing w:val="0"/>
          <w:sz w:val="28"/>
          <w:szCs w:val="28"/>
          <w:lang w:val="es-PE"/>
        </w:rPr>
      </w:pPr>
    </w:p>
    <w:tbl>
      <w:tblPr>
        <w:tblStyle w:val="Tablaconcuadrcula2"/>
        <w:tblW w:w="0" w:type="auto"/>
        <w:tblInd w:w="392" w:type="dxa"/>
        <w:tblLook w:val="04A0" w:firstRow="1" w:lastRow="0" w:firstColumn="1" w:lastColumn="0" w:noHBand="0" w:noVBand="1"/>
      </w:tblPr>
      <w:tblGrid>
        <w:gridCol w:w="2624"/>
        <w:gridCol w:w="5739"/>
      </w:tblGrid>
      <w:tr w:rsidR="00AA1769" w:rsidRPr="00AA1769" w:rsidTr="00AA1769">
        <w:trPr>
          <w:trHeight w:val="362"/>
        </w:trPr>
        <w:tc>
          <w:tcPr>
            <w:tcW w:w="2624"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NIVEL DE ESTUDIO</w:t>
            </w:r>
          </w:p>
        </w:tc>
        <w:tc>
          <w:tcPr>
            <w:tcW w:w="5739" w:type="dxa"/>
          </w:tcPr>
          <w:p w:rsidR="00AA1769" w:rsidRPr="00AA1769" w:rsidRDefault="00AA1769" w:rsidP="00AA1769">
            <w:pPr>
              <w:ind w:left="0"/>
              <w:rPr>
                <w:rFonts w:ascii="Calibri" w:eastAsia="Calibri" w:hAnsi="Calibri"/>
                <w:spacing w:val="0"/>
                <w:lang w:val="es-PE"/>
              </w:rPr>
            </w:pPr>
            <w:r w:rsidRPr="00AA1769">
              <w:rPr>
                <w:rFonts w:ascii="Calibri" w:eastAsia="Calibri" w:hAnsi="Calibri"/>
                <w:spacing w:val="0"/>
                <w:lang w:val="es-PE"/>
              </w:rPr>
              <w:t>PERFIL</w:t>
            </w:r>
          </w:p>
        </w:tc>
      </w:tr>
      <w:tr w:rsidR="00AA1769" w:rsidRPr="00AA1769" w:rsidTr="00AA1769">
        <w:trPr>
          <w:trHeight w:val="418"/>
        </w:trPr>
        <w:tc>
          <w:tcPr>
            <w:tcW w:w="2624"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UBICACIÓN</w:t>
            </w:r>
          </w:p>
          <w:p w:rsidR="00AA1769" w:rsidRPr="00AA1769" w:rsidRDefault="00AA1769" w:rsidP="00AA1769">
            <w:pPr>
              <w:ind w:left="0"/>
              <w:rPr>
                <w:rFonts w:ascii="Calibri" w:eastAsia="Calibri" w:hAnsi="Calibri" w:cs="Arial"/>
                <w:spacing w:val="0"/>
                <w:lang w:val="es-PE"/>
              </w:rPr>
            </w:pPr>
          </w:p>
        </w:tc>
        <w:tc>
          <w:tcPr>
            <w:tcW w:w="5739" w:type="dxa"/>
            <w:shd w:val="clear" w:color="auto" w:fill="auto"/>
          </w:tcPr>
          <w:p w:rsidR="00AA1769" w:rsidRPr="00AA1769" w:rsidRDefault="00AA1769" w:rsidP="00AA1769">
            <w:pPr>
              <w:ind w:left="0"/>
              <w:jc w:val="both"/>
              <w:rPr>
                <w:rFonts w:ascii="Calibri" w:eastAsia="Calibri" w:hAnsi="Calibri"/>
                <w:spacing w:val="0"/>
                <w:lang w:val="es-PE"/>
              </w:rPr>
            </w:pPr>
            <w:r w:rsidRPr="00AA1769">
              <w:rPr>
                <w:rFonts w:eastAsia="Calibri" w:cs="Arial"/>
                <w:spacing w:val="0"/>
                <w:lang w:val="es-PE"/>
              </w:rPr>
              <w:t xml:space="preserve">Acraquia, Villa Libertad, Túpac Amaru, Esperanza, Florida, Lanza, </w:t>
            </w:r>
            <w:r w:rsidRPr="00AA1769">
              <w:rPr>
                <w:rFonts w:eastAsia="Times New Roman" w:cs="Arial"/>
                <w:color w:val="000000"/>
                <w:spacing w:val="0"/>
                <w:lang w:val="es-PE" w:eastAsia="es-PE"/>
              </w:rPr>
              <w:t>Distriro de Acraquia, Tayacaja, Huancavelica</w:t>
            </w:r>
          </w:p>
        </w:tc>
      </w:tr>
      <w:tr w:rsidR="00AA1769" w:rsidRPr="00AA1769" w:rsidTr="00AA1769">
        <w:trPr>
          <w:trHeight w:val="332"/>
        </w:trPr>
        <w:tc>
          <w:tcPr>
            <w:tcW w:w="2624"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 xml:space="preserve"> LONGITUD km</w:t>
            </w:r>
          </w:p>
        </w:tc>
        <w:tc>
          <w:tcPr>
            <w:tcW w:w="5739" w:type="dxa"/>
          </w:tcPr>
          <w:p w:rsidR="00AA1769" w:rsidRPr="00AA1769" w:rsidRDefault="00AA1769" w:rsidP="00AA1769">
            <w:pPr>
              <w:ind w:left="0"/>
              <w:rPr>
                <w:rFonts w:ascii="Calibri" w:eastAsia="Calibri" w:hAnsi="Calibri"/>
                <w:spacing w:val="0"/>
                <w:lang w:val="es-PE"/>
              </w:rPr>
            </w:pPr>
            <w:r w:rsidRPr="00AA1769">
              <w:rPr>
                <w:rFonts w:ascii="Calibri" w:eastAsia="Calibri" w:hAnsi="Calibri"/>
                <w:spacing w:val="0"/>
                <w:lang w:val="es-PE"/>
              </w:rPr>
              <w:t>31.51</w:t>
            </w:r>
          </w:p>
        </w:tc>
      </w:tr>
      <w:tr w:rsidR="00AA1769" w:rsidRPr="00AA1769" w:rsidTr="00AA1769">
        <w:trPr>
          <w:trHeight w:val="400"/>
        </w:trPr>
        <w:tc>
          <w:tcPr>
            <w:tcW w:w="2624"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 xml:space="preserve"> IMD</w:t>
            </w:r>
          </w:p>
        </w:tc>
        <w:tc>
          <w:tcPr>
            <w:tcW w:w="5739" w:type="dxa"/>
          </w:tcPr>
          <w:p w:rsidR="00AA1769" w:rsidRPr="00AA1769" w:rsidRDefault="00AA1769" w:rsidP="00AA1769">
            <w:pPr>
              <w:ind w:left="0"/>
              <w:rPr>
                <w:rFonts w:ascii="Calibri" w:eastAsia="Calibri" w:hAnsi="Calibri"/>
                <w:spacing w:val="0"/>
                <w:lang w:val="es-PE"/>
              </w:rPr>
            </w:pPr>
            <w:r w:rsidRPr="00AA1769">
              <w:rPr>
                <w:rFonts w:ascii="Calibri" w:eastAsia="Calibri" w:hAnsi="Calibri"/>
                <w:spacing w:val="0"/>
                <w:lang w:val="es-PE"/>
              </w:rPr>
              <w:t>23</w:t>
            </w:r>
          </w:p>
        </w:tc>
      </w:tr>
      <w:tr w:rsidR="00AA1769" w:rsidRPr="00AA1769" w:rsidTr="00AA1769">
        <w:tc>
          <w:tcPr>
            <w:tcW w:w="2624" w:type="dxa"/>
          </w:tcPr>
          <w:p w:rsidR="00AA1769" w:rsidRPr="00AA1769" w:rsidRDefault="00AA1769" w:rsidP="00AA1769">
            <w:pPr>
              <w:ind w:left="0"/>
              <w:rPr>
                <w:rFonts w:ascii="Calibri" w:eastAsia="Calibri" w:hAnsi="Calibri" w:cs="Arial"/>
                <w:spacing w:val="0"/>
                <w:lang w:val="es-PE"/>
              </w:rPr>
            </w:pPr>
            <w:r w:rsidRPr="00AA1769">
              <w:rPr>
                <w:rFonts w:ascii="Calibri" w:eastAsia="Calibri" w:hAnsi="Calibri" w:cs="Arial"/>
                <w:spacing w:val="0"/>
                <w:lang w:val="es-PE"/>
              </w:rPr>
              <w:t>SUPERFICIE DE RODADURA C/P</w:t>
            </w:r>
          </w:p>
        </w:tc>
        <w:tc>
          <w:tcPr>
            <w:tcW w:w="5739" w:type="dxa"/>
          </w:tcPr>
          <w:p w:rsidR="00AA1769" w:rsidRPr="00AA1769" w:rsidRDefault="00AA1769" w:rsidP="00AA1769">
            <w:pPr>
              <w:ind w:left="0"/>
              <w:rPr>
                <w:rFonts w:eastAsia="Calibri" w:cs="Arial"/>
                <w:spacing w:val="0"/>
                <w:lang w:val="es-PE"/>
              </w:rPr>
            </w:pPr>
          </w:p>
          <w:p w:rsidR="00AA1769" w:rsidRPr="00AA1769" w:rsidRDefault="00AA1769" w:rsidP="00AA1769">
            <w:pPr>
              <w:ind w:left="0"/>
              <w:rPr>
                <w:rFonts w:eastAsia="Calibri" w:cs="Arial"/>
                <w:spacing w:val="0"/>
                <w:lang w:val="es-PE"/>
              </w:rPr>
            </w:pPr>
            <w:r w:rsidRPr="00AA1769">
              <w:rPr>
                <w:rFonts w:eastAsia="Calibri" w:cs="Arial"/>
                <w:spacing w:val="0"/>
                <w:lang w:val="es-PE"/>
              </w:rPr>
              <w:t>Afirmado Estabilizado 20 km y Afirmado 11.51 km</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8"/>
          <w:szCs w:val="28"/>
          <w:lang w:val="es-PE"/>
        </w:rPr>
        <w:t>TRAFICO</w:t>
      </w:r>
    </w:p>
    <w:tbl>
      <w:tblPr>
        <w:tblW w:w="7052" w:type="dxa"/>
        <w:tblInd w:w="1063" w:type="dxa"/>
        <w:tblCellMar>
          <w:left w:w="70" w:type="dxa"/>
          <w:right w:w="70" w:type="dxa"/>
        </w:tblCellMar>
        <w:tblLook w:val="04A0" w:firstRow="1" w:lastRow="0" w:firstColumn="1" w:lastColumn="0" w:noHBand="0" w:noVBand="1"/>
      </w:tblPr>
      <w:tblGrid>
        <w:gridCol w:w="4362"/>
        <w:gridCol w:w="945"/>
        <w:gridCol w:w="1745"/>
      </w:tblGrid>
      <w:tr w:rsidR="00AA1769" w:rsidRPr="00AA1769" w:rsidTr="00AA1769">
        <w:trPr>
          <w:trHeight w:val="255"/>
        </w:trPr>
        <w:tc>
          <w:tcPr>
            <w:tcW w:w="4362" w:type="dxa"/>
            <w:shd w:val="clear" w:color="auto" w:fill="FFFFFF"/>
            <w:noWrap/>
            <w:vAlign w:val="bottom"/>
            <w:hideMark/>
          </w:tcPr>
          <w:p w:rsidR="00AA1769" w:rsidRPr="00AA1769" w:rsidRDefault="00AA1769" w:rsidP="00AA1769">
            <w:pPr>
              <w:ind w:left="0"/>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 </w:t>
            </w:r>
          </w:p>
        </w:tc>
        <w:tc>
          <w:tcPr>
            <w:tcW w:w="945" w:type="dxa"/>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45" w:type="dxa"/>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255"/>
        </w:trPr>
        <w:tc>
          <w:tcPr>
            <w:tcW w:w="7052" w:type="dxa"/>
            <w:gridSpan w:val="3"/>
            <w:shd w:val="clear" w:color="auto" w:fill="FFFFFF"/>
            <w:noWrap/>
            <w:vAlign w:val="bottom"/>
            <w:hideMark/>
          </w:tcPr>
          <w:p w:rsidR="00AA1769" w:rsidRPr="00AA1769" w:rsidRDefault="00AA1769" w:rsidP="00AA1769">
            <w:pPr>
              <w:ind w:left="0"/>
              <w:jc w:val="center"/>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 xml:space="preserve">Tráfico Actual por Tipo de Vehículo </w:t>
            </w:r>
          </w:p>
        </w:tc>
      </w:tr>
      <w:tr w:rsidR="00AA1769" w:rsidRPr="00AA1769" w:rsidTr="00AA1769">
        <w:trPr>
          <w:trHeight w:val="269"/>
        </w:trPr>
        <w:tc>
          <w:tcPr>
            <w:tcW w:w="4362" w:type="dxa"/>
            <w:vMerge w:val="restart"/>
            <w:tcBorders>
              <w:top w:val="single" w:sz="4" w:space="0" w:color="auto"/>
              <w:left w:val="single" w:sz="4" w:space="0" w:color="auto"/>
              <w:bottom w:val="single" w:sz="4" w:space="0" w:color="000000"/>
              <w:right w:val="single" w:sz="4" w:space="0" w:color="auto"/>
            </w:tcBorders>
            <w:shd w:val="clear" w:color="auto" w:fill="C0C0C0"/>
            <w:noWrap/>
            <w:vAlign w:val="center"/>
            <w:hideMark/>
          </w:tcPr>
          <w:p w:rsidR="00AA1769" w:rsidRPr="00AA1769" w:rsidRDefault="00AA1769" w:rsidP="00AA1769">
            <w:pPr>
              <w:ind w:left="356"/>
              <w:jc w:val="center"/>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Tipo de Vehículo</w:t>
            </w:r>
          </w:p>
        </w:tc>
        <w:tc>
          <w:tcPr>
            <w:tcW w:w="945" w:type="dxa"/>
            <w:vMerge w:val="restart"/>
            <w:tcBorders>
              <w:top w:val="single" w:sz="4" w:space="0" w:color="auto"/>
              <w:left w:val="single" w:sz="4" w:space="0" w:color="auto"/>
              <w:bottom w:val="single" w:sz="4" w:space="0" w:color="000000"/>
              <w:right w:val="single" w:sz="4" w:space="0" w:color="auto"/>
            </w:tcBorders>
            <w:shd w:val="clear" w:color="auto" w:fill="C0C0C0"/>
            <w:noWrap/>
            <w:vAlign w:val="center"/>
            <w:hideMark/>
          </w:tcPr>
          <w:p w:rsidR="00AA1769" w:rsidRPr="00AA1769" w:rsidRDefault="00AA1769" w:rsidP="00AA1769">
            <w:pPr>
              <w:ind w:left="0"/>
              <w:jc w:val="center"/>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IMD</w:t>
            </w:r>
          </w:p>
        </w:tc>
        <w:tc>
          <w:tcPr>
            <w:tcW w:w="1745" w:type="dxa"/>
            <w:vMerge w:val="restart"/>
            <w:tcBorders>
              <w:top w:val="single" w:sz="4" w:space="0" w:color="auto"/>
              <w:left w:val="single" w:sz="4" w:space="0" w:color="auto"/>
              <w:bottom w:val="single" w:sz="4" w:space="0" w:color="000000"/>
              <w:right w:val="single" w:sz="4" w:space="0" w:color="auto"/>
            </w:tcBorders>
            <w:shd w:val="clear" w:color="auto" w:fill="C0C0C0"/>
            <w:vAlign w:val="bottom"/>
            <w:hideMark/>
          </w:tcPr>
          <w:p w:rsidR="00AA1769" w:rsidRPr="00AA1769" w:rsidRDefault="00AA1769" w:rsidP="00AA1769">
            <w:pPr>
              <w:ind w:left="0"/>
              <w:jc w:val="center"/>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Distribución (%)</w:t>
            </w:r>
          </w:p>
        </w:tc>
      </w:tr>
      <w:tr w:rsidR="00AA1769" w:rsidRPr="00AA1769" w:rsidTr="00AA1769">
        <w:trPr>
          <w:trHeight w:val="26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A1769" w:rsidRPr="00AA1769" w:rsidRDefault="00AA1769" w:rsidP="00AA1769">
            <w:pPr>
              <w:ind w:left="0"/>
              <w:rPr>
                <w:rFonts w:ascii="Calibri" w:eastAsia="Times New Roman" w:hAnsi="Calibri"/>
                <w:b/>
                <w:bCs/>
                <w:color w:val="000000"/>
                <w:spacing w:val="0"/>
                <w:sz w:val="22"/>
                <w:szCs w:val="22"/>
                <w:lang w:val="es-PE" w:eastAsia="es-P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A1769" w:rsidRPr="00AA1769" w:rsidRDefault="00AA1769" w:rsidP="00AA1769">
            <w:pPr>
              <w:ind w:left="0"/>
              <w:rPr>
                <w:rFonts w:ascii="Calibri" w:eastAsia="Times New Roman" w:hAnsi="Calibri"/>
                <w:b/>
                <w:bCs/>
                <w:color w:val="000000"/>
                <w:spacing w:val="0"/>
                <w:sz w:val="22"/>
                <w:szCs w:val="22"/>
                <w:lang w:val="es-PE" w:eastAsia="es-PE"/>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A1769" w:rsidRPr="00AA1769" w:rsidRDefault="00AA1769" w:rsidP="00AA1769">
            <w:pPr>
              <w:ind w:left="0"/>
              <w:rPr>
                <w:rFonts w:ascii="Calibri" w:eastAsia="Times New Roman" w:hAnsi="Calibri"/>
                <w:b/>
                <w:bCs/>
                <w:color w:val="000000"/>
                <w:spacing w:val="0"/>
                <w:sz w:val="22"/>
                <w:szCs w:val="22"/>
                <w:lang w:val="es-PE" w:eastAsia="es-PE"/>
              </w:rPr>
            </w:pP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Autos</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7</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30.30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Station Wagon</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5</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21.64</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Camioneta Pick Up</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3</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12.99</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Panel</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Rural (Combi)</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3</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12.99</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Micro</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Omnibus 2E y 3E</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Camión 2E</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3</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13.25</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Camión 3E</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2</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8.84</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Camión 4E</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Semi trayler</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Trayler</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0.00</w:t>
            </w:r>
          </w:p>
        </w:tc>
      </w:tr>
      <w:tr w:rsidR="00AA1769" w:rsidRPr="00AA1769" w:rsidTr="00AA1769">
        <w:trPr>
          <w:trHeight w:val="255"/>
        </w:trPr>
        <w:tc>
          <w:tcPr>
            <w:tcW w:w="4362" w:type="dxa"/>
            <w:tcBorders>
              <w:top w:val="nil"/>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color w:val="000000"/>
                <w:spacing w:val="0"/>
                <w:sz w:val="22"/>
                <w:szCs w:val="22"/>
                <w:lang w:val="es-PE" w:eastAsia="es-PE"/>
              </w:rPr>
            </w:pPr>
            <w:r w:rsidRPr="00AA1769">
              <w:rPr>
                <w:rFonts w:ascii="Calibri" w:eastAsia="Times New Roman" w:hAnsi="Calibri"/>
                <w:b/>
                <w:bCs/>
                <w:color w:val="000000"/>
                <w:spacing w:val="0"/>
                <w:sz w:val="22"/>
                <w:szCs w:val="22"/>
                <w:lang w:val="es-PE" w:eastAsia="es-PE"/>
              </w:rPr>
              <w:t>IMD</w:t>
            </w:r>
          </w:p>
        </w:tc>
        <w:tc>
          <w:tcPr>
            <w:tcW w:w="9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b/>
                <w:bCs/>
                <w:spacing w:val="0"/>
                <w:sz w:val="22"/>
                <w:szCs w:val="22"/>
                <w:lang w:val="es-PE" w:eastAsia="es-PE"/>
              </w:rPr>
            </w:pPr>
            <w:r w:rsidRPr="00AA1769">
              <w:rPr>
                <w:rFonts w:ascii="Calibri" w:eastAsia="Times New Roman" w:hAnsi="Calibri"/>
                <w:b/>
                <w:bCs/>
                <w:spacing w:val="0"/>
                <w:sz w:val="22"/>
                <w:szCs w:val="22"/>
                <w:lang w:val="es-PE" w:eastAsia="es-PE"/>
              </w:rPr>
              <w:t>23</w:t>
            </w:r>
          </w:p>
        </w:tc>
        <w:tc>
          <w:tcPr>
            <w:tcW w:w="174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center"/>
              <w:rPr>
                <w:rFonts w:ascii="Calibri" w:eastAsia="Times New Roman" w:hAnsi="Calibri"/>
                <w:b/>
                <w:bCs/>
                <w:spacing w:val="0"/>
                <w:sz w:val="22"/>
                <w:szCs w:val="22"/>
                <w:lang w:val="es-PE" w:eastAsia="es-PE"/>
              </w:rPr>
            </w:pPr>
            <w:r w:rsidRPr="00AA1769">
              <w:rPr>
                <w:rFonts w:ascii="Calibri" w:eastAsia="Times New Roman" w:hAnsi="Calibri"/>
                <w:b/>
                <w:bCs/>
                <w:spacing w:val="0"/>
                <w:sz w:val="22"/>
                <w:szCs w:val="22"/>
                <w:lang w:val="es-PE" w:eastAsia="es-PE"/>
              </w:rPr>
              <w:t>100.00</w:t>
            </w:r>
          </w:p>
        </w:tc>
      </w:tr>
    </w:tbl>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PLANTEAMIENTO TÉCNICO: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jc w:val="both"/>
        <w:rPr>
          <w:rFonts w:eastAsia="SimSun" w:cs="Arial"/>
          <w:b/>
          <w:bCs/>
          <w:spacing w:val="0"/>
          <w:lang w:val="es-PE"/>
        </w:rPr>
      </w:pPr>
      <w:r w:rsidRPr="00AA1769">
        <w:rPr>
          <w:rFonts w:eastAsia="SimSun" w:cs="Arial"/>
          <w:bCs/>
          <w:spacing w:val="0"/>
          <w:lang w:val="es-PE"/>
        </w:rPr>
        <w:t>Se propone la rehabilitación y mejoramiento de 31.51 km. de la carretera a nivel afirmado estabilizado con cemento, de 20 cm. de espesor; con material de préstamo de cantera, se cuenta con las actividades de limpieza de derrumbes, desencalaminado, bacheo, construcción de alcantarillas y conformación de cunetas.</w:t>
      </w:r>
    </w:p>
    <w:p w:rsidR="00AA1769" w:rsidRPr="00AA1769" w:rsidRDefault="00AA1769" w:rsidP="00AA1769">
      <w:pPr>
        <w:tabs>
          <w:tab w:val="left" w:pos="-5220"/>
          <w:tab w:val="left" w:pos="284"/>
        </w:tabs>
        <w:spacing w:after="200" w:line="276" w:lineRule="auto"/>
        <w:ind w:left="284"/>
        <w:jc w:val="both"/>
        <w:rPr>
          <w:rFonts w:eastAsia="Calibri" w:cs="Arial"/>
          <w:spacing w:val="0"/>
          <w:lang w:val="es-PE"/>
        </w:rPr>
      </w:pPr>
    </w:p>
    <w:p w:rsidR="00AA1769" w:rsidRPr="00AA1769" w:rsidRDefault="00AA1769" w:rsidP="00AA1769">
      <w:pPr>
        <w:tabs>
          <w:tab w:val="left" w:pos="284"/>
        </w:tabs>
        <w:ind w:left="1701" w:hanging="1417"/>
        <w:jc w:val="both"/>
        <w:rPr>
          <w:rFonts w:eastAsia="Calibri" w:cs="Arial"/>
          <w:spacing w:val="0"/>
          <w:sz w:val="22"/>
          <w:szCs w:val="22"/>
          <w:lang w:val="es-PE"/>
        </w:rPr>
      </w:pPr>
      <w:r w:rsidRPr="00AA1769">
        <w:rPr>
          <w:rFonts w:eastAsia="Calibri" w:cs="Arial"/>
          <w:spacing w:val="0"/>
          <w:sz w:val="22"/>
          <w:szCs w:val="22"/>
          <w:lang w:val="es-PE"/>
        </w:rPr>
        <w:t>REAJUSTE:  Se reajustó la meta del proyecto a Afirmado Estabilizado 20 km y Afirmado 11.51 km</w:t>
      </w:r>
    </w:p>
    <w:p w:rsidR="00AA1769" w:rsidRPr="00AA1769" w:rsidRDefault="00AA1769" w:rsidP="00AA1769">
      <w:pPr>
        <w:tabs>
          <w:tab w:val="left" w:pos="284"/>
        </w:tabs>
        <w:ind w:left="1701" w:hanging="1417"/>
        <w:rPr>
          <w:rFonts w:eastAsia="Calibri" w:cs="Arial"/>
          <w:spacing w:val="0"/>
          <w:sz w:val="22"/>
          <w:szCs w:val="22"/>
          <w:lang w:val="es-PE"/>
        </w:rPr>
      </w:pPr>
    </w:p>
    <w:p w:rsidR="00AA1769" w:rsidRPr="00AA1769" w:rsidRDefault="00AA1769" w:rsidP="00AA1769">
      <w:pPr>
        <w:tabs>
          <w:tab w:val="left" w:pos="284"/>
        </w:tabs>
        <w:ind w:left="1701" w:hanging="1417"/>
        <w:rPr>
          <w:rFonts w:eastAsia="Calibri" w:cs="Arial"/>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COSTO DE INVERSIÓN:</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spacing w:val="0"/>
          <w:sz w:val="22"/>
          <w:szCs w:val="22"/>
          <w:lang w:val="es-PE"/>
        </w:rPr>
      </w:pPr>
      <w:r w:rsidRPr="00AA1769">
        <w:rPr>
          <w:rFonts w:eastAsia="Calibri" w:cs="Arial"/>
          <w:b/>
          <w:spacing w:val="0"/>
          <w:sz w:val="22"/>
          <w:szCs w:val="22"/>
          <w:lang w:val="es-PE"/>
        </w:rPr>
        <w:t xml:space="preserve">                              </w:t>
      </w:r>
      <w:r w:rsidRPr="00AA1769">
        <w:rPr>
          <w:rFonts w:eastAsia="Calibri" w:cs="Arial"/>
          <w:spacing w:val="0"/>
          <w:sz w:val="22"/>
          <w:szCs w:val="22"/>
          <w:lang w:val="es-PE"/>
        </w:rPr>
        <w:t xml:space="preserve">  Presupuesto del Proyecto (Soles)</w:t>
      </w:r>
    </w:p>
    <w:tbl>
      <w:tblPr>
        <w:tblW w:w="5740" w:type="dxa"/>
        <w:tblInd w:w="1346" w:type="dxa"/>
        <w:tblCellMar>
          <w:left w:w="70" w:type="dxa"/>
          <w:right w:w="70" w:type="dxa"/>
        </w:tblCellMar>
        <w:tblLook w:val="04A0" w:firstRow="1" w:lastRow="0" w:firstColumn="1" w:lastColumn="0" w:noHBand="0" w:noVBand="1"/>
      </w:tblPr>
      <w:tblGrid>
        <w:gridCol w:w="2186"/>
        <w:gridCol w:w="1389"/>
        <w:gridCol w:w="2165"/>
      </w:tblGrid>
      <w:tr w:rsidR="00AA1769" w:rsidRPr="00AA1769" w:rsidTr="00AA1769">
        <w:trPr>
          <w:trHeight w:val="300"/>
        </w:trPr>
        <w:tc>
          <w:tcPr>
            <w:tcW w:w="2186" w:type="dxa"/>
            <w:shd w:val="clear" w:color="auto" w:fill="FFFFFF"/>
            <w:noWrap/>
            <w:vAlign w:val="bottom"/>
            <w:hideMark/>
          </w:tcPr>
          <w:p w:rsidR="00AA1769" w:rsidRPr="00AA1769" w:rsidRDefault="00AA1769" w:rsidP="00AA1769">
            <w:pPr>
              <w:ind w:left="0"/>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c>
          <w:tcPr>
            <w:tcW w:w="1389" w:type="dxa"/>
            <w:shd w:val="clear" w:color="auto" w:fill="FFFFFF"/>
            <w:noWrap/>
            <w:vAlign w:val="bottom"/>
            <w:hideMark/>
          </w:tcPr>
          <w:p w:rsidR="00AA1769" w:rsidRPr="00AA1769" w:rsidRDefault="00AA1769" w:rsidP="00AA1769">
            <w:pPr>
              <w:ind w:left="0"/>
              <w:jc w:val="right"/>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c>
          <w:tcPr>
            <w:tcW w:w="2165" w:type="dxa"/>
            <w:tcBorders>
              <w:bottom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r>
      <w:tr w:rsidR="00AA1769" w:rsidRPr="00AA1769" w:rsidTr="00AA176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AA1769" w:rsidRPr="00AA1769" w:rsidRDefault="00AA1769" w:rsidP="00AA1769">
            <w:pPr>
              <w:ind w:left="214"/>
              <w:rPr>
                <w:rFonts w:ascii="Calibri" w:eastAsia="Times New Roman" w:hAnsi="Calibri"/>
                <w:b/>
                <w:bCs/>
                <w:spacing w:val="0"/>
                <w:sz w:val="22"/>
                <w:szCs w:val="22"/>
                <w:lang w:val="es-PE" w:eastAsia="es-PE"/>
              </w:rPr>
            </w:pPr>
            <w:r w:rsidRPr="00AA1769">
              <w:rPr>
                <w:rFonts w:ascii="Calibri" w:eastAsia="Times New Roman" w:hAnsi="Calibri"/>
                <w:b/>
                <w:bCs/>
                <w:spacing w:val="0"/>
                <w:sz w:val="22"/>
                <w:szCs w:val="22"/>
                <w:lang w:val="es-PE" w:eastAsia="es-PE"/>
              </w:rPr>
              <w:t>Concepto</w:t>
            </w:r>
          </w:p>
        </w:tc>
        <w:tc>
          <w:tcPr>
            <w:tcW w:w="2165" w:type="dxa"/>
            <w:tcBorders>
              <w:top w:val="single" w:sz="4" w:space="0" w:color="auto"/>
              <w:left w:val="nil"/>
              <w:bottom w:val="single" w:sz="4" w:space="0" w:color="auto"/>
              <w:right w:val="single" w:sz="4" w:space="0" w:color="auto"/>
            </w:tcBorders>
            <w:shd w:val="clear" w:color="auto" w:fill="D9D9D9"/>
            <w:vAlign w:val="center"/>
            <w:hideMark/>
          </w:tcPr>
          <w:p w:rsidR="00AA1769" w:rsidRPr="00AA1769" w:rsidRDefault="00AA1769" w:rsidP="00AA1769">
            <w:pPr>
              <w:ind w:left="0"/>
              <w:jc w:val="center"/>
              <w:rPr>
                <w:rFonts w:ascii="Calibri" w:eastAsia="Times New Roman" w:hAnsi="Calibri"/>
                <w:b/>
                <w:bCs/>
                <w:spacing w:val="0"/>
                <w:sz w:val="22"/>
                <w:szCs w:val="22"/>
                <w:lang w:val="es-PE" w:eastAsia="es-PE"/>
              </w:rPr>
            </w:pPr>
            <w:r w:rsidRPr="00AA1769">
              <w:rPr>
                <w:rFonts w:ascii="Calibri" w:eastAsia="Times New Roman" w:hAnsi="Calibri"/>
                <w:b/>
                <w:bCs/>
                <w:spacing w:val="0"/>
                <w:sz w:val="22"/>
                <w:szCs w:val="22"/>
                <w:lang w:val="es-PE" w:eastAsia="es-PE"/>
              </w:rPr>
              <w:t>Alternativa 2</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Obras prelimanares</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596,372</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Movimiento de tierras</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2,092,597</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Afirmados</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4,552,933</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Obras de arte y drenaje</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3,243,939</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Transporte</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1,848,453</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Señalización</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91,069</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Medio Ambiente</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114,319</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spacing w:val="0"/>
                <w:lang w:val="es-PE" w:eastAsia="es-PE"/>
              </w:rPr>
            </w:pPr>
            <w:r w:rsidRPr="00AA1769">
              <w:rPr>
                <w:rFonts w:ascii="Calibri" w:eastAsia="Times New Roman" w:hAnsi="Calibri"/>
                <w:b/>
                <w:bCs/>
                <w:spacing w:val="0"/>
                <w:lang w:val="es-PE" w:eastAsia="es-PE"/>
              </w:rPr>
              <w:t>Costos Directos</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b/>
                <w:bCs/>
                <w:color w:val="000000"/>
                <w:spacing w:val="0"/>
                <w:lang w:val="es-PE"/>
              </w:rPr>
            </w:pPr>
            <w:r w:rsidRPr="00AA1769">
              <w:rPr>
                <w:rFonts w:ascii="Calibri" w:eastAsia="Calibri" w:hAnsi="Calibri"/>
                <w:b/>
                <w:bCs/>
                <w:color w:val="000000"/>
                <w:spacing w:val="0"/>
                <w:lang w:val="es-PE"/>
              </w:rPr>
              <w:t>8,474,255</w:t>
            </w:r>
          </w:p>
        </w:tc>
      </w:tr>
      <w:tr w:rsidR="00AA1769" w:rsidRPr="00AA1769" w:rsidTr="00AA1769">
        <w:trPr>
          <w:trHeight w:val="300"/>
        </w:trPr>
        <w:tc>
          <w:tcPr>
            <w:tcW w:w="2186"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 xml:space="preserve">Gastos Generales </w:t>
            </w:r>
          </w:p>
        </w:tc>
        <w:tc>
          <w:tcPr>
            <w:tcW w:w="1389"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r w:rsidRPr="00AA1769">
              <w:rPr>
                <w:rFonts w:ascii="Calibri" w:eastAsia="Times New Roman" w:hAnsi="Calibri"/>
                <w:spacing w:val="0"/>
                <w:lang w:val="es-PE" w:eastAsia="es-PE"/>
              </w:rPr>
              <w:t>12%</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p>
        </w:tc>
      </w:tr>
      <w:tr w:rsidR="00AA1769" w:rsidRPr="00AA1769" w:rsidTr="00AA1769">
        <w:trPr>
          <w:trHeight w:val="300"/>
        </w:trPr>
        <w:tc>
          <w:tcPr>
            <w:tcW w:w="2186"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Utilidad</w:t>
            </w:r>
          </w:p>
        </w:tc>
        <w:tc>
          <w:tcPr>
            <w:tcW w:w="1389"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r w:rsidRPr="00AA1769">
              <w:rPr>
                <w:rFonts w:ascii="Calibri" w:eastAsia="Times New Roman" w:hAnsi="Calibri"/>
                <w:spacing w:val="0"/>
                <w:lang w:val="es-PE" w:eastAsia="es-PE"/>
              </w:rPr>
              <w:t>10%</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spacing w:val="0"/>
                <w:lang w:val="es-PE" w:eastAsia="es-PE"/>
              </w:rPr>
            </w:pPr>
            <w:r w:rsidRPr="00AA1769">
              <w:rPr>
                <w:rFonts w:ascii="Calibri" w:eastAsia="Times New Roman" w:hAnsi="Calibri"/>
                <w:b/>
                <w:bCs/>
                <w:spacing w:val="0"/>
                <w:lang w:val="es-PE" w:eastAsia="es-PE"/>
              </w:rPr>
              <w:t>Sub Total General</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b/>
                <w:bCs/>
                <w:color w:val="000000"/>
                <w:spacing w:val="0"/>
                <w:lang w:val="es-PE"/>
              </w:rPr>
            </w:pPr>
            <w:r w:rsidRPr="00AA1769">
              <w:rPr>
                <w:rFonts w:ascii="Calibri" w:eastAsia="Calibri" w:hAnsi="Calibri"/>
                <w:b/>
                <w:bCs/>
                <w:color w:val="000000"/>
                <w:spacing w:val="0"/>
                <w:lang w:val="es-PE"/>
              </w:rPr>
              <w:t>10,236,900</w:t>
            </w:r>
          </w:p>
        </w:tc>
      </w:tr>
      <w:tr w:rsidR="00AA1769" w:rsidRPr="00AA1769" w:rsidTr="00AA1769">
        <w:trPr>
          <w:trHeight w:val="300"/>
        </w:trPr>
        <w:tc>
          <w:tcPr>
            <w:tcW w:w="2186" w:type="dxa"/>
            <w:tcBorders>
              <w:lef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IGV</w:t>
            </w:r>
          </w:p>
        </w:tc>
        <w:tc>
          <w:tcPr>
            <w:tcW w:w="1389"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r w:rsidRPr="00AA1769">
              <w:rPr>
                <w:rFonts w:ascii="Calibri" w:eastAsia="Times New Roman" w:hAnsi="Calibri"/>
                <w:spacing w:val="0"/>
                <w:lang w:val="es-PE" w:eastAsia="es-PE"/>
              </w:rPr>
              <w:t>18%</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spacing w:val="0"/>
                <w:lang w:val="es-PE" w:eastAsia="es-PE"/>
              </w:rPr>
            </w:pPr>
            <w:r w:rsidRPr="00AA1769">
              <w:rPr>
                <w:rFonts w:ascii="Calibri" w:eastAsia="Times New Roman" w:hAnsi="Calibri"/>
                <w:b/>
                <w:bCs/>
                <w:spacing w:val="0"/>
                <w:lang w:val="es-PE" w:eastAsia="es-PE"/>
              </w:rPr>
              <w:t>Presupuesto de Obra</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b/>
                <w:bCs/>
                <w:color w:val="000000"/>
                <w:spacing w:val="0"/>
                <w:lang w:val="es-PE"/>
              </w:rPr>
            </w:pPr>
            <w:r w:rsidRPr="00AA1769">
              <w:rPr>
                <w:rFonts w:ascii="Calibri" w:eastAsia="Calibri" w:hAnsi="Calibri"/>
                <w:b/>
                <w:bCs/>
                <w:color w:val="000000"/>
                <w:spacing w:val="0"/>
                <w:lang w:val="es-PE"/>
              </w:rPr>
              <w:t>12,079,542</w:t>
            </w:r>
          </w:p>
        </w:tc>
      </w:tr>
      <w:tr w:rsidR="00AA1769" w:rsidRPr="00AA1769" w:rsidTr="00AA1769">
        <w:trPr>
          <w:trHeight w:val="300"/>
        </w:trPr>
        <w:tc>
          <w:tcPr>
            <w:tcW w:w="2186"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Supervision de Obra</w:t>
            </w:r>
          </w:p>
        </w:tc>
        <w:tc>
          <w:tcPr>
            <w:tcW w:w="1389"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r w:rsidRPr="00AA1769">
              <w:rPr>
                <w:rFonts w:ascii="Calibri" w:eastAsia="Times New Roman" w:hAnsi="Calibri"/>
                <w:spacing w:val="0"/>
                <w:lang w:val="es-PE" w:eastAsia="es-PE"/>
              </w:rPr>
              <w:t>7%</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p>
        </w:tc>
      </w:tr>
      <w:tr w:rsidR="00AA1769" w:rsidRPr="00AA1769" w:rsidTr="00AA1769">
        <w:trPr>
          <w:trHeight w:val="300"/>
        </w:trPr>
        <w:tc>
          <w:tcPr>
            <w:tcW w:w="2186" w:type="dxa"/>
            <w:tcBorders>
              <w:top w:val="nil"/>
              <w:left w:val="single" w:sz="4" w:space="0" w:color="auto"/>
              <w:bottom w:val="single" w:sz="4" w:space="0" w:color="auto"/>
              <w:right w:val="nil"/>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Estudio Definitivo</w:t>
            </w:r>
          </w:p>
        </w:tc>
        <w:tc>
          <w:tcPr>
            <w:tcW w:w="1389"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r w:rsidRPr="00AA1769">
              <w:rPr>
                <w:rFonts w:ascii="Calibri" w:eastAsia="Times New Roman" w:hAnsi="Calibri"/>
                <w:spacing w:val="0"/>
                <w:lang w:val="es-PE" w:eastAsia="es-PE"/>
              </w:rPr>
              <w:t>7%</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ind w:left="0"/>
              <w:jc w:val="right"/>
              <w:rPr>
                <w:rFonts w:ascii="Calibri" w:eastAsia="Times New Roman" w:hAnsi="Calibri"/>
                <w:spacing w:val="0"/>
                <w:lang w:val="es-PE" w:eastAsia="es-PE"/>
              </w:rPr>
            </w:pP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spacing w:val="0"/>
                <w:lang w:val="es-PE" w:eastAsia="es-PE"/>
              </w:rPr>
            </w:pPr>
            <w:r w:rsidRPr="00AA1769">
              <w:rPr>
                <w:rFonts w:ascii="Calibri" w:eastAsia="Times New Roman" w:hAnsi="Calibri"/>
                <w:b/>
                <w:bCs/>
                <w:spacing w:val="0"/>
                <w:lang w:val="es-PE" w:eastAsia="es-PE"/>
              </w:rPr>
              <w:t xml:space="preserve">Total de Inversión </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b/>
                <w:bCs/>
                <w:color w:val="000000"/>
                <w:spacing w:val="0"/>
                <w:lang w:val="es-PE"/>
              </w:rPr>
            </w:pPr>
            <w:r w:rsidRPr="00AA1769">
              <w:rPr>
                <w:rFonts w:ascii="Calibri" w:eastAsia="Calibri" w:hAnsi="Calibri"/>
                <w:b/>
                <w:bCs/>
                <w:color w:val="000000"/>
                <w:spacing w:val="0"/>
                <w:lang w:val="es-PE"/>
              </w:rPr>
              <w:t>13,265,938</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spacing w:val="0"/>
                <w:lang w:val="es-PE" w:eastAsia="es-PE"/>
              </w:rPr>
            </w:pPr>
            <w:r w:rsidRPr="00AA1769">
              <w:rPr>
                <w:rFonts w:ascii="Calibri" w:eastAsia="Times New Roman" w:hAnsi="Calibri"/>
                <w:spacing w:val="0"/>
                <w:lang w:val="es-PE" w:eastAsia="es-PE"/>
              </w:rPr>
              <w:t>Costo US$</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color w:val="000000"/>
                <w:spacing w:val="0"/>
                <w:lang w:val="es-PE"/>
              </w:rPr>
            </w:pPr>
            <w:r w:rsidRPr="00AA1769">
              <w:rPr>
                <w:rFonts w:ascii="Calibri" w:eastAsia="Calibri" w:hAnsi="Calibri"/>
                <w:color w:val="000000"/>
                <w:spacing w:val="0"/>
                <w:lang w:val="es-PE"/>
              </w:rPr>
              <w:t>4,279,335</w:t>
            </w:r>
          </w:p>
        </w:tc>
      </w:tr>
      <w:tr w:rsidR="00AA1769" w:rsidRPr="00AA1769" w:rsidTr="00AA1769">
        <w:trPr>
          <w:trHeight w:val="300"/>
        </w:trPr>
        <w:tc>
          <w:tcPr>
            <w:tcW w:w="357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AA1769" w:rsidRPr="00AA1769" w:rsidRDefault="00AA1769" w:rsidP="00AA1769">
            <w:pPr>
              <w:ind w:left="0"/>
              <w:rPr>
                <w:rFonts w:ascii="Calibri" w:eastAsia="Times New Roman" w:hAnsi="Calibri"/>
                <w:b/>
                <w:bCs/>
                <w:spacing w:val="0"/>
                <w:lang w:val="es-PE" w:eastAsia="es-PE"/>
              </w:rPr>
            </w:pPr>
            <w:r w:rsidRPr="00AA1769">
              <w:rPr>
                <w:rFonts w:ascii="Calibri" w:eastAsia="Times New Roman" w:hAnsi="Calibri"/>
                <w:b/>
                <w:bCs/>
                <w:spacing w:val="0"/>
                <w:lang w:val="es-PE" w:eastAsia="es-PE"/>
              </w:rPr>
              <w:t>Costo US$/Km</w:t>
            </w:r>
          </w:p>
        </w:tc>
        <w:tc>
          <w:tcPr>
            <w:tcW w:w="2165" w:type="dxa"/>
            <w:tcBorders>
              <w:top w:val="nil"/>
              <w:left w:val="nil"/>
              <w:bottom w:val="single" w:sz="4" w:space="0" w:color="auto"/>
              <w:right w:val="single" w:sz="4" w:space="0" w:color="auto"/>
            </w:tcBorders>
            <w:shd w:val="clear" w:color="auto" w:fill="FFFFFF"/>
            <w:noWrap/>
            <w:vAlign w:val="bottom"/>
            <w:hideMark/>
          </w:tcPr>
          <w:p w:rsidR="00AA1769" w:rsidRPr="00AA1769" w:rsidRDefault="00AA1769" w:rsidP="00AA1769">
            <w:pPr>
              <w:spacing w:line="276" w:lineRule="auto"/>
              <w:ind w:left="0"/>
              <w:jc w:val="right"/>
              <w:rPr>
                <w:rFonts w:ascii="Calibri" w:eastAsia="Calibri" w:hAnsi="Calibri"/>
                <w:b/>
                <w:bCs/>
                <w:color w:val="000000"/>
                <w:spacing w:val="0"/>
                <w:lang w:val="es-PE"/>
              </w:rPr>
            </w:pPr>
            <w:r w:rsidRPr="00AA1769">
              <w:rPr>
                <w:rFonts w:ascii="Calibri" w:eastAsia="Calibri" w:hAnsi="Calibri"/>
                <w:b/>
                <w:bCs/>
                <w:color w:val="000000"/>
                <w:spacing w:val="0"/>
                <w:lang w:val="es-PE"/>
              </w:rPr>
              <w:t>135,809</w:t>
            </w:r>
          </w:p>
        </w:tc>
      </w:tr>
      <w:tr w:rsidR="00AA1769" w:rsidRPr="00AA1769" w:rsidTr="00AA1769">
        <w:trPr>
          <w:trHeight w:val="255"/>
        </w:trPr>
        <w:tc>
          <w:tcPr>
            <w:tcW w:w="5740" w:type="dxa"/>
            <w:gridSpan w:val="3"/>
            <w:shd w:val="clear" w:color="auto" w:fill="FFFFFF"/>
            <w:noWrap/>
            <w:vAlign w:val="bottom"/>
            <w:hideMark/>
          </w:tcPr>
          <w:p w:rsidR="00AA1769" w:rsidRPr="00AA1769" w:rsidRDefault="00AA1769" w:rsidP="00AA1769">
            <w:pPr>
              <w:ind w:left="0"/>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Fuente Estudio de Perfil</w:t>
            </w:r>
          </w:p>
          <w:p w:rsidR="00AA1769" w:rsidRPr="00AA1769" w:rsidRDefault="00AA1769" w:rsidP="00AA1769">
            <w:pPr>
              <w:ind w:left="0"/>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r>
      <w:tr w:rsidR="00AA1769" w:rsidRPr="00AA1769" w:rsidTr="00AA1769">
        <w:trPr>
          <w:trHeight w:val="255"/>
        </w:trPr>
        <w:tc>
          <w:tcPr>
            <w:tcW w:w="2186" w:type="dxa"/>
            <w:shd w:val="clear" w:color="auto" w:fill="FFFFFF"/>
            <w:noWrap/>
            <w:vAlign w:val="bottom"/>
            <w:hideMark/>
          </w:tcPr>
          <w:p w:rsidR="00AA1769" w:rsidRPr="00AA1769" w:rsidRDefault="00AA1769" w:rsidP="00AA1769">
            <w:pPr>
              <w:ind w:left="0"/>
              <w:rPr>
                <w:rFonts w:ascii="Calibri" w:eastAsia="Times New Roman" w:hAnsi="Calibri"/>
                <w:b/>
                <w:bCs/>
                <w:spacing w:val="0"/>
                <w:sz w:val="22"/>
                <w:szCs w:val="22"/>
                <w:lang w:val="es-PE" w:eastAsia="es-PE"/>
              </w:rPr>
            </w:pPr>
            <w:r w:rsidRPr="00AA1769">
              <w:rPr>
                <w:rFonts w:ascii="Calibri" w:eastAsia="Times New Roman" w:hAnsi="Calibri"/>
                <w:b/>
                <w:bCs/>
                <w:spacing w:val="0"/>
                <w:sz w:val="22"/>
                <w:szCs w:val="22"/>
                <w:lang w:val="es-PE" w:eastAsia="es-PE"/>
              </w:rPr>
              <w:t> </w:t>
            </w:r>
          </w:p>
        </w:tc>
        <w:tc>
          <w:tcPr>
            <w:tcW w:w="1389" w:type="dxa"/>
            <w:shd w:val="clear" w:color="auto" w:fill="FFFFFF"/>
            <w:noWrap/>
            <w:vAlign w:val="bottom"/>
            <w:hideMark/>
          </w:tcPr>
          <w:p w:rsidR="00AA1769" w:rsidRPr="00AA1769" w:rsidRDefault="00AA1769" w:rsidP="00AA1769">
            <w:pPr>
              <w:ind w:left="0"/>
              <w:jc w:val="right"/>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c>
          <w:tcPr>
            <w:tcW w:w="2165" w:type="dxa"/>
            <w:shd w:val="clear" w:color="auto" w:fill="FFFFFF"/>
            <w:noWrap/>
            <w:vAlign w:val="bottom"/>
            <w:hideMark/>
          </w:tcPr>
          <w:p w:rsidR="00AA1769" w:rsidRPr="00AA1769" w:rsidRDefault="00AA1769" w:rsidP="00AA1769">
            <w:pPr>
              <w:ind w:left="0"/>
              <w:rPr>
                <w:rFonts w:ascii="Calibri" w:eastAsia="Times New Roman" w:hAnsi="Calibri"/>
                <w:spacing w:val="0"/>
                <w:sz w:val="22"/>
                <w:szCs w:val="22"/>
                <w:lang w:val="es-PE" w:eastAsia="es-PE"/>
              </w:rPr>
            </w:pPr>
            <w:r w:rsidRPr="00AA1769">
              <w:rPr>
                <w:rFonts w:ascii="Calibri" w:eastAsia="Times New Roman" w:hAnsi="Calibri"/>
                <w:spacing w:val="0"/>
                <w:sz w:val="22"/>
                <w:szCs w:val="22"/>
                <w:lang w:val="es-PE" w:eastAsia="es-PE"/>
              </w:rPr>
              <w:t> </w:t>
            </w:r>
          </w:p>
        </w:tc>
      </w:tr>
    </w:tbl>
    <w:p w:rsidR="00AA1769" w:rsidRPr="00AA1769" w:rsidRDefault="00AA1769" w:rsidP="00AA1769">
      <w:pPr>
        <w:tabs>
          <w:tab w:val="left" w:pos="284"/>
        </w:tabs>
        <w:ind w:left="284"/>
        <w:rPr>
          <w:rFonts w:eastAsia="Calibri" w:cs="Arial"/>
          <w:spacing w:val="0"/>
          <w:lang w:val="es-PE"/>
        </w:rPr>
      </w:pPr>
      <w:r w:rsidRPr="00AA1769">
        <w:rPr>
          <w:rFonts w:eastAsia="Calibri" w:cs="Arial"/>
          <w:spacing w:val="0"/>
          <w:lang w:val="es-PE"/>
        </w:rPr>
        <w:t xml:space="preserve">                 REAJUSTE: Se Reajustó el costo del Proyecto a S/. 7,696,223.42</w:t>
      </w:r>
    </w:p>
    <w:p w:rsidR="00AA1769" w:rsidRPr="00AA1769" w:rsidRDefault="00AA1769" w:rsidP="00AA1769">
      <w:pPr>
        <w:tabs>
          <w:tab w:val="left" w:pos="284"/>
        </w:tabs>
        <w:ind w:left="284"/>
        <w:rPr>
          <w:rFonts w:eastAsia="Calibri" w:cs="Arial"/>
          <w:spacing w:val="0"/>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0"/>
        <w:rPr>
          <w:rFonts w:eastAsia="Calibri" w:cs="Arial"/>
          <w:b/>
          <w:spacing w:val="0"/>
          <w:sz w:val="22"/>
          <w:szCs w:val="22"/>
          <w:lang w:val="es-PE"/>
        </w:rPr>
      </w:pPr>
      <w:r w:rsidRPr="00AA1769">
        <w:rPr>
          <w:rFonts w:eastAsia="Calibri" w:cs="Arial"/>
          <w:b/>
          <w:spacing w:val="0"/>
          <w:sz w:val="22"/>
          <w:szCs w:val="22"/>
          <w:lang w:val="es-PE"/>
        </w:rPr>
        <w:t xml:space="preserve">     ESTIMACIÓN DE BENEFICIOS</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ind w:left="284"/>
        <w:jc w:val="both"/>
        <w:rPr>
          <w:rFonts w:eastAsia="Calibri" w:cs="Arial"/>
          <w:spacing w:val="0"/>
          <w:sz w:val="22"/>
          <w:szCs w:val="22"/>
          <w:lang w:val="es-PE"/>
        </w:rPr>
      </w:pPr>
      <w:r w:rsidRPr="00AA1769">
        <w:rPr>
          <w:rFonts w:eastAsia="Calibri" w:cs="Arial"/>
          <w:spacing w:val="0"/>
          <w:sz w:val="22"/>
          <w:szCs w:val="22"/>
          <w:lang w:val="es-PE"/>
        </w:rPr>
        <w:t>La superficie cultivada de los principales productos agrícolas de los distritos de Acraquia y Ahuaycha en la campaña 2012-2013 son las que se encuentran en el cuadro siguiente, se estableció que la superficie cultivada tienen un crecimiento promedia anual de 1% sin proyecto y con proyecto de 7%, representando esta ultima un crecimiento en escenario conservador</w:t>
      </w:r>
    </w:p>
    <w:p w:rsidR="00AA1769" w:rsidRPr="00AA1769" w:rsidRDefault="00AA1769" w:rsidP="00AA1769">
      <w:pPr>
        <w:spacing w:after="200" w:line="276" w:lineRule="auto"/>
        <w:ind w:left="540"/>
        <w:jc w:val="both"/>
        <w:rPr>
          <w:rFonts w:eastAsia="Calibri" w:cs="Arial"/>
          <w:spacing w:val="0"/>
          <w:sz w:val="22"/>
          <w:szCs w:val="22"/>
          <w:lang w:val="es-PE"/>
        </w:rPr>
      </w:pPr>
    </w:p>
    <w:p w:rsidR="00AA1769" w:rsidRPr="00AA1769" w:rsidRDefault="00AA1769" w:rsidP="00AA1769">
      <w:pPr>
        <w:spacing w:line="276" w:lineRule="auto"/>
        <w:ind w:left="540"/>
        <w:jc w:val="center"/>
        <w:rPr>
          <w:rFonts w:eastAsia="Calibri" w:cs="Arial"/>
          <w:b/>
          <w:bCs/>
          <w:spacing w:val="0"/>
          <w:lang w:val="es-PE"/>
        </w:rPr>
      </w:pPr>
      <w:r w:rsidRPr="00AA1769">
        <w:rPr>
          <w:rFonts w:eastAsia="Calibri" w:cs="Arial"/>
          <w:b/>
          <w:bCs/>
          <w:spacing w:val="0"/>
          <w:lang w:val="es-PE"/>
        </w:rPr>
        <w:t>EXCEDENTE DEL PRODUCTOR ACTIVIDAD AGRICOLA – A PRECIOS SOCIALES</w:t>
      </w:r>
    </w:p>
    <w:p w:rsidR="00AA1769" w:rsidRPr="00AA1769" w:rsidRDefault="00AA1769" w:rsidP="00AA1769">
      <w:pPr>
        <w:spacing w:line="276" w:lineRule="auto"/>
        <w:ind w:left="540"/>
        <w:jc w:val="center"/>
        <w:rPr>
          <w:rFonts w:eastAsia="Calibri" w:cs="Arial"/>
          <w:b/>
          <w:spacing w:val="0"/>
          <w:lang w:val="es-PE"/>
        </w:rPr>
      </w:pPr>
      <w:r w:rsidRPr="00AA1769">
        <w:rPr>
          <w:rFonts w:eastAsia="Calibri" w:cs="Arial"/>
          <w:spacing w:val="0"/>
          <w:sz w:val="16"/>
          <w:szCs w:val="16"/>
          <w:lang w:val="es-PE"/>
        </w:rPr>
        <w:t xml:space="preserve"> (En NS/) </w:t>
      </w:r>
    </w:p>
    <w:p w:rsidR="00AA1769" w:rsidRPr="00AA1769" w:rsidRDefault="00AA1769" w:rsidP="00AA1769">
      <w:pPr>
        <w:spacing w:after="200" w:line="276" w:lineRule="auto"/>
        <w:ind w:left="0"/>
        <w:jc w:val="center"/>
        <w:rPr>
          <w:rFonts w:eastAsia="Calibri" w:cs="Arial"/>
          <w:b/>
          <w:spacing w:val="0"/>
          <w:lang w:val="es-PE"/>
        </w:rPr>
      </w:pPr>
      <w:r w:rsidRPr="00AA1769">
        <w:rPr>
          <w:rFonts w:ascii="Calibri" w:eastAsia="Calibri" w:hAnsi="Calibri"/>
          <w:noProof/>
          <w:spacing w:val="0"/>
          <w:sz w:val="22"/>
          <w:szCs w:val="22"/>
          <w:lang w:val="en-US"/>
        </w:rPr>
        <w:drawing>
          <wp:inline distT="0" distB="0" distL="0" distR="0">
            <wp:extent cx="5747385" cy="822960"/>
            <wp:effectExtent l="19050" t="0" r="5715" b="0"/>
            <wp:docPr id="30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74" cstate="print"/>
                    <a:srcRect/>
                    <a:stretch>
                      <a:fillRect/>
                    </a:stretch>
                  </pic:blipFill>
                  <pic:spPr bwMode="auto">
                    <a:xfrm>
                      <a:off x="0" y="0"/>
                      <a:ext cx="5747385" cy="822960"/>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both"/>
        <w:rPr>
          <w:rFonts w:eastAsia="Calibri" w:cs="Arial"/>
          <w:spacing w:val="0"/>
          <w:sz w:val="16"/>
          <w:szCs w:val="16"/>
          <w:lang w:val="es-PE"/>
        </w:rPr>
      </w:pPr>
      <w:r w:rsidRPr="00AA1769">
        <w:rPr>
          <w:rFonts w:eastAsia="Calibri" w:cs="Arial"/>
          <w:spacing w:val="0"/>
          <w:sz w:val="16"/>
          <w:szCs w:val="16"/>
          <w:lang w:val="es-PE"/>
        </w:rPr>
        <w:t>Fuente: Estudio de Perfil</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r w:rsidRPr="00AA1769">
        <w:rPr>
          <w:rFonts w:eastAsia="Calibri" w:cs="Arial"/>
          <w:b/>
          <w:spacing w:val="0"/>
          <w:sz w:val="22"/>
          <w:szCs w:val="22"/>
          <w:lang w:val="es-PE"/>
        </w:rPr>
        <w:t xml:space="preserve"> EVALUACIÓN  SOCIAL  DEL PROYECTO</w:t>
      </w: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ind w:left="284"/>
        <w:rPr>
          <w:rFonts w:eastAsia="Calibri" w:cs="Arial"/>
          <w:b/>
          <w:spacing w:val="0"/>
          <w:sz w:val="22"/>
          <w:szCs w:val="22"/>
          <w:lang w:val="es-PE"/>
        </w:rPr>
      </w:pPr>
    </w:p>
    <w:p w:rsidR="00AA1769" w:rsidRPr="00AA1769" w:rsidRDefault="00AA1769" w:rsidP="00AA1769">
      <w:pPr>
        <w:tabs>
          <w:tab w:val="left" w:pos="284"/>
        </w:tabs>
        <w:spacing w:after="200" w:line="276" w:lineRule="auto"/>
        <w:ind w:left="284"/>
        <w:rPr>
          <w:rFonts w:ascii="Calibri" w:eastAsia="Calibri" w:hAnsi="Calibri"/>
          <w:b/>
          <w:spacing w:val="0"/>
          <w:sz w:val="28"/>
          <w:szCs w:val="28"/>
          <w:lang w:val="es-PE"/>
        </w:rPr>
      </w:pPr>
      <w:r w:rsidRPr="00AA1769">
        <w:rPr>
          <w:rFonts w:eastAsia="Calibri" w:cs="Arial"/>
          <w:color w:val="000000"/>
          <w:spacing w:val="0"/>
          <w:sz w:val="24"/>
          <w:szCs w:val="24"/>
        </w:rPr>
        <w:t xml:space="preserve">                        Evaluación Social del Proyecto  (miles de soles)</w:t>
      </w:r>
    </w:p>
    <w:tbl>
      <w:tblPr>
        <w:tblW w:w="7280" w:type="dxa"/>
        <w:tblInd w:w="921" w:type="dxa"/>
        <w:tblCellMar>
          <w:left w:w="70" w:type="dxa"/>
          <w:right w:w="70" w:type="dxa"/>
        </w:tblCellMar>
        <w:tblLook w:val="04A0" w:firstRow="1" w:lastRow="0" w:firstColumn="1" w:lastColumn="0" w:noHBand="0" w:noVBand="1"/>
      </w:tblPr>
      <w:tblGrid>
        <w:gridCol w:w="1200"/>
        <w:gridCol w:w="1660"/>
        <w:gridCol w:w="1560"/>
        <w:gridCol w:w="1360"/>
        <w:gridCol w:w="1500"/>
      </w:tblGrid>
      <w:tr w:rsidR="00AA1769" w:rsidRPr="00AA1769" w:rsidTr="00AA1769">
        <w:trPr>
          <w:trHeight w:val="315"/>
        </w:trPr>
        <w:tc>
          <w:tcPr>
            <w:tcW w:w="1200" w:type="dxa"/>
            <w:vMerge w:val="restart"/>
            <w:tcBorders>
              <w:top w:val="single" w:sz="8" w:space="0" w:color="auto"/>
              <w:left w:val="single" w:sz="8" w:space="0" w:color="auto"/>
              <w:bottom w:val="single" w:sz="8" w:space="0" w:color="000000"/>
              <w:right w:val="nil"/>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60" w:type="dxa"/>
            <w:vMerge w:val="restart"/>
            <w:tcBorders>
              <w:top w:val="single" w:sz="8" w:space="0" w:color="auto"/>
              <w:left w:val="single" w:sz="8" w:space="0" w:color="auto"/>
              <w:bottom w:val="nil"/>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36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EP</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1215"/>
        </w:trPr>
        <w:tc>
          <w:tcPr>
            <w:tcW w:w="1200" w:type="dxa"/>
            <w:vMerge/>
            <w:tcBorders>
              <w:top w:val="single" w:sz="8" w:space="0" w:color="auto"/>
              <w:left w:val="single" w:sz="8" w:space="0" w:color="auto"/>
              <w:bottom w:val="single" w:sz="8" w:space="0" w:color="000000"/>
              <w:right w:val="nil"/>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nil"/>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36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2014</w:t>
            </w:r>
          </w:p>
        </w:tc>
        <w:tc>
          <w:tcPr>
            <w:tcW w:w="1660" w:type="dxa"/>
            <w:tcBorders>
              <w:top w:val="single" w:sz="8" w:space="0" w:color="auto"/>
              <w:left w:val="single" w:sz="8" w:space="0" w:color="auto"/>
              <w:bottom w:val="single" w:sz="8" w:space="0" w:color="auto"/>
              <w:right w:val="single" w:sz="8" w:space="0" w:color="auto"/>
            </w:tcBorders>
            <w:shd w:val="clear" w:color="000000" w:fill="FFFFFF"/>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6,080,017</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3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-6,080,017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2015</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-832,998.4</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450,795.32</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1,283,794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68,250.7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577,862.87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509,612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2017</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68,250.7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713,554.67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645,304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2018</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166,431.9</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858,398.18</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691,966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2019</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68,250.7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1,012,952.60</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944,702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2020</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68,250.7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1,177,810.79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1,109,560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2021</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-832,998.4</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1,353,601.29</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2,186,600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2022</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1,067,680.9</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1,540,990.43</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473,310</w:t>
            </w:r>
          </w:p>
        </w:tc>
      </w:tr>
      <w:tr w:rsidR="00AA1769" w:rsidRPr="00AA1769" w:rsidTr="00AA1769">
        <w:trPr>
          <w:trHeight w:val="315"/>
        </w:trPr>
        <w:tc>
          <w:tcPr>
            <w:tcW w:w="1200" w:type="dxa"/>
            <w:tcBorders>
              <w:top w:val="nil"/>
              <w:left w:val="single" w:sz="8" w:space="0" w:color="auto"/>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2023</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68,250.7</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1,740,684.65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1,672,434</w:t>
            </w:r>
          </w:p>
        </w:tc>
      </w:tr>
      <w:tr w:rsidR="00AA1769" w:rsidRPr="00AA1769" w:rsidTr="00AA1769">
        <w:trPr>
          <w:trHeight w:val="315"/>
        </w:trPr>
        <w:tc>
          <w:tcPr>
            <w:tcW w:w="1200" w:type="dxa"/>
            <w:tcBorders>
              <w:top w:val="single" w:sz="8" w:space="0" w:color="auto"/>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2024</w:t>
            </w:r>
          </w:p>
        </w:tc>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-608,001.65</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-832,998.4</w:t>
            </w:r>
          </w:p>
        </w:tc>
        <w:tc>
          <w:tcPr>
            <w:tcW w:w="13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1,953,432.87</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3,394,433</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1,428,355</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360" w:type="dxa"/>
            <w:tcBorders>
              <w:top w:val="nil"/>
              <w:left w:val="nil"/>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13.12%</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4"/>
          <w:szCs w:val="24"/>
          <w:lang w:val="es-PE"/>
        </w:rPr>
      </w:pPr>
      <w:r w:rsidRPr="00AA1769">
        <w:rPr>
          <w:rFonts w:ascii="Calibri" w:eastAsia="Calibri" w:hAnsi="Calibri"/>
          <w:b/>
          <w:spacing w:val="0"/>
          <w:sz w:val="28"/>
          <w:szCs w:val="28"/>
          <w:lang w:val="es-PE"/>
        </w:rPr>
        <w:t xml:space="preserve">                              </w:t>
      </w:r>
      <w:r w:rsidRPr="00AA1769">
        <w:rPr>
          <w:rFonts w:ascii="Calibri" w:eastAsia="Calibri" w:hAnsi="Calibri"/>
          <w:b/>
          <w:spacing w:val="0"/>
          <w:sz w:val="24"/>
          <w:szCs w:val="24"/>
          <w:lang w:val="es-PE"/>
        </w:rPr>
        <w:t>EVALUACIÓN  SOCIAL  DE TODA LA MUESTRA (soles)</w:t>
      </w:r>
    </w:p>
    <w:tbl>
      <w:tblPr>
        <w:tblW w:w="7460" w:type="dxa"/>
        <w:tblInd w:w="921" w:type="dxa"/>
        <w:tblCellMar>
          <w:left w:w="70" w:type="dxa"/>
          <w:right w:w="70" w:type="dxa"/>
        </w:tblCellMar>
        <w:tblLook w:val="04A0" w:firstRow="1" w:lastRow="0" w:firstColumn="1" w:lastColumn="0" w:noHBand="0" w:noVBand="1"/>
      </w:tblPr>
      <w:tblGrid>
        <w:gridCol w:w="1200"/>
        <w:gridCol w:w="1520"/>
        <w:gridCol w:w="1580"/>
        <w:gridCol w:w="1460"/>
        <w:gridCol w:w="1700"/>
      </w:tblGrid>
      <w:tr w:rsidR="00AA1769" w:rsidRPr="00AA1769" w:rsidTr="00AA1769">
        <w:trPr>
          <w:trHeight w:val="300"/>
        </w:trPr>
        <w:tc>
          <w:tcPr>
            <w:tcW w:w="12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224"/>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2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58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460" w:type="dxa"/>
            <w:vMerge w:val="restart"/>
            <w:tcBorders>
              <w:top w:val="single" w:sz="4"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7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480"/>
        </w:trPr>
        <w:tc>
          <w:tcPr>
            <w:tcW w:w="12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2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8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460" w:type="dxa"/>
            <w:vMerge/>
            <w:tcBorders>
              <w:top w:val="nil"/>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nil"/>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30"/>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81,991,686</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-81,991,686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-7,371,953</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8,340,585</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15,712,537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658,872</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9,949,023</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9,290,151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658,872</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11,394,146</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10,735,274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1,552,244</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13,593,828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12,041,584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280,372</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15,506,637</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15,226,265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658,872</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16,737,158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16,078,286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-6,993,453</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18,414,278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25,407,731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9,204,569</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20,165,064</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10,960,495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280,372</w:t>
            </w:r>
          </w:p>
        </w:tc>
        <w:tc>
          <w:tcPr>
            <w:tcW w:w="14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21,985,188</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21,704,816</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2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-8,199,168.6</w:t>
            </w:r>
          </w:p>
        </w:tc>
        <w:tc>
          <w:tcPr>
            <w:tcW w:w="158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-6,993,453</w:t>
            </w:r>
          </w:p>
        </w:tc>
        <w:tc>
          <w:tcPr>
            <w:tcW w:w="14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23,877,725</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39,070,346</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(9%, Soles)</w:t>
            </w:r>
          </w:p>
        </w:tc>
        <w:tc>
          <w:tcPr>
            <w:tcW w:w="170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22,442,806</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6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13.94%</w:t>
            </w:r>
          </w:p>
        </w:tc>
      </w:tr>
    </w:tbl>
    <w:p w:rsidR="00AA1769" w:rsidRPr="00AA1769" w:rsidRDefault="00AA1769" w:rsidP="00AA1769">
      <w:pPr>
        <w:spacing w:after="200" w:line="276" w:lineRule="auto"/>
        <w:ind w:left="0"/>
        <w:rPr>
          <w:rFonts w:ascii="Calibri" w:eastAsia="Times New Roman" w:hAnsi="Calibri"/>
          <w:color w:val="000000"/>
          <w:spacing w:val="0"/>
          <w:sz w:val="22"/>
          <w:szCs w:val="22"/>
          <w:lang w:val="es-PE" w:eastAsia="es-PE"/>
        </w:rPr>
      </w:pPr>
      <w:r w:rsidRPr="00AA1769">
        <w:rPr>
          <w:rFonts w:eastAsia="Calibri" w:cs="Arial"/>
          <w:spacing w:val="0"/>
          <w:lang w:val="es-PE"/>
        </w:rPr>
        <w:t xml:space="preserve">              FACTOR DE EXPANSIÓN</w:t>
      </w:r>
      <w:r w:rsidRPr="00AA1769">
        <w:rPr>
          <w:rFonts w:ascii="Calibri" w:eastAsia="Calibri" w:hAnsi="Calibri"/>
          <w:b/>
          <w:spacing w:val="0"/>
          <w:sz w:val="28"/>
          <w:szCs w:val="28"/>
          <w:lang w:val="es-PE"/>
        </w:rPr>
        <w:t xml:space="preserve">: </w:t>
      </w:r>
      <w:r w:rsidRPr="00AA1769">
        <w:rPr>
          <w:rFonts w:ascii="Calibri" w:eastAsia="Times New Roman" w:hAnsi="Calibri"/>
          <w:color w:val="000000"/>
          <w:spacing w:val="0"/>
          <w:sz w:val="22"/>
          <w:szCs w:val="22"/>
          <w:lang w:val="es-PE" w:eastAsia="es-PE"/>
        </w:rPr>
        <w:t>3.284484097</w:t>
      </w:r>
    </w:p>
    <w:p w:rsidR="00AA1769" w:rsidRPr="00AA1769" w:rsidRDefault="00AA1769" w:rsidP="00AA1769">
      <w:pPr>
        <w:spacing w:after="200" w:line="276" w:lineRule="auto"/>
        <w:ind w:left="0"/>
        <w:rPr>
          <w:rFonts w:ascii="Calibri" w:eastAsia="Times New Roman" w:hAnsi="Calibri"/>
          <w:color w:val="000000"/>
          <w:spacing w:val="0"/>
          <w:sz w:val="22"/>
          <w:szCs w:val="22"/>
          <w:lang w:val="es-PE" w:eastAsia="es-PE"/>
        </w:rPr>
      </w:pPr>
    </w:p>
    <w:p w:rsidR="00AA1769" w:rsidRPr="00AA1769" w:rsidRDefault="00AA1769" w:rsidP="00AA1769">
      <w:pPr>
        <w:spacing w:after="200" w:line="276" w:lineRule="auto"/>
        <w:ind w:left="0"/>
        <w:rPr>
          <w:rFonts w:ascii="Calibri" w:eastAsia="Times New Roman" w:hAnsi="Calibri"/>
          <w:color w:val="000000"/>
          <w:spacing w:val="0"/>
          <w:sz w:val="22"/>
          <w:szCs w:val="22"/>
          <w:lang w:val="es-PE" w:eastAsia="es-PE"/>
        </w:rPr>
      </w:pPr>
      <w:r w:rsidRPr="00AA1769">
        <w:rPr>
          <w:rFonts w:ascii="Calibri" w:eastAsia="Calibri" w:hAnsi="Calibri"/>
          <w:b/>
          <w:spacing w:val="0"/>
          <w:sz w:val="24"/>
          <w:szCs w:val="24"/>
          <w:lang w:val="es-PE"/>
        </w:rPr>
        <w:t xml:space="preserve">                         EVALUACIÓN  SOCIAL  DEL SUBCOMPONENTE (miles de soles)</w:t>
      </w:r>
    </w:p>
    <w:tbl>
      <w:tblPr>
        <w:tblW w:w="7640" w:type="dxa"/>
        <w:tblInd w:w="779" w:type="dxa"/>
        <w:tblCellMar>
          <w:left w:w="70" w:type="dxa"/>
          <w:right w:w="70" w:type="dxa"/>
        </w:tblCellMar>
        <w:tblLook w:val="04A0" w:firstRow="1" w:lastRow="0" w:firstColumn="1" w:lastColumn="0" w:noHBand="0" w:noVBand="1"/>
      </w:tblPr>
      <w:tblGrid>
        <w:gridCol w:w="1200"/>
        <w:gridCol w:w="1580"/>
        <w:gridCol w:w="1660"/>
        <w:gridCol w:w="1560"/>
        <w:gridCol w:w="1640"/>
      </w:tblGrid>
      <w:tr w:rsidR="00AA1769" w:rsidRPr="00AA1769" w:rsidTr="00AA1769">
        <w:trPr>
          <w:trHeight w:val="300"/>
        </w:trPr>
        <w:tc>
          <w:tcPr>
            <w:tcW w:w="120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8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66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56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64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510"/>
        </w:trPr>
        <w:tc>
          <w:tcPr>
            <w:tcW w:w="120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8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269,300.4</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-269,300.4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-24,213.1</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27,394.5</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51,607.6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32,677.4</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30,513.4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37,423.9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35,259.8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5,098.3</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44,648.7</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39,550.4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920.9</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50,931.3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50,010.4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54,972.9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52,808.9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-22,969.9</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60,481.4</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83,451.3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30,232.3</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66,231.8</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35,999.6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920.9</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72,210.0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71,289.1</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-26,930.0</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-22,969.9</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78,426.0</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128,325.9</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64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73,713.04</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13.94%</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567"/>
        <w:rPr>
          <w:rFonts w:ascii="Calibri" w:eastAsia="Calibri" w:hAnsi="Calibri"/>
          <w:b/>
          <w:spacing w:val="0"/>
          <w:sz w:val="22"/>
          <w:szCs w:val="22"/>
          <w:lang w:val="es-PE"/>
        </w:rPr>
      </w:pPr>
      <w:r w:rsidRPr="00AA1769">
        <w:rPr>
          <w:rFonts w:ascii="Calibri" w:eastAsia="Calibri" w:hAnsi="Calibri"/>
          <w:b/>
          <w:spacing w:val="0"/>
          <w:sz w:val="22"/>
          <w:szCs w:val="22"/>
          <w:lang w:val="es-PE"/>
        </w:rPr>
        <w:t xml:space="preserve">                          COSTOS DE GESTIÓN Y EVALUACIÓN EXPOST (soles)</w:t>
      </w:r>
    </w:p>
    <w:tbl>
      <w:tblPr>
        <w:tblW w:w="3400" w:type="dxa"/>
        <w:tblInd w:w="2480" w:type="dxa"/>
        <w:tblCellMar>
          <w:left w:w="70" w:type="dxa"/>
          <w:right w:w="70" w:type="dxa"/>
        </w:tblCellMar>
        <w:tblLook w:val="04A0" w:firstRow="1" w:lastRow="0" w:firstColumn="1" w:lastColumn="0" w:noHBand="0" w:noVBand="1"/>
      </w:tblPr>
      <w:tblGrid>
        <w:gridCol w:w="640"/>
        <w:gridCol w:w="1560"/>
        <w:gridCol w:w="1200"/>
      </w:tblGrid>
      <w:tr w:rsidR="00AA1769" w:rsidRPr="00AA1769" w:rsidTr="00AA1769">
        <w:trPr>
          <w:trHeight w:val="315"/>
        </w:trPr>
        <w:tc>
          <w:tcPr>
            <w:tcW w:w="64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AÑO</w:t>
            </w:r>
          </w:p>
        </w:tc>
        <w:tc>
          <w:tcPr>
            <w:tcW w:w="15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xml:space="preserve">    P.Mercado</w:t>
            </w:r>
          </w:p>
        </w:tc>
        <w:tc>
          <w:tcPr>
            <w:tcW w:w="120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 Social</w:t>
            </w:r>
          </w:p>
        </w:tc>
      </w:tr>
      <w:tr w:rsidR="00AA1769" w:rsidRPr="00AA1769" w:rsidTr="00AA1769">
        <w:trPr>
          <w:trHeight w:val="300"/>
        </w:trPr>
        <w:tc>
          <w:tcPr>
            <w:tcW w:w="64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0</w:t>
            </w:r>
          </w:p>
        </w:tc>
        <w:tc>
          <w:tcPr>
            <w:tcW w:w="1560" w:type="dxa"/>
            <w:tcBorders>
              <w:top w:val="single" w:sz="4" w:space="0" w:color="auto"/>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1,876,921</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1,407,691</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r w:rsidR="00AA1769" w:rsidRPr="00AA1769" w:rsidTr="00AA1769">
        <w:trPr>
          <w:trHeight w:val="315"/>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w:t>
            </w:r>
          </w:p>
        </w:tc>
        <w:tc>
          <w:tcPr>
            <w:tcW w:w="1560" w:type="dxa"/>
            <w:tcBorders>
              <w:top w:val="nil"/>
              <w:left w:val="nil"/>
              <w:bottom w:val="single" w:sz="4" w:space="0" w:color="auto"/>
              <w:right w:val="nil"/>
            </w:tcBorders>
            <w:shd w:val="clear" w:color="auto" w:fill="auto"/>
            <w:noWrap/>
            <w:vAlign w:val="bottom"/>
            <w:hideMark/>
          </w:tcPr>
          <w:p w:rsidR="00AA1769" w:rsidRPr="00AA1769" w:rsidRDefault="00AA1769" w:rsidP="00AA1769">
            <w:pPr>
              <w:spacing w:after="100" w:afterAutospacing="1"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1,296,158</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spacing w:after="100" w:afterAutospacing="1"/>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972,119</w:t>
            </w:r>
          </w:p>
        </w:tc>
      </w:tr>
    </w:tbl>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AA1769">
      <w:pPr>
        <w:spacing w:line="276" w:lineRule="auto"/>
        <w:ind w:left="567"/>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EVALUACIÓN SOCIAL DEL SUBCOMPONENTE</w:t>
      </w:r>
    </w:p>
    <w:p w:rsidR="00AA1769" w:rsidRPr="00AA1769" w:rsidRDefault="00AA1769" w:rsidP="00AA1769">
      <w:pPr>
        <w:spacing w:line="276" w:lineRule="auto"/>
        <w:ind w:left="567"/>
        <w:rPr>
          <w:rFonts w:ascii="Calibri" w:eastAsia="Calibri" w:hAnsi="Calibri"/>
          <w:b/>
          <w:spacing w:val="0"/>
          <w:sz w:val="28"/>
          <w:szCs w:val="28"/>
          <w:lang w:val="es-PE"/>
        </w:rPr>
      </w:pPr>
      <w:r w:rsidRPr="00AA1769">
        <w:rPr>
          <w:rFonts w:ascii="Calibri" w:eastAsia="Calibri" w:hAnsi="Calibri"/>
          <w:b/>
          <w:spacing w:val="0"/>
          <w:sz w:val="28"/>
          <w:szCs w:val="28"/>
          <w:lang w:val="es-PE"/>
        </w:rPr>
        <w:t xml:space="preserve">                                                (miles de soles)</w:t>
      </w:r>
    </w:p>
    <w:tbl>
      <w:tblPr>
        <w:tblW w:w="9240" w:type="dxa"/>
        <w:tblInd w:w="53" w:type="dxa"/>
        <w:tblCellMar>
          <w:left w:w="70" w:type="dxa"/>
          <w:right w:w="70" w:type="dxa"/>
        </w:tblCellMar>
        <w:tblLook w:val="04A0" w:firstRow="1" w:lastRow="0" w:firstColumn="1" w:lastColumn="0" w:noHBand="0" w:noVBand="1"/>
      </w:tblPr>
      <w:tblGrid>
        <w:gridCol w:w="1200"/>
        <w:gridCol w:w="1600"/>
        <w:gridCol w:w="1700"/>
        <w:gridCol w:w="1640"/>
        <w:gridCol w:w="1500"/>
        <w:gridCol w:w="1600"/>
      </w:tblGrid>
      <w:tr w:rsidR="00AA1769" w:rsidRPr="00AA1769" w:rsidTr="00AA1769">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Gestión del Programa</w:t>
            </w:r>
          </w:p>
        </w:tc>
        <w:tc>
          <w:tcPr>
            <w:tcW w:w="1500" w:type="dxa"/>
            <w:vMerge w:val="restart"/>
            <w:tcBorders>
              <w:top w:val="single" w:sz="8" w:space="0" w:color="auto"/>
              <w:left w:val="nil"/>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Excedente Productor</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51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nil"/>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269,300.4</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-270,272.5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-24,213.1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27,394.5</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50,635.5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32,677.4</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29,541.2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37,423.9</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34,287.7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5,098.3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44,648.7</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38,578.3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1,407.7</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50,931.3</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48,602.7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2,164.1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54,972.9</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51,836.8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-22,969.9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60,481.4</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82,479.2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30,232.3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66,231.8</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35,027.5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72,210.0</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70,317.0</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60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-26,930.0</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-22,969.9</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972.1</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78,426.0</w:t>
            </w:r>
          </w:p>
        </w:tc>
        <w:tc>
          <w:tcPr>
            <w:tcW w:w="16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127,353.8</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60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66,219.10</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6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13.43%</w:t>
            </w:r>
          </w:p>
        </w:tc>
      </w:tr>
    </w:tbl>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567"/>
        <w:rPr>
          <w:rFonts w:ascii="Calibri" w:eastAsia="Calibri" w:hAnsi="Calibri"/>
          <w:b/>
          <w:spacing w:val="0"/>
          <w:sz w:val="28"/>
          <w:szCs w:val="28"/>
          <w:lang w:val="es-PE"/>
        </w:rPr>
      </w:pPr>
    </w:p>
    <w:p w:rsidR="00AA1769" w:rsidRPr="00AA1769" w:rsidRDefault="00AA1769" w:rsidP="00395ED1">
      <w:pPr>
        <w:numPr>
          <w:ilvl w:val="0"/>
          <w:numId w:val="62"/>
        </w:numPr>
        <w:tabs>
          <w:tab w:val="left" w:pos="284"/>
        </w:tabs>
        <w:spacing w:after="200" w:line="276" w:lineRule="auto"/>
        <w:ind w:left="284" w:hanging="426"/>
        <w:contextualSpacing/>
        <w:jc w:val="both"/>
        <w:rPr>
          <w:rFonts w:eastAsia="Calibri" w:cs="Arial"/>
          <w:b/>
          <w:bCs/>
          <w:spacing w:val="0"/>
          <w:lang w:val="es-PE"/>
        </w:rPr>
      </w:pPr>
      <w:r w:rsidRPr="00AA1769">
        <w:rPr>
          <w:rFonts w:eastAsia="Calibri" w:cs="Arial"/>
          <w:b/>
          <w:spacing w:val="0"/>
          <w:lang w:val="es-PE"/>
        </w:rPr>
        <w:t xml:space="preserve">EVALUACIÓN DE LOS PROYECTOS DE INVERSIÓN DE LA MUESTRA DEL SUBCOMPONENTE CAMINOS VECINALES DE INTEGRACIÓN A CORREDORES LOGÍSTICOS    </w:t>
      </w:r>
    </w:p>
    <w:p w:rsidR="00AA1769" w:rsidRPr="00AA1769" w:rsidRDefault="00AA1769" w:rsidP="00AA1769">
      <w:pPr>
        <w:spacing w:after="200" w:line="276" w:lineRule="auto"/>
        <w:ind w:left="0"/>
        <w:rPr>
          <w:rFonts w:eastAsia="Calibri" w:cs="Arial"/>
          <w:bCs/>
          <w:spacing w:val="0"/>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eastAsia="Calibri" w:cs="Arial"/>
          <w:bCs/>
          <w:spacing w:val="0"/>
          <w:lang w:val="es-PE"/>
        </w:rPr>
        <w:t xml:space="preserve">                    RELACIÓN DE PROYECTOS DE LA MUESTRA DEL SUBCOMPONENTE</w:t>
      </w:r>
    </w:p>
    <w:tbl>
      <w:tblPr>
        <w:tblW w:w="8839" w:type="dxa"/>
        <w:tblInd w:w="53" w:type="dxa"/>
        <w:tblCellMar>
          <w:left w:w="70" w:type="dxa"/>
          <w:right w:w="70" w:type="dxa"/>
        </w:tblCellMar>
        <w:tblLook w:val="04A0" w:firstRow="1" w:lastRow="0" w:firstColumn="1" w:lastColumn="0" w:noHBand="0" w:noVBand="1"/>
      </w:tblPr>
      <w:tblGrid>
        <w:gridCol w:w="520"/>
        <w:gridCol w:w="7010"/>
        <w:gridCol w:w="160"/>
        <w:gridCol w:w="1149"/>
      </w:tblGrid>
      <w:tr w:rsidR="00AA1769" w:rsidRPr="00AA1769" w:rsidTr="00AA1769">
        <w:trPr>
          <w:trHeight w:val="300"/>
        </w:trPr>
        <w:tc>
          <w:tcPr>
            <w:tcW w:w="520" w:type="dxa"/>
            <w:vMerge w:val="restart"/>
            <w:tcBorders>
              <w:top w:val="single" w:sz="8" w:space="0" w:color="auto"/>
              <w:left w:val="single" w:sz="8" w:space="0" w:color="auto"/>
              <w:bottom w:val="nil"/>
              <w:right w:val="single" w:sz="8" w:space="0" w:color="auto"/>
            </w:tcBorders>
            <w:shd w:val="clear" w:color="000000" w:fill="D8D8D8"/>
            <w:hideMark/>
          </w:tcPr>
          <w:p w:rsidR="00AA1769" w:rsidRPr="00AA1769" w:rsidRDefault="00AA1769" w:rsidP="00AA1769">
            <w:pPr>
              <w:ind w:left="0"/>
              <w:jc w:val="both"/>
              <w:rPr>
                <w:rFonts w:eastAsia="Times New Roman" w:cs="Arial"/>
                <w:color w:val="000000"/>
                <w:spacing w:val="0"/>
                <w:sz w:val="18"/>
                <w:szCs w:val="18"/>
                <w:lang w:val="es-PE" w:eastAsia="es-PE"/>
              </w:rPr>
            </w:pPr>
          </w:p>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N°</w:t>
            </w:r>
          </w:p>
        </w:tc>
        <w:tc>
          <w:tcPr>
            <w:tcW w:w="7170" w:type="dxa"/>
            <w:gridSpan w:val="2"/>
            <w:vMerge w:val="restart"/>
            <w:tcBorders>
              <w:top w:val="single" w:sz="8" w:space="0" w:color="auto"/>
              <w:left w:val="nil"/>
              <w:bottom w:val="single" w:sz="8" w:space="0" w:color="000000"/>
              <w:right w:val="nil"/>
            </w:tcBorders>
            <w:shd w:val="clear" w:color="000000" w:fill="D8D8D8"/>
            <w:hideMark/>
          </w:tcPr>
          <w:p w:rsidR="00AA1769" w:rsidRPr="00AA1769" w:rsidRDefault="00AA1769" w:rsidP="00AA1769">
            <w:pPr>
              <w:ind w:left="0"/>
              <w:jc w:val="both"/>
              <w:rPr>
                <w:rFonts w:eastAsia="Times New Roman" w:cs="Arial"/>
                <w:color w:val="000000"/>
                <w:spacing w:val="0"/>
                <w:sz w:val="18"/>
                <w:szCs w:val="18"/>
                <w:lang w:val="es-PE" w:eastAsia="es-PE"/>
              </w:rPr>
            </w:pPr>
          </w:p>
          <w:p w:rsidR="00AA1769" w:rsidRPr="00AA1769" w:rsidRDefault="00AA1769" w:rsidP="00AA1769">
            <w:pPr>
              <w:ind w:left="0"/>
              <w:jc w:val="both"/>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CAMINO VECINAL</w:t>
            </w:r>
          </w:p>
        </w:tc>
        <w:tc>
          <w:tcPr>
            <w:tcW w:w="1149"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sz w:val="18"/>
                <w:szCs w:val="18"/>
                <w:lang w:val="es-PE" w:eastAsia="es-PE"/>
              </w:rPr>
            </w:pPr>
          </w:p>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KM</w:t>
            </w:r>
          </w:p>
        </w:tc>
      </w:tr>
      <w:tr w:rsidR="00AA1769" w:rsidRPr="00AA1769" w:rsidTr="00AA1769">
        <w:trPr>
          <w:trHeight w:val="207"/>
        </w:trPr>
        <w:tc>
          <w:tcPr>
            <w:tcW w:w="520" w:type="dxa"/>
            <w:vMerge/>
            <w:tcBorders>
              <w:top w:val="single" w:sz="8" w:space="0" w:color="auto"/>
              <w:left w:val="single" w:sz="8" w:space="0" w:color="auto"/>
              <w:bottom w:val="nil"/>
              <w:right w:val="single" w:sz="8" w:space="0" w:color="auto"/>
            </w:tcBorders>
            <w:vAlign w:val="center"/>
            <w:hideMark/>
          </w:tcPr>
          <w:p w:rsidR="00AA1769" w:rsidRPr="00AA1769" w:rsidRDefault="00AA1769" w:rsidP="00AA1769">
            <w:pPr>
              <w:ind w:left="0"/>
              <w:rPr>
                <w:rFonts w:eastAsia="Times New Roman" w:cs="Arial"/>
                <w:color w:val="000000"/>
                <w:spacing w:val="0"/>
                <w:sz w:val="18"/>
                <w:szCs w:val="18"/>
                <w:lang w:val="es-PE" w:eastAsia="es-PE"/>
              </w:rPr>
            </w:pPr>
          </w:p>
        </w:tc>
        <w:tc>
          <w:tcPr>
            <w:tcW w:w="7170" w:type="dxa"/>
            <w:gridSpan w:val="2"/>
            <w:vMerge/>
            <w:tcBorders>
              <w:top w:val="single" w:sz="8" w:space="0" w:color="auto"/>
              <w:left w:val="nil"/>
              <w:bottom w:val="single" w:sz="8" w:space="0" w:color="000000"/>
              <w:right w:val="nil"/>
            </w:tcBorders>
            <w:vAlign w:val="center"/>
            <w:hideMark/>
          </w:tcPr>
          <w:p w:rsidR="00AA1769" w:rsidRPr="00AA1769" w:rsidRDefault="00AA1769" w:rsidP="00AA1769">
            <w:pPr>
              <w:ind w:left="0"/>
              <w:rPr>
                <w:rFonts w:eastAsia="Times New Roman" w:cs="Arial"/>
                <w:color w:val="000000"/>
                <w:spacing w:val="0"/>
                <w:sz w:val="18"/>
                <w:szCs w:val="18"/>
                <w:lang w:val="es-PE" w:eastAsia="es-PE"/>
              </w:rPr>
            </w:pPr>
          </w:p>
        </w:tc>
        <w:tc>
          <w:tcPr>
            <w:tcW w:w="1149"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color w:val="000000"/>
                <w:spacing w:val="0"/>
                <w:sz w:val="18"/>
                <w:szCs w:val="18"/>
                <w:lang w:val="es-PE" w:eastAsia="es-PE"/>
              </w:rPr>
            </w:pPr>
          </w:p>
        </w:tc>
      </w:tr>
      <w:tr w:rsidR="00AA1769" w:rsidRPr="00AA1769" w:rsidTr="00AA1769">
        <w:trPr>
          <w:trHeight w:val="781"/>
        </w:trPr>
        <w:tc>
          <w:tcPr>
            <w:tcW w:w="520" w:type="dxa"/>
            <w:tcBorders>
              <w:top w:val="single" w:sz="8" w:space="0" w:color="auto"/>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1</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(Jaén) - Las Naranjas - La Florida - El Triunfo - Chamba Montera -Zonanga - Emp. PE-04, Provincia Jaén, Región Cajamarca.  Ruta N° CA-532 y  CA-536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65.3</w:t>
            </w:r>
          </w:p>
        </w:tc>
      </w:tr>
      <w:tr w:rsidR="00AA1769" w:rsidRPr="00AA1769" w:rsidTr="00AA1769">
        <w:trPr>
          <w:trHeight w:val="703"/>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2</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(Jaén) - Tumbillón - Las Pirias, Provincia Jaén, Región Cajamarca.  Ruta N° CA 539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16.6</w:t>
            </w:r>
          </w:p>
        </w:tc>
      </w:tr>
      <w:tr w:rsidR="00AA1769" w:rsidRPr="00AA1769" w:rsidTr="00AA1769">
        <w:trPr>
          <w:trHeight w:val="841"/>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3</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Mendoza - Huambo - Cochamal - Longar  Emp PE-8B,  Provincia Rodriguez de Mendoza,Región Amazonas.  Ruta N° AM 676 y AM 682</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27.9</w:t>
            </w:r>
          </w:p>
        </w:tc>
      </w:tr>
      <w:tr w:rsidR="00AA1769" w:rsidRPr="00AA1769" w:rsidTr="00AA1769">
        <w:trPr>
          <w:trHeight w:val="683"/>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4</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AM 676 - San Rosa - Limabamba, Provincia Rodriguez de Mendoza, Región Amazonas.  Ruta N° AM 676 y AM 682</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19.7</w:t>
            </w:r>
          </w:p>
        </w:tc>
      </w:tr>
      <w:tr w:rsidR="00AA1769" w:rsidRPr="00AA1769" w:rsidTr="00AA1769">
        <w:trPr>
          <w:trHeight w:val="707"/>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5</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(Naranjos)-Comunidad Nativa Alto Mayo - Río Mayo,Provincia de Rioja, región San Martín. Ruta SM 505  y SM 507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12.6</w:t>
            </w:r>
          </w:p>
        </w:tc>
      </w:tr>
      <w:tr w:rsidR="00AA1769" w:rsidRPr="00AA1769" w:rsidTr="00AA1769">
        <w:trPr>
          <w:trHeight w:val="691"/>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6</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(Calzada)- Pasamayo - La Florida, Povincia de Moyobamba, Región San Martín. Ruta N° SM 593, SM 594  y SM 595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14.1</w:t>
            </w:r>
          </w:p>
        </w:tc>
      </w:tr>
      <w:tr w:rsidR="00AA1769" w:rsidRPr="00AA1769" w:rsidTr="00AA1769">
        <w:trPr>
          <w:trHeight w:val="634"/>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7</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PE-5N (Rioja) – Yorongos – Nueva Tabalosos. Provincia de Rioja, Región San Martín. Ruta N°SM 609 y SM 616.</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18</w:t>
            </w:r>
          </w:p>
        </w:tc>
      </w:tr>
      <w:tr w:rsidR="00AA1769" w:rsidRPr="00AA1769" w:rsidTr="00AA1769">
        <w:trPr>
          <w:trHeight w:val="689"/>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8</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PE-5N (Bajo Naranjillo) – San Francisco -Puerto La Balsa, Provincia de Rioja, Región San Martín. Ruta N° SM 520  y SM 525</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22.5</w:t>
            </w:r>
          </w:p>
        </w:tc>
      </w:tr>
      <w:tr w:rsidR="00AA1769" w:rsidRPr="00AA1769" w:rsidTr="00AA1769">
        <w:trPr>
          <w:trHeight w:val="789"/>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9</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(Nueva Cajamarca) – San Fernando - Villa Florida - Emp SM 525 , Provincia de Rioja, Región San Martín. Ruta N° SM 520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24.3</w:t>
            </w:r>
          </w:p>
        </w:tc>
      </w:tr>
      <w:tr w:rsidR="00AA1769" w:rsidRPr="00AA1769" w:rsidTr="00AA1769">
        <w:trPr>
          <w:trHeight w:val="829"/>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10</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Yuracyacu - San Fernando - Santa Clara  - Emp. PE-5N (La Unión), Provincia de Rioja, Región San Martín. Ruta N° SM 552 y SM 537 </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13.9</w:t>
            </w:r>
          </w:p>
        </w:tc>
      </w:tr>
      <w:tr w:rsidR="00AA1769" w:rsidRPr="00AA1769" w:rsidTr="00AA1769">
        <w:trPr>
          <w:trHeight w:val="571"/>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11</w:t>
            </w:r>
          </w:p>
        </w:tc>
        <w:tc>
          <w:tcPr>
            <w:tcW w:w="701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PE-3SG  (Buena vista) – Llique -Huaracco, Provincia de San Tomas, Región Cusco. Ruta N° R30 y R31</w:t>
            </w:r>
          </w:p>
        </w:tc>
        <w:tc>
          <w:tcPr>
            <w:tcW w:w="160"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30</w:t>
            </w:r>
          </w:p>
        </w:tc>
      </w:tr>
      <w:tr w:rsidR="00AA1769" w:rsidRPr="00AA1769" w:rsidTr="00AA1769">
        <w:trPr>
          <w:trHeight w:val="780"/>
        </w:trPr>
        <w:tc>
          <w:tcPr>
            <w:tcW w:w="520" w:type="dxa"/>
            <w:tcBorders>
              <w:top w:val="nil"/>
              <w:left w:val="single" w:sz="8" w:space="0" w:color="auto"/>
              <w:bottom w:val="single" w:sz="8"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12</w:t>
            </w:r>
          </w:p>
        </w:tc>
        <w:tc>
          <w:tcPr>
            <w:tcW w:w="7010" w:type="dxa"/>
            <w:tcBorders>
              <w:top w:val="nil"/>
              <w:left w:val="nil"/>
              <w:bottom w:val="single" w:sz="8"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CU-113 - Challabamba - Huaccancca - Chimor - Emp CU-105. Ruta N° CU 664</w:t>
            </w:r>
          </w:p>
        </w:tc>
        <w:tc>
          <w:tcPr>
            <w:tcW w:w="160" w:type="dxa"/>
            <w:tcBorders>
              <w:top w:val="nil"/>
              <w:left w:val="nil"/>
              <w:bottom w:val="single" w:sz="8"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1149" w:type="dxa"/>
            <w:tcBorders>
              <w:top w:val="nil"/>
              <w:left w:val="single" w:sz="4" w:space="0" w:color="auto"/>
              <w:bottom w:val="single" w:sz="8"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74</w:t>
            </w:r>
          </w:p>
        </w:tc>
      </w:tr>
      <w:tr w:rsidR="00AA1769" w:rsidRPr="00AA1769" w:rsidTr="00AA1769">
        <w:trPr>
          <w:trHeight w:val="315"/>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 </w:t>
            </w:r>
          </w:p>
        </w:tc>
        <w:tc>
          <w:tcPr>
            <w:tcW w:w="7010" w:type="dxa"/>
            <w:tcBorders>
              <w:top w:val="nil"/>
              <w:left w:val="nil"/>
              <w:bottom w:val="single" w:sz="8" w:space="0" w:color="auto"/>
              <w:right w:val="nil"/>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TOTAL MUESTRA KM</w:t>
            </w:r>
          </w:p>
        </w:tc>
        <w:tc>
          <w:tcPr>
            <w:tcW w:w="160" w:type="dxa"/>
            <w:tcBorders>
              <w:top w:val="nil"/>
              <w:left w:val="nil"/>
              <w:bottom w:val="single" w:sz="8" w:space="0" w:color="auto"/>
              <w:right w:val="single" w:sz="4" w:space="0" w:color="auto"/>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p>
        </w:tc>
        <w:tc>
          <w:tcPr>
            <w:tcW w:w="1149" w:type="dxa"/>
            <w:tcBorders>
              <w:top w:val="nil"/>
              <w:left w:val="single" w:sz="4" w:space="0" w:color="auto"/>
              <w:bottom w:val="single" w:sz="8" w:space="0" w:color="auto"/>
              <w:right w:val="single" w:sz="8" w:space="0" w:color="auto"/>
            </w:tcBorders>
            <w:shd w:val="clear" w:color="auto" w:fill="auto"/>
            <w:vAlign w:val="bottom"/>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338.9</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sectPr w:rsidR="00AA1769" w:rsidRPr="00AA1769" w:rsidSect="00DF3947">
          <w:pgSz w:w="11907" w:h="16839" w:code="9"/>
          <w:pgMar w:top="1417" w:right="1325" w:bottom="1417" w:left="1701" w:header="708" w:footer="708" w:gutter="0"/>
          <w:cols w:space="708"/>
          <w:docGrid w:linePitch="360"/>
        </w:sectPr>
      </w:pPr>
    </w:p>
    <w:p w:rsidR="00AA1769" w:rsidRPr="00AA1769" w:rsidRDefault="00AA1769" w:rsidP="00AA1769">
      <w:pPr>
        <w:tabs>
          <w:tab w:val="left" w:pos="284"/>
        </w:tabs>
        <w:spacing w:after="200" w:line="276" w:lineRule="auto"/>
        <w:ind w:left="360"/>
        <w:jc w:val="center"/>
        <w:rPr>
          <w:rFonts w:eastAsia="Calibri" w:cs="Arial"/>
          <w:b/>
          <w:spacing w:val="0"/>
          <w:lang w:val="es-PE"/>
        </w:rPr>
      </w:pPr>
      <w:r w:rsidRPr="00AA1769">
        <w:rPr>
          <w:rFonts w:eastAsia="Calibri" w:cs="Arial"/>
          <w:b/>
          <w:spacing w:val="0"/>
          <w:lang w:val="es-PE"/>
        </w:rPr>
        <w:t>RESUMEN:  RESULTADOS DE LA EVALUACIÓN SOCIAL POR PROYECTO DE LA MUESTRA DEL SUBCOMPONENTE CAMINOS VECINALES DE INTEGRACIÓN A CORREDORES LOGÍSTICOS</w:t>
      </w:r>
    </w:p>
    <w:tbl>
      <w:tblPr>
        <w:tblW w:w="14132" w:type="dxa"/>
        <w:tblInd w:w="55" w:type="dxa"/>
        <w:tblCellMar>
          <w:left w:w="70" w:type="dxa"/>
          <w:right w:w="70" w:type="dxa"/>
        </w:tblCellMar>
        <w:tblLook w:val="04A0" w:firstRow="1" w:lastRow="0" w:firstColumn="1" w:lastColumn="0" w:noHBand="0" w:noVBand="1"/>
      </w:tblPr>
      <w:tblGrid>
        <w:gridCol w:w="520"/>
        <w:gridCol w:w="4860"/>
        <w:gridCol w:w="872"/>
        <w:gridCol w:w="851"/>
        <w:gridCol w:w="1900"/>
        <w:gridCol w:w="1440"/>
        <w:gridCol w:w="1196"/>
        <w:gridCol w:w="1276"/>
        <w:gridCol w:w="174"/>
        <w:gridCol w:w="1043"/>
      </w:tblGrid>
      <w:tr w:rsidR="00AA1769" w:rsidRPr="00AA1769" w:rsidTr="00AA1769">
        <w:trPr>
          <w:trHeight w:val="300"/>
        </w:trPr>
        <w:tc>
          <w:tcPr>
            <w:tcW w:w="520" w:type="dxa"/>
            <w:vMerge w:val="restart"/>
            <w:tcBorders>
              <w:top w:val="single" w:sz="8" w:space="0" w:color="auto"/>
              <w:left w:val="single" w:sz="8" w:space="0" w:color="auto"/>
              <w:bottom w:val="nil"/>
              <w:right w:val="single" w:sz="8" w:space="0" w:color="auto"/>
            </w:tcBorders>
            <w:shd w:val="clear" w:color="000000" w:fill="D8D8D8"/>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N°</w:t>
            </w:r>
          </w:p>
        </w:tc>
        <w:tc>
          <w:tcPr>
            <w:tcW w:w="4860" w:type="dxa"/>
            <w:vMerge w:val="restart"/>
            <w:tcBorders>
              <w:top w:val="single" w:sz="8" w:space="0" w:color="auto"/>
              <w:left w:val="nil"/>
              <w:bottom w:val="single" w:sz="8" w:space="0" w:color="000000"/>
              <w:right w:val="nil"/>
            </w:tcBorders>
            <w:shd w:val="clear" w:color="000000" w:fill="D8D8D8"/>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w:t>
            </w:r>
          </w:p>
        </w:tc>
        <w:tc>
          <w:tcPr>
            <w:tcW w:w="872"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KM</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IMDA</w:t>
            </w:r>
          </w:p>
        </w:tc>
        <w:tc>
          <w:tcPr>
            <w:tcW w:w="1900"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INTERVENCIÓN DE MEJORAMIENTO</w:t>
            </w:r>
          </w:p>
        </w:tc>
        <w:tc>
          <w:tcPr>
            <w:tcW w:w="1440" w:type="dxa"/>
            <w:vMerge w:val="restart"/>
            <w:tcBorders>
              <w:top w:val="single" w:sz="8" w:space="0" w:color="auto"/>
              <w:left w:val="nil"/>
              <w:bottom w:val="single" w:sz="8" w:space="0" w:color="000000"/>
              <w:right w:val="nil"/>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COSTO INVERSIÓN (Soles)</w:t>
            </w:r>
          </w:p>
        </w:tc>
        <w:tc>
          <w:tcPr>
            <w:tcW w:w="1196" w:type="dxa"/>
            <w:tcBorders>
              <w:top w:val="single" w:sz="8" w:space="0" w:color="auto"/>
              <w:left w:val="single" w:sz="8" w:space="0" w:color="auto"/>
              <w:bottom w:val="nil"/>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COSTO KM</w:t>
            </w:r>
          </w:p>
        </w:tc>
        <w:tc>
          <w:tcPr>
            <w:tcW w:w="1276" w:type="dxa"/>
            <w:vMerge w:val="restart"/>
            <w:tcBorders>
              <w:top w:val="single" w:sz="8" w:space="0" w:color="auto"/>
              <w:left w:val="nil"/>
              <w:right w:val="nil"/>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VAN </w:t>
            </w:r>
          </w:p>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(TSD 9%,           miles S/.)</w:t>
            </w:r>
          </w:p>
        </w:tc>
        <w:tc>
          <w:tcPr>
            <w:tcW w:w="174" w:type="dxa"/>
            <w:tcBorders>
              <w:top w:val="single" w:sz="8" w:space="0" w:color="auto"/>
              <w:left w:val="nil"/>
              <w:bottom w:val="nil"/>
              <w:right w:val="single" w:sz="4"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p>
        </w:tc>
        <w:tc>
          <w:tcPr>
            <w:tcW w:w="1043" w:type="dxa"/>
            <w:vMerge w:val="restart"/>
            <w:tcBorders>
              <w:top w:val="single" w:sz="8" w:space="0" w:color="auto"/>
              <w:left w:val="single" w:sz="4" w:space="0" w:color="auto"/>
              <w:right w:val="single" w:sz="8" w:space="0" w:color="auto"/>
            </w:tcBorders>
            <w:shd w:val="clear" w:color="000000" w:fill="D8D8D8"/>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TIR</w:t>
            </w:r>
          </w:p>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w:t>
            </w:r>
          </w:p>
        </w:tc>
      </w:tr>
      <w:tr w:rsidR="00AA1769" w:rsidRPr="00AA1769" w:rsidTr="00AA1769">
        <w:trPr>
          <w:trHeight w:val="212"/>
        </w:trPr>
        <w:tc>
          <w:tcPr>
            <w:tcW w:w="520" w:type="dxa"/>
            <w:vMerge/>
            <w:tcBorders>
              <w:top w:val="single" w:sz="8" w:space="0" w:color="auto"/>
              <w:left w:val="single" w:sz="8" w:space="0" w:color="auto"/>
              <w:bottom w:val="nil"/>
              <w:right w:val="single" w:sz="8" w:space="0" w:color="auto"/>
            </w:tcBorders>
            <w:vAlign w:val="center"/>
            <w:hideMark/>
          </w:tcPr>
          <w:p w:rsidR="00AA1769" w:rsidRPr="00AA1769" w:rsidRDefault="00AA1769" w:rsidP="00AA1769">
            <w:pPr>
              <w:ind w:left="0"/>
              <w:rPr>
                <w:rFonts w:eastAsia="Times New Roman" w:cs="Arial"/>
                <w:color w:val="000000"/>
                <w:spacing w:val="0"/>
                <w:lang w:val="es-PE" w:eastAsia="es-PE"/>
              </w:rPr>
            </w:pPr>
          </w:p>
        </w:tc>
        <w:tc>
          <w:tcPr>
            <w:tcW w:w="4860" w:type="dxa"/>
            <w:vMerge/>
            <w:tcBorders>
              <w:top w:val="single" w:sz="8" w:space="0" w:color="auto"/>
              <w:left w:val="nil"/>
              <w:bottom w:val="single" w:sz="8" w:space="0" w:color="000000"/>
              <w:right w:val="nil"/>
            </w:tcBorders>
            <w:vAlign w:val="center"/>
            <w:hideMark/>
          </w:tcPr>
          <w:p w:rsidR="00AA1769" w:rsidRPr="00AA1769" w:rsidRDefault="00AA1769" w:rsidP="00AA1769">
            <w:pPr>
              <w:ind w:left="0"/>
              <w:rPr>
                <w:rFonts w:eastAsia="Times New Roman" w:cs="Arial"/>
                <w:color w:val="000000"/>
                <w:spacing w:val="0"/>
                <w:lang w:val="es-PE" w:eastAsia="es-PE"/>
              </w:rPr>
            </w:pPr>
          </w:p>
        </w:tc>
        <w:tc>
          <w:tcPr>
            <w:tcW w:w="872"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color w:val="000000"/>
                <w:spacing w:val="0"/>
                <w:lang w:val="es-PE" w:eastAsia="es-PE"/>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color w:val="000000"/>
                <w:spacing w:val="0"/>
                <w:lang w:val="es-PE" w:eastAsia="es-PE"/>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color w:val="000000"/>
                <w:spacing w:val="0"/>
                <w:lang w:val="es-PE" w:eastAsia="es-PE"/>
              </w:rPr>
            </w:pPr>
          </w:p>
        </w:tc>
        <w:tc>
          <w:tcPr>
            <w:tcW w:w="1440" w:type="dxa"/>
            <w:vMerge/>
            <w:tcBorders>
              <w:top w:val="single" w:sz="8" w:space="0" w:color="auto"/>
              <w:left w:val="nil"/>
              <w:bottom w:val="single" w:sz="8" w:space="0" w:color="000000"/>
              <w:right w:val="nil"/>
            </w:tcBorders>
            <w:vAlign w:val="center"/>
            <w:hideMark/>
          </w:tcPr>
          <w:p w:rsidR="00AA1769" w:rsidRPr="00AA1769" w:rsidRDefault="00AA1769" w:rsidP="00AA1769">
            <w:pPr>
              <w:ind w:left="0"/>
              <w:rPr>
                <w:rFonts w:eastAsia="Times New Roman" w:cs="Arial"/>
                <w:color w:val="000000"/>
                <w:spacing w:val="0"/>
                <w:lang w:val="es-PE" w:eastAsia="es-PE"/>
              </w:rPr>
            </w:pPr>
          </w:p>
        </w:tc>
        <w:tc>
          <w:tcPr>
            <w:tcW w:w="1196" w:type="dxa"/>
            <w:tcBorders>
              <w:top w:val="nil"/>
              <w:left w:val="single" w:sz="8" w:space="0" w:color="auto"/>
              <w:bottom w:val="single" w:sz="8" w:space="0" w:color="auto"/>
              <w:right w:val="single" w:sz="8"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(Soles)</w:t>
            </w:r>
          </w:p>
        </w:tc>
        <w:tc>
          <w:tcPr>
            <w:tcW w:w="1276" w:type="dxa"/>
            <w:vMerge/>
            <w:tcBorders>
              <w:left w:val="nil"/>
              <w:bottom w:val="single" w:sz="8" w:space="0" w:color="auto"/>
              <w:right w:val="nil"/>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p>
        </w:tc>
        <w:tc>
          <w:tcPr>
            <w:tcW w:w="174" w:type="dxa"/>
            <w:tcBorders>
              <w:top w:val="nil"/>
              <w:left w:val="nil"/>
              <w:bottom w:val="single" w:sz="8" w:space="0" w:color="auto"/>
              <w:right w:val="single" w:sz="4" w:space="0" w:color="auto"/>
            </w:tcBorders>
            <w:shd w:val="clear" w:color="000000" w:fill="D8D8D8"/>
            <w:hideMark/>
          </w:tcPr>
          <w:p w:rsidR="00AA1769" w:rsidRPr="00AA1769" w:rsidRDefault="00AA1769" w:rsidP="00AA1769">
            <w:pPr>
              <w:ind w:left="0"/>
              <w:jc w:val="center"/>
              <w:rPr>
                <w:rFonts w:eastAsia="Times New Roman" w:cs="Arial"/>
                <w:color w:val="000000"/>
                <w:spacing w:val="0"/>
                <w:lang w:val="es-PE" w:eastAsia="es-PE"/>
              </w:rPr>
            </w:pPr>
          </w:p>
        </w:tc>
        <w:tc>
          <w:tcPr>
            <w:tcW w:w="1043" w:type="dxa"/>
            <w:vMerge/>
            <w:tcBorders>
              <w:left w:val="single" w:sz="4" w:space="0" w:color="auto"/>
              <w:bottom w:val="single" w:sz="8" w:space="0" w:color="auto"/>
              <w:right w:val="single" w:sz="8" w:space="0" w:color="auto"/>
            </w:tcBorders>
            <w:shd w:val="clear" w:color="000000" w:fill="D8D8D8"/>
          </w:tcPr>
          <w:p w:rsidR="00AA1769" w:rsidRPr="00AA1769" w:rsidRDefault="00AA1769" w:rsidP="00AA1769">
            <w:pPr>
              <w:ind w:left="0"/>
              <w:jc w:val="center"/>
              <w:rPr>
                <w:rFonts w:eastAsia="Times New Roman" w:cs="Arial"/>
                <w:color w:val="000000"/>
                <w:spacing w:val="0"/>
                <w:lang w:val="es-PE" w:eastAsia="es-PE"/>
              </w:rPr>
            </w:pPr>
          </w:p>
        </w:tc>
      </w:tr>
      <w:tr w:rsidR="00AA1769" w:rsidRPr="00AA1769" w:rsidTr="00AA1769">
        <w:trPr>
          <w:trHeight w:val="1013"/>
        </w:trPr>
        <w:tc>
          <w:tcPr>
            <w:tcW w:w="520" w:type="dxa"/>
            <w:tcBorders>
              <w:top w:val="single" w:sz="8" w:space="0" w:color="auto"/>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1</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(Jaén) - Las Naranjas - La Florida - El Triunfo - Chamba Montera -Zonanga - Emp. PE-04, Provincia Jaén, Región Cajamarca.  Ruta N° CA-532 y  CA-536          </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65.3</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153</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17.3  km y Afirmado Estabilizado   48.0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33,533,838</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513,535</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12,117</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18.1%</w:t>
            </w:r>
          </w:p>
        </w:tc>
      </w:tr>
      <w:tr w:rsidR="00AA1769" w:rsidRPr="00AA1769" w:rsidTr="00AA1769">
        <w:trPr>
          <w:trHeight w:val="755"/>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2</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(Jaén) - Tumbillón - Las Pirias, Provincia Jaén, Región Cajamarca.  Ruta N° CA 539                                         </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16.6</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114</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Economico</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10,837,476</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652,860</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2,893</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16.0%</w:t>
            </w:r>
          </w:p>
        </w:tc>
      </w:tr>
      <w:tr w:rsidR="00AA1769" w:rsidRPr="00AA1769" w:rsidTr="00AA1769">
        <w:trPr>
          <w:trHeight w:val="992"/>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3</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Mendoza - Huambo - Cochamal - Longar  Emp PE-8B,  Provincia Rodriguez de Mendoza,Región Amazonas.  Ruta N° AM 676 y AM 682</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27.9</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458</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10.72 km y Afirmado Estabilizado   17.18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14,958,497</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536,147</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7,604</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21.8%</w:t>
            </w:r>
          </w:p>
        </w:tc>
      </w:tr>
      <w:tr w:rsidR="00AA1769" w:rsidRPr="00AA1769" w:rsidTr="00AA1769">
        <w:trPr>
          <w:trHeight w:val="1275"/>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4</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AM 676 - San Rosa - Limabamba, Provincia Rodriguez de Mendoza, Región Amazonas.  Ruta N° AM 676 y AM 682</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19.7</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101</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10.20 km y Afirmado Estabilizado   9.50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10,176,547</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516,576</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1,473</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12.9%</w:t>
            </w:r>
          </w:p>
        </w:tc>
      </w:tr>
      <w:tr w:rsidR="00AA1769" w:rsidRPr="00AA1769" w:rsidTr="00AA1769">
        <w:trPr>
          <w:trHeight w:val="870"/>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5</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(Naranjos)-Comunidad Nativa Alto Mayo - Río Mayo,Provincia de Rioja, región San Martín. Ruta SM 505  y SM 507                  </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12.6</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65</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Afirmado Estabilizado</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5,223,570</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414,569</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913</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13.5%</w:t>
            </w:r>
          </w:p>
        </w:tc>
      </w:tr>
      <w:tr w:rsidR="00AA1769" w:rsidRPr="00AA1769" w:rsidTr="00AA1769">
        <w:trPr>
          <w:trHeight w:val="885"/>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6</w:t>
            </w:r>
          </w:p>
        </w:tc>
        <w:tc>
          <w:tcPr>
            <w:tcW w:w="4860"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(Calzada)- Pasamayo - La Florida, Povincia de Moyobamba, Región San Martín. Ruta N° SM 593, SM 594  y SM 595             </w:t>
            </w:r>
          </w:p>
        </w:tc>
        <w:tc>
          <w:tcPr>
            <w:tcW w:w="872" w:type="dxa"/>
            <w:tcBorders>
              <w:top w:val="nil"/>
              <w:left w:val="single" w:sz="4" w:space="0" w:color="auto"/>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14.1</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65</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Arfirmado Estabilziado</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6,532,812</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463,320</w:t>
            </w:r>
          </w:p>
        </w:tc>
        <w:tc>
          <w:tcPr>
            <w:tcW w:w="1276"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1,081</w:t>
            </w:r>
          </w:p>
        </w:tc>
        <w:tc>
          <w:tcPr>
            <w:tcW w:w="174"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10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13.3%</w:t>
            </w:r>
          </w:p>
        </w:tc>
      </w:tr>
    </w:tbl>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p>
    <w:p w:rsidR="00AA1769" w:rsidRPr="00AA1769" w:rsidRDefault="00AA1769" w:rsidP="00AA1769">
      <w:pPr>
        <w:tabs>
          <w:tab w:val="left" w:pos="284"/>
        </w:tabs>
        <w:spacing w:after="200" w:line="276" w:lineRule="auto"/>
        <w:ind w:left="284"/>
        <w:contextualSpacing/>
        <w:jc w:val="center"/>
        <w:rPr>
          <w:rFonts w:ascii="Calibri" w:eastAsia="Calibri" w:hAnsi="Calibri"/>
          <w:b/>
          <w:spacing w:val="0"/>
          <w:sz w:val="28"/>
          <w:szCs w:val="28"/>
          <w:lang w:val="es-PE"/>
        </w:rPr>
      </w:pPr>
      <w:r w:rsidRPr="00AA1769">
        <w:rPr>
          <w:rFonts w:eastAsia="Calibri" w:cs="Arial"/>
          <w:b/>
          <w:spacing w:val="0"/>
          <w:lang w:val="es-PE"/>
        </w:rPr>
        <w:t>RESUMEN:  RESULTADOS DE LA EVALUACIÓN SOCIAL POR PROYECTO DE LA MUESTRA DEL SUBCOMPONENTE CAMINOS VECINALES DE INTEGRACIÓN A CORREDORES LOGÍSTICOS</w:t>
      </w:r>
    </w:p>
    <w:tbl>
      <w:tblPr>
        <w:tblW w:w="14190" w:type="dxa"/>
        <w:tblInd w:w="55" w:type="dxa"/>
        <w:tblCellMar>
          <w:left w:w="70" w:type="dxa"/>
          <w:right w:w="70" w:type="dxa"/>
        </w:tblCellMar>
        <w:tblLook w:val="04A0" w:firstRow="1" w:lastRow="0" w:firstColumn="1" w:lastColumn="0" w:noHBand="0" w:noVBand="1"/>
      </w:tblPr>
      <w:tblGrid>
        <w:gridCol w:w="520"/>
        <w:gridCol w:w="4860"/>
        <w:gridCol w:w="164"/>
        <w:gridCol w:w="850"/>
        <w:gridCol w:w="851"/>
        <w:gridCol w:w="1900"/>
        <w:gridCol w:w="1440"/>
        <w:gridCol w:w="1196"/>
        <w:gridCol w:w="1003"/>
        <w:gridCol w:w="463"/>
        <w:gridCol w:w="943"/>
      </w:tblGrid>
      <w:tr w:rsidR="00AA1769" w:rsidRPr="00AA1769" w:rsidTr="00AA1769">
        <w:trPr>
          <w:trHeight w:val="930"/>
        </w:trPr>
        <w:tc>
          <w:tcPr>
            <w:tcW w:w="520" w:type="dxa"/>
            <w:tcBorders>
              <w:top w:val="single" w:sz="4" w:space="0" w:color="auto"/>
              <w:left w:val="single" w:sz="8" w:space="0" w:color="auto"/>
              <w:bottom w:val="single" w:sz="4" w:space="0" w:color="auto"/>
              <w:right w:val="single" w:sz="8" w:space="0" w:color="auto"/>
            </w:tcBorders>
            <w:shd w:val="clear" w:color="auto" w:fill="D9D9D9"/>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N°</w:t>
            </w:r>
          </w:p>
        </w:tc>
        <w:tc>
          <w:tcPr>
            <w:tcW w:w="4860" w:type="dxa"/>
            <w:tcBorders>
              <w:top w:val="single" w:sz="4" w:space="0" w:color="auto"/>
              <w:left w:val="nil"/>
              <w:bottom w:val="single" w:sz="4" w:space="0" w:color="auto"/>
              <w:right w:val="nil"/>
            </w:tcBorders>
            <w:shd w:val="clear" w:color="auto" w:fill="D9D9D9"/>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w:t>
            </w:r>
          </w:p>
        </w:tc>
        <w:tc>
          <w:tcPr>
            <w:tcW w:w="164" w:type="dxa"/>
            <w:tcBorders>
              <w:top w:val="single" w:sz="4" w:space="0" w:color="auto"/>
              <w:left w:val="nil"/>
              <w:bottom w:val="single" w:sz="4" w:space="0" w:color="auto"/>
              <w:right w:val="single" w:sz="4" w:space="0" w:color="auto"/>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p>
        </w:tc>
        <w:tc>
          <w:tcPr>
            <w:tcW w:w="850" w:type="dxa"/>
            <w:tcBorders>
              <w:top w:val="single" w:sz="4" w:space="0" w:color="auto"/>
              <w:left w:val="single" w:sz="4" w:space="0" w:color="auto"/>
              <w:bottom w:val="single" w:sz="4" w:space="0" w:color="auto"/>
              <w:right w:val="single" w:sz="8" w:space="0" w:color="auto"/>
            </w:tcBorders>
            <w:shd w:val="clear" w:color="auto" w:fill="D9D9D9"/>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KM</w:t>
            </w:r>
          </w:p>
        </w:tc>
        <w:tc>
          <w:tcPr>
            <w:tcW w:w="851" w:type="dxa"/>
            <w:tcBorders>
              <w:top w:val="single" w:sz="4" w:space="0" w:color="auto"/>
              <w:left w:val="nil"/>
              <w:bottom w:val="single" w:sz="4" w:space="0" w:color="auto"/>
              <w:right w:val="single" w:sz="8" w:space="0" w:color="auto"/>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IMDA</w:t>
            </w:r>
          </w:p>
        </w:tc>
        <w:tc>
          <w:tcPr>
            <w:tcW w:w="1900" w:type="dxa"/>
            <w:tcBorders>
              <w:top w:val="single" w:sz="4" w:space="0" w:color="auto"/>
              <w:left w:val="nil"/>
              <w:bottom w:val="single" w:sz="4" w:space="0" w:color="auto"/>
              <w:right w:val="single" w:sz="8" w:space="0" w:color="auto"/>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INTERVENCIÓN DE MEJORAMIENTO</w:t>
            </w:r>
          </w:p>
        </w:tc>
        <w:tc>
          <w:tcPr>
            <w:tcW w:w="1440" w:type="dxa"/>
            <w:tcBorders>
              <w:top w:val="single" w:sz="4" w:space="0" w:color="auto"/>
              <w:left w:val="nil"/>
              <w:bottom w:val="single" w:sz="4" w:space="0" w:color="auto"/>
              <w:right w:val="nil"/>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COSTO INVERSIÓN (Soles)</w:t>
            </w:r>
          </w:p>
        </w:tc>
        <w:tc>
          <w:tcPr>
            <w:tcW w:w="1196" w:type="dxa"/>
            <w:tcBorders>
              <w:top w:val="single" w:sz="4" w:space="0" w:color="auto"/>
              <w:left w:val="single" w:sz="8" w:space="0" w:color="auto"/>
              <w:bottom w:val="single" w:sz="4" w:space="0" w:color="auto"/>
              <w:right w:val="single" w:sz="8" w:space="0" w:color="auto"/>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COSTO KM</w:t>
            </w:r>
          </w:p>
        </w:tc>
        <w:tc>
          <w:tcPr>
            <w:tcW w:w="1003" w:type="dxa"/>
            <w:tcBorders>
              <w:top w:val="single" w:sz="4" w:space="0" w:color="auto"/>
              <w:left w:val="nil"/>
              <w:bottom w:val="single" w:sz="4" w:space="0" w:color="auto"/>
              <w:right w:val="nil"/>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VAN </w:t>
            </w:r>
          </w:p>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 xml:space="preserve">  (TSD 9%,           miles S/.)</w:t>
            </w:r>
          </w:p>
        </w:tc>
        <w:tc>
          <w:tcPr>
            <w:tcW w:w="463" w:type="dxa"/>
            <w:tcBorders>
              <w:top w:val="single" w:sz="4" w:space="0" w:color="auto"/>
              <w:left w:val="nil"/>
              <w:bottom w:val="single" w:sz="4" w:space="0" w:color="auto"/>
              <w:right w:val="single" w:sz="4" w:space="0" w:color="auto"/>
            </w:tcBorders>
            <w:shd w:val="clear" w:color="auto" w:fill="D9D9D9"/>
            <w:hideMark/>
          </w:tcPr>
          <w:p w:rsidR="00AA1769" w:rsidRPr="00AA1769" w:rsidRDefault="00AA1769" w:rsidP="00AA1769">
            <w:pPr>
              <w:ind w:left="0"/>
              <w:jc w:val="center"/>
              <w:rPr>
                <w:rFonts w:eastAsia="Times New Roman" w:cs="Arial"/>
                <w:color w:val="000000"/>
                <w:spacing w:val="0"/>
                <w:lang w:val="es-PE" w:eastAsia="es-PE"/>
              </w:rPr>
            </w:pPr>
          </w:p>
        </w:tc>
        <w:tc>
          <w:tcPr>
            <w:tcW w:w="943" w:type="dxa"/>
            <w:tcBorders>
              <w:top w:val="single" w:sz="4" w:space="0" w:color="auto"/>
              <w:left w:val="single" w:sz="4" w:space="0" w:color="auto"/>
              <w:bottom w:val="single" w:sz="4" w:space="0" w:color="auto"/>
              <w:right w:val="single" w:sz="8" w:space="0" w:color="auto"/>
            </w:tcBorders>
            <w:shd w:val="clear" w:color="auto" w:fill="D9D9D9"/>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TIR</w:t>
            </w:r>
          </w:p>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w:t>
            </w:r>
          </w:p>
        </w:tc>
      </w:tr>
      <w:tr w:rsidR="00AA1769" w:rsidRPr="00AA1769" w:rsidTr="00AA1769">
        <w:trPr>
          <w:trHeight w:val="930"/>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7</w:t>
            </w:r>
          </w:p>
        </w:tc>
        <w:tc>
          <w:tcPr>
            <w:tcW w:w="486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PE-5N (Rioja) – Yorongos – Nueva Tabalosos. Provincia de Rioja, Región San Martín. Ruta N°SM 609 y SM 616.</w:t>
            </w:r>
          </w:p>
        </w:tc>
        <w:tc>
          <w:tcPr>
            <w:tcW w:w="164"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18</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155</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11,751,480</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652,860</w:t>
            </w:r>
          </w:p>
        </w:tc>
        <w:tc>
          <w:tcPr>
            <w:tcW w:w="1003"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5,673</w:t>
            </w:r>
          </w:p>
        </w:tc>
        <w:tc>
          <w:tcPr>
            <w:tcW w:w="463"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21.1%</w:t>
            </w:r>
          </w:p>
        </w:tc>
      </w:tr>
      <w:tr w:rsidR="00AA1769" w:rsidRPr="00AA1769" w:rsidTr="00AA1769">
        <w:trPr>
          <w:trHeight w:val="938"/>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8</w:t>
            </w:r>
          </w:p>
        </w:tc>
        <w:tc>
          <w:tcPr>
            <w:tcW w:w="486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PE-5N (Bajo Naranjillo) – San Francisco -Puerto La Balsa, Provincia de Rioja, Región San Martín. Ruta N° SM 520  y SM 525</w:t>
            </w:r>
          </w:p>
        </w:tc>
        <w:tc>
          <w:tcPr>
            <w:tcW w:w="164"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22.5</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281</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11.63 km y Afirmado Estabilizado   10.87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12,629,050</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561,291</w:t>
            </w:r>
          </w:p>
        </w:tc>
        <w:tc>
          <w:tcPr>
            <w:tcW w:w="1003"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12,236</w:t>
            </w:r>
          </w:p>
        </w:tc>
        <w:tc>
          <w:tcPr>
            <w:tcW w:w="463"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31.1%</w:t>
            </w:r>
          </w:p>
        </w:tc>
      </w:tr>
      <w:tr w:rsidR="00AA1769" w:rsidRPr="00AA1769" w:rsidTr="00AA1769">
        <w:trPr>
          <w:trHeight w:val="1182"/>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9</w:t>
            </w:r>
          </w:p>
        </w:tc>
        <w:tc>
          <w:tcPr>
            <w:tcW w:w="486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Emp. PE-5N (Nueva Cajamarca) – San Fernando - Villa Florida - Emp SM 525 , Provincia de Rioja, Región San Martín. Ruta N° SM 520 </w:t>
            </w:r>
          </w:p>
        </w:tc>
        <w:tc>
          <w:tcPr>
            <w:tcW w:w="164"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24.3</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174</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13.10 km y afirmado estabilizado   11.2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13,741,650</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565,500</w:t>
            </w:r>
          </w:p>
        </w:tc>
        <w:tc>
          <w:tcPr>
            <w:tcW w:w="1003"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5,138</w:t>
            </w:r>
          </w:p>
        </w:tc>
        <w:tc>
          <w:tcPr>
            <w:tcW w:w="463"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18.4%</w:t>
            </w:r>
          </w:p>
        </w:tc>
      </w:tr>
      <w:tr w:rsidR="00AA1769" w:rsidRPr="00AA1769" w:rsidTr="00AA1769">
        <w:trPr>
          <w:trHeight w:val="1065"/>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10</w:t>
            </w:r>
          </w:p>
        </w:tc>
        <w:tc>
          <w:tcPr>
            <w:tcW w:w="486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xml:space="preserve">CAMINO VECINAL   Yuracyacu - San Fernando - Santa Clara  - Emp. PE-5N (La Unión), Provincia de Rioja, Región San Martín. Ruta N° SM 552 y SM 537 </w:t>
            </w:r>
          </w:p>
        </w:tc>
        <w:tc>
          <w:tcPr>
            <w:tcW w:w="164"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13.9</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195</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6.0 km y Afirmado Estabilizado   7.9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7,577,388</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545,136</w:t>
            </w:r>
          </w:p>
        </w:tc>
        <w:tc>
          <w:tcPr>
            <w:tcW w:w="1003"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1,788</w:t>
            </w:r>
          </w:p>
        </w:tc>
        <w:tc>
          <w:tcPr>
            <w:tcW w:w="463"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15.2%</w:t>
            </w:r>
          </w:p>
        </w:tc>
      </w:tr>
      <w:tr w:rsidR="00AA1769" w:rsidRPr="00AA1769" w:rsidTr="00AA1769">
        <w:trPr>
          <w:trHeight w:val="840"/>
        </w:trPr>
        <w:tc>
          <w:tcPr>
            <w:tcW w:w="520"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11</w:t>
            </w:r>
          </w:p>
        </w:tc>
        <w:tc>
          <w:tcPr>
            <w:tcW w:w="4860" w:type="dxa"/>
            <w:tcBorders>
              <w:top w:val="nil"/>
              <w:left w:val="nil"/>
              <w:bottom w:val="single" w:sz="4"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PE-3SG  (Buena vista) – Llique -Huaracco, Provincia de San Tomas, Región Cusco. Ruta N° R30 y R31</w:t>
            </w:r>
          </w:p>
        </w:tc>
        <w:tc>
          <w:tcPr>
            <w:tcW w:w="164" w:type="dxa"/>
            <w:tcBorders>
              <w:top w:val="nil"/>
              <w:left w:val="nil"/>
              <w:bottom w:val="single" w:sz="4"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4"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30</w:t>
            </w:r>
          </w:p>
        </w:tc>
        <w:tc>
          <w:tcPr>
            <w:tcW w:w="851" w:type="dxa"/>
            <w:tcBorders>
              <w:top w:val="nil"/>
              <w:left w:val="nil"/>
              <w:bottom w:val="single" w:sz="4"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60</w:t>
            </w:r>
          </w:p>
        </w:tc>
        <w:tc>
          <w:tcPr>
            <w:tcW w:w="1900" w:type="dxa"/>
            <w:tcBorders>
              <w:top w:val="nil"/>
              <w:left w:val="nil"/>
              <w:bottom w:val="single" w:sz="4"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Afirmado Estabilziado 12.0 km y Afirmado  18.0 km</w:t>
            </w:r>
          </w:p>
        </w:tc>
        <w:tc>
          <w:tcPr>
            <w:tcW w:w="1440"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6,770,205</w:t>
            </w:r>
          </w:p>
        </w:tc>
        <w:tc>
          <w:tcPr>
            <w:tcW w:w="1196" w:type="dxa"/>
            <w:tcBorders>
              <w:top w:val="nil"/>
              <w:left w:val="single" w:sz="8" w:space="0" w:color="auto"/>
              <w:bottom w:val="single" w:sz="4"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225,673</w:t>
            </w:r>
          </w:p>
        </w:tc>
        <w:tc>
          <w:tcPr>
            <w:tcW w:w="1003" w:type="dxa"/>
            <w:tcBorders>
              <w:top w:val="nil"/>
              <w:left w:val="nil"/>
              <w:bottom w:val="single" w:sz="4"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779</w:t>
            </w:r>
          </w:p>
        </w:tc>
        <w:tc>
          <w:tcPr>
            <w:tcW w:w="463" w:type="dxa"/>
            <w:tcBorders>
              <w:top w:val="nil"/>
              <w:left w:val="nil"/>
              <w:bottom w:val="single" w:sz="4"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4"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12.1%</w:t>
            </w:r>
          </w:p>
        </w:tc>
      </w:tr>
      <w:tr w:rsidR="00AA1769" w:rsidRPr="00AA1769" w:rsidTr="00AA1769">
        <w:trPr>
          <w:trHeight w:val="780"/>
        </w:trPr>
        <w:tc>
          <w:tcPr>
            <w:tcW w:w="520" w:type="dxa"/>
            <w:tcBorders>
              <w:top w:val="nil"/>
              <w:left w:val="single" w:sz="8" w:space="0" w:color="auto"/>
              <w:bottom w:val="single" w:sz="8"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12</w:t>
            </w:r>
          </w:p>
        </w:tc>
        <w:tc>
          <w:tcPr>
            <w:tcW w:w="4860" w:type="dxa"/>
            <w:tcBorders>
              <w:top w:val="nil"/>
              <w:left w:val="nil"/>
              <w:bottom w:val="single" w:sz="8" w:space="0" w:color="auto"/>
              <w:right w:val="nil"/>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CAMINO VECINAL  Emp  CU-113 - Challabamba - Huaccancca - Chimor - Emp CU-105. Ruta N° CU 664</w:t>
            </w:r>
          </w:p>
        </w:tc>
        <w:tc>
          <w:tcPr>
            <w:tcW w:w="164" w:type="dxa"/>
            <w:tcBorders>
              <w:top w:val="nil"/>
              <w:left w:val="nil"/>
              <w:bottom w:val="single" w:sz="8" w:space="0" w:color="auto"/>
              <w:right w:val="single" w:sz="4" w:space="0" w:color="auto"/>
            </w:tcBorders>
            <w:shd w:val="clear" w:color="auto" w:fill="auto"/>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8"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74</w:t>
            </w:r>
          </w:p>
        </w:tc>
        <w:tc>
          <w:tcPr>
            <w:tcW w:w="851" w:type="dxa"/>
            <w:tcBorders>
              <w:top w:val="nil"/>
              <w:left w:val="nil"/>
              <w:bottom w:val="single" w:sz="8" w:space="0" w:color="auto"/>
              <w:right w:val="single" w:sz="8" w:space="0" w:color="auto"/>
            </w:tcBorders>
            <w:shd w:val="clear" w:color="auto" w:fill="auto"/>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94</w:t>
            </w:r>
          </w:p>
        </w:tc>
        <w:tc>
          <w:tcPr>
            <w:tcW w:w="1900" w:type="dxa"/>
            <w:tcBorders>
              <w:top w:val="nil"/>
              <w:left w:val="nil"/>
              <w:bottom w:val="single" w:sz="8" w:space="0" w:color="auto"/>
              <w:right w:val="single" w:sz="8" w:space="0" w:color="auto"/>
            </w:tcBorders>
            <w:shd w:val="clear" w:color="auto" w:fill="auto"/>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Pavimento Económico 21.2 km y Afirmado  52.8 km</w:t>
            </w:r>
          </w:p>
        </w:tc>
        <w:tc>
          <w:tcPr>
            <w:tcW w:w="1440" w:type="dxa"/>
            <w:tcBorders>
              <w:top w:val="nil"/>
              <w:left w:val="nil"/>
              <w:bottom w:val="single" w:sz="8" w:space="0" w:color="auto"/>
              <w:right w:val="nil"/>
            </w:tcBorders>
            <w:shd w:val="clear" w:color="auto" w:fill="auto"/>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22,030,317</w:t>
            </w:r>
          </w:p>
        </w:tc>
        <w:tc>
          <w:tcPr>
            <w:tcW w:w="1196" w:type="dxa"/>
            <w:tcBorders>
              <w:top w:val="nil"/>
              <w:left w:val="single" w:sz="8" w:space="0" w:color="auto"/>
              <w:bottom w:val="single" w:sz="8" w:space="0" w:color="auto"/>
              <w:right w:val="single" w:sz="8"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297,707</w:t>
            </w:r>
          </w:p>
        </w:tc>
        <w:tc>
          <w:tcPr>
            <w:tcW w:w="1003" w:type="dxa"/>
            <w:tcBorders>
              <w:top w:val="nil"/>
              <w:left w:val="nil"/>
              <w:bottom w:val="single" w:sz="8" w:space="0" w:color="auto"/>
              <w:right w:val="nil"/>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2,483</w:t>
            </w:r>
          </w:p>
        </w:tc>
        <w:tc>
          <w:tcPr>
            <w:tcW w:w="463" w:type="dxa"/>
            <w:tcBorders>
              <w:top w:val="nil"/>
              <w:left w:val="nil"/>
              <w:bottom w:val="single" w:sz="8" w:space="0" w:color="auto"/>
              <w:right w:val="single" w:sz="4" w:space="0" w:color="auto"/>
            </w:tcBorders>
            <w:shd w:val="clear" w:color="auto" w:fill="auto"/>
            <w:hideMark/>
          </w:tcPr>
          <w:p w:rsidR="00AA1769" w:rsidRPr="00AA1769" w:rsidRDefault="00AA1769" w:rsidP="00AA1769">
            <w:pPr>
              <w:ind w:left="0"/>
              <w:jc w:val="right"/>
              <w:rPr>
                <w:rFonts w:eastAsia="Times New Roman" w:cs="Arial"/>
                <w:color w:val="000000"/>
                <w:spacing w:val="0"/>
                <w:lang w:val="es-PE" w:eastAsia="es-PE"/>
              </w:rPr>
            </w:pPr>
          </w:p>
        </w:tc>
        <w:tc>
          <w:tcPr>
            <w:tcW w:w="943" w:type="dxa"/>
            <w:tcBorders>
              <w:top w:val="nil"/>
              <w:left w:val="single" w:sz="4" w:space="0" w:color="auto"/>
              <w:bottom w:val="single" w:sz="8" w:space="0" w:color="auto"/>
              <w:right w:val="single" w:sz="8" w:space="0" w:color="auto"/>
            </w:tcBorders>
            <w:shd w:val="clear" w:color="auto" w:fill="auto"/>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12.1%</w:t>
            </w:r>
          </w:p>
        </w:tc>
      </w:tr>
      <w:tr w:rsidR="00AA1769" w:rsidRPr="00AA1769" w:rsidTr="00AA1769">
        <w:trPr>
          <w:trHeight w:val="349"/>
        </w:trPr>
        <w:tc>
          <w:tcPr>
            <w:tcW w:w="52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ind w:left="0"/>
              <w:jc w:val="both"/>
              <w:rPr>
                <w:rFonts w:eastAsia="Times New Roman" w:cs="Arial"/>
                <w:color w:val="000000"/>
                <w:spacing w:val="0"/>
                <w:lang w:val="es-PE" w:eastAsia="es-PE"/>
              </w:rPr>
            </w:pPr>
            <w:r w:rsidRPr="00AA1769">
              <w:rPr>
                <w:rFonts w:eastAsia="Times New Roman" w:cs="Arial"/>
                <w:color w:val="000000"/>
                <w:spacing w:val="0"/>
                <w:lang w:val="es-PE" w:eastAsia="es-PE"/>
              </w:rPr>
              <w:t> </w:t>
            </w:r>
          </w:p>
        </w:tc>
        <w:tc>
          <w:tcPr>
            <w:tcW w:w="4860" w:type="dxa"/>
            <w:tcBorders>
              <w:top w:val="nil"/>
              <w:left w:val="nil"/>
              <w:bottom w:val="single" w:sz="8" w:space="0" w:color="auto"/>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                                                                         TOTAL MUESTRA</w:t>
            </w:r>
          </w:p>
          <w:p w:rsidR="00AA1769" w:rsidRPr="00AA1769" w:rsidRDefault="00AA1769" w:rsidP="00AA1769">
            <w:pPr>
              <w:ind w:left="0"/>
              <w:rPr>
                <w:rFonts w:ascii="Calibri" w:eastAsia="Times New Roman" w:hAnsi="Calibri"/>
                <w:color w:val="000000"/>
                <w:spacing w:val="0"/>
                <w:lang w:val="es-PE" w:eastAsia="es-PE"/>
              </w:rPr>
            </w:pPr>
          </w:p>
        </w:tc>
        <w:tc>
          <w:tcPr>
            <w:tcW w:w="164" w:type="dxa"/>
            <w:tcBorders>
              <w:top w:val="nil"/>
              <w:left w:val="nil"/>
              <w:bottom w:val="single" w:sz="8" w:space="0" w:color="auto"/>
              <w:right w:val="single" w:sz="4" w:space="0" w:color="auto"/>
            </w:tcBorders>
            <w:shd w:val="clear" w:color="auto" w:fill="auto"/>
            <w:noWrap/>
            <w:vAlign w:val="bottom"/>
            <w:hideMark/>
          </w:tcPr>
          <w:p w:rsidR="00AA1769" w:rsidRPr="00AA1769" w:rsidRDefault="00AA1769" w:rsidP="00AA1769">
            <w:pPr>
              <w:ind w:left="0"/>
              <w:jc w:val="center"/>
              <w:rPr>
                <w:rFonts w:ascii="Calibri" w:eastAsia="Times New Roman" w:hAnsi="Calibri"/>
                <w:color w:val="000000"/>
                <w:spacing w:val="0"/>
                <w:lang w:val="es-PE" w:eastAsia="es-PE"/>
              </w:rPr>
            </w:pPr>
          </w:p>
        </w:tc>
        <w:tc>
          <w:tcPr>
            <w:tcW w:w="850" w:type="dxa"/>
            <w:tcBorders>
              <w:top w:val="nil"/>
              <w:left w:val="single" w:sz="4" w:space="0" w:color="auto"/>
              <w:bottom w:val="single" w:sz="8" w:space="0" w:color="auto"/>
              <w:right w:val="single" w:sz="8" w:space="0" w:color="auto"/>
            </w:tcBorders>
            <w:shd w:val="clear" w:color="auto" w:fill="auto"/>
            <w:vAlign w:val="bottom"/>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338.9</w:t>
            </w:r>
          </w:p>
          <w:p w:rsidR="00AA1769" w:rsidRPr="00AA1769" w:rsidRDefault="00AA1769" w:rsidP="00AA1769">
            <w:pPr>
              <w:ind w:left="0"/>
              <w:jc w:val="center"/>
              <w:rPr>
                <w:rFonts w:eastAsia="Times New Roman" w:cs="Arial"/>
                <w:color w:val="000000"/>
                <w:spacing w:val="0"/>
                <w:lang w:val="es-PE" w:eastAsia="es-PE"/>
              </w:rPr>
            </w:pPr>
          </w:p>
        </w:tc>
        <w:tc>
          <w:tcPr>
            <w:tcW w:w="851" w:type="dxa"/>
            <w:tcBorders>
              <w:top w:val="nil"/>
              <w:left w:val="nil"/>
              <w:bottom w:val="single" w:sz="8" w:space="0" w:color="auto"/>
              <w:right w:val="single" w:sz="8" w:space="0" w:color="auto"/>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 </w:t>
            </w:r>
          </w:p>
        </w:tc>
        <w:tc>
          <w:tcPr>
            <w:tcW w:w="1900" w:type="dxa"/>
            <w:tcBorders>
              <w:top w:val="nil"/>
              <w:left w:val="nil"/>
              <w:bottom w:val="single" w:sz="8" w:space="0" w:color="auto"/>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 </w:t>
            </w:r>
          </w:p>
        </w:tc>
        <w:tc>
          <w:tcPr>
            <w:tcW w:w="144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155,762,830</w:t>
            </w:r>
          </w:p>
          <w:p w:rsidR="00AA1769" w:rsidRPr="00AA1769" w:rsidRDefault="00AA1769" w:rsidP="00AA1769">
            <w:pPr>
              <w:ind w:left="0"/>
              <w:jc w:val="right"/>
              <w:rPr>
                <w:rFonts w:ascii="Calibri" w:eastAsia="Times New Roman" w:hAnsi="Calibri"/>
                <w:color w:val="000000"/>
                <w:spacing w:val="0"/>
                <w:lang w:val="es-PE" w:eastAsia="es-PE"/>
              </w:rPr>
            </w:pPr>
          </w:p>
        </w:tc>
        <w:tc>
          <w:tcPr>
            <w:tcW w:w="1196" w:type="dxa"/>
            <w:tcBorders>
              <w:top w:val="nil"/>
              <w:left w:val="nil"/>
              <w:bottom w:val="single" w:sz="8" w:space="0" w:color="auto"/>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 </w:t>
            </w:r>
          </w:p>
        </w:tc>
        <w:tc>
          <w:tcPr>
            <w:tcW w:w="1466" w:type="dxa"/>
            <w:gridSpan w:val="2"/>
            <w:tcBorders>
              <w:top w:val="nil"/>
              <w:left w:val="single" w:sz="8" w:space="0" w:color="auto"/>
              <w:bottom w:val="single" w:sz="8" w:space="0" w:color="auto"/>
              <w:right w:val="single" w:sz="4"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54,178</w:t>
            </w:r>
          </w:p>
          <w:p w:rsidR="00AA1769" w:rsidRPr="00AA1769" w:rsidRDefault="00AA1769" w:rsidP="00AA1769">
            <w:pPr>
              <w:ind w:left="0"/>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 </w:t>
            </w:r>
          </w:p>
        </w:tc>
        <w:tc>
          <w:tcPr>
            <w:tcW w:w="943" w:type="dxa"/>
            <w:tcBorders>
              <w:top w:val="nil"/>
              <w:left w:val="single" w:sz="4" w:space="0" w:color="auto"/>
              <w:bottom w:val="single" w:sz="8" w:space="0" w:color="auto"/>
              <w:right w:val="single" w:sz="8" w:space="0" w:color="auto"/>
            </w:tcBorders>
            <w:shd w:val="clear" w:color="auto" w:fill="auto"/>
            <w:vAlign w:val="bottom"/>
          </w:tcPr>
          <w:p w:rsidR="00AA1769" w:rsidRPr="00AA1769" w:rsidRDefault="00AA1769" w:rsidP="00AA1769">
            <w:pPr>
              <w:ind w:left="0"/>
              <w:rPr>
                <w:rFonts w:ascii="Calibri" w:eastAsia="Times New Roman" w:hAnsi="Calibri"/>
                <w:color w:val="000000"/>
                <w:spacing w:val="0"/>
                <w:lang w:val="es-PE" w:eastAsia="es-PE"/>
              </w:rPr>
            </w:pPr>
          </w:p>
        </w:tc>
      </w:tr>
    </w:tbl>
    <w:p w:rsidR="00AA1769" w:rsidRPr="00AA1769" w:rsidRDefault="00AA1769" w:rsidP="00AA1769">
      <w:pPr>
        <w:spacing w:after="200" w:line="276" w:lineRule="auto"/>
        <w:ind w:left="0"/>
        <w:rPr>
          <w:rFonts w:ascii="Calibri" w:eastAsia="Calibri" w:hAnsi="Calibri"/>
          <w:b/>
          <w:spacing w:val="0"/>
          <w:sz w:val="28"/>
          <w:szCs w:val="28"/>
          <w:lang w:val="es-PE"/>
        </w:rPr>
        <w:sectPr w:rsidR="00AA1769" w:rsidRPr="00AA1769" w:rsidSect="00DF3947">
          <w:pgSz w:w="16839" w:h="11907" w:orient="landscape" w:code="9"/>
          <w:pgMar w:top="1701" w:right="1417" w:bottom="1325" w:left="1417" w:header="708" w:footer="708" w:gutter="0"/>
          <w:cols w:space="708"/>
          <w:docGrid w:linePitch="360"/>
        </w:sectPr>
      </w:pPr>
    </w:p>
    <w:p w:rsidR="00AA1769" w:rsidRPr="00AA1769" w:rsidRDefault="00AA1769" w:rsidP="00AA1769">
      <w:pPr>
        <w:spacing w:after="200" w:line="276" w:lineRule="auto"/>
        <w:ind w:left="0"/>
        <w:jc w:val="center"/>
        <w:rPr>
          <w:rFonts w:ascii="Calibri" w:eastAsia="Calibri" w:hAnsi="Calibri"/>
          <w:b/>
          <w:spacing w:val="0"/>
          <w:sz w:val="32"/>
          <w:szCs w:val="32"/>
          <w:lang w:val="es-PE"/>
        </w:rPr>
      </w:pPr>
      <w:r w:rsidRPr="00AA1769">
        <w:rPr>
          <w:rFonts w:ascii="Calibri" w:eastAsia="Calibri" w:hAnsi="Calibri"/>
          <w:b/>
          <w:spacing w:val="0"/>
          <w:sz w:val="32"/>
          <w:szCs w:val="32"/>
          <w:lang w:val="es-PE"/>
        </w:rPr>
        <w:t xml:space="preserve">EVALUACIÓN  DEL SUBCOMPONENTE  CAMINOS VECINALES DE INTEGRACIÓN A CORREDORES LOGÍSTICOS    </w:t>
      </w: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 xml:space="preserve">    PARÁMETROS DE EVALUACIÓN</w:t>
      </w:r>
    </w:p>
    <w:p w:rsidR="00AA1769" w:rsidRPr="00AA1769" w:rsidRDefault="00AA1769" w:rsidP="00AA1769">
      <w:pPr>
        <w:spacing w:line="276" w:lineRule="auto"/>
        <w:ind w:left="0"/>
        <w:rPr>
          <w:rFonts w:eastAsia="Calibri" w:cs="Arial"/>
          <w:spacing w:val="0"/>
          <w:sz w:val="22"/>
          <w:szCs w:val="22"/>
          <w:lang w:val="es-PE"/>
        </w:rPr>
      </w:pPr>
      <w:r w:rsidRPr="00AA1769">
        <w:rPr>
          <w:rFonts w:eastAsia="Calibri" w:cs="Arial"/>
          <w:spacing w:val="0"/>
          <w:sz w:val="22"/>
          <w:szCs w:val="22"/>
          <w:lang w:val="es-PE"/>
        </w:rPr>
        <w:t xml:space="preserve">    Horizonte de Evaluación :  11 años (1 año de inversión y 10 años de operación)</w:t>
      </w:r>
    </w:p>
    <w:p w:rsidR="00AA1769" w:rsidRPr="00AA1769" w:rsidRDefault="00AA1769" w:rsidP="00AA1769">
      <w:pPr>
        <w:spacing w:line="276" w:lineRule="auto"/>
        <w:ind w:left="0"/>
        <w:rPr>
          <w:rFonts w:eastAsia="Calibri" w:cs="Arial"/>
          <w:spacing w:val="0"/>
          <w:sz w:val="22"/>
          <w:szCs w:val="22"/>
          <w:lang w:val="es-PE"/>
        </w:rPr>
      </w:pPr>
      <w:r w:rsidRPr="00AA1769">
        <w:rPr>
          <w:rFonts w:eastAsia="Calibri" w:cs="Arial"/>
          <w:spacing w:val="0"/>
          <w:sz w:val="22"/>
          <w:szCs w:val="22"/>
          <w:lang w:val="es-PE"/>
        </w:rPr>
        <w:t xml:space="preserve">    Tasa Social de Descuento  : 9%</w:t>
      </w:r>
    </w:p>
    <w:p w:rsidR="00AA1769" w:rsidRPr="00AA1769" w:rsidRDefault="00AA1769" w:rsidP="00AA1769">
      <w:pPr>
        <w:spacing w:line="276" w:lineRule="auto"/>
        <w:ind w:left="0"/>
        <w:rPr>
          <w:rFonts w:eastAsia="Calibri" w:cs="Arial"/>
          <w:spacing w:val="0"/>
          <w:sz w:val="22"/>
          <w:szCs w:val="22"/>
          <w:lang w:val="es-PE"/>
        </w:rPr>
      </w:pPr>
      <w:r w:rsidRPr="00AA1769">
        <w:rPr>
          <w:rFonts w:eastAsia="Calibri" w:cs="Arial"/>
          <w:spacing w:val="0"/>
          <w:sz w:val="22"/>
          <w:szCs w:val="22"/>
          <w:lang w:val="es-PE"/>
        </w:rPr>
        <w:t xml:space="preserve">    Cálculo del COV : TABLA COV del MTC</w:t>
      </w:r>
    </w:p>
    <w:p w:rsidR="00AA1769" w:rsidRPr="00AA1769" w:rsidRDefault="00AA1769" w:rsidP="00AA1769">
      <w:pPr>
        <w:spacing w:line="276" w:lineRule="auto"/>
        <w:ind w:left="0"/>
        <w:rPr>
          <w:rFonts w:eastAsia="Calibri" w:cs="Arial"/>
          <w:spacing w:val="0"/>
          <w:sz w:val="22"/>
          <w:szCs w:val="22"/>
          <w:lang w:val="es-PE"/>
        </w:rPr>
      </w:pPr>
      <w:r w:rsidRPr="00AA1769">
        <w:rPr>
          <w:rFonts w:eastAsia="Calibri" w:cs="Arial"/>
          <w:spacing w:val="0"/>
          <w:sz w:val="22"/>
          <w:szCs w:val="22"/>
          <w:lang w:val="es-PE"/>
        </w:rPr>
        <w:t xml:space="preserve">    Situación sin  Proyecto:</w:t>
      </w:r>
    </w:p>
    <w:p w:rsidR="00AA1769" w:rsidRPr="00AA1769" w:rsidRDefault="00AA1769" w:rsidP="00AA1769">
      <w:pPr>
        <w:spacing w:line="276" w:lineRule="auto"/>
        <w:ind w:left="0"/>
        <w:rPr>
          <w:rFonts w:eastAsia="Calibri" w:cs="Arial"/>
          <w:spacing w:val="0"/>
          <w:sz w:val="22"/>
          <w:szCs w:val="22"/>
          <w:lang w:val="es-PE"/>
        </w:rPr>
      </w:pPr>
    </w:p>
    <w:p w:rsidR="00AA1769" w:rsidRPr="00AA1769" w:rsidRDefault="00AA1769" w:rsidP="00AA1769">
      <w:pPr>
        <w:spacing w:line="276" w:lineRule="auto"/>
        <w:ind w:left="0"/>
        <w:rPr>
          <w:rFonts w:eastAsia="Calibri" w:cs="Arial"/>
          <w:spacing w:val="0"/>
          <w:sz w:val="22"/>
          <w:szCs w:val="22"/>
          <w:lang w:val="es-PE"/>
        </w:rPr>
      </w:pPr>
    </w:p>
    <w:p w:rsidR="00AA1769" w:rsidRPr="00AA1769" w:rsidRDefault="00AA1769" w:rsidP="00AA1769">
      <w:pPr>
        <w:spacing w:line="276" w:lineRule="auto"/>
        <w:ind w:left="0"/>
        <w:rPr>
          <w:rFonts w:eastAsia="Calibri" w:cs="Arial"/>
          <w:spacing w:val="0"/>
          <w:sz w:val="22"/>
          <w:szCs w:val="22"/>
          <w:lang w:val="es-PE"/>
        </w:rPr>
      </w:pPr>
    </w:p>
    <w:p w:rsidR="00AA1769" w:rsidRPr="00AA1769" w:rsidRDefault="00AA1769" w:rsidP="00AA1769">
      <w:pPr>
        <w:spacing w:after="200" w:line="276" w:lineRule="auto"/>
        <w:ind w:left="0"/>
        <w:rPr>
          <w:rFonts w:eastAsia="Calibri" w:cs="Arial"/>
          <w:spacing w:val="0"/>
          <w:sz w:val="22"/>
          <w:szCs w:val="22"/>
          <w:lang w:val="es-PE"/>
        </w:rPr>
      </w:pPr>
      <w:r w:rsidRPr="00AA1769">
        <w:rPr>
          <w:rFonts w:eastAsia="Calibri" w:cs="Arial"/>
          <w:spacing w:val="0"/>
          <w:sz w:val="22"/>
          <w:szCs w:val="22"/>
          <w:lang w:val="es-PE"/>
        </w:rPr>
        <w:t xml:space="preserve">                               Situación Sin Proyecto (Tabla COV Trocha en mal estado)</w:t>
      </w:r>
    </w:p>
    <w:p w:rsidR="00AA1769" w:rsidRPr="00AA1769" w:rsidRDefault="00AA1769" w:rsidP="00AA1769">
      <w:pPr>
        <w:spacing w:after="200" w:line="276" w:lineRule="auto"/>
        <w:ind w:left="0"/>
        <w:rPr>
          <w:rFonts w:eastAsia="Calibri" w:cs="Arial"/>
          <w:spacing w:val="0"/>
          <w:sz w:val="22"/>
          <w:szCs w:val="22"/>
          <w:lang w:val="es-PE"/>
        </w:rPr>
      </w:pPr>
      <w:r w:rsidRPr="00AA1769">
        <w:rPr>
          <w:rFonts w:eastAsia="Calibri" w:cs="Arial"/>
          <w:spacing w:val="0"/>
          <w:sz w:val="22"/>
          <w:szCs w:val="22"/>
          <w:lang w:val="es-PE"/>
        </w:rPr>
        <w:t xml:space="preserve">      </w:t>
      </w:r>
      <w:r w:rsidRPr="00AA1769">
        <w:rPr>
          <w:rFonts w:eastAsia="Calibri" w:cs="Arial"/>
          <w:noProof/>
          <w:spacing w:val="0"/>
          <w:sz w:val="22"/>
          <w:szCs w:val="22"/>
          <w:lang w:val="en-US"/>
        </w:rPr>
        <w:drawing>
          <wp:inline distT="0" distB="0" distL="0" distR="0">
            <wp:extent cx="5217458" cy="2237591"/>
            <wp:effectExtent l="19050" t="0" r="2242" b="0"/>
            <wp:docPr id="308" name="Imagen 12"/>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75" cstate="print"/>
                    <a:srcRect/>
                    <a:stretch>
                      <a:fillRect/>
                    </a:stretch>
                  </pic:blipFill>
                  <pic:spPr bwMode="auto">
                    <a:xfrm>
                      <a:off x="0" y="0"/>
                      <a:ext cx="5219126" cy="2238306"/>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 xml:space="preserve">               </w:t>
      </w: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rPr>
          <w:rFonts w:eastAsia="Calibri" w:cs="Arial"/>
          <w:spacing w:val="0"/>
          <w:sz w:val="22"/>
          <w:szCs w:val="22"/>
          <w:lang w:val="es-PE"/>
        </w:rPr>
      </w:pPr>
      <w:r w:rsidRPr="00AA1769">
        <w:rPr>
          <w:rFonts w:eastAsia="Calibri" w:cs="Arial"/>
          <w:b/>
          <w:spacing w:val="0"/>
          <w:sz w:val="22"/>
          <w:szCs w:val="22"/>
          <w:lang w:val="es-PE"/>
        </w:rPr>
        <w:t xml:space="preserve">               </w:t>
      </w:r>
      <w:r w:rsidRPr="00AA1769">
        <w:rPr>
          <w:rFonts w:eastAsia="Calibri" w:cs="Arial"/>
          <w:spacing w:val="0"/>
          <w:sz w:val="22"/>
          <w:szCs w:val="22"/>
          <w:lang w:val="es-PE"/>
        </w:rPr>
        <w:t>Situación con Proyecto Afirmado Estabilizado  (Tabla COV Afirmado Bueno)</w:t>
      </w:r>
    </w:p>
    <w:p w:rsidR="00AA1769" w:rsidRPr="00AA1769" w:rsidRDefault="00AA1769" w:rsidP="00AA1769">
      <w:pPr>
        <w:spacing w:after="200" w:line="276" w:lineRule="auto"/>
        <w:ind w:left="1418"/>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4093606" cy="2237590"/>
            <wp:effectExtent l="19050" t="0" r="2144" b="0"/>
            <wp:docPr id="3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4093502" cy="2237533"/>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 xml:space="preserve">          </w:t>
      </w: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 xml:space="preserve">     Situación con proyecto Pavimento Económico (TABLA COV Asfaltado Bueno)</w:t>
      </w:r>
    </w:p>
    <w:p w:rsidR="00AA1769" w:rsidRPr="00AA1769" w:rsidRDefault="00AA1769" w:rsidP="00AA1769">
      <w:pPr>
        <w:spacing w:after="200" w:line="276" w:lineRule="auto"/>
        <w:ind w:left="993"/>
        <w:rPr>
          <w:rFonts w:eastAsia="Calibri" w:cs="Arial"/>
          <w:b/>
          <w:spacing w:val="0"/>
          <w:sz w:val="22"/>
          <w:szCs w:val="22"/>
          <w:lang w:val="es-PE"/>
        </w:rPr>
      </w:pPr>
      <w:r w:rsidRPr="00AA1769">
        <w:rPr>
          <w:rFonts w:eastAsia="Calibri" w:cs="Arial"/>
          <w:b/>
          <w:noProof/>
          <w:spacing w:val="0"/>
          <w:sz w:val="22"/>
          <w:szCs w:val="22"/>
          <w:lang w:val="en-US"/>
        </w:rPr>
        <w:drawing>
          <wp:inline distT="0" distB="0" distL="0" distR="0">
            <wp:extent cx="4485304" cy="2872292"/>
            <wp:effectExtent l="19050" t="0" r="0" b="0"/>
            <wp:docPr id="312" name="Imagen 16"/>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77" cstate="print"/>
                    <a:srcRect/>
                    <a:stretch>
                      <a:fillRect/>
                    </a:stretch>
                  </pic:blipFill>
                  <pic:spPr bwMode="auto">
                    <a:xfrm>
                      <a:off x="0" y="0"/>
                      <a:ext cx="4491901" cy="2876516"/>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Costos de Inversión</w:t>
      </w:r>
    </w:p>
    <w:p w:rsidR="00AA1769" w:rsidRPr="00AA1769" w:rsidRDefault="00AA1769" w:rsidP="00AA1769">
      <w:pPr>
        <w:spacing w:after="200" w:line="276" w:lineRule="auto"/>
        <w:ind w:left="0"/>
        <w:rPr>
          <w:rFonts w:eastAsia="Calibri" w:cs="Arial"/>
          <w:b/>
          <w:spacing w:val="0"/>
          <w:sz w:val="22"/>
          <w:szCs w:val="22"/>
          <w:lang w:val="es-PE"/>
        </w:rPr>
      </w:pPr>
    </w:p>
    <w:tbl>
      <w:tblPr>
        <w:tblW w:w="6521" w:type="dxa"/>
        <w:tblInd w:w="1204" w:type="dxa"/>
        <w:tblCellMar>
          <w:left w:w="70" w:type="dxa"/>
          <w:right w:w="70" w:type="dxa"/>
        </w:tblCellMar>
        <w:tblLook w:val="04A0" w:firstRow="1" w:lastRow="0" w:firstColumn="1" w:lastColumn="0" w:noHBand="0" w:noVBand="1"/>
      </w:tblPr>
      <w:tblGrid>
        <w:gridCol w:w="2835"/>
        <w:gridCol w:w="1985"/>
        <w:gridCol w:w="1701"/>
      </w:tblGrid>
      <w:tr w:rsidR="00AA1769" w:rsidRPr="00AA1769" w:rsidTr="00AA1769">
        <w:trPr>
          <w:trHeight w:val="375"/>
        </w:trPr>
        <w:tc>
          <w:tcPr>
            <w:tcW w:w="2835" w:type="dxa"/>
            <w:tcBorders>
              <w:top w:val="single" w:sz="8" w:space="0" w:color="auto"/>
              <w:left w:val="single" w:sz="8"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231"/>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SUPERFICIE DE RODADURA</w:t>
            </w:r>
          </w:p>
        </w:tc>
        <w:tc>
          <w:tcPr>
            <w:tcW w:w="1985" w:type="dxa"/>
            <w:tcBorders>
              <w:top w:val="single" w:sz="8"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COSTO KM</w:t>
            </w:r>
          </w:p>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(N. soles)</w:t>
            </w:r>
          </w:p>
        </w:tc>
        <w:tc>
          <w:tcPr>
            <w:tcW w:w="1701" w:type="dxa"/>
            <w:tcBorders>
              <w:top w:val="single" w:sz="8" w:space="0" w:color="auto"/>
              <w:left w:val="nil"/>
              <w:bottom w:val="single" w:sz="4" w:space="0" w:color="auto"/>
              <w:right w:val="single" w:sz="8" w:space="0" w:color="auto"/>
            </w:tcBorders>
            <w:shd w:val="clear" w:color="auto" w:fill="D9D9D9"/>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COSTO KM</w:t>
            </w:r>
          </w:p>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(US$)</w:t>
            </w:r>
          </w:p>
        </w:tc>
      </w:tr>
      <w:tr w:rsidR="00AA1769" w:rsidRPr="00AA1769" w:rsidTr="00AA1769">
        <w:trPr>
          <w:trHeight w:val="375"/>
        </w:trPr>
        <w:tc>
          <w:tcPr>
            <w:tcW w:w="283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Pavimento Económico</w:t>
            </w:r>
          </w:p>
        </w:tc>
        <w:tc>
          <w:tcPr>
            <w:tcW w:w="1985" w:type="dxa"/>
            <w:tcBorders>
              <w:top w:val="single" w:sz="8" w:space="0" w:color="auto"/>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right="355"/>
              <w:jc w:val="right"/>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652,860</w:t>
            </w:r>
          </w:p>
        </w:tc>
        <w:tc>
          <w:tcPr>
            <w:tcW w:w="1701" w:type="dxa"/>
            <w:tcBorders>
              <w:top w:val="single" w:sz="8" w:space="0" w:color="auto"/>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right="355"/>
              <w:jc w:val="right"/>
              <w:rPr>
                <w:rFonts w:eastAsia="Times New Roman" w:cs="Arial"/>
                <w:color w:val="000000"/>
                <w:spacing w:val="0"/>
                <w:lang w:val="es-PE" w:eastAsia="es-PE"/>
              </w:rPr>
            </w:pPr>
            <w:r w:rsidRPr="00AA1769">
              <w:rPr>
                <w:rFonts w:eastAsia="Times New Roman" w:cs="Arial"/>
                <w:color w:val="000000"/>
                <w:spacing w:val="0"/>
                <w:lang w:val="es-PE" w:eastAsia="es-PE"/>
              </w:rPr>
              <w:t>217,620</w:t>
            </w:r>
          </w:p>
        </w:tc>
      </w:tr>
      <w:tr w:rsidR="00AA1769" w:rsidRPr="00AA1769" w:rsidTr="00AA1769">
        <w:trPr>
          <w:trHeight w:val="375"/>
        </w:trPr>
        <w:tc>
          <w:tcPr>
            <w:tcW w:w="2835" w:type="dxa"/>
            <w:tcBorders>
              <w:top w:val="nil"/>
              <w:left w:val="single" w:sz="8" w:space="0" w:color="auto"/>
              <w:bottom w:val="single" w:sz="4" w:space="0" w:color="auto"/>
              <w:right w:val="single" w:sz="4" w:space="0" w:color="auto"/>
            </w:tcBorders>
            <w:shd w:val="clear" w:color="000000" w:fill="FFFFFF"/>
            <w:noWrap/>
            <w:vAlign w:val="bottom"/>
            <w:hideMark/>
          </w:tcPr>
          <w:p w:rsidR="00AA1769" w:rsidRPr="00AA1769" w:rsidRDefault="00AA1769" w:rsidP="00AA1769">
            <w:pPr>
              <w:ind w:left="0"/>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Afirmado Estabilizado</w:t>
            </w:r>
          </w:p>
        </w:tc>
        <w:tc>
          <w:tcPr>
            <w:tcW w:w="1985"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right="355"/>
              <w:jc w:val="right"/>
              <w:rPr>
                <w:rFonts w:eastAsia="Times New Roman" w:cs="Arial"/>
                <w:color w:val="000000"/>
                <w:spacing w:val="0"/>
                <w:sz w:val="22"/>
                <w:szCs w:val="22"/>
                <w:lang w:val="es-PE" w:eastAsia="es-PE"/>
              </w:rPr>
            </w:pPr>
            <w:r w:rsidRPr="00AA1769">
              <w:rPr>
                <w:rFonts w:eastAsia="Times New Roman" w:cs="Arial"/>
                <w:color w:val="000000"/>
                <w:spacing w:val="0"/>
                <w:sz w:val="22"/>
                <w:szCs w:val="22"/>
                <w:lang w:val="es-PE" w:eastAsia="es-PE"/>
              </w:rPr>
              <w:t>463,320</w:t>
            </w:r>
          </w:p>
        </w:tc>
        <w:tc>
          <w:tcPr>
            <w:tcW w:w="1701"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right="355"/>
              <w:jc w:val="right"/>
              <w:rPr>
                <w:rFonts w:eastAsia="Times New Roman" w:cs="Arial"/>
                <w:color w:val="000000"/>
                <w:spacing w:val="0"/>
                <w:lang w:val="es-PE" w:eastAsia="es-PE"/>
              </w:rPr>
            </w:pPr>
            <w:r w:rsidRPr="00AA1769">
              <w:rPr>
                <w:rFonts w:eastAsia="Times New Roman" w:cs="Arial"/>
                <w:color w:val="000000"/>
                <w:spacing w:val="0"/>
                <w:lang w:val="es-PE" w:eastAsia="es-PE"/>
              </w:rPr>
              <w:t>154,440</w:t>
            </w:r>
          </w:p>
        </w:tc>
      </w:tr>
    </w:tbl>
    <w:p w:rsidR="00AA1769" w:rsidRPr="00AA1769" w:rsidRDefault="00AA1769" w:rsidP="00AA1769">
      <w:pPr>
        <w:spacing w:after="200" w:line="276" w:lineRule="auto"/>
        <w:ind w:left="0"/>
        <w:rPr>
          <w:rFonts w:eastAsia="Calibri" w:cs="Arial"/>
          <w:spacing w:val="0"/>
          <w:lang w:val="en-US"/>
        </w:rPr>
      </w:pPr>
      <w:r w:rsidRPr="00AA1769">
        <w:rPr>
          <w:rFonts w:eastAsia="Calibri" w:cs="Arial"/>
          <w:b/>
          <w:spacing w:val="0"/>
          <w:sz w:val="22"/>
          <w:szCs w:val="22"/>
          <w:lang w:val="en-US"/>
        </w:rPr>
        <w:t xml:space="preserve">                   </w:t>
      </w:r>
      <w:r w:rsidRPr="00AA1769">
        <w:rPr>
          <w:rFonts w:eastAsia="Calibri" w:cs="Arial"/>
          <w:spacing w:val="0"/>
          <w:lang w:val="en-US"/>
        </w:rPr>
        <w:t>T.C 1 US$ = 3.0 N. Soles</w:t>
      </w:r>
    </w:p>
    <w:p w:rsidR="00AA1769" w:rsidRPr="00AA1769" w:rsidRDefault="00AA1769" w:rsidP="00AA1769">
      <w:pPr>
        <w:spacing w:after="200" w:line="276" w:lineRule="auto"/>
        <w:ind w:left="0"/>
        <w:rPr>
          <w:rFonts w:eastAsia="Calibri" w:cs="Arial"/>
          <w:b/>
          <w:spacing w:val="0"/>
          <w:sz w:val="22"/>
          <w:szCs w:val="22"/>
          <w:lang w:val="en-US"/>
        </w:rPr>
      </w:pPr>
    </w:p>
    <w:p w:rsidR="00AA1769" w:rsidRPr="00AA1769" w:rsidRDefault="00AA1769" w:rsidP="00AA1769">
      <w:pPr>
        <w:spacing w:after="200" w:line="276" w:lineRule="auto"/>
        <w:ind w:left="0"/>
        <w:rPr>
          <w:rFonts w:eastAsia="Calibri" w:cs="Arial"/>
          <w:b/>
          <w:spacing w:val="0"/>
          <w:sz w:val="22"/>
          <w:szCs w:val="22"/>
          <w:lang w:val="es-PE"/>
        </w:rPr>
      </w:pPr>
      <w:r w:rsidRPr="00AA1769">
        <w:rPr>
          <w:rFonts w:eastAsia="Calibri" w:cs="Arial"/>
          <w:b/>
          <w:spacing w:val="0"/>
          <w:sz w:val="22"/>
          <w:szCs w:val="22"/>
          <w:lang w:val="es-PE"/>
        </w:rPr>
        <w:t>Costos de Mantenimiento  por km   (soles)</w:t>
      </w:r>
    </w:p>
    <w:tbl>
      <w:tblPr>
        <w:tblW w:w="8522" w:type="dxa"/>
        <w:tblInd w:w="53" w:type="dxa"/>
        <w:tblCellMar>
          <w:left w:w="70" w:type="dxa"/>
          <w:right w:w="70" w:type="dxa"/>
        </w:tblCellMar>
        <w:tblLook w:val="04A0" w:firstRow="1" w:lastRow="0" w:firstColumn="1" w:lastColumn="0" w:noHBand="0" w:noVBand="1"/>
      </w:tblPr>
      <w:tblGrid>
        <w:gridCol w:w="2569"/>
        <w:gridCol w:w="1607"/>
        <w:gridCol w:w="1412"/>
        <w:gridCol w:w="1509"/>
        <w:gridCol w:w="1425"/>
      </w:tblGrid>
      <w:tr w:rsidR="00AA1769" w:rsidRPr="00AA1769" w:rsidTr="00AA1769">
        <w:trPr>
          <w:trHeight w:val="375"/>
        </w:trPr>
        <w:tc>
          <w:tcPr>
            <w:tcW w:w="2569" w:type="dxa"/>
            <w:vMerge w:val="restart"/>
            <w:tcBorders>
              <w:top w:val="single" w:sz="8" w:space="0" w:color="auto"/>
              <w:left w:val="single" w:sz="8" w:space="0" w:color="auto"/>
              <w:bottom w:val="single" w:sz="8" w:space="0" w:color="000000"/>
              <w:right w:val="single" w:sz="4" w:space="0" w:color="auto"/>
            </w:tcBorders>
            <w:shd w:val="clear" w:color="000000" w:fill="D8D8D8"/>
            <w:vAlign w:val="bottom"/>
            <w:hideMark/>
          </w:tcPr>
          <w:p w:rsidR="00AA1769" w:rsidRPr="00AA1769" w:rsidRDefault="00AA1769" w:rsidP="00AA1769">
            <w:pPr>
              <w:ind w:left="0"/>
              <w:jc w:val="center"/>
              <w:rPr>
                <w:rFonts w:eastAsia="Times New Roman" w:cs="Arial"/>
                <w:b/>
                <w:bCs/>
                <w:color w:val="000000"/>
                <w:spacing w:val="0"/>
                <w:lang w:val="es-PE" w:eastAsia="es-PE"/>
              </w:rPr>
            </w:pPr>
            <w:r w:rsidRPr="00AA1769">
              <w:rPr>
                <w:rFonts w:eastAsia="Times New Roman" w:cs="Arial"/>
                <w:b/>
                <w:bCs/>
                <w:color w:val="000000"/>
                <w:spacing w:val="0"/>
                <w:lang w:val="es-PE" w:eastAsia="es-PE"/>
              </w:rPr>
              <w:t>TIPO DE SUPERIFCIE</w:t>
            </w:r>
          </w:p>
        </w:tc>
        <w:tc>
          <w:tcPr>
            <w:tcW w:w="1607" w:type="dxa"/>
            <w:tcBorders>
              <w:top w:val="single" w:sz="8" w:space="0" w:color="auto"/>
              <w:left w:val="nil"/>
              <w:bottom w:val="single" w:sz="4" w:space="0" w:color="auto"/>
              <w:right w:val="nil"/>
            </w:tcBorders>
            <w:shd w:val="clear" w:color="000000" w:fill="D8D8D8"/>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SIERRA</w:t>
            </w:r>
          </w:p>
        </w:tc>
        <w:tc>
          <w:tcPr>
            <w:tcW w:w="1412" w:type="dxa"/>
            <w:tcBorders>
              <w:top w:val="single" w:sz="8" w:space="0" w:color="auto"/>
              <w:left w:val="nil"/>
              <w:bottom w:val="single" w:sz="4" w:space="0" w:color="auto"/>
              <w:right w:val="single" w:sz="4" w:space="0" w:color="auto"/>
            </w:tcBorders>
            <w:shd w:val="clear" w:color="000000" w:fill="D8D8D8"/>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9" w:type="dxa"/>
            <w:tcBorders>
              <w:top w:val="single" w:sz="8" w:space="0" w:color="auto"/>
              <w:left w:val="nil"/>
              <w:bottom w:val="single" w:sz="4" w:space="0" w:color="auto"/>
              <w:right w:val="nil"/>
            </w:tcBorders>
            <w:shd w:val="clear" w:color="000000" w:fill="D8D8D8"/>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SELVA</w:t>
            </w:r>
          </w:p>
        </w:tc>
        <w:tc>
          <w:tcPr>
            <w:tcW w:w="1425" w:type="dxa"/>
            <w:tcBorders>
              <w:top w:val="single" w:sz="8" w:space="0" w:color="auto"/>
              <w:left w:val="nil"/>
              <w:bottom w:val="single" w:sz="4" w:space="0" w:color="auto"/>
              <w:right w:val="single" w:sz="8" w:space="0" w:color="auto"/>
            </w:tcBorders>
            <w:shd w:val="clear" w:color="000000" w:fill="D8D8D8"/>
            <w:noWrap/>
            <w:vAlign w:val="bottom"/>
            <w:hideMark/>
          </w:tcPr>
          <w:p w:rsidR="00AA1769" w:rsidRPr="00AA1769" w:rsidRDefault="00AA1769" w:rsidP="00AA1769">
            <w:pPr>
              <w:ind w:left="0"/>
              <w:jc w:val="center"/>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90"/>
        </w:trPr>
        <w:tc>
          <w:tcPr>
            <w:tcW w:w="2569" w:type="dxa"/>
            <w:vMerge/>
            <w:tcBorders>
              <w:top w:val="single" w:sz="8" w:space="0" w:color="auto"/>
              <w:left w:val="single" w:sz="8" w:space="0" w:color="auto"/>
              <w:bottom w:val="single" w:sz="8" w:space="0" w:color="000000"/>
              <w:right w:val="single" w:sz="4" w:space="0" w:color="auto"/>
            </w:tcBorders>
            <w:vAlign w:val="center"/>
            <w:hideMark/>
          </w:tcPr>
          <w:p w:rsidR="00AA1769" w:rsidRPr="00AA1769" w:rsidRDefault="00AA1769" w:rsidP="00AA1769">
            <w:pPr>
              <w:ind w:left="0"/>
              <w:rPr>
                <w:rFonts w:eastAsia="Times New Roman" w:cs="Arial"/>
                <w:b/>
                <w:bCs/>
                <w:color w:val="000000"/>
                <w:spacing w:val="0"/>
                <w:lang w:val="es-PE" w:eastAsia="es-PE"/>
              </w:rPr>
            </w:pPr>
          </w:p>
        </w:tc>
        <w:tc>
          <w:tcPr>
            <w:tcW w:w="1607" w:type="dxa"/>
            <w:tcBorders>
              <w:top w:val="nil"/>
              <w:left w:val="nil"/>
              <w:bottom w:val="single" w:sz="8" w:space="0" w:color="auto"/>
              <w:right w:val="single" w:sz="4" w:space="0" w:color="auto"/>
            </w:tcBorders>
            <w:shd w:val="clear" w:color="000000" w:fill="D8D8D8"/>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Rutinario</w:t>
            </w:r>
          </w:p>
        </w:tc>
        <w:tc>
          <w:tcPr>
            <w:tcW w:w="1412" w:type="dxa"/>
            <w:tcBorders>
              <w:top w:val="nil"/>
              <w:left w:val="nil"/>
              <w:bottom w:val="single" w:sz="8" w:space="0" w:color="auto"/>
              <w:right w:val="single" w:sz="4" w:space="0" w:color="auto"/>
            </w:tcBorders>
            <w:shd w:val="clear" w:color="000000" w:fill="D8D8D8"/>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Periódico</w:t>
            </w:r>
          </w:p>
        </w:tc>
        <w:tc>
          <w:tcPr>
            <w:tcW w:w="1509" w:type="dxa"/>
            <w:tcBorders>
              <w:top w:val="nil"/>
              <w:left w:val="nil"/>
              <w:bottom w:val="single" w:sz="8" w:space="0" w:color="auto"/>
              <w:right w:val="single" w:sz="4" w:space="0" w:color="auto"/>
            </w:tcBorders>
            <w:shd w:val="clear" w:color="000000" w:fill="D8D8D8"/>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Rutinario</w:t>
            </w:r>
          </w:p>
        </w:tc>
        <w:tc>
          <w:tcPr>
            <w:tcW w:w="1425" w:type="dxa"/>
            <w:tcBorders>
              <w:top w:val="nil"/>
              <w:left w:val="nil"/>
              <w:bottom w:val="single" w:sz="8" w:space="0" w:color="auto"/>
              <w:right w:val="single" w:sz="8" w:space="0" w:color="auto"/>
            </w:tcBorders>
            <w:shd w:val="clear" w:color="000000" w:fill="D8D8D8"/>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Periódico</w:t>
            </w:r>
          </w:p>
        </w:tc>
      </w:tr>
      <w:tr w:rsidR="00AA1769" w:rsidRPr="00AA1769" w:rsidTr="00AA1769">
        <w:trPr>
          <w:trHeight w:val="390"/>
        </w:trPr>
        <w:tc>
          <w:tcPr>
            <w:tcW w:w="2569" w:type="dxa"/>
            <w:tcBorders>
              <w:top w:val="nil"/>
              <w:left w:val="single" w:sz="8"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SIN AFIRMAR</w:t>
            </w:r>
          </w:p>
        </w:tc>
        <w:tc>
          <w:tcPr>
            <w:tcW w:w="1607"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4,200</w:t>
            </w:r>
          </w:p>
        </w:tc>
        <w:tc>
          <w:tcPr>
            <w:tcW w:w="1412"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36,000</w:t>
            </w:r>
          </w:p>
        </w:tc>
        <w:tc>
          <w:tcPr>
            <w:tcW w:w="1509"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4,440</w:t>
            </w:r>
          </w:p>
        </w:tc>
        <w:tc>
          <w:tcPr>
            <w:tcW w:w="1425"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38,054</w:t>
            </w:r>
          </w:p>
        </w:tc>
      </w:tr>
      <w:tr w:rsidR="00AA1769" w:rsidRPr="00AA1769" w:rsidTr="00AA1769">
        <w:trPr>
          <w:trHeight w:val="390"/>
        </w:trPr>
        <w:tc>
          <w:tcPr>
            <w:tcW w:w="2569" w:type="dxa"/>
            <w:tcBorders>
              <w:top w:val="nil"/>
              <w:left w:val="single" w:sz="8"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AFIRMADO</w:t>
            </w:r>
          </w:p>
        </w:tc>
        <w:tc>
          <w:tcPr>
            <w:tcW w:w="1607"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6,864</w:t>
            </w:r>
          </w:p>
        </w:tc>
        <w:tc>
          <w:tcPr>
            <w:tcW w:w="1412"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45,000</w:t>
            </w:r>
          </w:p>
        </w:tc>
        <w:tc>
          <w:tcPr>
            <w:tcW w:w="1509"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7,256</w:t>
            </w:r>
          </w:p>
        </w:tc>
        <w:tc>
          <w:tcPr>
            <w:tcW w:w="1425" w:type="dxa"/>
            <w:tcBorders>
              <w:top w:val="nil"/>
              <w:left w:val="nil"/>
              <w:bottom w:val="single" w:sz="4" w:space="0" w:color="auto"/>
              <w:right w:val="single" w:sz="8" w:space="0" w:color="auto"/>
            </w:tcBorders>
            <w:shd w:val="clear" w:color="000000" w:fill="FFFFFF"/>
            <w:vAlign w:val="center"/>
            <w:hideMark/>
          </w:tcPr>
          <w:p w:rsidR="00AA1769" w:rsidRPr="00AA1769" w:rsidRDefault="00AA1769" w:rsidP="00AA1769">
            <w:pPr>
              <w:ind w:left="0"/>
              <w:jc w:val="right"/>
              <w:rPr>
                <w:rFonts w:ascii="Calibri" w:eastAsia="Times New Roman" w:hAnsi="Calibri"/>
                <w:color w:val="000000"/>
                <w:spacing w:val="0"/>
                <w:lang w:val="es-PE" w:eastAsia="es-PE"/>
              </w:rPr>
            </w:pPr>
            <w:r w:rsidRPr="00AA1769">
              <w:rPr>
                <w:rFonts w:ascii="Calibri" w:eastAsia="Times New Roman" w:hAnsi="Calibri"/>
                <w:color w:val="000000"/>
                <w:spacing w:val="0"/>
                <w:lang w:val="es-PE" w:eastAsia="es-PE"/>
              </w:rPr>
              <w:t>47,568</w:t>
            </w:r>
          </w:p>
        </w:tc>
      </w:tr>
      <w:tr w:rsidR="00AA1769" w:rsidRPr="00AA1769" w:rsidTr="00AA1769">
        <w:trPr>
          <w:trHeight w:val="375"/>
        </w:trPr>
        <w:tc>
          <w:tcPr>
            <w:tcW w:w="2569" w:type="dxa"/>
            <w:tcBorders>
              <w:top w:val="nil"/>
              <w:left w:val="single" w:sz="8"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AFIRMADO ESTABILIZADO</w:t>
            </w:r>
          </w:p>
        </w:tc>
        <w:tc>
          <w:tcPr>
            <w:tcW w:w="1607"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9,752</w:t>
            </w:r>
          </w:p>
        </w:tc>
        <w:tc>
          <w:tcPr>
            <w:tcW w:w="1412"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52,043</w:t>
            </w:r>
          </w:p>
        </w:tc>
        <w:tc>
          <w:tcPr>
            <w:tcW w:w="1509" w:type="dxa"/>
            <w:tcBorders>
              <w:top w:val="nil"/>
              <w:left w:val="nil"/>
              <w:bottom w:val="single" w:sz="4"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10,309</w:t>
            </w:r>
          </w:p>
        </w:tc>
        <w:tc>
          <w:tcPr>
            <w:tcW w:w="1425" w:type="dxa"/>
            <w:tcBorders>
              <w:top w:val="nil"/>
              <w:left w:val="nil"/>
              <w:bottom w:val="single" w:sz="4"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55,013</w:t>
            </w:r>
          </w:p>
        </w:tc>
      </w:tr>
      <w:tr w:rsidR="00AA1769" w:rsidRPr="00AA1769" w:rsidTr="00AA1769">
        <w:trPr>
          <w:trHeight w:val="390"/>
        </w:trPr>
        <w:tc>
          <w:tcPr>
            <w:tcW w:w="2569" w:type="dxa"/>
            <w:tcBorders>
              <w:top w:val="nil"/>
              <w:left w:val="single" w:sz="8" w:space="0" w:color="auto"/>
              <w:bottom w:val="single" w:sz="8" w:space="0" w:color="auto"/>
              <w:right w:val="single" w:sz="4" w:space="0" w:color="auto"/>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PAV. ECONÓMICO</w:t>
            </w:r>
          </w:p>
        </w:tc>
        <w:tc>
          <w:tcPr>
            <w:tcW w:w="1607" w:type="dxa"/>
            <w:tcBorders>
              <w:top w:val="nil"/>
              <w:left w:val="nil"/>
              <w:bottom w:val="single" w:sz="8"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18,477</w:t>
            </w:r>
          </w:p>
        </w:tc>
        <w:tc>
          <w:tcPr>
            <w:tcW w:w="1412" w:type="dxa"/>
            <w:tcBorders>
              <w:top w:val="nil"/>
              <w:left w:val="nil"/>
              <w:bottom w:val="single" w:sz="8"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102,960</w:t>
            </w:r>
          </w:p>
        </w:tc>
        <w:tc>
          <w:tcPr>
            <w:tcW w:w="1509" w:type="dxa"/>
            <w:tcBorders>
              <w:top w:val="nil"/>
              <w:left w:val="nil"/>
              <w:bottom w:val="single" w:sz="8" w:space="0" w:color="auto"/>
              <w:right w:val="single" w:sz="4"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19,531</w:t>
            </w:r>
          </w:p>
        </w:tc>
        <w:tc>
          <w:tcPr>
            <w:tcW w:w="1425"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102,960</w:t>
            </w:r>
          </w:p>
        </w:tc>
      </w:tr>
      <w:tr w:rsidR="00AA1769" w:rsidRPr="00AA1769" w:rsidTr="00AA1769">
        <w:trPr>
          <w:trHeight w:val="375"/>
        </w:trPr>
        <w:tc>
          <w:tcPr>
            <w:tcW w:w="2569" w:type="dxa"/>
            <w:tcBorders>
              <w:top w:val="nil"/>
              <w:left w:val="nil"/>
              <w:bottom w:val="nil"/>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p>
        </w:tc>
        <w:tc>
          <w:tcPr>
            <w:tcW w:w="1607" w:type="dxa"/>
            <w:tcBorders>
              <w:top w:val="nil"/>
              <w:left w:val="nil"/>
              <w:bottom w:val="nil"/>
              <w:right w:val="nil"/>
            </w:tcBorders>
            <w:shd w:val="clear" w:color="auto" w:fill="auto"/>
            <w:noWrap/>
            <w:vAlign w:val="bottom"/>
            <w:hideMark/>
          </w:tcPr>
          <w:p w:rsidR="00AA1769" w:rsidRPr="00AA1769" w:rsidRDefault="00AA1769" w:rsidP="00AA1769">
            <w:pPr>
              <w:ind w:left="0"/>
              <w:rPr>
                <w:rFonts w:eastAsia="Times New Roman" w:cs="Arial"/>
                <w:color w:val="000000"/>
                <w:spacing w:val="0"/>
                <w:lang w:val="es-PE" w:eastAsia="es-PE"/>
              </w:rPr>
            </w:pPr>
          </w:p>
        </w:tc>
        <w:tc>
          <w:tcPr>
            <w:tcW w:w="1412" w:type="dxa"/>
            <w:tcBorders>
              <w:top w:val="nil"/>
              <w:left w:val="nil"/>
              <w:bottom w:val="nil"/>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p>
        </w:tc>
        <w:tc>
          <w:tcPr>
            <w:tcW w:w="1509" w:type="dxa"/>
            <w:tcBorders>
              <w:top w:val="nil"/>
              <w:left w:val="nil"/>
              <w:bottom w:val="nil"/>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p>
        </w:tc>
        <w:tc>
          <w:tcPr>
            <w:tcW w:w="1425" w:type="dxa"/>
            <w:tcBorders>
              <w:top w:val="nil"/>
              <w:left w:val="nil"/>
              <w:bottom w:val="nil"/>
              <w:right w:val="nil"/>
            </w:tcBorders>
            <w:shd w:val="clear" w:color="auto" w:fill="auto"/>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p>
        </w:tc>
      </w:tr>
    </w:tbl>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AA1769">
      <w:pPr>
        <w:spacing w:after="200" w:line="276" w:lineRule="auto"/>
        <w:ind w:left="0"/>
        <w:jc w:val="center"/>
        <w:rPr>
          <w:rFonts w:ascii="Calibri" w:eastAsia="Calibri" w:hAnsi="Calibri"/>
          <w:b/>
          <w:spacing w:val="0"/>
          <w:sz w:val="32"/>
          <w:szCs w:val="32"/>
          <w:lang w:val="es-PE"/>
        </w:rPr>
      </w:pPr>
      <w:r w:rsidRPr="00AA1769">
        <w:rPr>
          <w:rFonts w:ascii="Calibri" w:eastAsia="Calibri" w:hAnsi="Calibri"/>
          <w:b/>
          <w:spacing w:val="0"/>
          <w:sz w:val="32"/>
          <w:szCs w:val="32"/>
          <w:lang w:val="es-PE"/>
        </w:rPr>
        <w:t xml:space="preserve">EVALUACIÓN  DEL SUBCOMPONENTE  CAMINOS VECINALES DE INTEGRACIÓN A CORREDORES LOGÍSTICOS    </w:t>
      </w:r>
    </w:p>
    <w:p w:rsidR="00AA1769" w:rsidRPr="00AA1769" w:rsidRDefault="00AA1769" w:rsidP="00AA1769">
      <w:pPr>
        <w:spacing w:after="200" w:line="276" w:lineRule="auto"/>
        <w:ind w:left="0"/>
        <w:rPr>
          <w:rFonts w:eastAsia="Calibri" w:cs="Arial"/>
          <w:b/>
          <w:spacing w:val="0"/>
          <w:sz w:val="22"/>
          <w:szCs w:val="22"/>
          <w:lang w:val="es-PE"/>
        </w:rPr>
      </w:pPr>
    </w:p>
    <w:p w:rsidR="00AA1769" w:rsidRPr="00AA1769" w:rsidRDefault="00AA1769" w:rsidP="00395ED1">
      <w:pPr>
        <w:numPr>
          <w:ilvl w:val="0"/>
          <w:numId w:val="63"/>
        </w:numPr>
        <w:spacing w:after="200" w:line="276" w:lineRule="auto"/>
        <w:contextualSpacing/>
        <w:jc w:val="both"/>
        <w:rPr>
          <w:rFonts w:eastAsia="Calibri" w:cs="Arial"/>
          <w:b/>
          <w:spacing w:val="0"/>
          <w:sz w:val="22"/>
          <w:szCs w:val="22"/>
          <w:lang w:val="es-PE"/>
        </w:rPr>
      </w:pPr>
      <w:r w:rsidRPr="00AA1769">
        <w:rPr>
          <w:rFonts w:eastAsia="Calibri" w:cs="Arial"/>
          <w:b/>
          <w:color w:val="000000"/>
          <w:spacing w:val="-1"/>
          <w:sz w:val="22"/>
          <w:szCs w:val="22"/>
          <w:lang w:val="es-ES_tradnl"/>
        </w:rPr>
        <w:t xml:space="preserve">CAMINO VECINAL  </w:t>
      </w:r>
      <w:r w:rsidRPr="00AA1769">
        <w:rPr>
          <w:rFonts w:eastAsia="Calibri" w:cs="Arial"/>
          <w:b/>
          <w:spacing w:val="0"/>
          <w:sz w:val="22"/>
          <w:szCs w:val="22"/>
          <w:lang w:val="es-PE"/>
        </w:rPr>
        <w:t xml:space="preserve">Emp. PE-5N (Jaén) - Las Naranjas – La Florida-Chamba   </w:t>
      </w:r>
    </w:p>
    <w:p w:rsidR="00AA1769" w:rsidRPr="00AA1769" w:rsidRDefault="00AA1769" w:rsidP="00AA1769">
      <w:pPr>
        <w:ind w:left="2694" w:hanging="1843"/>
        <w:contextualSpacing/>
        <w:jc w:val="both"/>
        <w:rPr>
          <w:rFonts w:eastAsia="Calibri" w:cs="Arial"/>
          <w:b/>
          <w:spacing w:val="0"/>
          <w:sz w:val="22"/>
          <w:szCs w:val="22"/>
          <w:lang w:val="es-PE"/>
        </w:rPr>
      </w:pPr>
      <w:r w:rsidRPr="00AA1769">
        <w:rPr>
          <w:rFonts w:eastAsia="Calibri" w:cs="Arial"/>
          <w:b/>
          <w:color w:val="000000"/>
          <w:spacing w:val="-1"/>
          <w:sz w:val="22"/>
          <w:szCs w:val="22"/>
          <w:lang w:val="es-ES_tradnl"/>
        </w:rPr>
        <w:t xml:space="preserve">                           </w:t>
      </w:r>
      <w:r w:rsidRPr="00AA1769">
        <w:rPr>
          <w:rFonts w:eastAsia="Calibri" w:cs="Arial"/>
          <w:b/>
          <w:spacing w:val="0"/>
          <w:sz w:val="22"/>
          <w:szCs w:val="22"/>
          <w:lang w:val="es-PE"/>
        </w:rPr>
        <w:t xml:space="preserve"> Montera-Zonanga  -Emp. PE-04</w:t>
      </w:r>
      <w:r w:rsidRPr="00AA1769">
        <w:rPr>
          <w:rFonts w:eastAsia="Calibri" w:cs="Arial"/>
          <w:spacing w:val="0"/>
          <w:sz w:val="22"/>
          <w:szCs w:val="22"/>
          <w:lang w:val="es-PE"/>
        </w:rPr>
        <w:t xml:space="preserve">. </w:t>
      </w:r>
      <w:r w:rsidRPr="00AA1769">
        <w:rPr>
          <w:rFonts w:ascii="Calibri" w:eastAsia="Calibri" w:hAnsi="Calibri"/>
          <w:spacing w:val="0"/>
          <w:sz w:val="22"/>
          <w:szCs w:val="22"/>
          <w:lang w:val="es-PE"/>
        </w:rPr>
        <w:t xml:space="preserve"> </w:t>
      </w:r>
      <w:r w:rsidRPr="00AA1769">
        <w:rPr>
          <w:rFonts w:eastAsia="Calibri" w:cs="Arial"/>
          <w:b/>
          <w:spacing w:val="0"/>
          <w:sz w:val="22"/>
          <w:szCs w:val="22"/>
          <w:lang w:val="es-PE"/>
        </w:rPr>
        <w:t xml:space="preserve">Ruta N° CA-532 y  CA-536   </w:t>
      </w:r>
    </w:p>
    <w:p w:rsidR="00AA1769" w:rsidRPr="00AA1769" w:rsidRDefault="00AA1769" w:rsidP="00AA1769">
      <w:pPr>
        <w:ind w:left="2694" w:hanging="1985"/>
        <w:contextualSpacing/>
        <w:jc w:val="both"/>
        <w:rPr>
          <w:rFonts w:eastAsia="Calibri" w:cs="Arial"/>
          <w:b/>
          <w:spacing w:val="0"/>
          <w:sz w:val="22"/>
          <w:szCs w:val="22"/>
          <w:lang w:val="es-PE"/>
        </w:rPr>
      </w:pPr>
    </w:p>
    <w:p w:rsidR="00AA1769" w:rsidRPr="00AA1769" w:rsidRDefault="00AA1769" w:rsidP="00AA1769">
      <w:pPr>
        <w:ind w:left="2694" w:hanging="1985"/>
        <w:contextualSpacing/>
        <w:jc w:val="both"/>
        <w:rPr>
          <w:rFonts w:eastAsia="Calibri" w:cs="Arial"/>
          <w:b/>
          <w:spacing w:val="0"/>
          <w:sz w:val="22"/>
          <w:szCs w:val="22"/>
          <w:lang w:val="es-PE"/>
        </w:rPr>
      </w:pPr>
      <w:r w:rsidRPr="00AA1769">
        <w:rPr>
          <w:rFonts w:eastAsia="Calibri" w:cs="Arial"/>
          <w:b/>
          <w:spacing w:val="0"/>
          <w:sz w:val="22"/>
          <w:szCs w:val="22"/>
          <w:lang w:val="es-PE"/>
        </w:rPr>
        <w:t>REGIÓN CAJAMARCA</w:t>
      </w:r>
    </w:p>
    <w:p w:rsidR="00AA1769" w:rsidRPr="00AA1769" w:rsidRDefault="00AA1769" w:rsidP="00AA1769">
      <w:pPr>
        <w:ind w:left="2694" w:hanging="1843"/>
        <w:contextualSpacing/>
        <w:jc w:val="both"/>
        <w:rPr>
          <w:rFonts w:eastAsia="Calibri" w:cs="Arial"/>
          <w:b/>
          <w:spacing w:val="0"/>
          <w:sz w:val="22"/>
          <w:szCs w:val="22"/>
          <w:lang w:val="es-PE"/>
        </w:rPr>
      </w:pPr>
      <w:r w:rsidRPr="00AA1769">
        <w:rPr>
          <w:rFonts w:eastAsia="Calibri" w:cs="Arial"/>
          <w:b/>
          <w:spacing w:val="0"/>
          <w:sz w:val="22"/>
          <w:szCs w:val="22"/>
          <w:lang w:val="es-PE"/>
        </w:rPr>
        <w:t xml:space="preserve">       </w:t>
      </w:r>
    </w:p>
    <w:p w:rsidR="00AA1769" w:rsidRPr="00AA1769" w:rsidRDefault="000216FF" w:rsidP="00AA1769">
      <w:pPr>
        <w:autoSpaceDE w:val="0"/>
        <w:autoSpaceDN w:val="0"/>
        <w:adjustRightInd w:val="0"/>
        <w:spacing w:after="200" w:line="276" w:lineRule="auto"/>
        <w:ind w:left="1418"/>
        <w:rPr>
          <w:rFonts w:ascii="Calibri" w:eastAsia="Calibri" w:hAnsi="Calibri" w:cs="Arial"/>
          <w:color w:val="000000"/>
          <w:spacing w:val="-1"/>
          <w:sz w:val="22"/>
          <w:szCs w:val="22"/>
          <w:lang w:val="es-ES_tradnl"/>
        </w:rPr>
      </w:pPr>
      <w:r>
        <w:rPr>
          <w:rFonts w:ascii="Calibri" w:eastAsia="Calibri" w:hAnsi="Calibri" w:cs="Arial"/>
          <w:noProof/>
          <w:color w:val="000000"/>
          <w:spacing w:val="-1"/>
          <w:sz w:val="22"/>
          <w:szCs w:val="22"/>
          <w:lang w:val="en-US"/>
        </w:rPr>
        <mc:AlternateContent>
          <mc:Choice Requires="wpg">
            <w:drawing>
              <wp:inline distT="0" distB="0" distL="0" distR="0">
                <wp:extent cx="4048125" cy="3667125"/>
                <wp:effectExtent l="0" t="0" r="635" b="635"/>
                <wp:docPr id="42" name="1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3667125"/>
                          <a:chOff x="25479" y="15954"/>
                          <a:chExt cx="40481" cy="36671"/>
                        </a:xfrm>
                      </wpg:grpSpPr>
                      <pic:pic xmlns:pic="http://schemas.openxmlformats.org/drawingml/2006/picture">
                        <pic:nvPicPr>
                          <pic:cNvPr id="43"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479" y="15954"/>
                            <a:ext cx="40481" cy="36671"/>
                          </a:xfrm>
                          <a:prstGeom prst="rect">
                            <a:avLst/>
                          </a:prstGeom>
                          <a:noFill/>
                          <a:extLst>
                            <a:ext uri="{909E8E84-426E-40DD-AFC4-6F175D3DCCD1}">
                              <a14:hiddenFill xmlns:a14="http://schemas.microsoft.com/office/drawing/2010/main">
                                <a:solidFill>
                                  <a:srgbClr val="FFFFFF"/>
                                </a:solidFill>
                              </a14:hiddenFill>
                            </a:ext>
                          </a:extLst>
                        </pic:spPr>
                      </pic:pic>
                      <wps:wsp>
                        <wps:cNvPr id="46" name="11 Forma libre"/>
                        <wps:cNvSpPr>
                          <a:spLocks/>
                        </wps:cNvSpPr>
                        <wps:spPr bwMode="auto">
                          <a:xfrm>
                            <a:off x="46005" y="17049"/>
                            <a:ext cx="3715" cy="3334"/>
                          </a:xfrm>
                          <a:custGeom>
                            <a:avLst/>
                            <a:gdLst>
                              <a:gd name="T0" fmla="*/ 371475 w 371475"/>
                              <a:gd name="T1" fmla="*/ 0 h 333375"/>
                              <a:gd name="T2" fmla="*/ 304800 w 371475"/>
                              <a:gd name="T3" fmla="*/ 76200 h 333375"/>
                              <a:gd name="T4" fmla="*/ 276225 w 371475"/>
                              <a:gd name="T5" fmla="*/ 104775 h 333375"/>
                              <a:gd name="T6" fmla="*/ 171450 w 371475"/>
                              <a:gd name="T7" fmla="*/ 123825 h 333375"/>
                              <a:gd name="T8" fmla="*/ 114300 w 371475"/>
                              <a:gd name="T9" fmla="*/ 152400 h 333375"/>
                              <a:gd name="T10" fmla="*/ 76200 w 371475"/>
                              <a:gd name="T11" fmla="*/ 142875 h 333375"/>
                              <a:gd name="T12" fmla="*/ 57150 w 371475"/>
                              <a:gd name="T13" fmla="*/ 142875 h 333375"/>
                              <a:gd name="T14" fmla="*/ 38100 w 371475"/>
                              <a:gd name="T15" fmla="*/ 171450 h 333375"/>
                              <a:gd name="T16" fmla="*/ 47625 w 371475"/>
                              <a:gd name="T17" fmla="*/ 228600 h 333375"/>
                              <a:gd name="T18" fmla="*/ 19050 w 371475"/>
                              <a:gd name="T19" fmla="*/ 238125 h 333375"/>
                              <a:gd name="T20" fmla="*/ 0 w 371475"/>
                              <a:gd name="T21" fmla="*/ 266700 h 333375"/>
                              <a:gd name="T22" fmla="*/ 28575 w 371475"/>
                              <a:gd name="T23" fmla="*/ 323850 h 333375"/>
                              <a:gd name="T24" fmla="*/ 9525 w 371475"/>
                              <a:gd name="T25" fmla="*/ 333375 h 333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71475" h="333375">
                                <a:moveTo>
                                  <a:pt x="371475" y="0"/>
                                </a:moveTo>
                                <a:cubicBezTo>
                                  <a:pt x="303213" y="102394"/>
                                  <a:pt x="364331" y="26591"/>
                                  <a:pt x="304800" y="76200"/>
                                </a:cubicBezTo>
                                <a:cubicBezTo>
                                  <a:pt x="294452" y="84824"/>
                                  <a:pt x="287433" y="97303"/>
                                  <a:pt x="276225" y="104775"/>
                                </a:cubicBezTo>
                                <a:cubicBezTo>
                                  <a:pt x="255895" y="118329"/>
                                  <a:pt x="174681" y="123421"/>
                                  <a:pt x="171450" y="123825"/>
                                </a:cubicBezTo>
                                <a:cubicBezTo>
                                  <a:pt x="157003" y="133457"/>
                                  <a:pt x="134018" y="152400"/>
                                  <a:pt x="114300" y="152400"/>
                                </a:cubicBezTo>
                                <a:cubicBezTo>
                                  <a:pt x="101209" y="152400"/>
                                  <a:pt x="88900" y="146050"/>
                                  <a:pt x="76200" y="142875"/>
                                </a:cubicBezTo>
                                <a:cubicBezTo>
                                  <a:pt x="60960" y="97155"/>
                                  <a:pt x="72390" y="112395"/>
                                  <a:pt x="57150" y="142875"/>
                                </a:cubicBezTo>
                                <a:cubicBezTo>
                                  <a:pt x="52030" y="153114"/>
                                  <a:pt x="44450" y="161925"/>
                                  <a:pt x="38100" y="171450"/>
                                </a:cubicBezTo>
                                <a:cubicBezTo>
                                  <a:pt x="50729" y="190394"/>
                                  <a:pt x="71286" y="204939"/>
                                  <a:pt x="47625" y="228600"/>
                                </a:cubicBezTo>
                                <a:cubicBezTo>
                                  <a:pt x="40525" y="235700"/>
                                  <a:pt x="28575" y="234950"/>
                                  <a:pt x="19050" y="238125"/>
                                </a:cubicBezTo>
                                <a:cubicBezTo>
                                  <a:pt x="12700" y="247650"/>
                                  <a:pt x="0" y="255252"/>
                                  <a:pt x="0" y="266700"/>
                                </a:cubicBezTo>
                                <a:cubicBezTo>
                                  <a:pt x="0" y="297193"/>
                                  <a:pt x="37023" y="290060"/>
                                  <a:pt x="28575" y="323850"/>
                                </a:cubicBezTo>
                                <a:cubicBezTo>
                                  <a:pt x="26853" y="330738"/>
                                  <a:pt x="15875" y="330200"/>
                                  <a:pt x="9525" y="333375"/>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13 Forma libre"/>
                        <wps:cNvSpPr>
                          <a:spLocks/>
                        </wps:cNvSpPr>
                        <wps:spPr bwMode="auto">
                          <a:xfrm>
                            <a:off x="31584" y="23164"/>
                            <a:ext cx="14173" cy="8482"/>
                          </a:xfrm>
                          <a:custGeom>
                            <a:avLst/>
                            <a:gdLst/>
                            <a:ahLst/>
                            <a:cxnLst/>
                            <a:rect l="0" t="0" r="r" b="b"/>
                            <a:pathLst>
                              <a:path w="1417332" h="848139">
                                <a:moveTo>
                                  <a:pt x="1252866" y="0"/>
                                </a:moveTo>
                                <a:cubicBezTo>
                                  <a:pt x="1251019" y="7389"/>
                                  <a:pt x="1250324" y="15166"/>
                                  <a:pt x="1247324" y="22167"/>
                                </a:cubicBezTo>
                                <a:cubicBezTo>
                                  <a:pt x="1244620" y="28476"/>
                                  <a:pt x="1221513" y="58429"/>
                                  <a:pt x="1219615" y="60960"/>
                                </a:cubicBezTo>
                                <a:cubicBezTo>
                                  <a:pt x="1207891" y="96137"/>
                                  <a:pt x="1193462" y="132567"/>
                                  <a:pt x="1219615" y="171796"/>
                                </a:cubicBezTo>
                                <a:cubicBezTo>
                                  <a:pt x="1230933" y="188773"/>
                                  <a:pt x="1260255" y="175491"/>
                                  <a:pt x="1280575" y="177338"/>
                                </a:cubicBezTo>
                                <a:cubicBezTo>
                                  <a:pt x="1291659" y="184727"/>
                                  <a:pt x="1304407" y="190086"/>
                                  <a:pt x="1313826" y="199505"/>
                                </a:cubicBezTo>
                                <a:cubicBezTo>
                                  <a:pt x="1324265" y="209944"/>
                                  <a:pt x="1333191" y="221043"/>
                                  <a:pt x="1347077" y="227215"/>
                                </a:cubicBezTo>
                                <a:cubicBezTo>
                                  <a:pt x="1357753" y="231960"/>
                                  <a:pt x="1369244" y="234604"/>
                                  <a:pt x="1380328" y="238298"/>
                                </a:cubicBezTo>
                                <a:lnTo>
                                  <a:pt x="1396954" y="243840"/>
                                </a:lnTo>
                                <a:cubicBezTo>
                                  <a:pt x="1407613" y="259829"/>
                                  <a:pt x="1417332" y="265918"/>
                                  <a:pt x="1402495" y="288175"/>
                                </a:cubicBezTo>
                                <a:cubicBezTo>
                                  <a:pt x="1399255" y="293035"/>
                                  <a:pt x="1391412" y="291869"/>
                                  <a:pt x="1385870" y="293716"/>
                                </a:cubicBezTo>
                                <a:cubicBezTo>
                                  <a:pt x="1380328" y="297411"/>
                                  <a:pt x="1372774" y="299152"/>
                                  <a:pt x="1369244" y="304800"/>
                                </a:cubicBezTo>
                                <a:cubicBezTo>
                                  <a:pt x="1363052" y="314707"/>
                                  <a:pt x="1358161" y="338051"/>
                                  <a:pt x="1358161" y="338051"/>
                                </a:cubicBezTo>
                                <a:cubicBezTo>
                                  <a:pt x="1356314" y="367607"/>
                                  <a:pt x="1358720" y="397741"/>
                                  <a:pt x="1352619" y="426720"/>
                                </a:cubicBezTo>
                                <a:cubicBezTo>
                                  <a:pt x="1351004" y="434389"/>
                                  <a:pt x="1341094" y="437395"/>
                                  <a:pt x="1335994" y="443345"/>
                                </a:cubicBezTo>
                                <a:cubicBezTo>
                                  <a:pt x="1325686" y="455372"/>
                                  <a:pt x="1317055" y="468983"/>
                                  <a:pt x="1308284" y="482138"/>
                                </a:cubicBezTo>
                                <a:cubicBezTo>
                                  <a:pt x="1299048" y="480291"/>
                                  <a:pt x="1287811" y="482626"/>
                                  <a:pt x="1280575" y="476596"/>
                                </a:cubicBezTo>
                                <a:cubicBezTo>
                                  <a:pt x="1274724" y="471720"/>
                                  <a:pt x="1278813" y="461042"/>
                                  <a:pt x="1275034" y="454429"/>
                                </a:cubicBezTo>
                                <a:cubicBezTo>
                                  <a:pt x="1271146" y="447624"/>
                                  <a:pt x="1263950" y="443346"/>
                                  <a:pt x="1258408" y="437804"/>
                                </a:cubicBezTo>
                                <a:cubicBezTo>
                                  <a:pt x="1254713" y="430415"/>
                                  <a:pt x="1250578" y="423230"/>
                                  <a:pt x="1247324" y="415636"/>
                                </a:cubicBezTo>
                                <a:cubicBezTo>
                                  <a:pt x="1245023" y="410267"/>
                                  <a:pt x="1245913" y="403141"/>
                                  <a:pt x="1241783" y="399011"/>
                                </a:cubicBezTo>
                                <a:cubicBezTo>
                                  <a:pt x="1237652" y="394880"/>
                                  <a:pt x="1230699" y="395316"/>
                                  <a:pt x="1225157" y="393469"/>
                                </a:cubicBezTo>
                                <a:cubicBezTo>
                                  <a:pt x="1206684" y="395316"/>
                                  <a:pt x="1184107" y="387255"/>
                                  <a:pt x="1169739" y="399011"/>
                                </a:cubicBezTo>
                                <a:cubicBezTo>
                                  <a:pt x="1124389" y="436115"/>
                                  <a:pt x="1193655" y="453163"/>
                                  <a:pt x="1147572" y="437804"/>
                                </a:cubicBezTo>
                                <a:cubicBezTo>
                                  <a:pt x="1103234" y="408246"/>
                                  <a:pt x="1156809" y="447041"/>
                                  <a:pt x="1119863" y="410095"/>
                                </a:cubicBezTo>
                                <a:cubicBezTo>
                                  <a:pt x="1115153" y="405385"/>
                                  <a:pt x="1108779" y="402706"/>
                                  <a:pt x="1103237" y="399011"/>
                                </a:cubicBezTo>
                                <a:cubicBezTo>
                                  <a:pt x="1101390" y="404553"/>
                                  <a:pt x="1098583" y="409862"/>
                                  <a:pt x="1097695" y="415636"/>
                                </a:cubicBezTo>
                                <a:cubicBezTo>
                                  <a:pt x="1094872" y="433985"/>
                                  <a:pt x="1098498" y="453608"/>
                                  <a:pt x="1092154" y="471055"/>
                                </a:cubicBezTo>
                                <a:cubicBezTo>
                                  <a:pt x="1090158" y="476545"/>
                                  <a:pt x="1081195" y="475179"/>
                                  <a:pt x="1075528" y="476596"/>
                                </a:cubicBezTo>
                                <a:cubicBezTo>
                                  <a:pt x="1066390" y="478880"/>
                                  <a:pt x="1057055" y="480291"/>
                                  <a:pt x="1047819" y="482138"/>
                                </a:cubicBezTo>
                                <a:cubicBezTo>
                                  <a:pt x="1043046" y="525097"/>
                                  <a:pt x="1055597" y="528126"/>
                                  <a:pt x="1025652" y="543098"/>
                                </a:cubicBezTo>
                                <a:cubicBezTo>
                                  <a:pt x="1020427" y="545710"/>
                                  <a:pt x="1014568" y="546793"/>
                                  <a:pt x="1009026" y="548640"/>
                                </a:cubicBezTo>
                                <a:cubicBezTo>
                                  <a:pt x="1010873" y="561571"/>
                                  <a:pt x="1009263" y="575497"/>
                                  <a:pt x="1014568" y="587433"/>
                                </a:cubicBezTo>
                                <a:cubicBezTo>
                                  <a:pt x="1017273" y="593519"/>
                                  <a:pt x="1029888" y="591985"/>
                                  <a:pt x="1031194" y="598516"/>
                                </a:cubicBezTo>
                                <a:cubicBezTo>
                                  <a:pt x="1037562" y="630356"/>
                                  <a:pt x="1028218" y="639002"/>
                                  <a:pt x="1014568" y="659476"/>
                                </a:cubicBezTo>
                                <a:cubicBezTo>
                                  <a:pt x="978296" y="647387"/>
                                  <a:pt x="1013896" y="664178"/>
                                  <a:pt x="992401" y="637309"/>
                                </a:cubicBezTo>
                                <a:cubicBezTo>
                                  <a:pt x="984587" y="627542"/>
                                  <a:pt x="970103" y="624335"/>
                                  <a:pt x="959150" y="620684"/>
                                </a:cubicBezTo>
                                <a:cubicBezTo>
                                  <a:pt x="953608" y="616989"/>
                                  <a:pt x="946685" y="614801"/>
                                  <a:pt x="942524" y="609600"/>
                                </a:cubicBezTo>
                                <a:cubicBezTo>
                                  <a:pt x="938875" y="605039"/>
                                  <a:pt x="938588" y="598592"/>
                                  <a:pt x="936983" y="592975"/>
                                </a:cubicBezTo>
                                <a:cubicBezTo>
                                  <a:pt x="933111" y="579421"/>
                                  <a:pt x="926942" y="547434"/>
                                  <a:pt x="920357" y="537556"/>
                                </a:cubicBezTo>
                                <a:cubicBezTo>
                                  <a:pt x="916663" y="532014"/>
                                  <a:pt x="912578" y="526714"/>
                                  <a:pt x="909274" y="520931"/>
                                </a:cubicBezTo>
                                <a:cubicBezTo>
                                  <a:pt x="905175" y="513758"/>
                                  <a:pt x="902992" y="505486"/>
                                  <a:pt x="898190" y="498764"/>
                                </a:cubicBezTo>
                                <a:cubicBezTo>
                                  <a:pt x="893634" y="492386"/>
                                  <a:pt x="887106" y="487680"/>
                                  <a:pt x="881564" y="482138"/>
                                </a:cubicBezTo>
                                <a:cubicBezTo>
                                  <a:pt x="868633" y="483985"/>
                                  <a:pt x="853222" y="479843"/>
                                  <a:pt x="842772" y="487680"/>
                                </a:cubicBezTo>
                                <a:cubicBezTo>
                                  <a:pt x="835237" y="493332"/>
                                  <a:pt x="839515" y="506251"/>
                                  <a:pt x="837230" y="515389"/>
                                </a:cubicBezTo>
                                <a:cubicBezTo>
                                  <a:pt x="835813" y="521056"/>
                                  <a:pt x="837427" y="530922"/>
                                  <a:pt x="831688" y="532015"/>
                                </a:cubicBezTo>
                                <a:cubicBezTo>
                                  <a:pt x="795350" y="538936"/>
                                  <a:pt x="757797" y="535709"/>
                                  <a:pt x="720852" y="537556"/>
                                </a:cubicBezTo>
                                <a:cubicBezTo>
                                  <a:pt x="675209" y="552771"/>
                                  <a:pt x="699167" y="546988"/>
                                  <a:pt x="648808" y="554182"/>
                                </a:cubicBezTo>
                                <a:cubicBezTo>
                                  <a:pt x="611863" y="552335"/>
                                  <a:pt x="574310" y="555561"/>
                                  <a:pt x="537972" y="548640"/>
                                </a:cubicBezTo>
                                <a:cubicBezTo>
                                  <a:pt x="532234" y="547547"/>
                                  <a:pt x="538097" y="533432"/>
                                  <a:pt x="532430" y="532015"/>
                                </a:cubicBezTo>
                                <a:cubicBezTo>
                                  <a:pt x="525968" y="530400"/>
                                  <a:pt x="521890" y="540393"/>
                                  <a:pt x="515804" y="543098"/>
                                </a:cubicBezTo>
                                <a:cubicBezTo>
                                  <a:pt x="505128" y="547843"/>
                                  <a:pt x="482554" y="554182"/>
                                  <a:pt x="482554" y="554182"/>
                                </a:cubicBezTo>
                                <a:cubicBezTo>
                                  <a:pt x="440850" y="543756"/>
                                  <a:pt x="474377" y="559338"/>
                                  <a:pt x="454844" y="515389"/>
                                </a:cubicBezTo>
                                <a:cubicBezTo>
                                  <a:pt x="446283" y="496127"/>
                                  <a:pt x="432751" y="497993"/>
                                  <a:pt x="416052" y="493222"/>
                                </a:cubicBezTo>
                                <a:cubicBezTo>
                                  <a:pt x="410435" y="491617"/>
                                  <a:pt x="404968" y="489527"/>
                                  <a:pt x="399426" y="487680"/>
                                </a:cubicBezTo>
                                <a:cubicBezTo>
                                  <a:pt x="372459" y="469701"/>
                                  <a:pt x="369110" y="462443"/>
                                  <a:pt x="321841" y="482138"/>
                                </a:cubicBezTo>
                                <a:cubicBezTo>
                                  <a:pt x="314810" y="485067"/>
                                  <a:pt x="318391" y="496982"/>
                                  <a:pt x="316299" y="504305"/>
                                </a:cubicBezTo>
                                <a:cubicBezTo>
                                  <a:pt x="314694" y="509922"/>
                                  <a:pt x="314888" y="516800"/>
                                  <a:pt x="310757" y="520931"/>
                                </a:cubicBezTo>
                                <a:cubicBezTo>
                                  <a:pt x="301338" y="530350"/>
                                  <a:pt x="277506" y="543098"/>
                                  <a:pt x="277506" y="543098"/>
                                </a:cubicBezTo>
                                <a:cubicBezTo>
                                  <a:pt x="275659" y="567113"/>
                                  <a:pt x="282149" y="593316"/>
                                  <a:pt x="271964" y="615142"/>
                                </a:cubicBezTo>
                                <a:cubicBezTo>
                                  <a:pt x="267024" y="625729"/>
                                  <a:pt x="249797" y="622531"/>
                                  <a:pt x="238714" y="626225"/>
                                </a:cubicBezTo>
                                <a:lnTo>
                                  <a:pt x="222088" y="631767"/>
                                </a:lnTo>
                                <a:cubicBezTo>
                                  <a:pt x="133379" y="619095"/>
                                  <a:pt x="170272" y="616390"/>
                                  <a:pt x="111252" y="626225"/>
                                </a:cubicBezTo>
                                <a:cubicBezTo>
                                  <a:pt x="105710" y="628072"/>
                                  <a:pt x="99188" y="628118"/>
                                  <a:pt x="94626" y="631767"/>
                                </a:cubicBezTo>
                                <a:cubicBezTo>
                                  <a:pt x="84861" y="639579"/>
                                  <a:pt x="81651" y="654067"/>
                                  <a:pt x="78001" y="665018"/>
                                </a:cubicBezTo>
                                <a:cubicBezTo>
                                  <a:pt x="76154" y="681644"/>
                                  <a:pt x="80390" y="700167"/>
                                  <a:pt x="72459" y="714895"/>
                                </a:cubicBezTo>
                                <a:cubicBezTo>
                                  <a:pt x="66144" y="726624"/>
                                  <a:pt x="39208" y="737062"/>
                                  <a:pt x="39208" y="737062"/>
                                </a:cubicBezTo>
                                <a:cubicBezTo>
                                  <a:pt x="41055" y="753687"/>
                                  <a:pt x="41469" y="770535"/>
                                  <a:pt x="44750" y="786938"/>
                                </a:cubicBezTo>
                                <a:cubicBezTo>
                                  <a:pt x="47041" y="798394"/>
                                  <a:pt x="55834" y="820189"/>
                                  <a:pt x="55834" y="820189"/>
                                </a:cubicBezTo>
                                <a:cubicBezTo>
                                  <a:pt x="44750" y="823884"/>
                                  <a:pt x="32304" y="824793"/>
                                  <a:pt x="22583" y="831273"/>
                                </a:cubicBezTo>
                                <a:cubicBezTo>
                                  <a:pt x="17041" y="834967"/>
                                  <a:pt x="0" y="839377"/>
                                  <a:pt x="5957" y="842356"/>
                                </a:cubicBezTo>
                                <a:cubicBezTo>
                                  <a:pt x="17523" y="848139"/>
                                  <a:pt x="31819" y="842356"/>
                                  <a:pt x="44750" y="842356"/>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14 Forma libre"/>
                        <wps:cNvSpPr>
                          <a:spLocks/>
                        </wps:cNvSpPr>
                        <wps:spPr bwMode="auto">
                          <a:xfrm>
                            <a:off x="30400" y="31976"/>
                            <a:ext cx="2296" cy="11083"/>
                          </a:xfrm>
                          <a:custGeom>
                            <a:avLst/>
                            <a:gdLst>
                              <a:gd name="T0" fmla="*/ 107681 w 229601"/>
                              <a:gd name="T1" fmla="*/ 0 h 1108364"/>
                              <a:gd name="T2" fmla="*/ 113223 w 229601"/>
                              <a:gd name="T3" fmla="*/ 16626 h 1108364"/>
                              <a:gd name="T4" fmla="*/ 107681 w 229601"/>
                              <a:gd name="T5" fmla="*/ 33251 h 1108364"/>
                              <a:gd name="T6" fmla="*/ 91055 w 229601"/>
                              <a:gd name="T7" fmla="*/ 38793 h 1108364"/>
                              <a:gd name="T8" fmla="*/ 24553 w 229601"/>
                              <a:gd name="T9" fmla="*/ 44335 h 1108364"/>
                              <a:gd name="T10" fmla="*/ 46721 w 229601"/>
                              <a:gd name="T11" fmla="*/ 77586 h 1108364"/>
                              <a:gd name="T12" fmla="*/ 52263 w 229601"/>
                              <a:gd name="T13" fmla="*/ 94211 h 1108364"/>
                              <a:gd name="T14" fmla="*/ 35637 w 229601"/>
                              <a:gd name="T15" fmla="*/ 149629 h 1108364"/>
                              <a:gd name="T16" fmla="*/ 7928 w 229601"/>
                              <a:gd name="T17" fmla="*/ 199506 h 1108364"/>
                              <a:gd name="T18" fmla="*/ 7928 w 229601"/>
                              <a:gd name="T19" fmla="*/ 243840 h 1108364"/>
                              <a:gd name="T20" fmla="*/ 13470 w 229601"/>
                              <a:gd name="T21" fmla="*/ 260466 h 1108364"/>
                              <a:gd name="T22" fmla="*/ 30095 w 229601"/>
                              <a:gd name="T23" fmla="*/ 266007 h 1108364"/>
                              <a:gd name="T24" fmla="*/ 57804 w 229601"/>
                              <a:gd name="T25" fmla="*/ 260466 h 1108364"/>
                              <a:gd name="T26" fmla="*/ 74430 w 229601"/>
                              <a:gd name="T27" fmla="*/ 249382 h 1108364"/>
                              <a:gd name="T28" fmla="*/ 96597 w 229601"/>
                              <a:gd name="T29" fmla="*/ 254924 h 1108364"/>
                              <a:gd name="T30" fmla="*/ 113223 w 229601"/>
                              <a:gd name="T31" fmla="*/ 271549 h 1108364"/>
                              <a:gd name="T32" fmla="*/ 124306 w 229601"/>
                              <a:gd name="T33" fmla="*/ 304800 h 1108364"/>
                              <a:gd name="T34" fmla="*/ 91055 w 229601"/>
                              <a:gd name="T35" fmla="*/ 321426 h 1108364"/>
                              <a:gd name="T36" fmla="*/ 107681 w 229601"/>
                              <a:gd name="T37" fmla="*/ 332509 h 1108364"/>
                              <a:gd name="T38" fmla="*/ 124306 w 229601"/>
                              <a:gd name="T39" fmla="*/ 338051 h 1108364"/>
                              <a:gd name="T40" fmla="*/ 168641 w 229601"/>
                              <a:gd name="T41" fmla="*/ 349135 h 1108364"/>
                              <a:gd name="T42" fmla="*/ 179724 w 229601"/>
                              <a:gd name="T43" fmla="*/ 365760 h 1108364"/>
                              <a:gd name="T44" fmla="*/ 168641 w 229601"/>
                              <a:gd name="T45" fmla="*/ 382386 h 1108364"/>
                              <a:gd name="T46" fmla="*/ 163099 w 229601"/>
                              <a:gd name="T47" fmla="*/ 399011 h 1108364"/>
                              <a:gd name="T48" fmla="*/ 168641 w 229601"/>
                              <a:gd name="T49" fmla="*/ 448887 h 1108364"/>
                              <a:gd name="T50" fmla="*/ 190808 w 229601"/>
                              <a:gd name="T51" fmla="*/ 482138 h 1108364"/>
                              <a:gd name="T52" fmla="*/ 185266 w 229601"/>
                              <a:gd name="T53" fmla="*/ 498764 h 1108364"/>
                              <a:gd name="T54" fmla="*/ 174183 w 229601"/>
                              <a:gd name="T55" fmla="*/ 515389 h 1108364"/>
                              <a:gd name="T56" fmla="*/ 190808 w 229601"/>
                              <a:gd name="T57" fmla="*/ 532015 h 1108364"/>
                              <a:gd name="T58" fmla="*/ 212975 w 229601"/>
                              <a:gd name="T59" fmla="*/ 565266 h 1108364"/>
                              <a:gd name="T60" fmla="*/ 229601 w 229601"/>
                              <a:gd name="T61" fmla="*/ 598516 h 1108364"/>
                              <a:gd name="T62" fmla="*/ 224059 w 229601"/>
                              <a:gd name="T63" fmla="*/ 670560 h 1108364"/>
                              <a:gd name="T64" fmla="*/ 218517 w 229601"/>
                              <a:gd name="T65" fmla="*/ 687186 h 1108364"/>
                              <a:gd name="T66" fmla="*/ 185266 w 229601"/>
                              <a:gd name="T67" fmla="*/ 703811 h 1108364"/>
                              <a:gd name="T68" fmla="*/ 190808 w 229601"/>
                              <a:gd name="T69" fmla="*/ 731520 h 1108364"/>
                              <a:gd name="T70" fmla="*/ 207433 w 229601"/>
                              <a:gd name="T71" fmla="*/ 737062 h 1108364"/>
                              <a:gd name="T72" fmla="*/ 224059 w 229601"/>
                              <a:gd name="T73" fmla="*/ 753687 h 1108364"/>
                              <a:gd name="T74" fmla="*/ 218517 w 229601"/>
                              <a:gd name="T75" fmla="*/ 775855 h 1108364"/>
                              <a:gd name="T76" fmla="*/ 201892 w 229601"/>
                              <a:gd name="T77" fmla="*/ 786938 h 1108364"/>
                              <a:gd name="T78" fmla="*/ 185266 w 229601"/>
                              <a:gd name="T79" fmla="*/ 803564 h 1108364"/>
                              <a:gd name="T80" fmla="*/ 174183 w 229601"/>
                              <a:gd name="T81" fmla="*/ 847898 h 1108364"/>
                              <a:gd name="T82" fmla="*/ 163099 w 229601"/>
                              <a:gd name="T83" fmla="*/ 864524 h 1108364"/>
                              <a:gd name="T84" fmla="*/ 152015 w 229601"/>
                              <a:gd name="T85" fmla="*/ 897775 h 1108364"/>
                              <a:gd name="T86" fmla="*/ 140932 w 229601"/>
                              <a:gd name="T87" fmla="*/ 947651 h 1108364"/>
                              <a:gd name="T88" fmla="*/ 102139 w 229601"/>
                              <a:gd name="T89" fmla="*/ 931026 h 1108364"/>
                              <a:gd name="T90" fmla="*/ 85513 w 229601"/>
                              <a:gd name="T91" fmla="*/ 964276 h 1108364"/>
                              <a:gd name="T92" fmla="*/ 96597 w 229601"/>
                              <a:gd name="T93" fmla="*/ 1041862 h 1108364"/>
                              <a:gd name="T94" fmla="*/ 102139 w 229601"/>
                              <a:gd name="T95" fmla="*/ 1058487 h 1108364"/>
                              <a:gd name="T96" fmla="*/ 124306 w 229601"/>
                              <a:gd name="T97" fmla="*/ 1091738 h 1108364"/>
                              <a:gd name="T98" fmla="*/ 135390 w 229601"/>
                              <a:gd name="T99" fmla="*/ 1108364 h 1108364"/>
                              <a:gd name="T100" fmla="*/ 140932 w 229601"/>
                              <a:gd name="T101" fmla="*/ 1058487 h 110836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29601" h="1108364">
                                <a:moveTo>
                                  <a:pt x="107681" y="0"/>
                                </a:moveTo>
                                <a:cubicBezTo>
                                  <a:pt x="109528" y="5542"/>
                                  <a:pt x="113223" y="10784"/>
                                  <a:pt x="113223" y="16626"/>
                                </a:cubicBezTo>
                                <a:cubicBezTo>
                                  <a:pt x="113223" y="22467"/>
                                  <a:pt x="111812" y="29121"/>
                                  <a:pt x="107681" y="33251"/>
                                </a:cubicBezTo>
                                <a:cubicBezTo>
                                  <a:pt x="103550" y="37382"/>
                                  <a:pt x="96846" y="38021"/>
                                  <a:pt x="91055" y="38793"/>
                                </a:cubicBezTo>
                                <a:cubicBezTo>
                                  <a:pt x="69006" y="41733"/>
                                  <a:pt x="46720" y="42488"/>
                                  <a:pt x="24553" y="44335"/>
                                </a:cubicBezTo>
                                <a:cubicBezTo>
                                  <a:pt x="37730" y="83865"/>
                                  <a:pt x="19046" y="36074"/>
                                  <a:pt x="46721" y="77586"/>
                                </a:cubicBezTo>
                                <a:cubicBezTo>
                                  <a:pt x="49961" y="82446"/>
                                  <a:pt x="50416" y="88669"/>
                                  <a:pt x="52263" y="94211"/>
                                </a:cubicBezTo>
                                <a:cubicBezTo>
                                  <a:pt x="40103" y="179330"/>
                                  <a:pt x="56861" y="101876"/>
                                  <a:pt x="35637" y="149629"/>
                                </a:cubicBezTo>
                                <a:cubicBezTo>
                                  <a:pt x="13936" y="198454"/>
                                  <a:pt x="38273" y="169159"/>
                                  <a:pt x="7928" y="199506"/>
                                </a:cubicBezTo>
                                <a:cubicBezTo>
                                  <a:pt x="0" y="223290"/>
                                  <a:pt x="285" y="213269"/>
                                  <a:pt x="7928" y="243840"/>
                                </a:cubicBezTo>
                                <a:cubicBezTo>
                                  <a:pt x="9345" y="249507"/>
                                  <a:pt x="9339" y="256335"/>
                                  <a:pt x="13470" y="260466"/>
                                </a:cubicBezTo>
                                <a:cubicBezTo>
                                  <a:pt x="17600" y="264596"/>
                                  <a:pt x="24553" y="264160"/>
                                  <a:pt x="30095" y="266007"/>
                                </a:cubicBezTo>
                                <a:cubicBezTo>
                                  <a:pt x="39331" y="264160"/>
                                  <a:pt x="48984" y="263773"/>
                                  <a:pt x="57804" y="260466"/>
                                </a:cubicBezTo>
                                <a:cubicBezTo>
                                  <a:pt x="64041" y="258127"/>
                                  <a:pt x="67836" y="250324"/>
                                  <a:pt x="74430" y="249382"/>
                                </a:cubicBezTo>
                                <a:cubicBezTo>
                                  <a:pt x="81970" y="248305"/>
                                  <a:pt x="89208" y="253077"/>
                                  <a:pt x="96597" y="254924"/>
                                </a:cubicBezTo>
                                <a:cubicBezTo>
                                  <a:pt x="102139" y="260466"/>
                                  <a:pt x="109417" y="264698"/>
                                  <a:pt x="113223" y="271549"/>
                                </a:cubicBezTo>
                                <a:cubicBezTo>
                                  <a:pt x="118897" y="281762"/>
                                  <a:pt x="124306" y="304800"/>
                                  <a:pt x="124306" y="304800"/>
                                </a:cubicBezTo>
                                <a:cubicBezTo>
                                  <a:pt x="120206" y="306167"/>
                                  <a:pt x="91055" y="314264"/>
                                  <a:pt x="91055" y="321426"/>
                                </a:cubicBezTo>
                                <a:cubicBezTo>
                                  <a:pt x="91055" y="328086"/>
                                  <a:pt x="101724" y="329530"/>
                                  <a:pt x="107681" y="332509"/>
                                </a:cubicBezTo>
                                <a:cubicBezTo>
                                  <a:pt x="112906" y="335121"/>
                                  <a:pt x="118670" y="336514"/>
                                  <a:pt x="124306" y="338051"/>
                                </a:cubicBezTo>
                                <a:cubicBezTo>
                                  <a:pt x="139002" y="342059"/>
                                  <a:pt x="168641" y="349135"/>
                                  <a:pt x="168641" y="349135"/>
                                </a:cubicBezTo>
                                <a:cubicBezTo>
                                  <a:pt x="172335" y="354677"/>
                                  <a:pt x="179724" y="359100"/>
                                  <a:pt x="179724" y="365760"/>
                                </a:cubicBezTo>
                                <a:cubicBezTo>
                                  <a:pt x="179724" y="372420"/>
                                  <a:pt x="171620" y="376429"/>
                                  <a:pt x="168641" y="382386"/>
                                </a:cubicBezTo>
                                <a:cubicBezTo>
                                  <a:pt x="166029" y="387611"/>
                                  <a:pt x="164946" y="393469"/>
                                  <a:pt x="163099" y="399011"/>
                                </a:cubicBezTo>
                                <a:cubicBezTo>
                                  <a:pt x="164946" y="415636"/>
                                  <a:pt x="163351" y="433018"/>
                                  <a:pt x="168641" y="448887"/>
                                </a:cubicBezTo>
                                <a:cubicBezTo>
                                  <a:pt x="172853" y="461524"/>
                                  <a:pt x="190808" y="482138"/>
                                  <a:pt x="190808" y="482138"/>
                                </a:cubicBezTo>
                                <a:cubicBezTo>
                                  <a:pt x="188961" y="487680"/>
                                  <a:pt x="187878" y="493539"/>
                                  <a:pt x="185266" y="498764"/>
                                </a:cubicBezTo>
                                <a:cubicBezTo>
                                  <a:pt x="182288" y="504721"/>
                                  <a:pt x="173088" y="508819"/>
                                  <a:pt x="174183" y="515389"/>
                                </a:cubicBezTo>
                                <a:cubicBezTo>
                                  <a:pt x="175471" y="523120"/>
                                  <a:pt x="185266" y="526473"/>
                                  <a:pt x="190808" y="532015"/>
                                </a:cubicBezTo>
                                <a:cubicBezTo>
                                  <a:pt x="200547" y="561231"/>
                                  <a:pt x="189914" y="537592"/>
                                  <a:pt x="212975" y="565266"/>
                                </a:cubicBezTo>
                                <a:cubicBezTo>
                                  <a:pt x="224913" y="579591"/>
                                  <a:pt x="224046" y="581852"/>
                                  <a:pt x="229601" y="598516"/>
                                </a:cubicBezTo>
                                <a:cubicBezTo>
                                  <a:pt x="227754" y="622531"/>
                                  <a:pt x="227047" y="646660"/>
                                  <a:pt x="224059" y="670560"/>
                                </a:cubicBezTo>
                                <a:cubicBezTo>
                                  <a:pt x="223334" y="676357"/>
                                  <a:pt x="222166" y="682624"/>
                                  <a:pt x="218517" y="687186"/>
                                </a:cubicBezTo>
                                <a:cubicBezTo>
                                  <a:pt x="210705" y="696952"/>
                                  <a:pt x="196217" y="700161"/>
                                  <a:pt x="185266" y="703811"/>
                                </a:cubicBezTo>
                                <a:cubicBezTo>
                                  <a:pt x="187113" y="713047"/>
                                  <a:pt x="185583" y="723683"/>
                                  <a:pt x="190808" y="731520"/>
                                </a:cubicBezTo>
                                <a:cubicBezTo>
                                  <a:pt x="194048" y="736380"/>
                                  <a:pt x="202573" y="733822"/>
                                  <a:pt x="207433" y="737062"/>
                                </a:cubicBezTo>
                                <a:cubicBezTo>
                                  <a:pt x="213954" y="741409"/>
                                  <a:pt x="218517" y="748145"/>
                                  <a:pt x="224059" y="753687"/>
                                </a:cubicBezTo>
                                <a:cubicBezTo>
                                  <a:pt x="222212" y="761076"/>
                                  <a:pt x="222742" y="769517"/>
                                  <a:pt x="218517" y="775855"/>
                                </a:cubicBezTo>
                                <a:cubicBezTo>
                                  <a:pt x="214823" y="781397"/>
                                  <a:pt x="207009" y="782674"/>
                                  <a:pt x="201892" y="786938"/>
                                </a:cubicBezTo>
                                <a:cubicBezTo>
                                  <a:pt x="195871" y="791955"/>
                                  <a:pt x="190808" y="798022"/>
                                  <a:pt x="185266" y="803564"/>
                                </a:cubicBezTo>
                                <a:cubicBezTo>
                                  <a:pt x="183159" y="814097"/>
                                  <a:pt x="179861" y="836541"/>
                                  <a:pt x="174183" y="847898"/>
                                </a:cubicBezTo>
                                <a:cubicBezTo>
                                  <a:pt x="171204" y="853856"/>
                                  <a:pt x="165804" y="858437"/>
                                  <a:pt x="163099" y="864524"/>
                                </a:cubicBezTo>
                                <a:cubicBezTo>
                                  <a:pt x="158354" y="875200"/>
                                  <a:pt x="154849" y="886441"/>
                                  <a:pt x="152015" y="897775"/>
                                </a:cubicBezTo>
                                <a:cubicBezTo>
                                  <a:pt x="144188" y="929080"/>
                                  <a:pt x="147966" y="912473"/>
                                  <a:pt x="140932" y="947651"/>
                                </a:cubicBezTo>
                                <a:cubicBezTo>
                                  <a:pt x="132573" y="942078"/>
                                  <a:pt x="114069" y="927049"/>
                                  <a:pt x="102139" y="931026"/>
                                </a:cubicBezTo>
                                <a:cubicBezTo>
                                  <a:pt x="94081" y="933712"/>
                                  <a:pt x="87665" y="957820"/>
                                  <a:pt x="85513" y="964276"/>
                                </a:cubicBezTo>
                                <a:cubicBezTo>
                                  <a:pt x="88961" y="995312"/>
                                  <a:pt x="89539" y="1013631"/>
                                  <a:pt x="96597" y="1041862"/>
                                </a:cubicBezTo>
                                <a:cubicBezTo>
                                  <a:pt x="98014" y="1047529"/>
                                  <a:pt x="99302" y="1053381"/>
                                  <a:pt x="102139" y="1058487"/>
                                </a:cubicBezTo>
                                <a:cubicBezTo>
                                  <a:pt x="108608" y="1070132"/>
                                  <a:pt x="116917" y="1080654"/>
                                  <a:pt x="124306" y="1091738"/>
                                </a:cubicBezTo>
                                <a:lnTo>
                                  <a:pt x="135390" y="1108364"/>
                                </a:lnTo>
                                <a:cubicBezTo>
                                  <a:pt x="144437" y="1081223"/>
                                  <a:pt x="140932" y="1097580"/>
                                  <a:pt x="140932" y="1058487"/>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15 Forma libre"/>
                        <wps:cNvSpPr>
                          <a:spLocks/>
                        </wps:cNvSpPr>
                        <wps:spPr bwMode="auto">
                          <a:xfrm>
                            <a:off x="32197" y="42893"/>
                            <a:ext cx="4790" cy="3879"/>
                          </a:xfrm>
                          <a:custGeom>
                            <a:avLst/>
                            <a:gdLst>
                              <a:gd name="T0" fmla="*/ 0 w 478934"/>
                              <a:gd name="T1" fmla="*/ 22201 h 387961"/>
                              <a:gd name="T2" fmla="*/ 44335 w 478934"/>
                              <a:gd name="T3" fmla="*/ 16659 h 387961"/>
                              <a:gd name="T4" fmla="*/ 60960 w 478934"/>
                              <a:gd name="T5" fmla="*/ 5575 h 387961"/>
                              <a:gd name="T6" fmla="*/ 77586 w 478934"/>
                              <a:gd name="T7" fmla="*/ 33 h 387961"/>
                              <a:gd name="T8" fmla="*/ 110837 w 478934"/>
                              <a:gd name="T9" fmla="*/ 5575 h 387961"/>
                              <a:gd name="T10" fmla="*/ 116379 w 478934"/>
                              <a:gd name="T11" fmla="*/ 22201 h 387961"/>
                              <a:gd name="T12" fmla="*/ 121920 w 478934"/>
                              <a:gd name="T13" fmla="*/ 44368 h 387961"/>
                              <a:gd name="T14" fmla="*/ 116379 w 478934"/>
                              <a:gd name="T15" fmla="*/ 121953 h 387961"/>
                              <a:gd name="T16" fmla="*/ 116379 w 478934"/>
                              <a:gd name="T17" fmla="*/ 171830 h 387961"/>
                              <a:gd name="T18" fmla="*/ 149629 w 478934"/>
                              <a:gd name="T19" fmla="*/ 199539 h 387961"/>
                              <a:gd name="T20" fmla="*/ 155171 w 478934"/>
                              <a:gd name="T21" fmla="*/ 216164 h 387961"/>
                              <a:gd name="T22" fmla="*/ 160713 w 478934"/>
                              <a:gd name="T23" fmla="*/ 343626 h 387961"/>
                              <a:gd name="T24" fmla="*/ 182880 w 478934"/>
                              <a:gd name="T25" fmla="*/ 332542 h 387961"/>
                              <a:gd name="T26" fmla="*/ 216131 w 478934"/>
                              <a:gd name="T27" fmla="*/ 310375 h 387961"/>
                              <a:gd name="T28" fmla="*/ 266008 w 478934"/>
                              <a:gd name="T29" fmla="*/ 315917 h 387961"/>
                              <a:gd name="T30" fmla="*/ 299259 w 478934"/>
                              <a:gd name="T31" fmla="*/ 354710 h 387961"/>
                              <a:gd name="T32" fmla="*/ 332509 w 478934"/>
                              <a:gd name="T33" fmla="*/ 382419 h 387961"/>
                              <a:gd name="T34" fmla="*/ 354677 w 478934"/>
                              <a:gd name="T35" fmla="*/ 387961 h 387961"/>
                              <a:gd name="T36" fmla="*/ 387928 w 478934"/>
                              <a:gd name="T37" fmla="*/ 382419 h 387961"/>
                              <a:gd name="T38" fmla="*/ 415637 w 478934"/>
                              <a:gd name="T39" fmla="*/ 360251 h 387961"/>
                              <a:gd name="T40" fmla="*/ 476597 w 478934"/>
                              <a:gd name="T41" fmla="*/ 349168 h 387961"/>
                              <a:gd name="T42" fmla="*/ 471055 w 478934"/>
                              <a:gd name="T43" fmla="*/ 343626 h 3879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78934" h="387961">
                                <a:moveTo>
                                  <a:pt x="0" y="22201"/>
                                </a:moveTo>
                                <a:cubicBezTo>
                                  <a:pt x="14778" y="20354"/>
                                  <a:pt x="29966" y="20578"/>
                                  <a:pt x="44335" y="16659"/>
                                </a:cubicBezTo>
                                <a:cubicBezTo>
                                  <a:pt x="50761" y="14906"/>
                                  <a:pt x="55003" y="8554"/>
                                  <a:pt x="60960" y="5575"/>
                                </a:cubicBezTo>
                                <a:cubicBezTo>
                                  <a:pt x="66185" y="2962"/>
                                  <a:pt x="72044" y="1880"/>
                                  <a:pt x="77586" y="33"/>
                                </a:cubicBezTo>
                                <a:cubicBezTo>
                                  <a:pt x="88670" y="1880"/>
                                  <a:pt x="101081" y="0"/>
                                  <a:pt x="110837" y="5575"/>
                                </a:cubicBezTo>
                                <a:cubicBezTo>
                                  <a:pt x="115909" y="8473"/>
                                  <a:pt x="114774" y="16584"/>
                                  <a:pt x="116379" y="22201"/>
                                </a:cubicBezTo>
                                <a:cubicBezTo>
                                  <a:pt x="118471" y="29524"/>
                                  <a:pt x="120073" y="36979"/>
                                  <a:pt x="121920" y="44368"/>
                                </a:cubicBezTo>
                                <a:cubicBezTo>
                                  <a:pt x="120073" y="70230"/>
                                  <a:pt x="119408" y="96203"/>
                                  <a:pt x="116379" y="121953"/>
                                </a:cubicBezTo>
                                <a:cubicBezTo>
                                  <a:pt x="113116" y="149686"/>
                                  <a:pt x="98657" y="131956"/>
                                  <a:pt x="116379" y="171830"/>
                                </a:cubicBezTo>
                                <a:cubicBezTo>
                                  <a:pt x="120870" y="181935"/>
                                  <a:pt x="140798" y="193651"/>
                                  <a:pt x="149629" y="199539"/>
                                </a:cubicBezTo>
                                <a:cubicBezTo>
                                  <a:pt x="151476" y="205081"/>
                                  <a:pt x="154723" y="210340"/>
                                  <a:pt x="155171" y="216164"/>
                                </a:cubicBezTo>
                                <a:cubicBezTo>
                                  <a:pt x="158433" y="258566"/>
                                  <a:pt x="150863" y="302255"/>
                                  <a:pt x="160713" y="343626"/>
                                </a:cubicBezTo>
                                <a:cubicBezTo>
                                  <a:pt x="162626" y="351663"/>
                                  <a:pt x="175796" y="336792"/>
                                  <a:pt x="182880" y="332542"/>
                                </a:cubicBezTo>
                                <a:cubicBezTo>
                                  <a:pt x="194303" y="325688"/>
                                  <a:pt x="216131" y="310375"/>
                                  <a:pt x="216131" y="310375"/>
                                </a:cubicBezTo>
                                <a:cubicBezTo>
                                  <a:pt x="232757" y="312222"/>
                                  <a:pt x="250138" y="310627"/>
                                  <a:pt x="266008" y="315917"/>
                                </a:cubicBezTo>
                                <a:cubicBezTo>
                                  <a:pt x="274259" y="318667"/>
                                  <a:pt x="295498" y="350323"/>
                                  <a:pt x="299259" y="354710"/>
                                </a:cubicBezTo>
                                <a:cubicBezTo>
                                  <a:pt x="306989" y="363729"/>
                                  <a:pt x="320925" y="377454"/>
                                  <a:pt x="332509" y="382419"/>
                                </a:cubicBezTo>
                                <a:cubicBezTo>
                                  <a:pt x="339510" y="385419"/>
                                  <a:pt x="347288" y="386114"/>
                                  <a:pt x="354677" y="387961"/>
                                </a:cubicBezTo>
                                <a:cubicBezTo>
                                  <a:pt x="365761" y="386114"/>
                                  <a:pt x="377878" y="387444"/>
                                  <a:pt x="387928" y="382419"/>
                                </a:cubicBezTo>
                                <a:cubicBezTo>
                                  <a:pt x="443349" y="354707"/>
                                  <a:pt x="356646" y="373359"/>
                                  <a:pt x="415637" y="360251"/>
                                </a:cubicBezTo>
                                <a:cubicBezTo>
                                  <a:pt x="416797" y="359993"/>
                                  <a:pt x="472559" y="351187"/>
                                  <a:pt x="476597" y="349168"/>
                                </a:cubicBezTo>
                                <a:cubicBezTo>
                                  <a:pt x="478934" y="348000"/>
                                  <a:pt x="472902" y="345473"/>
                                  <a:pt x="471055" y="343626"/>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16 Forma libre"/>
                        <wps:cNvSpPr>
                          <a:spLocks/>
                        </wps:cNvSpPr>
                        <wps:spPr bwMode="auto">
                          <a:xfrm>
                            <a:off x="37407" y="46531"/>
                            <a:ext cx="8313" cy="4266"/>
                          </a:xfrm>
                          <a:custGeom>
                            <a:avLst/>
                            <a:gdLst>
                              <a:gd name="T0" fmla="*/ 0 w 847898"/>
                              <a:gd name="T1" fmla="*/ 0 h 396931"/>
                              <a:gd name="T2" fmla="*/ 16300 w 847898"/>
                              <a:gd name="T3" fmla="*/ 5957 h 396931"/>
                              <a:gd name="T4" fmla="*/ 27166 w 847898"/>
                              <a:gd name="T5" fmla="*/ 23827 h 396931"/>
                              <a:gd name="T6" fmla="*/ 38032 w 847898"/>
                              <a:gd name="T7" fmla="*/ 71478 h 396931"/>
                              <a:gd name="T8" fmla="*/ 86930 w 847898"/>
                              <a:gd name="T9" fmla="*/ 65521 h 396931"/>
                              <a:gd name="T10" fmla="*/ 103230 w 847898"/>
                              <a:gd name="T11" fmla="*/ 59566 h 396931"/>
                              <a:gd name="T12" fmla="*/ 119529 w 847898"/>
                              <a:gd name="T13" fmla="*/ 71478 h 396931"/>
                              <a:gd name="T14" fmla="*/ 152129 w 847898"/>
                              <a:gd name="T15" fmla="*/ 142956 h 396931"/>
                              <a:gd name="T16" fmla="*/ 168429 w 847898"/>
                              <a:gd name="T17" fmla="*/ 154869 h 396931"/>
                              <a:gd name="T18" fmla="*/ 184728 w 847898"/>
                              <a:gd name="T19" fmla="*/ 190608 h 396931"/>
                              <a:gd name="T20" fmla="*/ 190161 w 847898"/>
                              <a:gd name="T21" fmla="*/ 208477 h 396931"/>
                              <a:gd name="T22" fmla="*/ 222760 w 847898"/>
                              <a:gd name="T23" fmla="*/ 238259 h 396931"/>
                              <a:gd name="T24" fmla="*/ 255359 w 847898"/>
                              <a:gd name="T25" fmla="*/ 268042 h 396931"/>
                              <a:gd name="T26" fmla="*/ 266225 w 847898"/>
                              <a:gd name="T27" fmla="*/ 345476 h 396931"/>
                              <a:gd name="T28" fmla="*/ 271658 w 847898"/>
                              <a:gd name="T29" fmla="*/ 363345 h 396931"/>
                              <a:gd name="T30" fmla="*/ 287958 w 847898"/>
                              <a:gd name="T31" fmla="*/ 405041 h 396931"/>
                              <a:gd name="T32" fmla="*/ 293390 w 847898"/>
                              <a:gd name="T33" fmla="*/ 422910 h 396931"/>
                              <a:gd name="T34" fmla="*/ 320557 w 847898"/>
                              <a:gd name="T35" fmla="*/ 416954 h 396931"/>
                              <a:gd name="T36" fmla="*/ 309690 w 847898"/>
                              <a:gd name="T37" fmla="*/ 321651 h 396931"/>
                              <a:gd name="T38" fmla="*/ 315124 w 847898"/>
                              <a:gd name="T39" fmla="*/ 238259 h 396931"/>
                              <a:gd name="T40" fmla="*/ 331423 w 847898"/>
                              <a:gd name="T41" fmla="*/ 220391 h 396931"/>
                              <a:gd name="T42" fmla="*/ 336856 w 847898"/>
                              <a:gd name="T43" fmla="*/ 202521 h 396931"/>
                              <a:gd name="T44" fmla="*/ 331423 w 847898"/>
                              <a:gd name="T45" fmla="*/ 142956 h 396931"/>
                              <a:gd name="T46" fmla="*/ 315124 w 847898"/>
                              <a:gd name="T47" fmla="*/ 125087 h 396931"/>
                              <a:gd name="T48" fmla="*/ 304257 w 847898"/>
                              <a:gd name="T49" fmla="*/ 107217 h 396931"/>
                              <a:gd name="T50" fmla="*/ 309690 w 847898"/>
                              <a:gd name="T51" fmla="*/ 71478 h 396931"/>
                              <a:gd name="T52" fmla="*/ 342289 w 847898"/>
                              <a:gd name="T53" fmla="*/ 77435 h 396931"/>
                              <a:gd name="T54" fmla="*/ 358588 w 847898"/>
                              <a:gd name="T55" fmla="*/ 83391 h 396931"/>
                              <a:gd name="T56" fmla="*/ 396621 w 847898"/>
                              <a:gd name="T57" fmla="*/ 89348 h 396931"/>
                              <a:gd name="T58" fmla="*/ 412920 w 847898"/>
                              <a:gd name="T59" fmla="*/ 83391 h 396931"/>
                              <a:gd name="T60" fmla="*/ 445519 w 847898"/>
                              <a:gd name="T61" fmla="*/ 65521 h 396931"/>
                              <a:gd name="T62" fmla="*/ 592214 w 847898"/>
                              <a:gd name="T63" fmla="*/ 95304 h 396931"/>
                              <a:gd name="T64" fmla="*/ 608514 w 847898"/>
                              <a:gd name="T65" fmla="*/ 101260 h 396931"/>
                              <a:gd name="T66" fmla="*/ 613947 w 847898"/>
                              <a:gd name="T67" fmla="*/ 119130 h 396931"/>
                              <a:gd name="T68" fmla="*/ 684578 w 847898"/>
                              <a:gd name="T69" fmla="*/ 136999 h 396931"/>
                              <a:gd name="T70" fmla="*/ 722610 w 847898"/>
                              <a:gd name="T71" fmla="*/ 142956 h 396931"/>
                              <a:gd name="T72" fmla="*/ 711744 w 847898"/>
                              <a:gd name="T73" fmla="*/ 166782 h 396931"/>
                              <a:gd name="T74" fmla="*/ 733477 w 847898"/>
                              <a:gd name="T75" fmla="*/ 232303 h 396931"/>
                              <a:gd name="T76" fmla="*/ 738910 w 847898"/>
                              <a:gd name="T77" fmla="*/ 250173 h 396931"/>
                              <a:gd name="T78" fmla="*/ 787808 w 847898"/>
                              <a:gd name="T79" fmla="*/ 220391 h 396931"/>
                              <a:gd name="T80" fmla="*/ 831273 w 847898"/>
                              <a:gd name="T81" fmla="*/ 226346 h 39693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847898" h="396931">
                                <a:moveTo>
                                  <a:pt x="0" y="0"/>
                                </a:moveTo>
                                <a:cubicBezTo>
                                  <a:pt x="5542" y="1847"/>
                                  <a:pt x="12064" y="1893"/>
                                  <a:pt x="16626" y="5542"/>
                                </a:cubicBezTo>
                                <a:cubicBezTo>
                                  <a:pt x="21827" y="9703"/>
                                  <a:pt x="24730" y="16211"/>
                                  <a:pt x="27709" y="22168"/>
                                </a:cubicBezTo>
                                <a:cubicBezTo>
                                  <a:pt x="33390" y="33530"/>
                                  <a:pt x="36684" y="55960"/>
                                  <a:pt x="38793" y="66502"/>
                                </a:cubicBezTo>
                                <a:cubicBezTo>
                                  <a:pt x="55418" y="64655"/>
                                  <a:pt x="72169" y="63710"/>
                                  <a:pt x="88669" y="60960"/>
                                </a:cubicBezTo>
                                <a:cubicBezTo>
                                  <a:pt x="94431" y="60000"/>
                                  <a:pt x="99533" y="54459"/>
                                  <a:pt x="105295" y="55419"/>
                                </a:cubicBezTo>
                                <a:cubicBezTo>
                                  <a:pt x="111865" y="56514"/>
                                  <a:pt x="116378" y="62808"/>
                                  <a:pt x="121920" y="66502"/>
                                </a:cubicBezTo>
                                <a:cubicBezTo>
                                  <a:pt x="128242" y="85469"/>
                                  <a:pt x="136755" y="120727"/>
                                  <a:pt x="155171" y="133004"/>
                                </a:cubicBezTo>
                                <a:lnTo>
                                  <a:pt x="171797" y="144088"/>
                                </a:lnTo>
                                <a:cubicBezTo>
                                  <a:pt x="185722" y="185867"/>
                                  <a:pt x="166940" y="134375"/>
                                  <a:pt x="188422" y="177339"/>
                                </a:cubicBezTo>
                                <a:cubicBezTo>
                                  <a:pt x="191034" y="182564"/>
                                  <a:pt x="190724" y="189104"/>
                                  <a:pt x="193964" y="193964"/>
                                </a:cubicBezTo>
                                <a:cubicBezTo>
                                  <a:pt x="206108" y="212179"/>
                                  <a:pt x="211880" y="208893"/>
                                  <a:pt x="227215" y="221673"/>
                                </a:cubicBezTo>
                                <a:cubicBezTo>
                                  <a:pt x="269878" y="257226"/>
                                  <a:pt x="219193" y="221869"/>
                                  <a:pt x="260466" y="249382"/>
                                </a:cubicBezTo>
                                <a:cubicBezTo>
                                  <a:pt x="273806" y="289401"/>
                                  <a:pt x="259303" y="241824"/>
                                  <a:pt x="271549" y="321426"/>
                                </a:cubicBezTo>
                                <a:cubicBezTo>
                                  <a:pt x="272437" y="327200"/>
                                  <a:pt x="275486" y="332434"/>
                                  <a:pt x="277091" y="338051"/>
                                </a:cubicBezTo>
                                <a:cubicBezTo>
                                  <a:pt x="286038" y="369365"/>
                                  <a:pt x="276843" y="351534"/>
                                  <a:pt x="293717" y="376844"/>
                                </a:cubicBezTo>
                                <a:cubicBezTo>
                                  <a:pt x="295564" y="382386"/>
                                  <a:pt x="293716" y="391622"/>
                                  <a:pt x="299258" y="393469"/>
                                </a:cubicBezTo>
                                <a:cubicBezTo>
                                  <a:pt x="308194" y="396448"/>
                                  <a:pt x="324198" y="396931"/>
                                  <a:pt x="326968" y="387928"/>
                                </a:cubicBezTo>
                                <a:cubicBezTo>
                                  <a:pt x="333781" y="365785"/>
                                  <a:pt x="322374" y="325218"/>
                                  <a:pt x="315884" y="299259"/>
                                </a:cubicBezTo>
                                <a:cubicBezTo>
                                  <a:pt x="317731" y="273397"/>
                                  <a:pt x="315488" y="246912"/>
                                  <a:pt x="321426" y="221673"/>
                                </a:cubicBezTo>
                                <a:cubicBezTo>
                                  <a:pt x="323221" y="214044"/>
                                  <a:pt x="333704" y="211569"/>
                                  <a:pt x="338051" y="205048"/>
                                </a:cubicBezTo>
                                <a:cubicBezTo>
                                  <a:pt x="341291" y="200187"/>
                                  <a:pt x="341746" y="193964"/>
                                  <a:pt x="343593" y="188422"/>
                                </a:cubicBezTo>
                                <a:cubicBezTo>
                                  <a:pt x="341746" y="169949"/>
                                  <a:pt x="343511" y="150748"/>
                                  <a:pt x="338051" y="133004"/>
                                </a:cubicBezTo>
                                <a:cubicBezTo>
                                  <a:pt x="335746" y="125513"/>
                                  <a:pt x="326443" y="122400"/>
                                  <a:pt x="321426" y="116379"/>
                                </a:cubicBezTo>
                                <a:cubicBezTo>
                                  <a:pt x="317162" y="111262"/>
                                  <a:pt x="314037" y="105295"/>
                                  <a:pt x="310342" y="99753"/>
                                </a:cubicBezTo>
                                <a:cubicBezTo>
                                  <a:pt x="312189" y="88669"/>
                                  <a:pt x="306740" y="73033"/>
                                  <a:pt x="315884" y="66502"/>
                                </a:cubicBezTo>
                                <a:cubicBezTo>
                                  <a:pt x="325028" y="59971"/>
                                  <a:pt x="338166" y="69606"/>
                                  <a:pt x="349135" y="72044"/>
                                </a:cubicBezTo>
                                <a:cubicBezTo>
                                  <a:pt x="354837" y="73311"/>
                                  <a:pt x="360032" y="76440"/>
                                  <a:pt x="365760" y="77586"/>
                                </a:cubicBezTo>
                                <a:cubicBezTo>
                                  <a:pt x="378569" y="80148"/>
                                  <a:pt x="391622" y="81281"/>
                                  <a:pt x="404553" y="83128"/>
                                </a:cubicBezTo>
                                <a:cubicBezTo>
                                  <a:pt x="410095" y="81281"/>
                                  <a:pt x="415953" y="80198"/>
                                  <a:pt x="421178" y="77586"/>
                                </a:cubicBezTo>
                                <a:cubicBezTo>
                                  <a:pt x="464149" y="56100"/>
                                  <a:pt x="412643" y="74890"/>
                                  <a:pt x="454429" y="60960"/>
                                </a:cubicBezTo>
                                <a:cubicBezTo>
                                  <a:pt x="516347" y="71280"/>
                                  <a:pt x="548877" y="74874"/>
                                  <a:pt x="604058" y="88669"/>
                                </a:cubicBezTo>
                                <a:cubicBezTo>
                                  <a:pt x="609725" y="90086"/>
                                  <a:pt x="615142" y="92364"/>
                                  <a:pt x="620684" y="94211"/>
                                </a:cubicBezTo>
                                <a:cubicBezTo>
                                  <a:pt x="622531" y="99753"/>
                                  <a:pt x="623925" y="105468"/>
                                  <a:pt x="626226" y="110837"/>
                                </a:cubicBezTo>
                                <a:cubicBezTo>
                                  <a:pt x="643655" y="151506"/>
                                  <a:pt x="635944" y="133128"/>
                                  <a:pt x="698269" y="127462"/>
                                </a:cubicBezTo>
                                <a:cubicBezTo>
                                  <a:pt x="711200" y="129309"/>
                                  <a:pt x="727826" y="123768"/>
                                  <a:pt x="737062" y="133004"/>
                                </a:cubicBezTo>
                                <a:cubicBezTo>
                                  <a:pt x="742904" y="138846"/>
                                  <a:pt x="726612" y="146934"/>
                                  <a:pt x="725978" y="155171"/>
                                </a:cubicBezTo>
                                <a:cubicBezTo>
                                  <a:pt x="722150" y="204931"/>
                                  <a:pt x="721625" y="198452"/>
                                  <a:pt x="748146" y="216131"/>
                                </a:cubicBezTo>
                                <a:cubicBezTo>
                                  <a:pt x="749993" y="221673"/>
                                  <a:pt x="747891" y="232032"/>
                                  <a:pt x="753688" y="232757"/>
                                </a:cubicBezTo>
                                <a:cubicBezTo>
                                  <a:pt x="787460" y="236979"/>
                                  <a:pt x="790678" y="224376"/>
                                  <a:pt x="803564" y="205048"/>
                                </a:cubicBezTo>
                                <a:cubicBezTo>
                                  <a:pt x="840459" y="211196"/>
                                  <a:pt x="825578" y="210589"/>
                                  <a:pt x="847898" y="210589"/>
                                </a:cubicBezTo>
                              </a:path>
                            </a:pathLst>
                          </a:cu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w:pict>
              <v:group w14:anchorId="24E4314F" id="17 Grupo" o:spid="_x0000_s1026" style="width:318.75pt;height:288.75pt;mso-position-horizontal-relative:char;mso-position-vertical-relative:line" coordorigin="25479,15954" coordsize="40481,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">
                <v:shape id="Picture 5" o:spid="_x0000_s1027" type="#_x0000_t75" style="position:absolute;left:25479;top:15954;width:40481;height:36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3ZeTFAAAA2wAAAA8AAABkcnMvZG93bnJldi54bWxEj0FrwkAUhO8F/8PyBG/NpipSUjehFAoe&#10;ihAVSm+v2WeyNfs2ZLea+OvdQsHjMDPfMOtisK04U++NYwVPSQqCuHLacK3gsH9/fAbhA7LG1jEp&#10;GMlDkU8e1phpd+GSzrtQiwhhn6GCJoQuk9JXDVn0ieuIo3d0vcUQZV9L3eMlwm0r52m6khYNx4UG&#10;O3prqDrtfq2CbWBcfZif/WG4mvG7/Pw6nnSn1Gw6vL6ACDSEe/i/vdEKlgv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92XkxQAAANsAAAAPAAAAAAAAAAAAAAAA&#10;AJ8CAABkcnMvZG93bnJldi54bWxQSwUGAAAAAAQABAD3AAAAkQMAAAAA&#10;">
                  <v:imagedata r:id="rId79" o:title=""/>
                </v:shape>
                <v:shape id="11 Forma libre" o:spid="_x0000_s1028" style="position:absolute;left:46005;top:17049;width:3715;height:3334;visibility:visible;mso-wrap-style:square;v-text-anchor:middle" coordsize="3714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gPMIA&#10;AADbAAAADwAAAGRycy9kb3ducmV2LnhtbESPT2sCMRTE7wW/Q3gFbzVrEZHVKNKypQcv/jl4fGxe&#10;N0s3L2sS3fjtjVDocZiZ3zCrTbKduJEPrWMF00kBgrh2uuVGwelYvS1AhIissXNMCu4UYLMevayw&#10;1G7gPd0OsREZwqFEBSbGvpQy1IYshonribP347zFmKVvpPY4ZLjt5HtRzKXFlvOCwZ4+DNW/h6tV&#10;kD6NLc503V28n+kqDUP1Nd0qNX5N2yWISCn+h//a31rBbA7PL/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2A8wgAAANsAAAAPAAAAAAAAAAAAAAAAAJgCAABkcnMvZG93&#10;bnJldi54bWxQSwUGAAAAAAQABAD1AAAAhwMAAAAA&#10;" path="m371475,v-68262,102394,-7144,26591,-66675,76200c294452,84824,287433,97303,276225,104775v-20330,13554,-101544,18646,-104775,19050c157003,133457,134018,152400,114300,152400v-13091,,-25400,-6350,-38100,-9525c60960,97155,72390,112395,57150,142875v-5120,10239,-12700,19050,-19050,28575c50729,190394,71286,204939,47625,228600v-7100,7100,-19050,6350,-28575,9525c12700,247650,,255252,,266700v,30493,37023,23360,28575,57150c26853,330738,15875,330200,9525,333375e" filled="f" strokecolor="red" strokeweight="4.5pt">
                  <v:stroke joinstyle="miter"/>
                  <v:path arrowok="t" o:connecttype="custom" o:connectlocs="3715,0;3048,762;2762,1048;1715,1238;1143,1524;762,1429;572,1429;381,1715;476,2286;191,2381;0,2667;286,3239;95,3334" o:connectangles="0,0,0,0,0,0,0,0,0,0,0,0,0"/>
                </v:shape>
                <v:shape id="13 Forma libre" o:spid="_x0000_s1029" style="position:absolute;left:31584;top:23164;width:14173;height:8482;visibility:visible;mso-wrap-style:square;v-text-anchor:middle" coordsize="1417332,84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pd8YA&#10;AADbAAAADwAAAGRycy9kb3ducmV2LnhtbESPQWvCQBSE74L/YXlCL0U3tkUldRNUKC0UpdUePD52&#10;n0kw+zZktzH++25B8DjMzDfMMu9tLTpqfeVYwXSSgCDWzlRcKPg5vI0XIHxANlg7JgVX8pBnw8ES&#10;U+Mu/E3dPhQiQtinqKAMoUml9Loki37iGuLonVxrMUTZFtK0eIlwW8unJJlJixXHhRIb2pSkz/tf&#10;q8BtXfW4O1779fb4rL/0+2eXLOZKPYz61SuIQH24h2/tD6PgZQ7/X+IP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pd8YAAADbAAAADwAAAAAAAAAAAAAAAACYAgAAZHJz&#10;L2Rvd25yZXYueG1sUEsFBgAAAAAEAAQA9QAAAIsDAAAAAA==&#10;" path="m1252866,v-1847,7389,-2542,15166,-5542,22167c1244620,28476,1221513,58429,1219615,60960v-11724,35177,-26153,71607,,110836c1230933,188773,1260255,175491,1280575,177338v11084,7389,23832,12748,33251,22167c1324265,209944,1333191,221043,1347077,227215v10676,4745,22167,7389,33251,11083l1396954,243840v10659,15989,20378,22078,5541,44335c1399255,293035,1391412,291869,1385870,293716v-5542,3695,-13096,5436,-16626,11084c1363052,314707,1358161,338051,1358161,338051v-1847,29556,559,59690,-5542,88669c1351004,434389,1341094,437395,1335994,443345v-10308,12027,-18939,25638,-27710,38793c1299048,480291,1287811,482626,1280575,476596v-5851,-4876,-1762,-15554,-5541,-22167c1271146,447624,1263950,443346,1258408,437804v-3695,-7389,-7830,-14574,-11084,-22168c1245023,410267,1245913,403141,1241783,399011v-4131,-4131,-11084,-3695,-16626,-5542c1206684,395316,1184107,387255,1169739,399011v-45350,37104,23916,54152,-22167,38793c1103234,408246,1156809,447041,1119863,410095v-4710,-4710,-11084,-7389,-16626,-11084c1101390,404553,1098583,409862,1097695,415636v-2823,18349,803,37972,-5541,55419c1090158,476545,1081195,475179,1075528,476596v-9138,2284,-18473,3695,-27709,5542c1043046,525097,1055597,528126,1025652,543098v-5225,2612,-11084,3695,-16626,5542c1010873,561571,1009263,575497,1014568,587433v2705,6086,15320,4552,16626,11083c1037562,630356,1028218,639002,1014568,659476v-36272,-12089,-672,4702,-22167,-22167c984587,627542,970103,624335,959150,620684v-5542,-3695,-12465,-5883,-16626,-11084c938875,605039,938588,598592,936983,592975v-3872,-13554,-10041,-45541,-16626,-55419c916663,532014,912578,526714,909274,520931v-4099,-7173,-6282,-15445,-11084,-22167c893634,492386,887106,487680,881564,482138v-12931,1847,-28342,-2295,-38792,5542c835237,493332,839515,506251,837230,515389v-1417,5667,197,15533,-5542,16626c795350,538936,757797,535709,720852,537556v-45643,15215,-21685,9432,-72044,16626c611863,552335,574310,555561,537972,548640v-5738,-1093,125,-15208,-5542,-16625c525968,530400,521890,540393,515804,543098v-10676,4745,-33250,11084,-33250,11084c440850,543756,474377,559338,454844,515389v-8561,-19262,-22093,-17396,-38792,-22167c410435,491617,404968,489527,399426,487680v-26967,-17979,-30316,-25237,-77585,-5542c314810,485067,318391,496982,316299,504305v-1605,5617,-1411,12495,-5542,16626c301338,530350,277506,543098,277506,543098v-1847,24015,4643,50218,-5542,72044c267024,625729,249797,622531,238714,626225r-16626,5542c133379,619095,170272,616390,111252,626225v-5542,1847,-12064,1893,-16626,5542c84861,639579,81651,654067,78001,665018v-1847,16626,2389,35149,-5542,49877c66144,726624,39208,737062,39208,737062v1847,16625,2261,33473,5542,49876c47041,798394,55834,820189,55834,820189v-11084,3695,-23530,4604,-33251,11084c17041,834967,,839377,5957,842356v11566,5783,25862,,38793,e" filled="f" strokecolor="red" strokeweight="4.5pt">
                  <v:stroke joinstyle="miter"/>
                  <v:path arrowok="t"/>
                </v:shape>
                <v:shape id="14 Forma libre" o:spid="_x0000_s1030" style="position:absolute;left:30400;top:31976;width:2296;height:11083;visibility:visible;mso-wrap-style:square;v-text-anchor:middle" coordsize="229601,110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2UcIA&#10;AADbAAAADwAAAGRycy9kb3ducmV2LnhtbERPz2vCMBS+D/wfwhN2m4miotUoIgxkIGzWg94ezbOt&#10;bV5Kk2n1r18OA48f3+/lurO1uFHrS8cahgMFgjhzpuRcwzH9/JiB8AHZYO2YNDzIw3rVe1tiYtyd&#10;f+h2CLmIIewT1FCE0CRS+qwgi37gGuLIXVxrMUTY5tK0eI/htpYjpabSYsmxocCGtgVl1eHXalBh&#10;enqeqj19zUep2n9X6XVyfmr93u82CxCBuvAS/7t3RsM4jo1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ZRwgAAANsAAAAPAAAAAAAAAAAAAAAAAJgCAABkcnMvZG93&#10;bnJldi54bWxQSwUGAAAAAAQABAD1AAAAhwMAAAAA&#10;" path="m107681,v1847,5542,5542,10784,5542,16626c113223,22467,111812,29121,107681,33251v-4131,4131,-10835,4770,-16626,5542c69006,41733,46720,42488,24553,44335,37730,83865,19046,36074,46721,77586v3240,4860,3695,11083,5542,16625c40103,179330,56861,101876,35637,149629v-21701,48825,2636,19530,-27709,49877c,223290,285,213269,7928,243840v1417,5667,1411,12495,5542,16626c17600,264596,24553,264160,30095,266007v9236,-1847,18889,-2234,27709,-5541c64041,258127,67836,250324,74430,249382v7540,-1077,14778,3695,22167,5542c102139,260466,109417,264698,113223,271549v5674,10213,11083,33251,11083,33251c120206,306167,91055,314264,91055,321426v,6660,10669,8104,16626,11083c112906,335121,118670,336514,124306,338051v14696,4008,44335,11084,44335,11084c172335,354677,179724,359100,179724,365760v,6660,-8104,10669,-11083,16626c166029,387611,164946,393469,163099,399011v1847,16625,252,34007,5542,49876c172853,461524,190808,482138,190808,482138v-1847,5542,-2930,11401,-5542,16626c182288,504721,173088,508819,174183,515389v1288,7731,11083,11084,16625,16626c200547,561231,189914,537592,212975,565266v11938,14325,11071,16586,16626,33250c227754,622531,227047,646660,224059,670560v-725,5797,-1893,12064,-5542,16626c210705,696952,196217,700161,185266,703811v1847,9236,317,19872,5542,27709c194048,736380,202573,733822,207433,737062v6521,4347,11084,11083,16626,16625c222212,761076,222742,769517,218517,775855v-3694,5542,-11508,6819,-16625,11083c195871,791955,190808,798022,185266,803564v-2107,10533,-5405,32977,-11083,44334c171204,853856,165804,858437,163099,864524v-4745,10676,-8250,21917,-11084,33251c144188,929080,147966,912473,140932,947651v-8359,-5573,-26863,-20602,-38793,-16625c94081,933712,87665,957820,85513,964276v3448,31036,4026,49355,11084,77586c98014,1047529,99302,1053381,102139,1058487v6469,11645,14778,22167,22167,33251l135390,1108364v9047,-27141,5542,-10784,5542,-49877e" filled="f" strokecolor="red" strokeweight="4.5pt">
                  <v:stroke joinstyle="miter"/>
                  <v:path arrowok="t" o:connecttype="custom" o:connectlocs="1077,0;1132,166;1077,332;911,388;246,443;467,776;523,942;356,1496;79,1995;79,2438;135,2605;301,2660;578,2605;744,2494;966,2549;1132,2715;1243,3048;911,3214;1077,3325;1243,3380;1686,3491;1797,3657;1686,3824;1631,3990;1686,4489;1908,4821;1853,4987;1742,5154;1908,5320;2130,5652;2296,5985;2241,6705;2185,6871;1853,7038;1908,7315;2074,7370;2241,7536;2185,7758;2019,7869;1853,8035;1742,8478;1631,8645;1520,8977;1409,9476;1021,9310;855,9642;966,10418;1021,10584;1243,10917;1354,11083;1409,10584" o:connectangles="0,0,0,0,0,0,0,0,0,0,0,0,0,0,0,0,0,0,0,0,0,0,0,0,0,0,0,0,0,0,0,0,0,0,0,0,0,0,0,0,0,0,0,0,0,0,0,0,0,0,0"/>
                </v:shape>
                <v:shape id="15 Forma libre" o:spid="_x0000_s1031" style="position:absolute;left:32197;top:42893;width:4790;height:3879;visibility:visible;mso-wrap-style:square;v-text-anchor:middle" coordsize="478934,387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MsUA&#10;AADbAAAADwAAAGRycy9kb3ducmV2LnhtbESPQWvCQBSE74L/YXmF3nRjocVGVxFpaYte1FSvj+wz&#10;m5p9G7LbGP31rlDocZiZb5jpvLOVaKnxpWMFo2ECgjh3uuRCQbZ7H4xB+ICssXJMCi7kYT7r96aY&#10;anfmDbXbUIgIYZ+iAhNCnUrpc0MW/dDVxNE7usZiiLIppG7wHOG2kk9J8iItlhwXDNa0NJSftr9W&#10;wfJw/U727Zte/HzsXld6vcmyL6PU40O3mIAI1IX/8F/7Uyt4HsH9S/wB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2syxQAAANsAAAAPAAAAAAAAAAAAAAAAAJgCAABkcnMv&#10;ZG93bnJldi54bWxQSwUGAAAAAAQABAD1AAAAigMAAAAA&#10;" path="m,22201c14778,20354,29966,20578,44335,16659,50761,14906,55003,8554,60960,5575,66185,2962,72044,1880,77586,33,88670,1880,101081,,110837,5575v5072,2898,3937,11009,5542,16626c118471,29524,120073,36979,121920,44368v-1847,25862,-2512,51835,-5541,77585c113116,149686,98657,131956,116379,171830v4491,10105,24419,21821,33250,27709c151476,205081,154723,210340,155171,216164v3262,42402,-4308,86091,5542,127462c162626,351663,175796,336792,182880,332542v11423,-6854,33251,-22167,33251,-22167c232757,312222,250138,310627,266008,315917v8251,2750,29490,34406,33251,38793c306989,363729,320925,377454,332509,382419v7001,3000,14779,3695,22168,5542c365761,386114,377878,387444,387928,382419v55421,-27712,-31282,-9060,27709,-22168c416797,359993,472559,351187,476597,349168v2337,-1168,-3695,-3695,-5542,-5542e" filled="f" strokecolor="red" strokeweight="4.5pt">
                  <v:stroke joinstyle="miter"/>
                  <v:path arrowok="t" o:connecttype="custom" o:connectlocs="0,222;443,167;610,56;776,0;1109,56;1164,222;1219,444;1164,1219;1164,1718;1496,1995;1552,2161;1607,3436;1829,3325;2162,3103;2660,3159;2993,3547;3326,3824;3547,3879;3880,3824;4157,3602;4767,3491;4711,3436" o:connectangles="0,0,0,0,0,0,0,0,0,0,0,0,0,0,0,0,0,0,0,0,0,0"/>
                </v:shape>
                <v:shape id="16 Forma libre" o:spid="_x0000_s1032" style="position:absolute;left:37407;top:46531;width:8313;height:4266;visibility:visible;mso-wrap-style:square;v-text-anchor:middle" coordsize="847898,396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c3VsMA&#10;AADbAAAADwAAAGRycy9kb3ducmV2LnhtbESP0YrCMBRE3xf8h3AFXxZNV1mRahRXEVz2yeoHXJpr&#10;W2xuShNr9OvNguDjMDNnmMUqmFp01LrKsoKvUQKCOLe64kLB6bgbzkA4j6yxtkwK7uRgtex9LDDV&#10;9sYH6jJfiAhhl6KC0vsmldLlJRl0I9sQR+9sW4M+yraQusVbhJtajpNkKg1WHBdKbGhTUn7JrkbB&#10;4S+7XIvH9v6pa5r8dlXYh8mPUoN+WM9BeAr+HX6191rB9xj+v8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c3VsMAAADbAAAADwAAAAAAAAAAAAAAAACYAgAAZHJzL2Rv&#10;d25yZXYueG1sUEsFBgAAAAAEAAQA9QAAAIgDAAAAAA==&#10;" path="m,c5542,1847,12064,1893,16626,5542v5201,4161,8104,10669,11083,16626c33390,33530,36684,55960,38793,66502,55418,64655,72169,63710,88669,60960v5762,-960,10864,-6501,16626,-5541c111865,56514,116378,62808,121920,66502v6322,18967,14835,54225,33251,66502l171797,144088v13925,41779,-4857,-9713,16625,33251c191034,182564,190724,189104,193964,193964v12144,18215,17916,14929,33251,27709c269878,257226,219193,221869,260466,249382v13340,40019,-1163,-7558,11083,72044c272437,327200,275486,332434,277091,338051v8947,31314,-248,13483,16626,38793c295564,382386,293716,391622,299258,393469v8936,2979,24940,3462,27710,-5541c333781,365785,322374,325218,315884,299259v1847,-25862,-396,-52347,5542,-77586c323221,214044,333704,211569,338051,205048v3240,-4861,3695,-11084,5542,-16626c341746,169949,343511,150748,338051,133004v-2305,-7491,-11608,-10604,-16625,-16625c317162,111262,314037,105295,310342,99753v1847,-11084,-3602,-26720,5542,-33251c325028,59971,338166,69606,349135,72044v5702,1267,10897,4396,16625,5542c378569,80148,391622,81281,404553,83128v5542,-1847,11400,-2930,16625,-5542c464149,56100,412643,74890,454429,60960v61918,10320,94448,13914,149629,27709c609725,90086,615142,92364,620684,94211v1847,5542,3241,11257,5542,16626c643655,151506,635944,133128,698269,127462v12931,1847,29557,-3694,38793,5542c742904,138846,726612,146934,725978,155171v-3828,49760,-4353,43281,22168,60960c749993,221673,747891,232032,753688,232757v33772,4222,36990,-8381,49876,-27709c840459,211196,825578,210589,847898,210589e" filled="f" strokecolor="red" strokeweight="3pt">
                  <v:stroke joinstyle="miter"/>
                  <v:path arrowok="t" o:connecttype="custom" o:connectlocs="0,0;160,64;266,256;373,768;852,704;1012,640;1172,768;1492,1536;1651,1664;1811,2049;1864,2241;2184,2561;2504,2881;2610,3713;2663,3905;2823,4353;2876,4545;3143,4481;3036,3457;3090,2561;3249,2369;3303,2177;3249,1536;3090,1344;2983,1152;3036,768;3356,832;3516,896;3889,960;4048,896;4368,704;5806,1024;5966,1088;6019,1280;6712,1472;7085,1536;6978,1792;7191,2497;7244,2689;7724,2369;8150,2433" o:connectangles="0,0,0,0,0,0,0,0,0,0,0,0,0,0,0,0,0,0,0,0,0,0,0,0,0,0,0,0,0,0,0,0,0,0,0,0,0,0,0,0,0"/>
                </v:shape>
                <w10:anchorlock/>
              </v:group>
            </w:pict>
          </mc:Fallback>
        </mc:AlternateContent>
      </w:r>
    </w:p>
    <w:p w:rsidR="00AA1769" w:rsidRPr="00AA1769" w:rsidRDefault="00AA1769" w:rsidP="00AA1769">
      <w:pPr>
        <w:spacing w:after="200" w:line="276" w:lineRule="auto"/>
        <w:ind w:left="2410" w:hanging="2410"/>
        <w:rPr>
          <w:rFonts w:eastAsia="Calibri" w:cs="Arial"/>
          <w:bCs/>
          <w:spacing w:val="0"/>
          <w:sz w:val="22"/>
          <w:szCs w:val="22"/>
          <w:lang w:val="es-PE"/>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65.3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INTERVENCIÓN: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Pavimento Económico    Tramo   Jaén-La Florida   L=17.3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Afirmado   Estabilizado   Tramo La Florida- Zonanga  L= 48.0 km</w:t>
      </w:r>
    </w:p>
    <w:p w:rsidR="00AA1769" w:rsidRPr="00AA1769" w:rsidRDefault="00AA1769" w:rsidP="00AA1769">
      <w:pPr>
        <w:spacing w:after="200" w:line="276" w:lineRule="auto"/>
        <w:ind w:left="2410" w:hanging="2410"/>
        <w:rPr>
          <w:rFonts w:eastAsia="Calibri" w:cs="Arial"/>
          <w:bCs/>
          <w:spacing w:val="0"/>
          <w:sz w:val="22"/>
          <w:szCs w:val="22"/>
          <w:lang w:val="es-PE"/>
        </w:rPr>
      </w:pPr>
      <w:r w:rsidRPr="00AA1769">
        <w:rPr>
          <w:rFonts w:eastAsia="Calibri" w:cs="Arial"/>
          <w:bCs/>
          <w:spacing w:val="0"/>
          <w:sz w:val="22"/>
          <w:szCs w:val="22"/>
          <w:lang w:val="es-PE"/>
        </w:rPr>
        <w:t xml:space="preserve">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w:t>
      </w:r>
      <w:r w:rsidRPr="00AA1769">
        <w:rPr>
          <w:rFonts w:eastAsia="Calibri" w:cs="Arial"/>
          <w:spacing w:val="0"/>
          <w:sz w:val="22"/>
          <w:szCs w:val="22"/>
        </w:rPr>
        <w:t>MONTO DE INVERSIÓN: S/.  33,533,838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153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 Veh/dia)</w:t>
      </w:r>
    </w:p>
    <w:p w:rsidR="00AA1769" w:rsidRPr="00AA1769" w:rsidRDefault="00AA1769" w:rsidP="00AA1769">
      <w:pPr>
        <w:ind w:left="1985" w:right="991"/>
        <w:contextualSpacing/>
        <w:jc w:val="both"/>
        <w:rPr>
          <w:rFonts w:eastAsia="Calibri" w:cs="Arial"/>
          <w:spacing w:val="0"/>
          <w:sz w:val="22"/>
          <w:szCs w:val="22"/>
          <w:lang w:val="es-PE"/>
        </w:rPr>
      </w:pPr>
      <w:r w:rsidRPr="00AA1769">
        <w:rPr>
          <w:rFonts w:eastAsia="Calibri" w:cs="Arial"/>
          <w:color w:val="000000"/>
          <w:spacing w:val="-1"/>
          <w:sz w:val="22"/>
          <w:szCs w:val="22"/>
          <w:lang w:val="es-ES_tradnl"/>
        </w:rPr>
        <w:t xml:space="preserve">CAMINO VECINAL </w:t>
      </w:r>
      <w:r w:rsidRPr="00AA1769">
        <w:rPr>
          <w:rFonts w:eastAsia="Calibri" w:cs="Arial"/>
          <w:b/>
          <w:color w:val="000000"/>
          <w:spacing w:val="-1"/>
          <w:sz w:val="22"/>
          <w:szCs w:val="22"/>
          <w:lang w:val="es-ES_tradnl"/>
        </w:rPr>
        <w:t xml:space="preserve"> </w:t>
      </w:r>
      <w:r w:rsidRPr="00AA1769">
        <w:rPr>
          <w:rFonts w:eastAsia="Calibri" w:cs="Arial"/>
          <w:spacing w:val="0"/>
          <w:sz w:val="22"/>
          <w:szCs w:val="22"/>
          <w:lang w:val="es-PE"/>
        </w:rPr>
        <w:t xml:space="preserve">Emp. PE-5N (Jaén) - Las Naranjas - </w:t>
      </w:r>
    </w:p>
    <w:p w:rsidR="00AA1769" w:rsidRPr="00AA1769" w:rsidRDefault="00AA1769" w:rsidP="00AA1769">
      <w:pPr>
        <w:spacing w:after="200" w:line="276" w:lineRule="auto"/>
        <w:ind w:left="0" w:right="708"/>
        <w:jc w:val="both"/>
        <w:rPr>
          <w:rFonts w:eastAsia="Calibri" w:cs="Arial"/>
          <w:spacing w:val="0"/>
          <w:sz w:val="22"/>
          <w:szCs w:val="22"/>
        </w:rPr>
      </w:pPr>
      <w:r w:rsidRPr="00AA1769">
        <w:rPr>
          <w:rFonts w:eastAsia="Calibri" w:cs="Arial"/>
          <w:spacing w:val="0"/>
          <w:sz w:val="22"/>
          <w:szCs w:val="22"/>
          <w:lang w:val="es-PE"/>
        </w:rPr>
        <w:t xml:space="preserve">                                 La Florida – Chamba Montera - Zonanga -   Emp. PE</w:t>
      </w:r>
    </w:p>
    <w:tbl>
      <w:tblPr>
        <w:tblW w:w="4819" w:type="dxa"/>
        <w:tblInd w:w="2480" w:type="dxa"/>
        <w:tblCellMar>
          <w:left w:w="70" w:type="dxa"/>
          <w:right w:w="70" w:type="dxa"/>
        </w:tblCellMar>
        <w:tblLook w:val="04A0" w:firstRow="1" w:lastRow="0" w:firstColumn="1" w:lastColumn="0" w:noHBand="0" w:noVBand="1"/>
      </w:tblPr>
      <w:tblGrid>
        <w:gridCol w:w="1535"/>
        <w:gridCol w:w="808"/>
        <w:gridCol w:w="696"/>
        <w:gridCol w:w="654"/>
        <w:gridCol w:w="1126"/>
      </w:tblGrid>
      <w:tr w:rsidR="00AA1769" w:rsidRPr="00AA1769" w:rsidTr="00AA1769">
        <w:trPr>
          <w:trHeight w:val="584"/>
        </w:trPr>
        <w:tc>
          <w:tcPr>
            <w:tcW w:w="1535" w:type="dxa"/>
            <w:tcBorders>
              <w:top w:val="single" w:sz="4" w:space="0" w:color="auto"/>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b/>
                <w:bCs/>
                <w:color w:val="000000"/>
                <w:spacing w:val="0"/>
                <w:sz w:val="22"/>
                <w:szCs w:val="22"/>
                <w:lang w:val="es-PE"/>
              </w:rPr>
            </w:pPr>
            <w:r w:rsidRPr="00AA1769">
              <w:rPr>
                <w:rFonts w:ascii="Calibri" w:eastAsia="Calibri" w:hAnsi="Calibri"/>
                <w:b/>
                <w:bCs/>
                <w:color w:val="000000"/>
                <w:spacing w:val="0"/>
                <w:sz w:val="22"/>
                <w:szCs w:val="22"/>
                <w:lang w:val="es-PE"/>
              </w:rPr>
              <w:t>Tipo de Vehículos</w:t>
            </w:r>
          </w:p>
        </w:tc>
        <w:tc>
          <w:tcPr>
            <w:tcW w:w="808" w:type="dxa"/>
            <w:tcBorders>
              <w:top w:val="single" w:sz="4" w:space="0" w:color="auto"/>
              <w:left w:val="single" w:sz="4" w:space="0" w:color="auto"/>
              <w:bottom w:val="nil"/>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b/>
                <w:bCs/>
                <w:color w:val="000000"/>
                <w:spacing w:val="0"/>
                <w:sz w:val="22"/>
                <w:szCs w:val="22"/>
                <w:lang w:val="es-PE"/>
              </w:rPr>
            </w:pPr>
            <w:r w:rsidRPr="00AA1769">
              <w:rPr>
                <w:rFonts w:ascii="Calibri" w:eastAsia="Calibri" w:hAnsi="Calibri"/>
                <w:b/>
                <w:bCs/>
                <w:color w:val="000000"/>
                <w:spacing w:val="0"/>
                <w:sz w:val="22"/>
                <w:szCs w:val="22"/>
                <w:lang w:val="es-PE"/>
              </w:rPr>
              <w:t>FC</w:t>
            </w:r>
          </w:p>
        </w:tc>
        <w:tc>
          <w:tcPr>
            <w:tcW w:w="696" w:type="dxa"/>
            <w:tcBorders>
              <w:top w:val="single" w:sz="4" w:space="0" w:color="auto"/>
              <w:left w:val="nil"/>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b/>
                <w:bCs/>
                <w:color w:val="000000"/>
                <w:spacing w:val="0"/>
                <w:sz w:val="22"/>
                <w:szCs w:val="22"/>
                <w:lang w:val="es-PE"/>
              </w:rPr>
            </w:pPr>
            <w:r w:rsidRPr="00AA1769">
              <w:rPr>
                <w:rFonts w:ascii="Calibri" w:eastAsia="Calibri" w:hAnsi="Calibri"/>
                <w:b/>
                <w:bCs/>
                <w:color w:val="000000"/>
                <w:spacing w:val="0"/>
                <w:sz w:val="22"/>
                <w:szCs w:val="22"/>
                <w:lang w:val="es-PE"/>
              </w:rPr>
              <w:t>IMDs</w:t>
            </w:r>
          </w:p>
        </w:tc>
        <w:tc>
          <w:tcPr>
            <w:tcW w:w="65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b/>
                <w:bCs/>
                <w:color w:val="000000"/>
                <w:spacing w:val="0"/>
                <w:sz w:val="22"/>
                <w:szCs w:val="22"/>
                <w:lang w:val="es-PE"/>
              </w:rPr>
            </w:pPr>
            <w:r w:rsidRPr="00AA1769">
              <w:rPr>
                <w:rFonts w:ascii="Calibri" w:eastAsia="Calibri" w:hAnsi="Calibri"/>
                <w:b/>
                <w:bCs/>
                <w:color w:val="000000"/>
                <w:spacing w:val="0"/>
                <w:sz w:val="22"/>
                <w:szCs w:val="22"/>
                <w:lang w:val="es-PE"/>
              </w:rPr>
              <w:t>IMDa</w:t>
            </w:r>
          </w:p>
        </w:tc>
        <w:tc>
          <w:tcPr>
            <w:tcW w:w="1126" w:type="dxa"/>
            <w:tcBorders>
              <w:top w:val="single" w:sz="4" w:space="0" w:color="auto"/>
              <w:left w:val="nil"/>
              <w:bottom w:val="single" w:sz="4" w:space="0" w:color="auto"/>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b/>
                <w:bCs/>
                <w:color w:val="000000"/>
                <w:spacing w:val="0"/>
                <w:sz w:val="22"/>
                <w:szCs w:val="22"/>
                <w:lang w:val="es-PE"/>
              </w:rPr>
            </w:pPr>
            <w:r w:rsidRPr="00AA1769">
              <w:rPr>
                <w:rFonts w:ascii="Calibri" w:eastAsia="Calibri" w:hAnsi="Calibri"/>
                <w:b/>
                <w:bCs/>
                <w:color w:val="000000"/>
                <w:spacing w:val="0"/>
                <w:sz w:val="22"/>
                <w:szCs w:val="22"/>
                <w:lang w:val="es-PE"/>
              </w:rPr>
              <w:t>Distrib. %</w:t>
            </w:r>
          </w:p>
        </w:tc>
      </w:tr>
      <w:tr w:rsidR="00AA1769" w:rsidRPr="00AA1769" w:rsidTr="00AA1769">
        <w:trPr>
          <w:trHeight w:val="274"/>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Autos</w:t>
            </w:r>
          </w:p>
        </w:tc>
        <w:tc>
          <w:tcPr>
            <w:tcW w:w="808" w:type="dxa"/>
            <w:tcBorders>
              <w:top w:val="single" w:sz="4" w:space="0" w:color="auto"/>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23</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24</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15.7</w:t>
            </w:r>
          </w:p>
        </w:tc>
      </w:tr>
      <w:tr w:rsidR="00AA1769" w:rsidRPr="00AA1769" w:rsidTr="00AA1769">
        <w:trPr>
          <w:trHeight w:val="274"/>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S.Wagon</w:t>
            </w:r>
          </w:p>
        </w:tc>
        <w:tc>
          <w:tcPr>
            <w:tcW w:w="808"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48</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49</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32.0</w:t>
            </w:r>
          </w:p>
        </w:tc>
      </w:tr>
      <w:tr w:rsidR="00AA1769" w:rsidRPr="00AA1769" w:rsidTr="00AA1769">
        <w:trPr>
          <w:trHeight w:val="274"/>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Pick Up</w:t>
            </w:r>
          </w:p>
        </w:tc>
        <w:tc>
          <w:tcPr>
            <w:tcW w:w="808"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15</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15</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9.8</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Panel</w:t>
            </w:r>
          </w:p>
        </w:tc>
        <w:tc>
          <w:tcPr>
            <w:tcW w:w="808"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1.3</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C. Rural</w:t>
            </w:r>
          </w:p>
        </w:tc>
        <w:tc>
          <w:tcPr>
            <w:tcW w:w="808"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33</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34</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22.2</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Micro</w:t>
            </w:r>
          </w:p>
        </w:tc>
        <w:tc>
          <w:tcPr>
            <w:tcW w:w="808"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1.024215</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Bus 2E</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Bus &gt;=3 E</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Camion 2E</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21</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20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13.1</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Camion 3E</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9</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9</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5.9</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Camion 4E</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Semi Trayler</w:t>
            </w:r>
          </w:p>
        </w:tc>
        <w:tc>
          <w:tcPr>
            <w:tcW w:w="808"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153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eastAsia="Calibri" w:cs="Arial"/>
                <w:color w:val="000000"/>
                <w:spacing w:val="0"/>
                <w:sz w:val="16"/>
                <w:szCs w:val="16"/>
                <w:lang w:val="es-PE"/>
              </w:rPr>
            </w:pPr>
            <w:r w:rsidRPr="00AA1769">
              <w:rPr>
                <w:rFonts w:eastAsia="Calibri" w:cs="Arial"/>
                <w:color w:val="000000"/>
                <w:spacing w:val="0"/>
                <w:sz w:val="16"/>
                <w:szCs w:val="16"/>
                <w:lang w:val="es-PE"/>
              </w:rPr>
              <w:t>Trayler</w:t>
            </w:r>
          </w:p>
        </w:tc>
        <w:tc>
          <w:tcPr>
            <w:tcW w:w="808"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eastAsia="Calibri" w:cs="Arial"/>
                <w:color w:val="000000"/>
                <w:spacing w:val="0"/>
                <w:sz w:val="16"/>
                <w:szCs w:val="16"/>
                <w:lang w:val="es-PE"/>
              </w:rPr>
            </w:pPr>
            <w:r w:rsidRPr="00AA1769">
              <w:rPr>
                <w:rFonts w:eastAsia="Calibri" w:cs="Arial"/>
                <w:color w:val="000000"/>
                <w:spacing w:val="0"/>
                <w:sz w:val="16"/>
                <w:szCs w:val="16"/>
                <w:lang w:val="es-PE"/>
              </w:rPr>
              <w:t>0.969376</w:t>
            </w:r>
          </w:p>
        </w:tc>
        <w:tc>
          <w:tcPr>
            <w:tcW w:w="69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654"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w:t>
            </w:r>
          </w:p>
        </w:tc>
        <w:tc>
          <w:tcPr>
            <w:tcW w:w="112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0.0</w:t>
            </w:r>
          </w:p>
        </w:tc>
      </w:tr>
      <w:tr w:rsidR="00AA1769" w:rsidRPr="00AA1769" w:rsidTr="00AA1769">
        <w:trPr>
          <w:trHeight w:val="287"/>
        </w:trPr>
        <w:tc>
          <w:tcPr>
            <w:tcW w:w="2343"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eastAsia="Calibri" w:cs="Arial"/>
                <w:b/>
                <w:bCs/>
                <w:color w:val="000000"/>
                <w:spacing w:val="0"/>
                <w:sz w:val="16"/>
                <w:szCs w:val="16"/>
                <w:lang w:val="es-PE"/>
              </w:rPr>
            </w:pPr>
            <w:r w:rsidRPr="00AA1769">
              <w:rPr>
                <w:rFonts w:eastAsia="Calibri" w:cs="Arial"/>
                <w:b/>
                <w:bCs/>
                <w:color w:val="000000"/>
                <w:spacing w:val="0"/>
                <w:sz w:val="16"/>
                <w:szCs w:val="16"/>
                <w:lang w:val="es-PE"/>
              </w:rPr>
              <w:t>TOTAL</w:t>
            </w:r>
          </w:p>
        </w:tc>
        <w:tc>
          <w:tcPr>
            <w:tcW w:w="696"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151</w:t>
            </w:r>
          </w:p>
        </w:tc>
        <w:tc>
          <w:tcPr>
            <w:tcW w:w="65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153</w:t>
            </w:r>
          </w:p>
        </w:tc>
        <w:tc>
          <w:tcPr>
            <w:tcW w:w="1126"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eastAsia="Calibri" w:cs="Arial"/>
                <w:color w:val="000000"/>
                <w:spacing w:val="0"/>
                <w:sz w:val="16"/>
                <w:szCs w:val="16"/>
                <w:lang w:val="es-PE"/>
              </w:rPr>
            </w:pPr>
            <w:r w:rsidRPr="00AA1769">
              <w:rPr>
                <w:rFonts w:eastAsia="Calibri" w:cs="Arial"/>
                <w:color w:val="000000"/>
                <w:spacing w:val="0"/>
                <w:sz w:val="16"/>
                <w:szCs w:val="16"/>
                <w:lang w:val="es-PE"/>
              </w:rPr>
              <w:t>100.0</w:t>
            </w:r>
          </w:p>
        </w:tc>
      </w:tr>
      <w:tr w:rsidR="00AA1769" w:rsidRPr="00AA1769" w:rsidTr="00AA1769">
        <w:trPr>
          <w:trHeight w:val="287"/>
        </w:trPr>
        <w:tc>
          <w:tcPr>
            <w:tcW w:w="3039" w:type="dxa"/>
            <w:gridSpan w:val="3"/>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FUENTE: Elaboración propia</w:t>
            </w:r>
          </w:p>
        </w:tc>
        <w:tc>
          <w:tcPr>
            <w:tcW w:w="654"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 </w:t>
            </w:r>
          </w:p>
        </w:tc>
        <w:tc>
          <w:tcPr>
            <w:tcW w:w="1126"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 </w:t>
            </w:r>
          </w:p>
        </w:tc>
      </w:tr>
    </w:tbl>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r w:rsidRPr="00AA1769">
        <w:rPr>
          <w:rFonts w:ascii="Calibri" w:eastAsia="Calibri" w:hAnsi="Calibri"/>
          <w:spacing w:val="0"/>
          <w:sz w:val="22"/>
          <w:szCs w:val="22"/>
        </w:rPr>
        <w:t xml:space="preserve">      COSTOS OPERATIVOS VEHICULARES  TABLA COV del MTC</w:t>
      </w:r>
    </w:p>
    <w:p w:rsidR="00AA1769" w:rsidRPr="00AA1769" w:rsidRDefault="00AA1769" w:rsidP="00AA1769">
      <w:pPr>
        <w:tabs>
          <w:tab w:val="left" w:pos="5067"/>
        </w:tabs>
        <w:spacing w:after="200" w:line="276" w:lineRule="auto"/>
        <w:ind w:left="2410" w:hanging="2126"/>
        <w:jc w:val="both"/>
        <w:rPr>
          <w:rFonts w:ascii="Calibri" w:eastAsia="Calibri" w:hAnsi="Calibri"/>
          <w:spacing w:val="0"/>
          <w:sz w:val="22"/>
          <w:szCs w:val="22"/>
        </w:rPr>
      </w:pPr>
      <w:r w:rsidRPr="00AA1769">
        <w:rPr>
          <w:rFonts w:ascii="Calibri" w:eastAsia="Calibri" w:hAnsi="Calibri"/>
          <w:noProof/>
          <w:spacing w:val="0"/>
          <w:sz w:val="22"/>
          <w:szCs w:val="22"/>
          <w:lang w:val="en-US"/>
        </w:rPr>
        <w:drawing>
          <wp:inline distT="0" distB="0" distL="0" distR="0">
            <wp:extent cx="5639435" cy="712725"/>
            <wp:effectExtent l="19050" t="0" r="0" b="0"/>
            <wp:docPr id="51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srcRect/>
                    <a:stretch>
                      <a:fillRect/>
                    </a:stretch>
                  </pic:blipFill>
                  <pic:spPr bwMode="auto">
                    <a:xfrm>
                      <a:off x="0" y="0"/>
                      <a:ext cx="5639435" cy="712725"/>
                    </a:xfrm>
                    <a:prstGeom prst="rect">
                      <a:avLst/>
                    </a:prstGeom>
                    <a:noFill/>
                    <a:ln w="9525">
                      <a:noFill/>
                      <a:miter lim="800000"/>
                      <a:headEnd/>
                      <a:tailEnd/>
                    </a:ln>
                  </pic:spPr>
                </pic:pic>
              </a:graphicData>
            </a:graphic>
          </wp:inline>
        </w:drawing>
      </w:r>
    </w:p>
    <w:p w:rsidR="00AA1769" w:rsidRPr="00AA1769" w:rsidRDefault="00AA1769" w:rsidP="00B565D8">
      <w:pPr>
        <w:tabs>
          <w:tab w:val="left" w:pos="5067"/>
        </w:tabs>
        <w:spacing w:after="200" w:line="276" w:lineRule="auto"/>
        <w:ind w:left="2410" w:hanging="2410"/>
        <w:jc w:val="center"/>
        <w:rPr>
          <w:rFonts w:ascii="Calibri" w:eastAsia="Calibri" w:hAnsi="Calibri"/>
          <w:spacing w:val="0"/>
          <w:sz w:val="22"/>
          <w:szCs w:val="22"/>
        </w:rPr>
      </w:pPr>
      <w:r w:rsidRPr="00AA1769">
        <w:rPr>
          <w:rFonts w:ascii="Calibri" w:eastAsia="Calibri" w:hAnsi="Calibri"/>
          <w:noProof/>
          <w:spacing w:val="0"/>
          <w:sz w:val="22"/>
          <w:szCs w:val="22"/>
          <w:lang w:val="en-US"/>
        </w:rPr>
        <w:drawing>
          <wp:inline distT="0" distB="0" distL="0" distR="0">
            <wp:extent cx="5164782" cy="3162748"/>
            <wp:effectExtent l="0" t="0" r="0" b="0"/>
            <wp:docPr id="5123" name="Imagen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srcRect/>
                    <a:stretch>
                      <a:fillRect/>
                    </a:stretch>
                  </pic:blipFill>
                  <pic:spPr bwMode="auto">
                    <a:xfrm>
                      <a:off x="0" y="0"/>
                      <a:ext cx="5163600" cy="3162024"/>
                    </a:xfrm>
                    <a:prstGeom prst="rect">
                      <a:avLst/>
                    </a:prstGeom>
                    <a:noFill/>
                    <a:ln w="9525">
                      <a:noFill/>
                      <a:miter lim="800000"/>
                      <a:headEnd/>
                      <a:tailEnd/>
                    </a:ln>
                  </pic:spPr>
                </pic:pic>
              </a:graphicData>
            </a:graphic>
          </wp:inline>
        </w:drawing>
      </w: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p>
    <w:p w:rsidR="00AA1769" w:rsidRPr="00AA1769" w:rsidRDefault="00AA1769" w:rsidP="00395ED1">
      <w:pPr>
        <w:numPr>
          <w:ilvl w:val="0"/>
          <w:numId w:val="63"/>
        </w:numPr>
        <w:tabs>
          <w:tab w:val="left" w:pos="5067"/>
        </w:tabs>
        <w:autoSpaceDE w:val="0"/>
        <w:autoSpaceDN w:val="0"/>
        <w:adjustRightInd w:val="0"/>
        <w:spacing w:after="200" w:line="276" w:lineRule="auto"/>
        <w:ind w:left="284"/>
        <w:contextualSpacing/>
        <w:jc w:val="center"/>
        <w:rPr>
          <w:rFonts w:ascii="Calibri" w:eastAsia="Calibri" w:hAnsi="Calibri" w:cs="Arial"/>
          <w:b/>
          <w:color w:val="000000"/>
          <w:spacing w:val="0"/>
          <w:sz w:val="22"/>
          <w:szCs w:val="22"/>
          <w:lang w:val="es-PE"/>
        </w:rPr>
      </w:pPr>
      <w:r w:rsidRPr="00AA1769">
        <w:rPr>
          <w:rFonts w:ascii="Calibri" w:eastAsia="Calibri" w:hAnsi="Calibri" w:cs="Arial"/>
          <w:b/>
          <w:color w:val="000000"/>
          <w:spacing w:val="0"/>
          <w:sz w:val="24"/>
          <w:szCs w:val="24"/>
          <w:lang w:val="es-PE"/>
        </w:rPr>
        <w:t xml:space="preserve">CAMINO VECINAL  EMP. PE-5N (JAÉN) - TUMBILLÓN - LAS PIRIAS, PROVINCIA JAÉN. </w:t>
      </w:r>
      <w:r w:rsidRPr="00AA1769">
        <w:rPr>
          <w:rFonts w:ascii="Calibri" w:eastAsia="Calibri" w:hAnsi="Calibri" w:cs="Arial"/>
          <w:b/>
          <w:color w:val="000000"/>
          <w:spacing w:val="0"/>
          <w:sz w:val="22"/>
          <w:szCs w:val="22"/>
          <w:lang w:val="es-PE"/>
        </w:rPr>
        <w:t>RUTA N°  CA  539</w:t>
      </w:r>
    </w:p>
    <w:p w:rsidR="00AA1769" w:rsidRPr="00AA1769" w:rsidRDefault="00AA1769" w:rsidP="00AA1769">
      <w:pPr>
        <w:ind w:left="2694" w:hanging="2268"/>
        <w:contextualSpacing/>
        <w:jc w:val="both"/>
        <w:rPr>
          <w:rFonts w:eastAsia="Calibri" w:cs="Arial"/>
          <w:b/>
          <w:spacing w:val="0"/>
          <w:lang w:val="es-PE"/>
        </w:rPr>
      </w:pPr>
      <w:r w:rsidRPr="00AA1769">
        <w:rPr>
          <w:rFonts w:eastAsia="Calibri" w:cs="Arial"/>
          <w:b/>
          <w:spacing w:val="0"/>
          <w:lang w:val="es-PE"/>
        </w:rPr>
        <w:t>REGIÓN CAJAMARCA</w:t>
      </w:r>
    </w:p>
    <w:p w:rsidR="00AA1769" w:rsidRPr="00AA1769" w:rsidRDefault="00AA1769" w:rsidP="00AA1769">
      <w:pPr>
        <w:autoSpaceDE w:val="0"/>
        <w:autoSpaceDN w:val="0"/>
        <w:adjustRightInd w:val="0"/>
        <w:spacing w:after="200" w:line="276" w:lineRule="auto"/>
        <w:ind w:left="284"/>
        <w:jc w:val="center"/>
        <w:rPr>
          <w:rFonts w:ascii="Calibri" w:eastAsia="Calibri" w:hAnsi="Calibri" w:cs="Arial"/>
          <w:b/>
          <w:color w:val="000000"/>
          <w:spacing w:val="0"/>
          <w:sz w:val="22"/>
          <w:szCs w:val="22"/>
          <w:lang w:val="es-PE"/>
        </w:rPr>
      </w:pP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r w:rsidRPr="00AA1769">
        <w:rPr>
          <w:rFonts w:ascii="Calibri" w:eastAsia="Calibri" w:hAnsi="Calibri" w:cs="Arial"/>
          <w:noProof/>
          <w:color w:val="000000"/>
          <w:spacing w:val="-1"/>
          <w:sz w:val="22"/>
          <w:szCs w:val="22"/>
          <w:lang w:val="en-US"/>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12700</wp:posOffset>
            </wp:positionV>
            <wp:extent cx="4211427" cy="3239448"/>
            <wp:effectExtent l="0" t="0" r="0" b="0"/>
            <wp:wrapSquare wrapText="bothSides"/>
            <wp:docPr id="51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11427" cy="3239448"/>
                    </a:xfrm>
                    <a:prstGeom prst="rect">
                      <a:avLst/>
                    </a:prstGeom>
                    <a:noFill/>
                    <a:ln w="9525">
                      <a:noFill/>
                      <a:miter lim="800000"/>
                      <a:headEnd/>
                      <a:tailEnd/>
                    </a:ln>
                  </pic:spPr>
                </pic:pic>
              </a:graphicData>
            </a:graphic>
          </wp:anchor>
        </w:drawing>
      </w: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2126"/>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 Pavimento Económico</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16.6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10,837,476 soles         </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114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DE COSTOS OPERATIVOS VEHICULARES (Incluye Tiempo de Viaje)</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268"/>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25" name="Imagen 5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b/>
          <w:bCs/>
          <w:color w:val="000000"/>
          <w:spacing w:val="0"/>
          <w:sz w:val="22"/>
          <w:szCs w:val="22"/>
          <w:lang w:val="es-PE"/>
        </w:rPr>
      </w:pPr>
      <w:r w:rsidRPr="00AA1769">
        <w:rPr>
          <w:rFonts w:eastAsia="Calibri" w:cs="Arial"/>
          <w:spacing w:val="0"/>
          <w:sz w:val="22"/>
          <w:szCs w:val="22"/>
        </w:rPr>
        <w:t xml:space="preserve">                                           </w:t>
      </w:r>
      <w:r w:rsidRPr="00AA1769">
        <w:rPr>
          <w:rFonts w:eastAsia="Calibri" w:cs="Arial"/>
          <w:b/>
          <w:bCs/>
          <w:color w:val="000000"/>
          <w:spacing w:val="0"/>
          <w:sz w:val="22"/>
          <w:szCs w:val="22"/>
          <w:lang w:val="es-PE"/>
        </w:rPr>
        <w:t>TRAFICO VEHICULAR (Veh/día)</w:t>
      </w:r>
    </w:p>
    <w:tbl>
      <w:tblPr>
        <w:tblW w:w="6660" w:type="dxa"/>
        <w:jc w:val="center"/>
        <w:tblCellMar>
          <w:left w:w="70" w:type="dxa"/>
          <w:right w:w="70" w:type="dxa"/>
        </w:tblCellMar>
        <w:tblLook w:val="04A0" w:firstRow="1" w:lastRow="0" w:firstColumn="1" w:lastColumn="0" w:noHBand="0" w:noVBand="1"/>
      </w:tblPr>
      <w:tblGrid>
        <w:gridCol w:w="2455"/>
        <w:gridCol w:w="1297"/>
        <w:gridCol w:w="760"/>
        <w:gridCol w:w="792"/>
        <w:gridCol w:w="1356"/>
      </w:tblGrid>
      <w:tr w:rsidR="00AA1769" w:rsidRPr="00AA1769" w:rsidTr="00AA1769">
        <w:trPr>
          <w:trHeight w:val="300"/>
          <w:jc w:val="center"/>
        </w:trPr>
        <w:tc>
          <w:tcPr>
            <w:tcW w:w="6660" w:type="dxa"/>
            <w:gridSpan w:val="5"/>
            <w:tcBorders>
              <w:top w:val="single" w:sz="8" w:space="0" w:color="auto"/>
              <w:left w:val="single" w:sz="8" w:space="0" w:color="auto"/>
              <w:bottom w:val="nil"/>
              <w:right w:val="single" w:sz="8" w:space="0" w:color="000000"/>
            </w:tcBorders>
            <w:shd w:val="clear" w:color="auto" w:fill="F2F2F2"/>
            <w:noWrap/>
            <w:vAlign w:val="center"/>
            <w:hideMark/>
          </w:tcPr>
          <w:p w:rsidR="00AA1769" w:rsidRPr="00AA1769" w:rsidRDefault="00AA1769" w:rsidP="00AA1769">
            <w:pPr>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TRAFICO VEHICULAR ( Veh/dia)</w:t>
            </w:r>
          </w:p>
        </w:tc>
      </w:tr>
      <w:tr w:rsidR="00AA1769" w:rsidRPr="00AA1769" w:rsidTr="00AA1769">
        <w:trPr>
          <w:trHeight w:val="300"/>
          <w:jc w:val="center"/>
        </w:trPr>
        <w:tc>
          <w:tcPr>
            <w:tcW w:w="6660" w:type="dxa"/>
            <w:gridSpan w:val="5"/>
            <w:tcBorders>
              <w:top w:val="nil"/>
              <w:left w:val="single" w:sz="8" w:space="0" w:color="auto"/>
              <w:bottom w:val="single" w:sz="4" w:space="0" w:color="auto"/>
              <w:right w:val="single" w:sz="8" w:space="0" w:color="000000"/>
            </w:tcBorders>
            <w:shd w:val="clear" w:color="auto" w:fill="F2F2F2"/>
            <w:vAlign w:val="center"/>
            <w:hideMark/>
          </w:tcPr>
          <w:p w:rsidR="00AA1769" w:rsidRPr="00AA1769" w:rsidRDefault="00AA1769" w:rsidP="00AA1769">
            <w:pPr>
              <w:tabs>
                <w:tab w:val="left" w:pos="5067"/>
              </w:tabs>
              <w:ind w:left="2410" w:hanging="2410"/>
              <w:rPr>
                <w:rFonts w:ascii="Calibri" w:eastAsia="Calibri" w:hAnsi="Calibri"/>
                <w:spacing w:val="0"/>
                <w:sz w:val="22"/>
                <w:szCs w:val="22"/>
              </w:rPr>
            </w:pPr>
            <w:r w:rsidRPr="00AA1769">
              <w:rPr>
                <w:rFonts w:ascii="Calibri" w:eastAsia="Calibri" w:hAnsi="Calibri" w:cs="Arial"/>
                <w:b/>
                <w:color w:val="000000"/>
                <w:spacing w:val="0"/>
                <w:sz w:val="22"/>
                <w:szCs w:val="22"/>
                <w:lang w:val="es-PE"/>
              </w:rPr>
              <w:t xml:space="preserve">Camino Vecinal  Emp. PE-5N (Jaén) - Tumbillón - Las Pirias, Provincia Jaén </w:t>
            </w:r>
          </w:p>
        </w:tc>
      </w:tr>
      <w:tr w:rsidR="00AA1769" w:rsidRPr="00AA1769" w:rsidTr="00AA1769">
        <w:trPr>
          <w:trHeight w:val="315"/>
          <w:jc w:val="center"/>
        </w:trPr>
        <w:tc>
          <w:tcPr>
            <w:tcW w:w="2455" w:type="dxa"/>
            <w:tcBorders>
              <w:top w:val="single" w:sz="4" w:space="0" w:color="auto"/>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297" w:type="dxa"/>
            <w:tcBorders>
              <w:top w:val="single" w:sz="4" w:space="0" w:color="auto"/>
              <w:left w:val="single" w:sz="4" w:space="0" w:color="auto"/>
              <w:bottom w:val="nil"/>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60" w:type="dxa"/>
            <w:tcBorders>
              <w:top w:val="single" w:sz="4" w:space="0" w:color="auto"/>
              <w:left w:val="nil"/>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92"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356" w:type="dxa"/>
            <w:tcBorders>
              <w:top w:val="single" w:sz="4" w:space="0" w:color="auto"/>
              <w:left w:val="nil"/>
              <w:bottom w:val="single" w:sz="4" w:space="0" w:color="auto"/>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Autos</w:t>
            </w:r>
          </w:p>
        </w:tc>
        <w:tc>
          <w:tcPr>
            <w:tcW w:w="1297" w:type="dxa"/>
            <w:tcBorders>
              <w:top w:val="single" w:sz="4" w:space="0" w:color="auto"/>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6</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6</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5.3</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S.Wagon</w:t>
            </w:r>
          </w:p>
        </w:tc>
        <w:tc>
          <w:tcPr>
            <w:tcW w:w="1297"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25</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25</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21.9</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Pick Up</w:t>
            </w:r>
          </w:p>
        </w:tc>
        <w:tc>
          <w:tcPr>
            <w:tcW w:w="1297"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35</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34</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29.8</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Panel</w:t>
            </w:r>
          </w:p>
        </w:tc>
        <w:tc>
          <w:tcPr>
            <w:tcW w:w="1297"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1.8</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C. Rural</w:t>
            </w:r>
          </w:p>
        </w:tc>
        <w:tc>
          <w:tcPr>
            <w:tcW w:w="1297"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4</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4</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3.5</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Micro</w:t>
            </w:r>
          </w:p>
        </w:tc>
        <w:tc>
          <w:tcPr>
            <w:tcW w:w="1297"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1.024215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15"/>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Bus 2E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15"/>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Bus &gt;=3 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Camion 2E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33</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32</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28.1</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Camion 3E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11</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11</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9.6</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Camion 4E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Semi Trayler</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Trayler</w:t>
            </w:r>
          </w:p>
        </w:tc>
        <w:tc>
          <w:tcPr>
            <w:tcW w:w="1297"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0.969376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79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w:t>
            </w:r>
          </w:p>
        </w:tc>
        <w:tc>
          <w:tcPr>
            <w:tcW w:w="1356"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0.0</w:t>
            </w:r>
          </w:p>
        </w:tc>
      </w:tr>
      <w:tr w:rsidR="00AA1769" w:rsidRPr="00AA1769" w:rsidTr="00AA1769">
        <w:trPr>
          <w:trHeight w:val="315"/>
          <w:jc w:val="center"/>
        </w:trPr>
        <w:tc>
          <w:tcPr>
            <w:tcW w:w="3752"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18"/>
                <w:szCs w:val="18"/>
                <w:lang w:eastAsia="es-ES"/>
              </w:rPr>
            </w:pPr>
            <w:r w:rsidRPr="00AA1769">
              <w:rPr>
                <w:rFonts w:ascii="Calibri" w:eastAsia="Calibri" w:hAnsi="Calibri" w:cs="Calibri"/>
                <w:b/>
                <w:bCs/>
                <w:color w:val="000000"/>
                <w:spacing w:val="0"/>
                <w:sz w:val="18"/>
                <w:szCs w:val="18"/>
                <w:lang w:eastAsia="es-ES"/>
              </w:rPr>
              <w:t>TOTAL</w:t>
            </w:r>
          </w:p>
        </w:tc>
        <w:tc>
          <w:tcPr>
            <w:tcW w:w="760"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117</w:t>
            </w:r>
          </w:p>
        </w:tc>
        <w:tc>
          <w:tcPr>
            <w:tcW w:w="792"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114</w:t>
            </w:r>
          </w:p>
        </w:tc>
        <w:tc>
          <w:tcPr>
            <w:tcW w:w="1356"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18"/>
                <w:szCs w:val="18"/>
                <w:lang w:eastAsia="es-ES"/>
              </w:rPr>
            </w:pPr>
            <w:r w:rsidRPr="00AA1769">
              <w:rPr>
                <w:rFonts w:ascii="Calibri" w:eastAsia="Calibri" w:hAnsi="Calibri" w:cs="Calibri"/>
                <w:color w:val="000000"/>
                <w:spacing w:val="0"/>
                <w:sz w:val="18"/>
                <w:szCs w:val="18"/>
                <w:lang w:eastAsia="es-ES"/>
              </w:rPr>
              <w:t>100.0</w:t>
            </w:r>
          </w:p>
        </w:tc>
      </w:tr>
      <w:tr w:rsidR="00AA1769" w:rsidRPr="00AA1769" w:rsidTr="00AA1769">
        <w:trPr>
          <w:trHeight w:val="300"/>
          <w:jc w:val="center"/>
        </w:trPr>
        <w:tc>
          <w:tcPr>
            <w:tcW w:w="3752" w:type="dxa"/>
            <w:gridSpan w:val="2"/>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ELABORACIÓN PROPIA</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92"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356"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tabs>
          <w:tab w:val="left" w:pos="3135"/>
          <w:tab w:val="left" w:pos="3500"/>
        </w:tabs>
        <w:spacing w:after="200" w:line="276" w:lineRule="auto"/>
        <w:ind w:left="2410" w:hanging="1843"/>
        <w:rPr>
          <w:rFonts w:eastAsia="Calibri" w:cs="Arial"/>
          <w:spacing w:val="0"/>
          <w:sz w:val="22"/>
          <w:szCs w:val="22"/>
        </w:rPr>
      </w:pP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r w:rsidRPr="00AA1769">
        <w:rPr>
          <w:rFonts w:ascii="Calibri" w:eastAsia="Calibri" w:hAnsi="Calibri"/>
          <w:noProof/>
          <w:spacing w:val="0"/>
          <w:sz w:val="22"/>
          <w:szCs w:val="22"/>
          <w:lang w:val="en-US"/>
        </w:rPr>
        <w:drawing>
          <wp:inline distT="0" distB="0" distL="0" distR="0">
            <wp:extent cx="5639435" cy="3449220"/>
            <wp:effectExtent l="19050" t="0" r="0" b="0"/>
            <wp:docPr id="51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5639435" cy="3449220"/>
                    </a:xfrm>
                    <a:prstGeom prst="rect">
                      <a:avLst/>
                    </a:prstGeom>
                    <a:noFill/>
                    <a:ln w="9525">
                      <a:noFill/>
                      <a:miter lim="800000"/>
                      <a:headEnd/>
                      <a:tailEnd/>
                    </a:ln>
                  </pic:spPr>
                </pic:pic>
              </a:graphicData>
            </a:graphic>
          </wp:inline>
        </w:drawing>
      </w: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p>
    <w:p w:rsidR="00AA1769" w:rsidRPr="00AA1769" w:rsidRDefault="00AA1769" w:rsidP="00AA1769">
      <w:pPr>
        <w:autoSpaceDE w:val="0"/>
        <w:autoSpaceDN w:val="0"/>
        <w:adjustRightInd w:val="0"/>
        <w:spacing w:after="200" w:line="276" w:lineRule="auto"/>
        <w:ind w:left="717"/>
        <w:contextualSpacing/>
        <w:rPr>
          <w:rFonts w:eastAsia="Calibri" w:cs="Arial"/>
          <w:b/>
          <w:color w:val="000000"/>
          <w:spacing w:val="0"/>
          <w:sz w:val="22"/>
          <w:szCs w:val="22"/>
          <w:lang w:val="es-PE"/>
        </w:rPr>
      </w:pPr>
    </w:p>
    <w:p w:rsidR="00AA1769" w:rsidRPr="00AA1769" w:rsidRDefault="00AA1769" w:rsidP="00395ED1">
      <w:pPr>
        <w:numPr>
          <w:ilvl w:val="0"/>
          <w:numId w:val="63"/>
        </w:numPr>
        <w:autoSpaceDE w:val="0"/>
        <w:autoSpaceDN w:val="0"/>
        <w:adjustRightInd w:val="0"/>
        <w:spacing w:after="200" w:line="276" w:lineRule="auto"/>
        <w:ind w:left="284" w:hanging="284"/>
        <w:jc w:val="center"/>
        <w:rPr>
          <w:rFonts w:eastAsia="Calibri" w:cs="Arial"/>
          <w:b/>
          <w:bCs/>
          <w:color w:val="000000"/>
          <w:spacing w:val="0"/>
          <w:sz w:val="22"/>
          <w:szCs w:val="22"/>
          <w:lang w:val="es-PE" w:eastAsia="es-ES"/>
        </w:rPr>
      </w:pPr>
      <w:r w:rsidRPr="00AA1769">
        <w:rPr>
          <w:rFonts w:eastAsia="Calibri" w:cs="Arial"/>
          <w:b/>
          <w:bCs/>
          <w:color w:val="000000"/>
          <w:spacing w:val="0"/>
          <w:sz w:val="22"/>
          <w:szCs w:val="22"/>
          <w:lang w:val="es-PE" w:eastAsia="es-ES"/>
        </w:rPr>
        <w:t>CAMINO VECINAL  MENDOZA - HUAMBO - COCHAMAL - LONGAR  EMP PE-8B</w:t>
      </w:r>
    </w:p>
    <w:p w:rsidR="00AA1769" w:rsidRPr="00AA1769" w:rsidRDefault="00AA1769" w:rsidP="00AA1769">
      <w:pPr>
        <w:autoSpaceDE w:val="0"/>
        <w:autoSpaceDN w:val="0"/>
        <w:adjustRightInd w:val="0"/>
        <w:ind w:left="2127" w:hanging="2127"/>
        <w:jc w:val="center"/>
        <w:rPr>
          <w:rFonts w:eastAsia="Times New Roman" w:cs="Arial"/>
          <w:color w:val="000000"/>
          <w:spacing w:val="-1"/>
          <w:sz w:val="22"/>
          <w:szCs w:val="22"/>
          <w:lang w:val="es-ES_tradnl" w:eastAsia="es-ES"/>
        </w:rPr>
      </w:pPr>
    </w:p>
    <w:p w:rsidR="00AA1769" w:rsidRPr="00AA1769" w:rsidRDefault="00AA1769" w:rsidP="00AA1769">
      <w:pPr>
        <w:spacing w:after="200" w:line="360" w:lineRule="auto"/>
        <w:ind w:left="0"/>
        <w:jc w:val="center"/>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Ruta N° AM 676 y AM 682</w:t>
      </w:r>
    </w:p>
    <w:p w:rsidR="00AA1769" w:rsidRPr="00AA1769" w:rsidRDefault="00AA1769" w:rsidP="00AA1769">
      <w:pPr>
        <w:spacing w:after="200" w:line="360" w:lineRule="auto"/>
        <w:ind w:left="284"/>
        <w:jc w:val="both"/>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 xml:space="preserve">   REGIÓN  AMAZONAS </w:t>
      </w:r>
    </w:p>
    <w:p w:rsidR="00AA1769" w:rsidRPr="00AA1769" w:rsidRDefault="00AA1769" w:rsidP="00AA1769">
      <w:pPr>
        <w:spacing w:after="200" w:line="360" w:lineRule="auto"/>
        <w:ind w:left="0"/>
        <w:jc w:val="center"/>
        <w:rPr>
          <w:rFonts w:ascii="Calibri" w:eastAsia="Calibri" w:hAnsi="Calibri" w:cs="Arial"/>
          <w:color w:val="000000"/>
          <w:spacing w:val="-1"/>
          <w:sz w:val="22"/>
          <w:szCs w:val="22"/>
          <w:lang w:val="es-ES_tradnl"/>
        </w:rPr>
      </w:pPr>
    </w:p>
    <w:p w:rsidR="00AA1769" w:rsidRPr="00AA1769" w:rsidRDefault="00AA1769" w:rsidP="00AA1769">
      <w:pPr>
        <w:spacing w:after="200" w:line="360" w:lineRule="auto"/>
        <w:ind w:left="1418"/>
        <w:rPr>
          <w:rFonts w:ascii="Calibri" w:eastAsia="Calibri" w:hAnsi="Calibri" w:cs="Arial"/>
          <w:color w:val="000000"/>
          <w:spacing w:val="-1"/>
          <w:sz w:val="22"/>
          <w:szCs w:val="22"/>
          <w:lang w:val="es-ES_tradnl"/>
        </w:rPr>
      </w:pPr>
      <w:r w:rsidRPr="00AA1769">
        <w:rPr>
          <w:rFonts w:ascii="Calibri" w:eastAsia="Calibri" w:hAnsi="Calibri" w:cs="Arial"/>
          <w:noProof/>
          <w:color w:val="000000"/>
          <w:spacing w:val="-1"/>
          <w:sz w:val="22"/>
          <w:szCs w:val="22"/>
          <w:lang w:val="en-US"/>
        </w:rPr>
        <w:drawing>
          <wp:inline distT="0" distB="0" distL="0" distR="0">
            <wp:extent cx="3913972" cy="2159306"/>
            <wp:effectExtent l="19050" t="0" r="0" b="0"/>
            <wp:docPr id="51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srcRect/>
                    <a:stretch>
                      <a:fillRect/>
                    </a:stretch>
                  </pic:blipFill>
                  <pic:spPr bwMode="auto">
                    <a:xfrm>
                      <a:off x="0" y="0"/>
                      <a:ext cx="3921022" cy="2163195"/>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831344" w:rsidRDefault="00AA1769" w:rsidP="00AA1769">
      <w:pPr>
        <w:spacing w:after="200" w:line="276" w:lineRule="auto"/>
        <w:ind w:left="2410" w:hanging="2410"/>
        <w:rPr>
          <w:rFonts w:eastAsia="Calibri" w:cs="Arial"/>
          <w:spacing w:val="0"/>
          <w:sz w:val="22"/>
          <w:szCs w:val="22"/>
          <w:lang w:val="pt-BR"/>
        </w:rPr>
      </w:pPr>
      <w:r w:rsidRPr="00AA1769">
        <w:rPr>
          <w:rFonts w:eastAsia="Calibri" w:cs="Arial"/>
          <w:spacing w:val="0"/>
          <w:sz w:val="22"/>
          <w:szCs w:val="22"/>
        </w:rPr>
        <w:t xml:space="preserve">                          </w:t>
      </w:r>
      <w:r w:rsidRPr="00831344">
        <w:rPr>
          <w:rFonts w:eastAsia="Calibri" w:cs="Arial"/>
          <w:spacing w:val="0"/>
          <w:sz w:val="22"/>
          <w:szCs w:val="22"/>
          <w:lang w:val="pt-BR"/>
        </w:rPr>
        <w:t>Pavimento económico 10.72 km</w:t>
      </w:r>
    </w:p>
    <w:p w:rsidR="00AA1769" w:rsidRPr="00831344" w:rsidRDefault="00AA1769" w:rsidP="00AA1769">
      <w:pPr>
        <w:spacing w:after="200" w:line="276" w:lineRule="auto"/>
        <w:ind w:left="2410" w:hanging="2410"/>
        <w:rPr>
          <w:rFonts w:eastAsia="Calibri" w:cs="Arial"/>
          <w:spacing w:val="0"/>
          <w:sz w:val="22"/>
          <w:szCs w:val="22"/>
          <w:lang w:val="pt-BR"/>
        </w:rPr>
      </w:pPr>
      <w:r w:rsidRPr="00831344">
        <w:rPr>
          <w:rFonts w:eastAsia="Calibri" w:cs="Arial"/>
          <w:spacing w:val="0"/>
          <w:sz w:val="22"/>
          <w:szCs w:val="22"/>
          <w:lang w:val="pt-BR"/>
        </w:rPr>
        <w:t xml:space="preserve">                          Afirmado estabilizado  17.18 km</w:t>
      </w:r>
    </w:p>
    <w:p w:rsidR="00AA1769" w:rsidRPr="00AA1769" w:rsidRDefault="00AA1769" w:rsidP="00AA1769">
      <w:pPr>
        <w:spacing w:after="200" w:line="276" w:lineRule="auto"/>
        <w:ind w:left="2410" w:hanging="2410"/>
        <w:rPr>
          <w:rFonts w:eastAsia="Calibri" w:cs="Arial"/>
          <w:spacing w:val="0"/>
          <w:sz w:val="22"/>
          <w:szCs w:val="22"/>
        </w:rPr>
      </w:pPr>
      <w:r w:rsidRPr="00831344">
        <w:rPr>
          <w:rFonts w:eastAsia="Calibri" w:cs="Arial"/>
          <w:bCs/>
          <w:spacing w:val="0"/>
          <w:sz w:val="22"/>
          <w:szCs w:val="22"/>
          <w:lang w:val="pt-BR"/>
        </w:rPr>
        <w:t xml:space="preserve">       </w:t>
      </w:r>
      <w:r w:rsidRPr="00AA1769">
        <w:rPr>
          <w:rFonts w:eastAsia="Calibri" w:cs="Arial"/>
          <w:bCs/>
          <w:spacing w:val="0"/>
          <w:sz w:val="22"/>
          <w:szCs w:val="22"/>
          <w:lang w:val="es-PE"/>
        </w:rPr>
        <w:t>LONGITUD: 27.9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14, 958,496.8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458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i/>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1984"/>
        <w:jc w:val="center"/>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4994"/>
            <wp:effectExtent l="19050" t="0" r="0" b="0"/>
            <wp:docPr id="51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5639435" cy="724994"/>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567"/>
        <w:rPr>
          <w:rFonts w:eastAsia="Calibri" w:cs="Arial"/>
          <w:b/>
          <w:bCs/>
          <w:color w:val="000000"/>
          <w:spacing w:val="0"/>
          <w:sz w:val="22"/>
          <w:szCs w:val="22"/>
          <w:lang w:val="es-PE"/>
        </w:rPr>
      </w:pPr>
      <w:r w:rsidRPr="00AA1769">
        <w:rPr>
          <w:rFonts w:eastAsia="Calibri" w:cs="Arial"/>
          <w:b/>
          <w:bCs/>
          <w:color w:val="000000"/>
          <w:spacing w:val="0"/>
          <w:sz w:val="22"/>
          <w:szCs w:val="22"/>
          <w:lang w:val="es-PE"/>
        </w:rPr>
        <w:t>TRAFICO VEHICULAR (Veh/día)</w:t>
      </w:r>
    </w:p>
    <w:tbl>
      <w:tblPr>
        <w:tblW w:w="6809" w:type="dxa"/>
        <w:jc w:val="center"/>
        <w:tblCellMar>
          <w:left w:w="70" w:type="dxa"/>
          <w:right w:w="70" w:type="dxa"/>
        </w:tblCellMar>
        <w:tblLook w:val="04A0" w:firstRow="1" w:lastRow="0" w:firstColumn="1" w:lastColumn="0" w:noHBand="0" w:noVBand="1"/>
      </w:tblPr>
      <w:tblGrid>
        <w:gridCol w:w="2510"/>
        <w:gridCol w:w="1326"/>
        <w:gridCol w:w="777"/>
        <w:gridCol w:w="809"/>
        <w:gridCol w:w="1387"/>
      </w:tblGrid>
      <w:tr w:rsidR="00AA1769" w:rsidRPr="00AA1769" w:rsidTr="00AA1769">
        <w:trPr>
          <w:trHeight w:val="233"/>
          <w:jc w:val="center"/>
        </w:trPr>
        <w:tc>
          <w:tcPr>
            <w:tcW w:w="6809" w:type="dxa"/>
            <w:gridSpan w:val="5"/>
            <w:tcBorders>
              <w:top w:val="single" w:sz="4" w:space="0" w:color="auto"/>
              <w:left w:val="single" w:sz="8" w:space="0" w:color="auto"/>
              <w:bottom w:val="single" w:sz="4" w:space="0" w:color="auto"/>
              <w:right w:val="single" w:sz="8" w:space="0" w:color="000000"/>
            </w:tcBorders>
            <w:shd w:val="clear" w:color="auto" w:fill="F2F2F2"/>
            <w:vAlign w:val="bottom"/>
            <w:hideMark/>
          </w:tcPr>
          <w:p w:rsidR="00AA1769" w:rsidRPr="00AA1769" w:rsidRDefault="00AA1769" w:rsidP="00AA1769">
            <w:pPr>
              <w:autoSpaceDE w:val="0"/>
              <w:autoSpaceDN w:val="0"/>
              <w:adjustRightInd w:val="0"/>
              <w:ind w:left="2127" w:hanging="2127"/>
              <w:jc w:val="center"/>
              <w:rPr>
                <w:rFonts w:eastAsia="Calibri" w:cs="Arial"/>
                <w:bCs/>
                <w:color w:val="000000"/>
                <w:spacing w:val="0"/>
                <w:sz w:val="22"/>
                <w:szCs w:val="22"/>
                <w:lang w:val="es-PE" w:eastAsia="es-ES"/>
              </w:rPr>
            </w:pPr>
            <w:r w:rsidRPr="00AA1769">
              <w:rPr>
                <w:rFonts w:ascii="Calibri" w:eastAsia="Times New Roman" w:hAnsi="Calibri" w:cs="Calibri"/>
                <w:b/>
                <w:bCs/>
                <w:color w:val="000000"/>
                <w:spacing w:val="0"/>
                <w:sz w:val="22"/>
                <w:szCs w:val="22"/>
                <w:lang w:eastAsia="es-ES"/>
              </w:rPr>
              <w:t>CARRETERA:</w:t>
            </w:r>
          </w:p>
        </w:tc>
      </w:tr>
      <w:tr w:rsidR="00AA1769" w:rsidRPr="00AA1769" w:rsidTr="00AA1769">
        <w:trPr>
          <w:trHeight w:val="525"/>
          <w:jc w:val="center"/>
        </w:trPr>
        <w:tc>
          <w:tcPr>
            <w:tcW w:w="6809" w:type="dxa"/>
            <w:gridSpan w:val="5"/>
            <w:tcBorders>
              <w:top w:val="single" w:sz="4" w:space="0" w:color="auto"/>
              <w:left w:val="single" w:sz="8" w:space="0" w:color="auto"/>
              <w:bottom w:val="single" w:sz="4" w:space="0" w:color="auto"/>
              <w:right w:val="single" w:sz="8" w:space="0" w:color="000000"/>
            </w:tcBorders>
            <w:shd w:val="clear" w:color="auto" w:fill="F2F2F2"/>
            <w:vAlign w:val="bottom"/>
            <w:hideMark/>
          </w:tcPr>
          <w:p w:rsidR="00AA1769" w:rsidRPr="00AA1769" w:rsidRDefault="00AA1769" w:rsidP="00AA1769">
            <w:pPr>
              <w:autoSpaceDE w:val="0"/>
              <w:autoSpaceDN w:val="0"/>
              <w:adjustRightInd w:val="0"/>
              <w:ind w:left="2127" w:hanging="2127"/>
              <w:jc w:val="center"/>
              <w:rPr>
                <w:rFonts w:eastAsia="Calibri" w:cs="Arial"/>
                <w:bCs/>
                <w:color w:val="000000"/>
                <w:spacing w:val="0"/>
                <w:sz w:val="22"/>
                <w:szCs w:val="22"/>
                <w:lang w:val="es-PE" w:eastAsia="es-ES"/>
              </w:rPr>
            </w:pPr>
            <w:r w:rsidRPr="00AA1769">
              <w:rPr>
                <w:rFonts w:eastAsia="Calibri" w:cs="Arial"/>
                <w:bCs/>
                <w:color w:val="000000"/>
                <w:spacing w:val="0"/>
                <w:sz w:val="22"/>
                <w:szCs w:val="22"/>
                <w:lang w:val="es-PE" w:eastAsia="es-ES"/>
              </w:rPr>
              <w:t xml:space="preserve">Camino Vecinal  Mendoza - Huambo - Cochamal – Longar- </w:t>
            </w:r>
          </w:p>
          <w:p w:rsidR="00AA1769" w:rsidRPr="00AA1769" w:rsidRDefault="00AA1769" w:rsidP="00AA1769">
            <w:pPr>
              <w:autoSpaceDE w:val="0"/>
              <w:autoSpaceDN w:val="0"/>
              <w:adjustRightInd w:val="0"/>
              <w:ind w:left="2127" w:hanging="2127"/>
              <w:jc w:val="center"/>
              <w:rPr>
                <w:rFonts w:ascii="Calibri" w:eastAsia="Times New Roman" w:hAnsi="Calibri" w:cs="Calibri"/>
                <w:b/>
                <w:bCs/>
                <w:color w:val="000000"/>
                <w:spacing w:val="0"/>
                <w:sz w:val="22"/>
                <w:szCs w:val="22"/>
                <w:lang w:eastAsia="es-ES"/>
              </w:rPr>
            </w:pPr>
            <w:r w:rsidRPr="00AA1769">
              <w:rPr>
                <w:rFonts w:eastAsia="Calibri" w:cs="Arial"/>
                <w:bCs/>
                <w:color w:val="000000"/>
                <w:spacing w:val="0"/>
                <w:sz w:val="22"/>
                <w:szCs w:val="22"/>
                <w:lang w:val="es-PE" w:eastAsia="es-ES"/>
              </w:rPr>
              <w:t>Emp PE-8B</w:t>
            </w:r>
          </w:p>
        </w:tc>
      </w:tr>
      <w:tr w:rsidR="00AA1769" w:rsidRPr="00AA1769" w:rsidTr="00AA1769">
        <w:trPr>
          <w:trHeight w:val="299"/>
          <w:jc w:val="center"/>
        </w:trPr>
        <w:tc>
          <w:tcPr>
            <w:tcW w:w="2510" w:type="dxa"/>
            <w:tcBorders>
              <w:top w:val="single" w:sz="4" w:space="0" w:color="auto"/>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32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77" w:type="dxa"/>
            <w:tcBorders>
              <w:top w:val="single" w:sz="4" w:space="0" w:color="auto"/>
              <w:left w:val="nil"/>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809"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387" w:type="dxa"/>
            <w:tcBorders>
              <w:top w:val="single" w:sz="4" w:space="0" w:color="auto"/>
              <w:left w:val="nil"/>
              <w:bottom w:val="nil"/>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137</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143</w:t>
            </w:r>
          </w:p>
        </w:tc>
        <w:tc>
          <w:tcPr>
            <w:tcW w:w="1387" w:type="dxa"/>
            <w:tcBorders>
              <w:top w:val="single" w:sz="4" w:space="0" w:color="auto"/>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31.1</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89</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92</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20.1</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102</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106</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23.1</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84</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88</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19.1</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99"/>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99"/>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13</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14</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3.2</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84"/>
          <w:jc w:val="center"/>
        </w:trPr>
        <w:tc>
          <w:tcPr>
            <w:tcW w:w="2510"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32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809"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87"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99"/>
          <w:jc w:val="center"/>
        </w:trPr>
        <w:tc>
          <w:tcPr>
            <w:tcW w:w="383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7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440</w:t>
            </w:r>
          </w:p>
        </w:tc>
        <w:tc>
          <w:tcPr>
            <w:tcW w:w="809"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after="200"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458</w:t>
            </w:r>
          </w:p>
        </w:tc>
        <w:tc>
          <w:tcPr>
            <w:tcW w:w="1387"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AA1769" w:rsidRPr="00AA1769" w:rsidRDefault="00AA1769" w:rsidP="00AA1769">
            <w:pPr>
              <w:spacing w:after="200"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284"/>
          <w:jc w:val="center"/>
        </w:trPr>
        <w:tc>
          <w:tcPr>
            <w:tcW w:w="3836" w:type="dxa"/>
            <w:gridSpan w:val="2"/>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ELABORACION PROPIA</w:t>
            </w:r>
          </w:p>
        </w:tc>
        <w:tc>
          <w:tcPr>
            <w:tcW w:w="777"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809"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387"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tabs>
          <w:tab w:val="left" w:pos="5067"/>
        </w:tabs>
        <w:spacing w:after="200" w:line="276" w:lineRule="auto"/>
        <w:ind w:left="0"/>
        <w:rPr>
          <w:rFonts w:ascii="Calibri" w:eastAsia="Calibri" w:hAnsi="Calibri"/>
          <w:spacing w:val="0"/>
          <w:sz w:val="22"/>
          <w:szCs w:val="22"/>
        </w:rPr>
      </w:pPr>
    </w:p>
    <w:p w:rsidR="00AA1769" w:rsidRPr="00AA1769" w:rsidRDefault="00AA1769" w:rsidP="00AA1769">
      <w:pPr>
        <w:autoSpaceDE w:val="0"/>
        <w:autoSpaceDN w:val="0"/>
        <w:adjustRightInd w:val="0"/>
        <w:spacing w:after="200" w:line="276" w:lineRule="auto"/>
        <w:ind w:left="717"/>
        <w:contextualSpacing/>
        <w:rPr>
          <w:rFonts w:eastAsia="Calibri" w:cs="Arial"/>
          <w:b/>
          <w:color w:val="000000"/>
          <w:spacing w:val="0"/>
          <w:sz w:val="22"/>
          <w:szCs w:val="22"/>
          <w:lang w:val="es-PE"/>
        </w:rPr>
      </w:pPr>
    </w:p>
    <w:p w:rsidR="00AA1769" w:rsidRPr="00AA1769" w:rsidRDefault="00AA1769" w:rsidP="00AA1769">
      <w:pPr>
        <w:autoSpaceDE w:val="0"/>
        <w:autoSpaceDN w:val="0"/>
        <w:adjustRightInd w:val="0"/>
        <w:spacing w:after="200" w:line="276" w:lineRule="auto"/>
        <w:ind w:left="717"/>
        <w:contextualSpacing/>
        <w:rPr>
          <w:rFonts w:eastAsia="Calibri" w:cs="Arial"/>
          <w:b/>
          <w:color w:val="000000"/>
          <w:spacing w:val="0"/>
          <w:sz w:val="22"/>
          <w:szCs w:val="22"/>
          <w:lang w:val="es-PE"/>
        </w:rPr>
      </w:pPr>
    </w:p>
    <w:p w:rsidR="00AA1769" w:rsidRPr="00AA1769" w:rsidRDefault="00AA1769" w:rsidP="00AA1769">
      <w:pPr>
        <w:autoSpaceDE w:val="0"/>
        <w:autoSpaceDN w:val="0"/>
        <w:adjustRightInd w:val="0"/>
        <w:spacing w:after="200" w:line="276" w:lineRule="auto"/>
        <w:ind w:left="0"/>
        <w:contextualSpacing/>
        <w:rPr>
          <w:rFonts w:eastAsia="Calibri" w:cs="Arial"/>
          <w:b/>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5639435" cy="3449220"/>
            <wp:effectExtent l="19050" t="0" r="0" b="0"/>
            <wp:docPr id="51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srcRect/>
                    <a:stretch>
                      <a:fillRect/>
                    </a:stretch>
                  </pic:blipFill>
                  <pic:spPr bwMode="auto">
                    <a:xfrm>
                      <a:off x="0" y="0"/>
                      <a:ext cx="5639435" cy="3449220"/>
                    </a:xfrm>
                    <a:prstGeom prst="rect">
                      <a:avLst/>
                    </a:prstGeom>
                    <a:noFill/>
                    <a:ln w="9525">
                      <a:noFill/>
                      <a:miter lim="800000"/>
                      <a:headEnd/>
                      <a:tailEnd/>
                    </a:ln>
                  </pic:spPr>
                </pic:pic>
              </a:graphicData>
            </a:graphic>
          </wp:inline>
        </w:drawing>
      </w:r>
    </w:p>
    <w:p w:rsidR="00AA1769" w:rsidRPr="00AA1769" w:rsidRDefault="00AA1769" w:rsidP="00AA1769">
      <w:pPr>
        <w:autoSpaceDE w:val="0"/>
        <w:autoSpaceDN w:val="0"/>
        <w:adjustRightInd w:val="0"/>
        <w:spacing w:after="200" w:line="276" w:lineRule="auto"/>
        <w:ind w:left="717"/>
        <w:contextualSpacing/>
        <w:rPr>
          <w:rFonts w:eastAsia="Calibri" w:cs="Arial"/>
          <w:b/>
          <w:color w:val="000000"/>
          <w:spacing w:val="0"/>
          <w:sz w:val="22"/>
          <w:szCs w:val="22"/>
          <w:lang w:val="es-PE"/>
        </w:rPr>
      </w:pPr>
    </w:p>
    <w:p w:rsidR="00AA1769" w:rsidRPr="00AA1769" w:rsidRDefault="00AA1769" w:rsidP="00AA1769">
      <w:pPr>
        <w:autoSpaceDE w:val="0"/>
        <w:autoSpaceDN w:val="0"/>
        <w:adjustRightInd w:val="0"/>
        <w:spacing w:after="200" w:line="276" w:lineRule="auto"/>
        <w:ind w:left="717"/>
        <w:contextualSpacing/>
        <w:rPr>
          <w:rFonts w:eastAsia="Calibri" w:cs="Arial"/>
          <w:b/>
          <w:color w:val="000000"/>
          <w:spacing w:val="0"/>
          <w:sz w:val="22"/>
          <w:szCs w:val="22"/>
          <w:lang w:val="es-PE"/>
        </w:rPr>
      </w:pPr>
    </w:p>
    <w:p w:rsidR="00AA1769" w:rsidRPr="00AA1769" w:rsidRDefault="00AA1769" w:rsidP="00AA1769">
      <w:pPr>
        <w:autoSpaceDE w:val="0"/>
        <w:autoSpaceDN w:val="0"/>
        <w:adjustRightInd w:val="0"/>
        <w:spacing w:after="200" w:line="276" w:lineRule="auto"/>
        <w:ind w:left="0"/>
        <w:contextualSpacing/>
        <w:rPr>
          <w:rFonts w:eastAsia="Calibri" w:cs="Arial"/>
          <w:b/>
          <w:spacing w:val="0"/>
          <w:sz w:val="22"/>
          <w:szCs w:val="22"/>
          <w:lang w:val="es-PE"/>
        </w:rPr>
      </w:pPr>
      <w:r w:rsidRPr="00AA1769">
        <w:rPr>
          <w:rFonts w:eastAsia="Calibri" w:cs="Arial"/>
          <w:b/>
          <w:bCs/>
          <w:spacing w:val="0"/>
          <w:sz w:val="22"/>
          <w:szCs w:val="22"/>
          <w:lang w:val="es-PE"/>
        </w:rPr>
        <w:t xml:space="preserve">   </w:t>
      </w:r>
    </w:p>
    <w:p w:rsidR="00AA1769" w:rsidRPr="00AA1769" w:rsidRDefault="00AA1769" w:rsidP="00395ED1">
      <w:pPr>
        <w:numPr>
          <w:ilvl w:val="0"/>
          <w:numId w:val="63"/>
        </w:numPr>
        <w:autoSpaceDE w:val="0"/>
        <w:autoSpaceDN w:val="0"/>
        <w:adjustRightInd w:val="0"/>
        <w:spacing w:after="200" w:line="276" w:lineRule="auto"/>
        <w:ind w:left="-851" w:firstLine="0"/>
        <w:jc w:val="center"/>
        <w:rPr>
          <w:rFonts w:eastAsia="Calibri" w:cs="Arial"/>
          <w:b/>
          <w:bCs/>
          <w:color w:val="000000"/>
          <w:spacing w:val="0"/>
          <w:sz w:val="24"/>
          <w:szCs w:val="24"/>
          <w:lang w:val="es-PE"/>
        </w:rPr>
      </w:pPr>
      <w:r w:rsidRPr="00AA1769">
        <w:rPr>
          <w:rFonts w:eastAsia="Calibri" w:cs="Arial"/>
          <w:b/>
          <w:bCs/>
          <w:color w:val="000000"/>
          <w:spacing w:val="0"/>
          <w:sz w:val="24"/>
          <w:szCs w:val="24"/>
          <w:lang w:val="es-PE"/>
        </w:rPr>
        <w:t>CAMINO VECINAL  EMP AM 676 - SAN ROSA – LIMABAMBA</w:t>
      </w:r>
    </w:p>
    <w:p w:rsidR="00AA1769" w:rsidRPr="00AA1769" w:rsidRDefault="00AA1769" w:rsidP="00AA1769">
      <w:pPr>
        <w:autoSpaceDE w:val="0"/>
        <w:autoSpaceDN w:val="0"/>
        <w:adjustRightInd w:val="0"/>
        <w:ind w:left="2127" w:hanging="2127"/>
        <w:rPr>
          <w:rFonts w:eastAsia="Calibri" w:cs="Arial"/>
          <w:bCs/>
          <w:color w:val="000000"/>
          <w:spacing w:val="0"/>
          <w:sz w:val="22"/>
          <w:szCs w:val="22"/>
          <w:lang w:val="es-PE"/>
        </w:rPr>
      </w:pPr>
    </w:p>
    <w:p w:rsidR="00AA1769" w:rsidRPr="00AA1769" w:rsidRDefault="00AA1769" w:rsidP="00AA1769">
      <w:pPr>
        <w:autoSpaceDE w:val="0"/>
        <w:autoSpaceDN w:val="0"/>
        <w:adjustRightInd w:val="0"/>
        <w:ind w:left="2127" w:hanging="2127"/>
        <w:jc w:val="center"/>
        <w:rPr>
          <w:rFonts w:eastAsia="Calibri" w:cs="Arial"/>
          <w:b/>
          <w:bCs/>
          <w:color w:val="000000"/>
          <w:spacing w:val="0"/>
          <w:sz w:val="22"/>
          <w:szCs w:val="22"/>
          <w:lang w:val="es-PE"/>
        </w:rPr>
      </w:pPr>
      <w:r w:rsidRPr="00AA1769">
        <w:rPr>
          <w:rFonts w:eastAsia="Calibri" w:cs="Arial"/>
          <w:b/>
          <w:bCs/>
          <w:color w:val="000000"/>
          <w:spacing w:val="0"/>
          <w:sz w:val="22"/>
          <w:szCs w:val="22"/>
          <w:lang w:val="es-PE"/>
        </w:rPr>
        <w:t>Ruta N° AM 676 y AM 682</w:t>
      </w:r>
    </w:p>
    <w:p w:rsidR="00AA1769" w:rsidRPr="00AA1769" w:rsidRDefault="00AA1769" w:rsidP="00AA1769">
      <w:pPr>
        <w:autoSpaceDE w:val="0"/>
        <w:autoSpaceDN w:val="0"/>
        <w:adjustRightInd w:val="0"/>
        <w:ind w:left="2127" w:hanging="2127"/>
        <w:jc w:val="center"/>
        <w:rPr>
          <w:rFonts w:eastAsia="Calibri" w:cs="Arial"/>
          <w:b/>
          <w:bCs/>
          <w:color w:val="000000"/>
          <w:spacing w:val="0"/>
          <w:sz w:val="22"/>
          <w:szCs w:val="22"/>
          <w:lang w:val="es-PE"/>
        </w:rPr>
      </w:pPr>
    </w:p>
    <w:p w:rsidR="00AA1769" w:rsidRPr="00AA1769" w:rsidRDefault="00AA1769" w:rsidP="00AA1769">
      <w:pPr>
        <w:autoSpaceDE w:val="0"/>
        <w:autoSpaceDN w:val="0"/>
        <w:adjustRightInd w:val="0"/>
        <w:ind w:left="2127" w:hanging="2127"/>
        <w:jc w:val="center"/>
        <w:rPr>
          <w:rFonts w:eastAsia="Calibri" w:cs="Arial"/>
          <w:b/>
          <w:bCs/>
          <w:color w:val="000000"/>
          <w:spacing w:val="0"/>
          <w:sz w:val="22"/>
          <w:szCs w:val="22"/>
          <w:lang w:val="es-PE"/>
        </w:rPr>
      </w:pPr>
    </w:p>
    <w:p w:rsidR="00AA1769" w:rsidRPr="00AA1769" w:rsidRDefault="00AA1769" w:rsidP="00AA1769">
      <w:pPr>
        <w:spacing w:after="200" w:line="360" w:lineRule="auto"/>
        <w:ind w:left="284"/>
        <w:jc w:val="both"/>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 xml:space="preserve">           REGIÓN  AMAZONAS </w:t>
      </w:r>
    </w:p>
    <w:p w:rsidR="00AA1769" w:rsidRPr="00AA1769" w:rsidRDefault="00AA1769" w:rsidP="00AA1769">
      <w:pPr>
        <w:autoSpaceDE w:val="0"/>
        <w:autoSpaceDN w:val="0"/>
        <w:adjustRightInd w:val="0"/>
        <w:ind w:left="2127" w:hanging="2127"/>
        <w:jc w:val="center"/>
        <w:rPr>
          <w:rFonts w:eastAsia="Calibri" w:cs="Arial"/>
          <w:b/>
          <w:bCs/>
          <w:color w:val="000000"/>
          <w:spacing w:val="0"/>
          <w:sz w:val="22"/>
          <w:szCs w:val="22"/>
          <w:lang w:val="es-PE"/>
        </w:rPr>
      </w:pPr>
    </w:p>
    <w:p w:rsidR="00AA1769" w:rsidRPr="00AA1769" w:rsidRDefault="00AA1769" w:rsidP="00AA1769">
      <w:pPr>
        <w:autoSpaceDE w:val="0"/>
        <w:autoSpaceDN w:val="0"/>
        <w:adjustRightInd w:val="0"/>
        <w:ind w:left="2127" w:hanging="2127"/>
        <w:jc w:val="center"/>
        <w:rPr>
          <w:rFonts w:eastAsia="Calibri" w:cs="Arial"/>
          <w:b/>
          <w:bCs/>
          <w:color w:val="000000"/>
          <w:spacing w:val="0"/>
          <w:sz w:val="22"/>
          <w:szCs w:val="22"/>
          <w:lang w:val="es-PE"/>
        </w:rPr>
      </w:pPr>
    </w:p>
    <w:p w:rsidR="00AA1769" w:rsidRPr="00AA1769" w:rsidRDefault="00AA1769" w:rsidP="00AA1769">
      <w:pPr>
        <w:spacing w:after="200" w:line="360" w:lineRule="auto"/>
        <w:ind w:left="1418"/>
        <w:jc w:val="both"/>
        <w:rPr>
          <w:rFonts w:ascii="Calibri" w:eastAsia="Calibri" w:hAnsi="Calibri" w:cs="Arial"/>
          <w:color w:val="000000"/>
          <w:spacing w:val="-1"/>
          <w:sz w:val="22"/>
          <w:szCs w:val="22"/>
          <w:lang w:val="es-ES_tradnl"/>
        </w:rPr>
      </w:pPr>
      <w:r w:rsidRPr="00AA1769">
        <w:rPr>
          <w:rFonts w:ascii="Calibri" w:eastAsia="Calibri" w:hAnsi="Calibri" w:cs="Arial"/>
          <w:noProof/>
          <w:color w:val="000000"/>
          <w:spacing w:val="-1"/>
          <w:sz w:val="22"/>
          <w:szCs w:val="22"/>
          <w:lang w:val="en-US"/>
        </w:rPr>
        <w:drawing>
          <wp:inline distT="0" distB="0" distL="0" distR="0">
            <wp:extent cx="3594483" cy="2617901"/>
            <wp:effectExtent l="19050" t="0" r="5967" b="0"/>
            <wp:docPr id="51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3600123" cy="2622008"/>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831344" w:rsidRDefault="00AA1769" w:rsidP="00AA1769">
      <w:pPr>
        <w:spacing w:after="200" w:line="276" w:lineRule="auto"/>
        <w:ind w:left="2410" w:hanging="2410"/>
        <w:rPr>
          <w:rFonts w:eastAsia="Calibri" w:cs="Arial"/>
          <w:spacing w:val="0"/>
          <w:sz w:val="22"/>
          <w:szCs w:val="22"/>
          <w:lang w:val="pt-BR"/>
        </w:rPr>
      </w:pPr>
      <w:r w:rsidRPr="00AA1769">
        <w:rPr>
          <w:rFonts w:eastAsia="Calibri" w:cs="Arial"/>
          <w:spacing w:val="0"/>
          <w:sz w:val="22"/>
          <w:szCs w:val="22"/>
        </w:rPr>
        <w:t xml:space="preserve">                          </w:t>
      </w:r>
      <w:r w:rsidRPr="00831344">
        <w:rPr>
          <w:rFonts w:eastAsia="Calibri" w:cs="Arial"/>
          <w:spacing w:val="0"/>
          <w:sz w:val="22"/>
          <w:szCs w:val="22"/>
          <w:lang w:val="pt-BR"/>
        </w:rPr>
        <w:t>Pavimento económico 10.20 km</w:t>
      </w:r>
    </w:p>
    <w:p w:rsidR="00AA1769" w:rsidRPr="00831344" w:rsidRDefault="00AA1769" w:rsidP="00AA1769">
      <w:pPr>
        <w:spacing w:after="200" w:line="276" w:lineRule="auto"/>
        <w:ind w:left="2410" w:hanging="2410"/>
        <w:rPr>
          <w:rFonts w:eastAsia="Calibri" w:cs="Arial"/>
          <w:spacing w:val="0"/>
          <w:sz w:val="22"/>
          <w:szCs w:val="22"/>
          <w:lang w:val="pt-BR"/>
        </w:rPr>
      </w:pPr>
      <w:r w:rsidRPr="00831344">
        <w:rPr>
          <w:rFonts w:eastAsia="Calibri" w:cs="Arial"/>
          <w:spacing w:val="0"/>
          <w:sz w:val="22"/>
          <w:szCs w:val="22"/>
          <w:lang w:val="pt-BR"/>
        </w:rPr>
        <w:t xml:space="preserve">                          Afirmado estabilizado  9.50 km</w:t>
      </w:r>
    </w:p>
    <w:p w:rsidR="00AA1769" w:rsidRPr="00AA1769" w:rsidRDefault="00AA1769" w:rsidP="00AA1769">
      <w:pPr>
        <w:spacing w:after="200" w:line="276" w:lineRule="auto"/>
        <w:ind w:left="2410" w:hanging="2410"/>
        <w:rPr>
          <w:rFonts w:eastAsia="Calibri" w:cs="Arial"/>
          <w:spacing w:val="0"/>
          <w:sz w:val="22"/>
          <w:szCs w:val="22"/>
        </w:rPr>
      </w:pPr>
      <w:r w:rsidRPr="00831344">
        <w:rPr>
          <w:rFonts w:eastAsia="Calibri" w:cs="Arial"/>
          <w:bCs/>
          <w:spacing w:val="0"/>
          <w:sz w:val="22"/>
          <w:szCs w:val="22"/>
          <w:lang w:val="pt-BR"/>
        </w:rPr>
        <w:t xml:space="preserve">           </w:t>
      </w:r>
      <w:r w:rsidRPr="00AA1769">
        <w:rPr>
          <w:rFonts w:eastAsia="Calibri" w:cs="Arial"/>
          <w:bCs/>
          <w:spacing w:val="0"/>
          <w:sz w:val="22"/>
          <w:szCs w:val="22"/>
          <w:lang w:val="es-PE"/>
        </w:rPr>
        <w:t>LONGITUD: 19.7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10, 176,547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101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4994"/>
            <wp:effectExtent l="19050" t="0" r="0" b="0"/>
            <wp:docPr id="51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5639435" cy="724994"/>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tbl>
      <w:tblPr>
        <w:tblW w:w="6660" w:type="dxa"/>
        <w:jc w:val="center"/>
        <w:tblCellMar>
          <w:left w:w="70" w:type="dxa"/>
          <w:right w:w="70" w:type="dxa"/>
        </w:tblCellMar>
        <w:tblLook w:val="04A0" w:firstRow="1" w:lastRow="0" w:firstColumn="1" w:lastColumn="0" w:noHBand="0" w:noVBand="1"/>
      </w:tblPr>
      <w:tblGrid>
        <w:gridCol w:w="2455"/>
        <w:gridCol w:w="1297"/>
        <w:gridCol w:w="760"/>
        <w:gridCol w:w="792"/>
        <w:gridCol w:w="1356"/>
      </w:tblGrid>
      <w:tr w:rsidR="00AA1769" w:rsidRPr="00AA1769" w:rsidTr="00AA1769">
        <w:trPr>
          <w:trHeight w:val="779"/>
          <w:jc w:val="center"/>
        </w:trPr>
        <w:tc>
          <w:tcPr>
            <w:tcW w:w="6660" w:type="dxa"/>
            <w:gridSpan w:val="5"/>
            <w:tcBorders>
              <w:top w:val="nil"/>
              <w:left w:val="single" w:sz="8" w:space="0" w:color="auto"/>
              <w:bottom w:val="single" w:sz="4" w:space="0" w:color="auto"/>
              <w:right w:val="single" w:sz="8" w:space="0" w:color="000000"/>
            </w:tcBorders>
            <w:shd w:val="clear" w:color="auto" w:fill="F2F2F2"/>
            <w:vAlign w:val="center"/>
            <w:hideMark/>
          </w:tcPr>
          <w:p w:rsidR="00AA1769" w:rsidRPr="00AA1769" w:rsidRDefault="00AA1769" w:rsidP="00AA1769">
            <w:pPr>
              <w:spacing w:after="200"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 xml:space="preserve">CARRETERA: </w:t>
            </w:r>
          </w:p>
          <w:p w:rsidR="00AA1769" w:rsidRPr="00AA1769" w:rsidRDefault="00AA1769" w:rsidP="00AA1769">
            <w:pPr>
              <w:spacing w:after="200" w:line="276" w:lineRule="auto"/>
              <w:ind w:left="0"/>
              <w:jc w:val="center"/>
              <w:rPr>
                <w:rFonts w:ascii="Calibri" w:eastAsia="Calibri" w:hAnsi="Calibri" w:cs="Calibri"/>
                <w:b/>
                <w:bCs/>
                <w:color w:val="000000"/>
                <w:spacing w:val="0"/>
                <w:sz w:val="22"/>
                <w:szCs w:val="22"/>
                <w:lang w:eastAsia="es-ES"/>
              </w:rPr>
            </w:pPr>
            <w:r w:rsidRPr="00AA1769">
              <w:rPr>
                <w:rFonts w:eastAsia="Calibri" w:cs="Arial"/>
                <w:b/>
                <w:bCs/>
                <w:spacing w:val="0"/>
                <w:sz w:val="22"/>
                <w:szCs w:val="22"/>
                <w:lang w:val="es-PE"/>
              </w:rPr>
              <w:t>Camino Vecinal  Emp AM 676 - San Rosa – Limabamba</w:t>
            </w:r>
          </w:p>
        </w:tc>
      </w:tr>
      <w:tr w:rsidR="00AA1769" w:rsidRPr="00AA1769" w:rsidTr="00AA1769">
        <w:trPr>
          <w:trHeight w:val="315"/>
          <w:jc w:val="center"/>
        </w:trPr>
        <w:tc>
          <w:tcPr>
            <w:tcW w:w="2455" w:type="dxa"/>
            <w:tcBorders>
              <w:top w:val="nil"/>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297" w:type="dxa"/>
            <w:tcBorders>
              <w:top w:val="nil"/>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60" w:type="dxa"/>
            <w:tcBorders>
              <w:top w:val="nil"/>
              <w:left w:val="nil"/>
              <w:bottom w:val="single" w:sz="4" w:space="0" w:color="auto"/>
              <w:right w:val="nil"/>
            </w:tcBorders>
            <w:shd w:val="clear" w:color="000000" w:fill="C4D79B"/>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92" w:type="dxa"/>
            <w:tcBorders>
              <w:top w:val="nil"/>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356" w:type="dxa"/>
            <w:tcBorders>
              <w:top w:val="nil"/>
              <w:left w:val="nil"/>
              <w:bottom w:val="nil"/>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w:t>
            </w:r>
          </w:p>
        </w:tc>
        <w:tc>
          <w:tcPr>
            <w:tcW w:w="1356" w:type="dxa"/>
            <w:tcBorders>
              <w:top w:val="single" w:sz="4" w:space="0" w:color="auto"/>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31.1</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20.1</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32</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23.1</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19.1</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1.037956</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22</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3.2</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455"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29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1.114995</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92"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356"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3752"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60"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97</w:t>
            </w:r>
          </w:p>
        </w:tc>
        <w:tc>
          <w:tcPr>
            <w:tcW w:w="792"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101</w:t>
            </w:r>
          </w:p>
        </w:tc>
        <w:tc>
          <w:tcPr>
            <w:tcW w:w="1356"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300"/>
          <w:jc w:val="center"/>
        </w:trPr>
        <w:tc>
          <w:tcPr>
            <w:tcW w:w="3752" w:type="dxa"/>
            <w:gridSpan w:val="2"/>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ELABORACIÓN PROPIA</w:t>
            </w:r>
          </w:p>
        </w:tc>
        <w:tc>
          <w:tcPr>
            <w:tcW w:w="760"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92"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356"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inline distT="0" distB="0" distL="0" distR="0">
            <wp:extent cx="5639435" cy="3449220"/>
            <wp:effectExtent l="19050" t="0" r="0" b="0"/>
            <wp:docPr id="513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5639435" cy="3449220"/>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395ED1">
      <w:pPr>
        <w:numPr>
          <w:ilvl w:val="0"/>
          <w:numId w:val="63"/>
        </w:numPr>
        <w:spacing w:after="200" w:line="276" w:lineRule="auto"/>
        <w:ind w:left="426" w:hanging="426"/>
        <w:contextualSpacing/>
        <w:jc w:val="center"/>
        <w:rPr>
          <w:rFonts w:eastAsia="Calibri" w:cs="Arial"/>
          <w:b/>
          <w:spacing w:val="0"/>
          <w:sz w:val="24"/>
          <w:szCs w:val="24"/>
          <w:lang w:val="es-PE"/>
        </w:rPr>
      </w:pPr>
      <w:r w:rsidRPr="00AA1769">
        <w:rPr>
          <w:rFonts w:eastAsia="Calibri" w:cs="Arial"/>
          <w:b/>
          <w:spacing w:val="0"/>
          <w:sz w:val="24"/>
          <w:szCs w:val="24"/>
          <w:lang w:val="es-PE"/>
        </w:rPr>
        <w:t>CAMINO VECINAL EMP PE-5N (NARANJOS)-COMUNIDAD NATIVA ALTO MAYO - RÍO MAYO</w:t>
      </w:r>
    </w:p>
    <w:p w:rsidR="00AA1769" w:rsidRPr="00AA1769" w:rsidRDefault="00AA1769" w:rsidP="00AA1769">
      <w:pPr>
        <w:spacing w:after="200" w:line="276" w:lineRule="auto"/>
        <w:ind w:left="2127" w:hanging="1418"/>
        <w:jc w:val="center"/>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RUTA N° SM 505  Y SM 507</w:t>
      </w:r>
    </w:p>
    <w:p w:rsidR="00AA1769" w:rsidRPr="00AA1769" w:rsidRDefault="00AA1769" w:rsidP="00AA1769">
      <w:pPr>
        <w:spacing w:after="200" w:line="360" w:lineRule="auto"/>
        <w:ind w:left="0"/>
        <w:jc w:val="both"/>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 xml:space="preserve">        REGIÓN  SAN MARTIN</w:t>
      </w:r>
    </w:p>
    <w:p w:rsidR="00AA1769" w:rsidRPr="00AA1769" w:rsidRDefault="00AA1769" w:rsidP="00AA1769">
      <w:pPr>
        <w:spacing w:after="200" w:line="360" w:lineRule="auto"/>
        <w:ind w:left="1418"/>
        <w:jc w:val="both"/>
        <w:rPr>
          <w:rFonts w:ascii="Calibri" w:eastAsia="Calibri" w:hAnsi="Calibri" w:cs="Arial"/>
          <w:b/>
          <w:color w:val="000000"/>
          <w:spacing w:val="-1"/>
          <w:sz w:val="22"/>
          <w:szCs w:val="22"/>
          <w:lang w:val="es-ES_tradnl"/>
        </w:rPr>
      </w:pPr>
      <w:r w:rsidRPr="00AA1769">
        <w:rPr>
          <w:rFonts w:ascii="Calibri" w:eastAsia="Calibri" w:hAnsi="Calibri" w:cs="Arial"/>
          <w:b/>
          <w:noProof/>
          <w:color w:val="000000"/>
          <w:spacing w:val="-1"/>
          <w:sz w:val="22"/>
          <w:szCs w:val="22"/>
          <w:lang w:val="en-US"/>
        </w:rPr>
        <w:drawing>
          <wp:inline distT="0" distB="0" distL="0" distR="0">
            <wp:extent cx="4134309" cy="2610355"/>
            <wp:effectExtent l="19050" t="0" r="0" b="0"/>
            <wp:docPr id="51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4130028" cy="2607652"/>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1418"/>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1418"/>
        <w:jc w:val="both"/>
        <w:rPr>
          <w:rFonts w:ascii="Calibri" w:eastAsia="Calibri" w:hAnsi="Calibri" w:cs="Arial"/>
          <w:b/>
          <w:color w:val="000000"/>
          <w:spacing w:val="-1"/>
          <w:sz w:val="22"/>
          <w:szCs w:val="22"/>
          <w:lang w:val="es-ES_tradnl"/>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  Afirmado estabilizado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12.6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5, 223,570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65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2410"/>
        <w:rPr>
          <w:rFonts w:ascii="Calibri" w:eastAsia="Calibri" w:hAnsi="Calibri"/>
          <w:noProof/>
          <w:spacing w:val="0"/>
          <w:sz w:val="22"/>
          <w:szCs w:val="22"/>
          <w:lang w:val="es-PE"/>
        </w:rPr>
      </w:pPr>
      <w:r w:rsidRPr="00AA1769">
        <w:rPr>
          <w:rFonts w:ascii="Calibri" w:eastAsia="Calibri" w:hAnsi="Calibri"/>
          <w:noProof/>
          <w:spacing w:val="0"/>
          <w:sz w:val="22"/>
          <w:szCs w:val="22"/>
          <w:lang w:val="en-US"/>
        </w:rPr>
        <w:drawing>
          <wp:inline distT="0" distB="0" distL="0" distR="0">
            <wp:extent cx="5639435" cy="724994"/>
            <wp:effectExtent l="19050" t="0" r="0" b="0"/>
            <wp:docPr id="51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a:stretch>
                      <a:fillRect/>
                    </a:stretch>
                  </pic:blipFill>
                  <pic:spPr bwMode="auto">
                    <a:xfrm>
                      <a:off x="0" y="0"/>
                      <a:ext cx="5639435" cy="724994"/>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2410" w:hanging="2410"/>
        <w:rPr>
          <w:rFonts w:ascii="Calibri" w:eastAsia="Calibri" w:hAnsi="Calibri"/>
          <w:noProof/>
          <w:spacing w:val="0"/>
          <w:sz w:val="22"/>
          <w:szCs w:val="22"/>
          <w:lang w:val="es-PE"/>
        </w:rPr>
      </w:pPr>
    </w:p>
    <w:p w:rsidR="00AA1769" w:rsidRPr="00AA1769" w:rsidRDefault="00AA1769" w:rsidP="00AA1769">
      <w:pPr>
        <w:tabs>
          <w:tab w:val="left" w:pos="3135"/>
          <w:tab w:val="left" w:pos="3500"/>
        </w:tabs>
        <w:spacing w:after="200" w:line="276" w:lineRule="auto"/>
        <w:ind w:left="2410" w:hanging="2410"/>
        <w:rPr>
          <w:rFonts w:ascii="Calibri" w:eastAsia="Calibri" w:hAnsi="Calibri"/>
          <w:noProof/>
          <w:spacing w:val="0"/>
          <w:sz w:val="22"/>
          <w:szCs w:val="22"/>
          <w:lang w:val="es-PE"/>
        </w:rPr>
      </w:pPr>
    </w:p>
    <w:p w:rsidR="00AA1769" w:rsidRPr="00AA1769" w:rsidRDefault="00AA1769" w:rsidP="00AA1769">
      <w:pPr>
        <w:tabs>
          <w:tab w:val="left" w:pos="3135"/>
          <w:tab w:val="left" w:pos="3500"/>
        </w:tabs>
        <w:spacing w:after="200" w:line="276" w:lineRule="auto"/>
        <w:ind w:left="2410" w:hanging="2410"/>
        <w:rPr>
          <w:rFonts w:ascii="Calibri" w:eastAsia="Calibri" w:hAnsi="Calibri"/>
          <w:noProof/>
          <w:spacing w:val="0"/>
          <w:sz w:val="22"/>
          <w:szCs w:val="22"/>
          <w:lang w:val="es-PE"/>
        </w:rPr>
      </w:pPr>
    </w:p>
    <w:p w:rsidR="00AA1769" w:rsidRPr="00AA1769" w:rsidRDefault="00AA1769" w:rsidP="00AA1769">
      <w:pPr>
        <w:tabs>
          <w:tab w:val="left" w:pos="3135"/>
          <w:tab w:val="left" w:pos="3500"/>
        </w:tabs>
        <w:spacing w:after="200" w:line="276" w:lineRule="auto"/>
        <w:ind w:left="2410" w:hanging="2410"/>
        <w:rPr>
          <w:rFonts w:ascii="Calibri" w:eastAsia="Calibri" w:hAnsi="Calibri"/>
          <w:noProof/>
          <w:spacing w:val="0"/>
          <w:sz w:val="22"/>
          <w:szCs w:val="22"/>
          <w:lang w:val="es-PE"/>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VEHICULAR</w:t>
      </w:r>
    </w:p>
    <w:tbl>
      <w:tblPr>
        <w:tblW w:w="6660" w:type="dxa"/>
        <w:jc w:val="center"/>
        <w:tblCellMar>
          <w:left w:w="70" w:type="dxa"/>
          <w:right w:w="70" w:type="dxa"/>
        </w:tblCellMar>
        <w:tblLook w:val="04A0" w:firstRow="1" w:lastRow="0" w:firstColumn="1" w:lastColumn="0" w:noHBand="0" w:noVBand="1"/>
      </w:tblPr>
      <w:tblGrid>
        <w:gridCol w:w="2284"/>
        <w:gridCol w:w="1672"/>
        <w:gridCol w:w="707"/>
        <w:gridCol w:w="736"/>
        <w:gridCol w:w="1261"/>
      </w:tblGrid>
      <w:tr w:rsidR="00AA1769" w:rsidRPr="00AA1769" w:rsidTr="00AA1769">
        <w:trPr>
          <w:trHeight w:val="300"/>
          <w:jc w:val="center"/>
        </w:trPr>
        <w:tc>
          <w:tcPr>
            <w:tcW w:w="6660" w:type="dxa"/>
            <w:gridSpan w:val="5"/>
            <w:tcBorders>
              <w:top w:val="single" w:sz="8" w:space="0" w:color="auto"/>
              <w:left w:val="single" w:sz="8" w:space="0" w:color="auto"/>
              <w:bottom w:val="single" w:sz="4" w:space="0" w:color="auto"/>
              <w:right w:val="single" w:sz="8" w:space="0" w:color="000000"/>
            </w:tcBorders>
            <w:shd w:val="clear" w:color="auto" w:fill="F2F2F2"/>
            <w:noWrap/>
            <w:vAlign w:val="center"/>
            <w:hideMark/>
          </w:tcPr>
          <w:p w:rsidR="00AA1769" w:rsidRPr="00AA1769" w:rsidRDefault="00AA1769" w:rsidP="00AA1769">
            <w:pPr>
              <w:spacing w:after="200"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TRAFICO VEHICULAR ( Veh/dia)</w:t>
            </w:r>
          </w:p>
        </w:tc>
      </w:tr>
      <w:tr w:rsidR="00AA1769" w:rsidRPr="00AA1769" w:rsidTr="00AA1769">
        <w:trPr>
          <w:trHeight w:val="315"/>
          <w:jc w:val="center"/>
        </w:trPr>
        <w:tc>
          <w:tcPr>
            <w:tcW w:w="2284" w:type="dxa"/>
            <w:tcBorders>
              <w:top w:val="single" w:sz="4" w:space="0" w:color="auto"/>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672"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07" w:type="dxa"/>
            <w:tcBorders>
              <w:top w:val="single" w:sz="4" w:space="0" w:color="auto"/>
              <w:left w:val="nil"/>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36"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261" w:type="dxa"/>
            <w:tcBorders>
              <w:top w:val="single" w:sz="4" w:space="0" w:color="auto"/>
              <w:left w:val="nil"/>
              <w:bottom w:val="single" w:sz="4" w:space="0" w:color="auto"/>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29.2</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14</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13</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7.7</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7.7</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7.7</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672"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395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0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67</w:t>
            </w:r>
          </w:p>
        </w:tc>
        <w:tc>
          <w:tcPr>
            <w:tcW w:w="73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65</w:t>
            </w:r>
          </w:p>
        </w:tc>
        <w:tc>
          <w:tcPr>
            <w:tcW w:w="1261"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300"/>
          <w:jc w:val="center"/>
        </w:trPr>
        <w:tc>
          <w:tcPr>
            <w:tcW w:w="3956" w:type="dxa"/>
            <w:gridSpan w:val="2"/>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ELABORACION PROPIA</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36"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261" w:type="dxa"/>
            <w:tcBorders>
              <w:top w:val="nil"/>
              <w:left w:val="nil"/>
              <w:bottom w:val="nil"/>
              <w:right w:val="nil"/>
            </w:tcBorders>
            <w:shd w:val="clear" w:color="000000" w:fill="FFFFFF"/>
            <w:noWrap/>
            <w:vAlign w:val="bottom"/>
            <w:hideMark/>
          </w:tcPr>
          <w:p w:rsidR="00AA1769" w:rsidRPr="00AA1769" w:rsidRDefault="00AA1769" w:rsidP="00AA1769">
            <w:pPr>
              <w:spacing w:after="200"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inline distT="0" distB="0" distL="0" distR="0">
            <wp:extent cx="5639435" cy="3449220"/>
            <wp:effectExtent l="19050" t="0" r="0" b="0"/>
            <wp:docPr id="51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a:stretch>
                      <a:fillRect/>
                    </a:stretch>
                  </pic:blipFill>
                  <pic:spPr bwMode="auto">
                    <a:xfrm>
                      <a:off x="0" y="0"/>
                      <a:ext cx="5639435" cy="3449220"/>
                    </a:xfrm>
                    <a:prstGeom prst="rect">
                      <a:avLst/>
                    </a:prstGeom>
                    <a:noFill/>
                    <a:ln w="9525">
                      <a:noFill/>
                      <a:miter lim="800000"/>
                      <a:headEnd/>
                      <a:tailEnd/>
                    </a:ln>
                  </pic:spPr>
                </pic:pic>
              </a:graphicData>
            </a:graphic>
          </wp:inline>
        </w:drawing>
      </w:r>
    </w:p>
    <w:p w:rsidR="00AA1769" w:rsidRPr="00AA1769" w:rsidRDefault="00AA1769" w:rsidP="00395ED1">
      <w:pPr>
        <w:numPr>
          <w:ilvl w:val="0"/>
          <w:numId w:val="63"/>
        </w:numPr>
        <w:spacing w:after="200" w:line="360" w:lineRule="auto"/>
        <w:contextualSpacing/>
        <w:jc w:val="both"/>
        <w:rPr>
          <w:rFonts w:eastAsia="Calibri" w:cs="Arial"/>
          <w:b/>
          <w:color w:val="000000"/>
          <w:spacing w:val="-1"/>
          <w:sz w:val="22"/>
          <w:szCs w:val="22"/>
          <w:lang w:val="es-PE"/>
        </w:rPr>
      </w:pPr>
      <w:r w:rsidRPr="00AA1769">
        <w:rPr>
          <w:rFonts w:eastAsia="Calibri" w:cs="Arial"/>
          <w:b/>
          <w:color w:val="000000"/>
          <w:spacing w:val="-1"/>
          <w:sz w:val="22"/>
          <w:szCs w:val="22"/>
          <w:lang w:val="es-PE"/>
        </w:rPr>
        <w:t>CAMINO VECINAL EMP PE-5N (CALZADA)- PASAMAYO - LA FLORIDA</w:t>
      </w:r>
    </w:p>
    <w:p w:rsidR="00AA1769" w:rsidRPr="00831344" w:rsidRDefault="00AA1769" w:rsidP="00AA1769">
      <w:pPr>
        <w:spacing w:after="200" w:line="360" w:lineRule="auto"/>
        <w:ind w:left="0"/>
        <w:jc w:val="center"/>
        <w:rPr>
          <w:rFonts w:eastAsia="Calibri" w:cs="Arial"/>
          <w:b/>
          <w:color w:val="000000"/>
          <w:spacing w:val="0"/>
          <w:sz w:val="22"/>
          <w:szCs w:val="22"/>
          <w:lang w:val="pt-BR"/>
        </w:rPr>
      </w:pPr>
      <w:r w:rsidRPr="00831344">
        <w:rPr>
          <w:rFonts w:eastAsia="Calibri" w:cs="Arial"/>
          <w:b/>
          <w:color w:val="000000"/>
          <w:spacing w:val="0"/>
          <w:sz w:val="22"/>
          <w:szCs w:val="22"/>
          <w:lang w:val="pt-BR"/>
        </w:rPr>
        <w:t>Ruta N° SM 693, SM 694, SM 695</w:t>
      </w:r>
    </w:p>
    <w:p w:rsidR="00AA1769" w:rsidRPr="00831344" w:rsidRDefault="00AA1769" w:rsidP="00AA1769">
      <w:pPr>
        <w:spacing w:after="200" w:line="360" w:lineRule="auto"/>
        <w:ind w:left="0"/>
        <w:jc w:val="center"/>
        <w:rPr>
          <w:rFonts w:eastAsia="Calibri" w:cs="Arial"/>
          <w:b/>
          <w:color w:val="000000"/>
          <w:spacing w:val="0"/>
          <w:sz w:val="22"/>
          <w:szCs w:val="22"/>
          <w:lang w:val="pt-BR"/>
        </w:rPr>
      </w:pPr>
    </w:p>
    <w:p w:rsidR="00AA1769" w:rsidRPr="00AA1769" w:rsidRDefault="00AA1769" w:rsidP="00AA1769">
      <w:pPr>
        <w:spacing w:after="200" w:line="360" w:lineRule="auto"/>
        <w:ind w:left="0"/>
        <w:rPr>
          <w:rFonts w:eastAsia="Calibri" w:cs="Arial"/>
          <w:b/>
          <w:color w:val="000000"/>
          <w:spacing w:val="-1"/>
          <w:sz w:val="22"/>
          <w:szCs w:val="22"/>
          <w:lang w:val="en-US"/>
        </w:rPr>
      </w:pPr>
      <w:r w:rsidRPr="00831344">
        <w:rPr>
          <w:rFonts w:eastAsia="Calibri" w:cs="Arial"/>
          <w:b/>
          <w:color w:val="000000"/>
          <w:spacing w:val="0"/>
          <w:sz w:val="22"/>
          <w:szCs w:val="22"/>
          <w:lang w:val="pt-BR"/>
        </w:rPr>
        <w:t xml:space="preserve">            </w:t>
      </w:r>
      <w:r w:rsidRPr="00AA1769">
        <w:rPr>
          <w:rFonts w:eastAsia="Calibri" w:cs="Arial"/>
          <w:b/>
          <w:color w:val="000000"/>
          <w:spacing w:val="0"/>
          <w:sz w:val="22"/>
          <w:szCs w:val="22"/>
          <w:lang w:val="en-US"/>
        </w:rPr>
        <w:t>REGION SAN MARTIN</w:t>
      </w:r>
    </w:p>
    <w:p w:rsidR="00AA1769" w:rsidRPr="00AA1769" w:rsidRDefault="00AA1769" w:rsidP="00AA1769">
      <w:pPr>
        <w:spacing w:after="200" w:line="360" w:lineRule="auto"/>
        <w:ind w:left="1276"/>
        <w:jc w:val="both"/>
        <w:rPr>
          <w:rFonts w:ascii="Calibri" w:eastAsia="Calibri" w:hAnsi="Calibri" w:cs="Arial"/>
          <w:b/>
          <w:color w:val="000000"/>
          <w:spacing w:val="-1"/>
          <w:sz w:val="22"/>
          <w:szCs w:val="22"/>
          <w:lang w:val="es-ES_tradnl"/>
        </w:rPr>
      </w:pPr>
      <w:r w:rsidRPr="00AA1769">
        <w:rPr>
          <w:rFonts w:ascii="Calibri" w:eastAsia="Calibri" w:hAnsi="Calibri" w:cs="Arial"/>
          <w:b/>
          <w:noProof/>
          <w:color w:val="000000"/>
          <w:spacing w:val="-1"/>
          <w:sz w:val="22"/>
          <w:szCs w:val="22"/>
          <w:lang w:val="en-US"/>
        </w:rPr>
        <w:drawing>
          <wp:inline distT="0" distB="0" distL="0" distR="0">
            <wp:extent cx="4095750" cy="2517624"/>
            <wp:effectExtent l="19050" t="0" r="0" b="0"/>
            <wp:docPr id="51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4095864" cy="2517694"/>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 Afirmado estabilizado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14.1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6, 532,812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65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3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2410" w:hanging="2410"/>
        <w:jc w:val="center"/>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tbl>
      <w:tblPr>
        <w:tblW w:w="6660" w:type="dxa"/>
        <w:jc w:val="center"/>
        <w:tblCellMar>
          <w:left w:w="70" w:type="dxa"/>
          <w:right w:w="70" w:type="dxa"/>
        </w:tblCellMar>
        <w:tblLook w:val="04A0" w:firstRow="1" w:lastRow="0" w:firstColumn="1" w:lastColumn="0" w:noHBand="0" w:noVBand="1"/>
      </w:tblPr>
      <w:tblGrid>
        <w:gridCol w:w="2284"/>
        <w:gridCol w:w="1672"/>
        <w:gridCol w:w="707"/>
        <w:gridCol w:w="736"/>
        <w:gridCol w:w="1261"/>
      </w:tblGrid>
      <w:tr w:rsidR="00AA1769" w:rsidRPr="00AA1769" w:rsidTr="00AA1769">
        <w:trPr>
          <w:trHeight w:val="840"/>
          <w:jc w:val="center"/>
        </w:trPr>
        <w:tc>
          <w:tcPr>
            <w:tcW w:w="6660" w:type="dxa"/>
            <w:gridSpan w:val="5"/>
            <w:tcBorders>
              <w:top w:val="single" w:sz="4" w:space="0" w:color="auto"/>
              <w:left w:val="single" w:sz="8" w:space="0" w:color="auto"/>
              <w:bottom w:val="single" w:sz="4" w:space="0" w:color="auto"/>
              <w:right w:val="single" w:sz="8" w:space="0" w:color="000000"/>
            </w:tcBorders>
            <w:shd w:val="clear" w:color="auto" w:fill="F2F2F2"/>
            <w:vAlign w:val="center"/>
            <w:hideMark/>
          </w:tcPr>
          <w:p w:rsidR="00AA1769" w:rsidRPr="00AA1769" w:rsidRDefault="00AA1769" w:rsidP="00AA1769">
            <w:pPr>
              <w:spacing w:after="200"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CARRETERA:</w:t>
            </w:r>
          </w:p>
          <w:p w:rsidR="00AA1769" w:rsidRPr="00AA1769" w:rsidRDefault="00AA1769" w:rsidP="00AA1769">
            <w:pPr>
              <w:spacing w:after="200" w:line="276" w:lineRule="auto"/>
              <w:ind w:left="0"/>
              <w:jc w:val="center"/>
              <w:rPr>
                <w:rFonts w:ascii="Calibri" w:eastAsia="Calibri" w:hAnsi="Calibri" w:cs="Calibri"/>
                <w:b/>
                <w:bCs/>
                <w:color w:val="000000"/>
                <w:spacing w:val="0"/>
                <w:sz w:val="22"/>
                <w:szCs w:val="22"/>
                <w:lang w:eastAsia="es-ES"/>
              </w:rPr>
            </w:pPr>
            <w:r w:rsidRPr="00AA1769">
              <w:rPr>
                <w:rFonts w:eastAsia="Calibri" w:cs="Arial"/>
                <w:b/>
                <w:color w:val="000000"/>
                <w:spacing w:val="-1"/>
                <w:sz w:val="22"/>
                <w:szCs w:val="22"/>
                <w:lang w:val="es-PE"/>
              </w:rPr>
              <w:t>Camino Vecinal EMP PE-5N (Calzada)- Pasamayo - La Florida</w:t>
            </w:r>
          </w:p>
        </w:tc>
      </w:tr>
      <w:tr w:rsidR="00AA1769" w:rsidRPr="00AA1769" w:rsidTr="00AA1769">
        <w:trPr>
          <w:trHeight w:val="315"/>
          <w:jc w:val="center"/>
        </w:trPr>
        <w:tc>
          <w:tcPr>
            <w:tcW w:w="2284" w:type="dxa"/>
            <w:tcBorders>
              <w:top w:val="nil"/>
              <w:left w:val="single" w:sz="8" w:space="0" w:color="auto"/>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672" w:type="dxa"/>
            <w:tcBorders>
              <w:top w:val="nil"/>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07" w:type="dxa"/>
            <w:tcBorders>
              <w:top w:val="nil"/>
              <w:left w:val="nil"/>
              <w:bottom w:val="single" w:sz="4" w:space="0" w:color="auto"/>
              <w:right w:val="nil"/>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36" w:type="dxa"/>
            <w:tcBorders>
              <w:top w:val="nil"/>
              <w:left w:val="single" w:sz="4" w:space="0" w:color="auto"/>
              <w:bottom w:val="single" w:sz="4" w:space="0" w:color="auto"/>
              <w:right w:val="single" w:sz="4"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261" w:type="dxa"/>
            <w:tcBorders>
              <w:top w:val="nil"/>
              <w:left w:val="nil"/>
              <w:bottom w:val="single" w:sz="4" w:space="0" w:color="auto"/>
              <w:right w:val="single" w:sz="8" w:space="0" w:color="auto"/>
            </w:tcBorders>
            <w:shd w:val="clear" w:color="auto" w:fill="F2F2F2"/>
            <w:noWrap/>
            <w:vAlign w:val="bottom"/>
            <w:hideMark/>
          </w:tcPr>
          <w:p w:rsidR="00AA1769" w:rsidRPr="00AA1769" w:rsidRDefault="00AA1769" w:rsidP="00AA1769">
            <w:pPr>
              <w:spacing w:after="200"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17</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16.0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24.6</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9</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8.0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12.3</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15.4</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4.6</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18.5</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14</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14.0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21.5</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672"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395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0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68</w:t>
            </w:r>
          </w:p>
        </w:tc>
        <w:tc>
          <w:tcPr>
            <w:tcW w:w="73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65</w:t>
            </w:r>
          </w:p>
        </w:tc>
        <w:tc>
          <w:tcPr>
            <w:tcW w:w="1261"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300"/>
          <w:jc w:val="center"/>
        </w:trPr>
        <w:tc>
          <w:tcPr>
            <w:tcW w:w="3956" w:type="dxa"/>
            <w:gridSpan w:val="2"/>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ELABORACION PROPIA</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3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261"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360" w:lineRule="auto"/>
        <w:ind w:left="1134"/>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inline distT="0" distB="0" distL="0" distR="0">
            <wp:extent cx="5639435" cy="3453410"/>
            <wp:effectExtent l="19050" t="0" r="0" b="0"/>
            <wp:docPr id="513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1134"/>
        <w:jc w:val="both"/>
        <w:rPr>
          <w:rFonts w:ascii="Calibri" w:eastAsia="Calibri" w:hAnsi="Calibri" w:cs="Arial"/>
          <w:b/>
          <w:color w:val="000000"/>
          <w:spacing w:val="-1"/>
          <w:sz w:val="22"/>
          <w:szCs w:val="22"/>
          <w:lang w:val="es-ES_tradnl"/>
        </w:rPr>
      </w:pPr>
    </w:p>
    <w:p w:rsidR="00AA1769" w:rsidRPr="00AA1769" w:rsidRDefault="00AA1769" w:rsidP="00395ED1">
      <w:pPr>
        <w:numPr>
          <w:ilvl w:val="0"/>
          <w:numId w:val="63"/>
        </w:numPr>
        <w:spacing w:after="200" w:line="360" w:lineRule="auto"/>
        <w:ind w:left="0" w:hanging="426"/>
        <w:contextualSpacing/>
        <w:jc w:val="center"/>
        <w:rPr>
          <w:rFonts w:ascii="Calibri" w:eastAsia="Calibri" w:hAnsi="Calibri" w:cs="Arial"/>
          <w:b/>
          <w:color w:val="000000"/>
          <w:spacing w:val="-1"/>
          <w:sz w:val="24"/>
          <w:szCs w:val="24"/>
          <w:lang w:val="es-ES_tradnl"/>
        </w:rPr>
      </w:pPr>
      <w:r w:rsidRPr="00AA1769">
        <w:rPr>
          <w:rFonts w:ascii="Calibri" w:eastAsia="Calibri" w:hAnsi="Calibri" w:cs="Arial"/>
          <w:b/>
          <w:color w:val="000000"/>
          <w:spacing w:val="-1"/>
          <w:sz w:val="24"/>
          <w:szCs w:val="24"/>
          <w:lang w:val="es-ES_tradnl"/>
        </w:rPr>
        <w:t>CAMINO VECINAL EMP. PE-5N (RIOJA) – YORONGOS – NUEVA TABALOSOS</w:t>
      </w:r>
    </w:p>
    <w:p w:rsidR="00AA1769" w:rsidRPr="00AA1769" w:rsidRDefault="00AA1769" w:rsidP="00AA1769">
      <w:pPr>
        <w:spacing w:after="200" w:line="360" w:lineRule="auto"/>
        <w:ind w:left="0"/>
        <w:jc w:val="center"/>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Ruta N° SM 609 y SM 616</w:t>
      </w:r>
    </w:p>
    <w:p w:rsidR="00AA1769" w:rsidRPr="00AA1769" w:rsidRDefault="00AA1769" w:rsidP="00AA1769">
      <w:pPr>
        <w:spacing w:after="200" w:line="360" w:lineRule="auto"/>
        <w:ind w:left="0"/>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 xml:space="preserve">             REGIÓN SAN MARTIN</w:t>
      </w:r>
    </w:p>
    <w:p w:rsidR="00AA1769" w:rsidRPr="00AA1769" w:rsidRDefault="00AA1769" w:rsidP="00AA1769">
      <w:pPr>
        <w:spacing w:after="200" w:line="360" w:lineRule="auto"/>
        <w:ind w:left="1418"/>
        <w:jc w:val="both"/>
        <w:rPr>
          <w:rFonts w:ascii="Calibri" w:eastAsia="Calibri" w:hAnsi="Calibri" w:cs="Arial"/>
          <w:b/>
          <w:color w:val="000000"/>
          <w:spacing w:val="-1"/>
          <w:sz w:val="22"/>
          <w:szCs w:val="22"/>
          <w:lang w:val="es-ES_tradnl"/>
        </w:rPr>
      </w:pPr>
      <w:r w:rsidRPr="00AA1769">
        <w:rPr>
          <w:rFonts w:ascii="Calibri" w:eastAsia="Calibri" w:hAnsi="Calibri" w:cs="Arial"/>
          <w:b/>
          <w:noProof/>
          <w:color w:val="000000"/>
          <w:spacing w:val="-1"/>
          <w:sz w:val="22"/>
          <w:szCs w:val="22"/>
          <w:lang w:val="en-US"/>
        </w:rPr>
        <w:drawing>
          <wp:inline distT="0" distB="0" distL="0" distR="0">
            <wp:extent cx="4054235" cy="3274541"/>
            <wp:effectExtent l="19050" t="0" r="3415" b="0"/>
            <wp:docPr id="51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srcRect/>
                    <a:stretch>
                      <a:fillRect/>
                    </a:stretch>
                  </pic:blipFill>
                  <pic:spPr bwMode="auto">
                    <a:xfrm>
                      <a:off x="0" y="0"/>
                      <a:ext cx="4054143" cy="3274466"/>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2410" w:hanging="2410"/>
        <w:rPr>
          <w:rFonts w:ascii="Calibri" w:eastAsia="Calibri" w:hAnsi="Calibri" w:cs="Arial"/>
          <w:b/>
          <w:color w:val="000000"/>
          <w:spacing w:val="-1"/>
          <w:sz w:val="22"/>
          <w:szCs w:val="22"/>
          <w:lang w:val="es-ES_tradnl"/>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 Afirmado estabilizado  </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18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11, 751,480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155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ascii="Calibri" w:eastAsia="Calibri" w:hAnsi="Calibri"/>
          <w:spacing w:val="0"/>
          <w:sz w:val="22"/>
          <w:szCs w:val="22"/>
        </w:rPr>
        <w:t xml:space="preserve">                </w:t>
      </w:r>
      <w:r w:rsidRPr="00AA1769">
        <w:rPr>
          <w:rFonts w:eastAsia="Calibri" w:cs="Arial"/>
          <w:spacing w:val="0"/>
          <w:sz w:val="22"/>
          <w:szCs w:val="22"/>
        </w:rPr>
        <w:t>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4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tbl>
      <w:tblPr>
        <w:tblW w:w="6660" w:type="dxa"/>
        <w:jc w:val="center"/>
        <w:tblCellMar>
          <w:left w:w="70" w:type="dxa"/>
          <w:right w:w="70" w:type="dxa"/>
        </w:tblCellMar>
        <w:tblLook w:val="04A0" w:firstRow="1" w:lastRow="0" w:firstColumn="1" w:lastColumn="0" w:noHBand="0" w:noVBand="1"/>
      </w:tblPr>
      <w:tblGrid>
        <w:gridCol w:w="2284"/>
        <w:gridCol w:w="1672"/>
        <w:gridCol w:w="707"/>
        <w:gridCol w:w="736"/>
        <w:gridCol w:w="1261"/>
      </w:tblGrid>
      <w:tr w:rsidR="00AA1769" w:rsidRPr="00AA1769" w:rsidTr="00AA1769">
        <w:trPr>
          <w:trHeight w:val="300"/>
          <w:jc w:val="center"/>
        </w:trPr>
        <w:tc>
          <w:tcPr>
            <w:tcW w:w="6660" w:type="dxa"/>
            <w:gridSpan w:val="5"/>
            <w:tcBorders>
              <w:top w:val="single" w:sz="4" w:space="0" w:color="auto"/>
              <w:left w:val="single" w:sz="8" w:space="0" w:color="auto"/>
              <w:bottom w:val="single" w:sz="4" w:space="0" w:color="auto"/>
              <w:right w:val="single" w:sz="4" w:space="0" w:color="auto"/>
            </w:tcBorders>
            <w:shd w:val="clear" w:color="000000" w:fill="C4D79B"/>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CARRETERA:</w:t>
            </w:r>
          </w:p>
          <w:p w:rsidR="00AA1769" w:rsidRPr="00AA1769" w:rsidRDefault="00AA1769" w:rsidP="00AA1769">
            <w:pPr>
              <w:spacing w:line="360" w:lineRule="auto"/>
              <w:ind w:left="0"/>
              <w:jc w:val="center"/>
              <w:rPr>
                <w:rFonts w:ascii="Calibri" w:eastAsia="Calibri" w:hAnsi="Calibri" w:cs="Arial"/>
                <w:b/>
                <w:color w:val="000000"/>
                <w:spacing w:val="-1"/>
                <w:sz w:val="22"/>
                <w:szCs w:val="22"/>
                <w:lang w:val="es-ES_tradnl"/>
              </w:rPr>
            </w:pPr>
            <w:r w:rsidRPr="00AA1769">
              <w:rPr>
                <w:rFonts w:ascii="Calibri" w:eastAsia="Calibri" w:hAnsi="Calibri" w:cs="Calibri"/>
                <w:b/>
                <w:bCs/>
                <w:color w:val="000000"/>
                <w:spacing w:val="0"/>
                <w:sz w:val="22"/>
                <w:szCs w:val="22"/>
                <w:lang w:eastAsia="es-ES"/>
              </w:rPr>
              <w:t xml:space="preserve">  </w:t>
            </w:r>
            <w:r w:rsidRPr="00AA1769">
              <w:rPr>
                <w:rFonts w:ascii="Calibri" w:eastAsia="Calibri" w:hAnsi="Calibri" w:cs="Arial"/>
                <w:b/>
                <w:color w:val="000000"/>
                <w:spacing w:val="-1"/>
                <w:sz w:val="22"/>
                <w:szCs w:val="22"/>
                <w:lang w:val="es-ES_tradnl"/>
              </w:rPr>
              <w:t>Camino vecinal Emp. PE-5N (Rioja) – Yorongos – Nueva Tabalosos</w:t>
            </w:r>
          </w:p>
        </w:tc>
      </w:tr>
      <w:tr w:rsidR="00AA1769" w:rsidRPr="00AA1769" w:rsidTr="00AA1769">
        <w:trPr>
          <w:trHeight w:val="315"/>
          <w:jc w:val="center"/>
        </w:trPr>
        <w:tc>
          <w:tcPr>
            <w:tcW w:w="2284" w:type="dxa"/>
            <w:tcBorders>
              <w:top w:val="single" w:sz="4" w:space="0" w:color="auto"/>
              <w:left w:val="single" w:sz="8" w:space="0" w:color="auto"/>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672"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07" w:type="dxa"/>
            <w:tcBorders>
              <w:top w:val="single" w:sz="4" w:space="0" w:color="auto"/>
              <w:left w:val="nil"/>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36"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261" w:type="dxa"/>
            <w:tcBorders>
              <w:top w:val="single" w:sz="4" w:space="0" w:color="auto"/>
              <w:left w:val="nil"/>
              <w:bottom w:val="single" w:sz="4" w:space="0" w:color="auto"/>
              <w:right w:val="single" w:sz="8"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Autos</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16</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9.7</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S.Wagon</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56</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52</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33.5</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Pick Up</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27</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25</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16.1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Panel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3</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3</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1.9</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C. Rural</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8</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7</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4.5</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Micro</w:t>
            </w:r>
          </w:p>
        </w:tc>
        <w:tc>
          <w:tcPr>
            <w:tcW w:w="1672"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Bus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1.3</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Bus &gt;=3 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Camion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37</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37</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23.9</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Camion 3E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12</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7.7</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Camion 4E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Semi 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2</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1.3</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Trayler</w:t>
            </w:r>
          </w:p>
        </w:tc>
        <w:tc>
          <w:tcPr>
            <w:tcW w:w="1672"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73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w:t>
            </w:r>
          </w:p>
        </w:tc>
        <w:tc>
          <w:tcPr>
            <w:tcW w:w="1261"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0.0</w:t>
            </w:r>
          </w:p>
        </w:tc>
      </w:tr>
      <w:tr w:rsidR="00AA1769" w:rsidRPr="00AA1769" w:rsidTr="00AA1769">
        <w:trPr>
          <w:trHeight w:val="315"/>
          <w:jc w:val="center"/>
        </w:trPr>
        <w:tc>
          <w:tcPr>
            <w:tcW w:w="395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lang w:eastAsia="es-ES"/>
              </w:rPr>
            </w:pPr>
            <w:r w:rsidRPr="00AA1769">
              <w:rPr>
                <w:rFonts w:ascii="Calibri" w:eastAsia="Calibri" w:hAnsi="Calibri" w:cs="Calibri"/>
                <w:b/>
                <w:bCs/>
                <w:color w:val="000000"/>
                <w:spacing w:val="0"/>
                <w:lang w:eastAsia="es-ES"/>
              </w:rPr>
              <w:t>TOTAL</w:t>
            </w:r>
          </w:p>
        </w:tc>
        <w:tc>
          <w:tcPr>
            <w:tcW w:w="70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163</w:t>
            </w:r>
          </w:p>
        </w:tc>
        <w:tc>
          <w:tcPr>
            <w:tcW w:w="736"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155</w:t>
            </w:r>
          </w:p>
        </w:tc>
        <w:tc>
          <w:tcPr>
            <w:tcW w:w="1261"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lang w:eastAsia="es-ES"/>
              </w:rPr>
            </w:pPr>
            <w:r w:rsidRPr="00AA1769">
              <w:rPr>
                <w:rFonts w:ascii="Calibri" w:eastAsia="Calibri" w:hAnsi="Calibri" w:cs="Calibri"/>
                <w:color w:val="000000"/>
                <w:spacing w:val="0"/>
                <w:lang w:eastAsia="es-ES"/>
              </w:rPr>
              <w:t>100.0</w:t>
            </w:r>
          </w:p>
        </w:tc>
      </w:tr>
      <w:tr w:rsidR="00AA1769" w:rsidRPr="00AA1769" w:rsidTr="00AA1769">
        <w:trPr>
          <w:trHeight w:val="300"/>
          <w:jc w:val="center"/>
        </w:trPr>
        <w:tc>
          <w:tcPr>
            <w:tcW w:w="3956" w:type="dxa"/>
            <w:gridSpan w:val="2"/>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p>
          <w:p w:rsidR="00AA1769" w:rsidRPr="00AA1769" w:rsidRDefault="00AA1769" w:rsidP="00AA1769">
            <w:pPr>
              <w:spacing w:line="276" w:lineRule="auto"/>
              <w:ind w:left="0"/>
              <w:rPr>
                <w:rFonts w:ascii="Calibri" w:eastAsia="Calibri" w:hAnsi="Calibri" w:cs="Calibri"/>
                <w:color w:val="000000"/>
                <w:spacing w:val="0"/>
                <w:sz w:val="22"/>
                <w:szCs w:val="22"/>
                <w:lang w:eastAsia="es-ES"/>
              </w:rPr>
            </w:pPr>
          </w:p>
          <w:p w:rsidR="00AA1769" w:rsidRPr="00AA1769" w:rsidRDefault="00AA1769" w:rsidP="00AA1769">
            <w:pPr>
              <w:spacing w:line="276" w:lineRule="auto"/>
              <w:ind w:left="0"/>
              <w:rPr>
                <w:rFonts w:ascii="Calibri" w:eastAsia="Calibri" w:hAnsi="Calibri" w:cs="Calibri"/>
                <w:color w:val="000000"/>
                <w:spacing w:val="0"/>
                <w:sz w:val="22"/>
                <w:szCs w:val="22"/>
                <w:lang w:eastAsia="es-ES"/>
              </w:rPr>
            </w:pPr>
          </w:p>
          <w:p w:rsidR="00AA1769" w:rsidRPr="00AA1769" w:rsidRDefault="00AA1769" w:rsidP="00AA1769">
            <w:pPr>
              <w:spacing w:line="276" w:lineRule="auto"/>
              <w:ind w:left="0"/>
              <w:rPr>
                <w:rFonts w:ascii="Calibri" w:eastAsia="Calibri" w:hAnsi="Calibri" w:cs="Calibri"/>
                <w:color w:val="000000"/>
                <w:spacing w:val="0"/>
                <w:sz w:val="22"/>
                <w:szCs w:val="22"/>
                <w:lang w:eastAsia="es-ES"/>
              </w:rPr>
            </w:pP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3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261"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anchor distT="0" distB="0" distL="114300" distR="114300" simplePos="0" relativeHeight="251660288" behindDoc="0" locked="0" layoutInCell="1" allowOverlap="1">
            <wp:simplePos x="1095375" y="5048250"/>
            <wp:positionH relativeFrom="column">
              <wp:align>left</wp:align>
            </wp:positionH>
            <wp:positionV relativeFrom="paragraph">
              <wp:align>top</wp:align>
            </wp:positionV>
            <wp:extent cx="5638800" cy="3457575"/>
            <wp:effectExtent l="19050" t="0" r="0" b="0"/>
            <wp:wrapSquare wrapText="bothSides"/>
            <wp:docPr id="514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cstate="print"/>
                    <a:srcRect/>
                    <a:stretch>
                      <a:fillRect/>
                    </a:stretch>
                  </pic:blipFill>
                  <pic:spPr bwMode="auto">
                    <a:xfrm>
                      <a:off x="0" y="0"/>
                      <a:ext cx="5638800" cy="3457575"/>
                    </a:xfrm>
                    <a:prstGeom prst="rect">
                      <a:avLst/>
                    </a:prstGeom>
                    <a:noFill/>
                    <a:ln w="9525">
                      <a:noFill/>
                      <a:miter lim="800000"/>
                      <a:headEnd/>
                      <a:tailEnd/>
                    </a:ln>
                  </pic:spPr>
                </pic:pic>
              </a:graphicData>
            </a:graphic>
          </wp:anchor>
        </w:drawing>
      </w:r>
      <w:r w:rsidRPr="00AA1769">
        <w:rPr>
          <w:rFonts w:ascii="Calibri" w:eastAsia="Calibri" w:hAnsi="Calibri" w:cs="Arial"/>
          <w:b/>
          <w:color w:val="000000"/>
          <w:spacing w:val="-1"/>
          <w:sz w:val="22"/>
          <w:szCs w:val="22"/>
          <w:lang w:val="es-ES_tradnl"/>
        </w:rPr>
        <w:br w:type="textWrapping" w:clear="all"/>
      </w: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395ED1">
      <w:pPr>
        <w:numPr>
          <w:ilvl w:val="0"/>
          <w:numId w:val="63"/>
        </w:numPr>
        <w:spacing w:after="200" w:line="360" w:lineRule="auto"/>
        <w:contextualSpacing/>
        <w:jc w:val="center"/>
        <w:rPr>
          <w:rFonts w:eastAsia="Calibri" w:cs="Arial"/>
          <w:b/>
          <w:color w:val="000000"/>
          <w:spacing w:val="-1"/>
          <w:lang w:val="es-ES_tradnl"/>
        </w:rPr>
      </w:pPr>
      <w:r w:rsidRPr="00AA1769">
        <w:rPr>
          <w:rFonts w:eastAsia="Calibri" w:cs="Arial"/>
          <w:b/>
          <w:color w:val="000000"/>
          <w:spacing w:val="-1"/>
          <w:lang w:val="es-ES_tradnl"/>
        </w:rPr>
        <w:t>CAMINO VECINAL EMP. PE-5N (BAJO NARANJILLO) – SAN FRANCISCO -PUERTO LA BALSA</w:t>
      </w:r>
    </w:p>
    <w:p w:rsidR="00AA1769" w:rsidRPr="00AA1769" w:rsidRDefault="00AA1769" w:rsidP="00AA1769">
      <w:pPr>
        <w:spacing w:after="200" w:line="360" w:lineRule="auto"/>
        <w:ind w:left="720"/>
        <w:contextualSpacing/>
        <w:rPr>
          <w:rFonts w:ascii="Calibri" w:eastAsia="Calibri" w:hAnsi="Calibri" w:cs="Arial"/>
          <w:b/>
          <w:color w:val="000000"/>
          <w:spacing w:val="-1"/>
          <w:sz w:val="24"/>
          <w:szCs w:val="24"/>
          <w:lang w:val="es-ES_tradnl"/>
        </w:rPr>
      </w:pPr>
      <w:r w:rsidRPr="00AA1769">
        <w:rPr>
          <w:rFonts w:ascii="Calibri" w:eastAsia="Calibri" w:hAnsi="Calibri" w:cs="Arial"/>
          <w:b/>
          <w:color w:val="000000"/>
          <w:spacing w:val="-1"/>
          <w:sz w:val="24"/>
          <w:szCs w:val="24"/>
          <w:lang w:val="es-ES_tradnl"/>
        </w:rPr>
        <w:t xml:space="preserve">                                            Ruta N° SM 520  y SM 525</w:t>
      </w:r>
    </w:p>
    <w:p w:rsidR="00AA1769" w:rsidRPr="00AA1769" w:rsidRDefault="00AA1769" w:rsidP="00AA1769">
      <w:pPr>
        <w:spacing w:after="200" w:line="360" w:lineRule="auto"/>
        <w:ind w:left="0"/>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 xml:space="preserve">                 REGIÓN SAN MARTIN</w:t>
      </w:r>
    </w:p>
    <w:p w:rsidR="00AA1769" w:rsidRPr="00AA1769" w:rsidRDefault="000216FF" w:rsidP="00AA1769">
      <w:pPr>
        <w:spacing w:after="200" w:line="360" w:lineRule="auto"/>
        <w:ind w:left="0"/>
        <w:jc w:val="center"/>
        <w:rPr>
          <w:rFonts w:ascii="Calibri" w:eastAsia="Calibri" w:hAnsi="Calibri" w:cs="Arial"/>
          <w:b/>
          <w:color w:val="000000"/>
          <w:spacing w:val="-1"/>
          <w:sz w:val="22"/>
          <w:szCs w:val="22"/>
          <w:lang w:val="es-ES_tradnl"/>
        </w:rPr>
      </w:pPr>
      <w:r>
        <w:rPr>
          <w:rFonts w:ascii="Calibri" w:eastAsia="Calibri" w:hAnsi="Calibri" w:cs="Arial"/>
          <w:b/>
          <w:noProof/>
          <w:color w:val="000000"/>
          <w:spacing w:val="-1"/>
          <w:sz w:val="22"/>
          <w:szCs w:val="22"/>
          <w:lang w:val="en-US"/>
        </w:rPr>
        <mc:AlternateContent>
          <mc:Choice Requires="wpg">
            <w:drawing>
              <wp:inline distT="0" distB="0" distL="0" distR="0">
                <wp:extent cx="3776980" cy="2100580"/>
                <wp:effectExtent l="0" t="0" r="6350" b="6350"/>
                <wp:docPr id="38"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980" cy="2100580"/>
                          <a:chOff x="26812" y="23764"/>
                          <a:chExt cx="37814" cy="21050"/>
                        </a:xfrm>
                      </wpg:grpSpPr>
                      <pic:pic xmlns:pic="http://schemas.openxmlformats.org/drawingml/2006/picture">
                        <pic:nvPicPr>
                          <pic:cNvPr id="39"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6812" y="23764"/>
                            <a:ext cx="37815" cy="21051"/>
                          </a:xfrm>
                          <a:prstGeom prst="rect">
                            <a:avLst/>
                          </a:prstGeom>
                          <a:noFill/>
                          <a:extLst>
                            <a:ext uri="{909E8E84-426E-40DD-AFC4-6F175D3DCCD1}">
                              <a14:hiddenFill xmlns:a14="http://schemas.microsoft.com/office/drawing/2010/main">
                                <a:solidFill>
                                  <a:srgbClr val="FFFFFF"/>
                                </a:solidFill>
                              </a14:hiddenFill>
                            </a:ext>
                          </a:extLst>
                        </pic:spPr>
                      </pic:pic>
                      <wps:wsp>
                        <wps:cNvPr id="40" name="4 Forma libre"/>
                        <wps:cNvSpPr>
                          <a:spLocks/>
                        </wps:cNvSpPr>
                        <wps:spPr bwMode="auto">
                          <a:xfrm>
                            <a:off x="29965" y="34019"/>
                            <a:ext cx="11568" cy="7404"/>
                          </a:xfrm>
                          <a:custGeom>
                            <a:avLst/>
                            <a:gdLst>
                              <a:gd name="T0" fmla="*/ 0 w 1156771"/>
                              <a:gd name="T1" fmla="*/ 740407 h 740407"/>
                              <a:gd name="T2" fmla="*/ 11017 w 1156771"/>
                              <a:gd name="T3" fmla="*/ 696340 h 740407"/>
                              <a:gd name="T4" fmla="*/ 99152 w 1156771"/>
                              <a:gd name="T5" fmla="*/ 619222 h 740407"/>
                              <a:gd name="T6" fmla="*/ 132202 w 1156771"/>
                              <a:gd name="T7" fmla="*/ 597188 h 740407"/>
                              <a:gd name="T8" fmla="*/ 154236 w 1156771"/>
                              <a:gd name="T9" fmla="*/ 564137 h 740407"/>
                              <a:gd name="T10" fmla="*/ 110169 w 1156771"/>
                              <a:gd name="T11" fmla="*/ 498036 h 740407"/>
                              <a:gd name="T12" fmla="*/ 110169 w 1156771"/>
                              <a:gd name="T13" fmla="*/ 332783 h 740407"/>
                              <a:gd name="T14" fmla="*/ 143219 w 1156771"/>
                              <a:gd name="T15" fmla="*/ 321766 h 740407"/>
                              <a:gd name="T16" fmla="*/ 209320 w 1156771"/>
                              <a:gd name="T17" fmla="*/ 266682 h 740407"/>
                              <a:gd name="T18" fmla="*/ 220337 w 1156771"/>
                              <a:gd name="T19" fmla="*/ 145496 h 740407"/>
                              <a:gd name="T20" fmla="*/ 253388 w 1156771"/>
                              <a:gd name="T21" fmla="*/ 134479 h 740407"/>
                              <a:gd name="T22" fmla="*/ 319489 w 1156771"/>
                              <a:gd name="T23" fmla="*/ 90412 h 740407"/>
                              <a:gd name="T24" fmla="*/ 363557 w 1156771"/>
                              <a:gd name="T25" fmla="*/ 68378 h 740407"/>
                              <a:gd name="T26" fmla="*/ 396607 w 1156771"/>
                              <a:gd name="T27" fmla="*/ 46345 h 740407"/>
                              <a:gd name="T28" fmla="*/ 429658 w 1156771"/>
                              <a:gd name="T29" fmla="*/ 35328 h 740407"/>
                              <a:gd name="T30" fmla="*/ 683046 w 1156771"/>
                              <a:gd name="T31" fmla="*/ 46345 h 740407"/>
                              <a:gd name="T32" fmla="*/ 738130 w 1156771"/>
                              <a:gd name="T33" fmla="*/ 57361 h 740407"/>
                              <a:gd name="T34" fmla="*/ 859316 w 1156771"/>
                              <a:gd name="T35" fmla="*/ 68378 h 740407"/>
                              <a:gd name="T36" fmla="*/ 1002535 w 1156771"/>
                              <a:gd name="T37" fmla="*/ 79395 h 740407"/>
                              <a:gd name="T38" fmla="*/ 1101687 w 1156771"/>
                              <a:gd name="T39" fmla="*/ 2277 h 740407"/>
                              <a:gd name="T40" fmla="*/ 1156771 w 1156771"/>
                              <a:gd name="T41" fmla="*/ 2277 h 74040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56771" h="740407">
                                <a:moveTo>
                                  <a:pt x="0" y="740407"/>
                                </a:moveTo>
                                <a:cubicBezTo>
                                  <a:pt x="3672" y="725718"/>
                                  <a:pt x="5053" y="710257"/>
                                  <a:pt x="11017" y="696340"/>
                                </a:cubicBezTo>
                                <a:cubicBezTo>
                                  <a:pt x="29379" y="653496"/>
                                  <a:pt x="58755" y="646153"/>
                                  <a:pt x="99152" y="619222"/>
                                </a:cubicBezTo>
                                <a:lnTo>
                                  <a:pt x="132202" y="597188"/>
                                </a:lnTo>
                                <a:cubicBezTo>
                                  <a:pt x="139547" y="586171"/>
                                  <a:pt x="157108" y="577063"/>
                                  <a:pt x="154236" y="564137"/>
                                </a:cubicBezTo>
                                <a:cubicBezTo>
                                  <a:pt x="148492" y="538286"/>
                                  <a:pt x="110169" y="498036"/>
                                  <a:pt x="110169" y="498036"/>
                                </a:cubicBezTo>
                                <a:cubicBezTo>
                                  <a:pt x="94599" y="435757"/>
                                  <a:pt x="83624" y="412420"/>
                                  <a:pt x="110169" y="332783"/>
                                </a:cubicBezTo>
                                <a:cubicBezTo>
                                  <a:pt x="113841" y="321766"/>
                                  <a:pt x="132832" y="326959"/>
                                  <a:pt x="143219" y="321766"/>
                                </a:cubicBezTo>
                                <a:cubicBezTo>
                                  <a:pt x="173896" y="306427"/>
                                  <a:pt x="184955" y="291047"/>
                                  <a:pt x="209320" y="266682"/>
                                </a:cubicBezTo>
                                <a:cubicBezTo>
                                  <a:pt x="212992" y="226287"/>
                                  <a:pt x="207510" y="183976"/>
                                  <a:pt x="220337" y="145496"/>
                                </a:cubicBezTo>
                                <a:cubicBezTo>
                                  <a:pt x="224009" y="134479"/>
                                  <a:pt x="243236" y="140119"/>
                                  <a:pt x="253388" y="134479"/>
                                </a:cubicBezTo>
                                <a:cubicBezTo>
                                  <a:pt x="276537" y="121619"/>
                                  <a:pt x="295804" y="102255"/>
                                  <a:pt x="319489" y="90412"/>
                                </a:cubicBezTo>
                                <a:cubicBezTo>
                                  <a:pt x="334178" y="83067"/>
                                  <a:pt x="349298" y="76526"/>
                                  <a:pt x="363557" y="68378"/>
                                </a:cubicBezTo>
                                <a:cubicBezTo>
                                  <a:pt x="375053" y="61809"/>
                                  <a:pt x="384764" y="52266"/>
                                  <a:pt x="396607" y="46345"/>
                                </a:cubicBezTo>
                                <a:cubicBezTo>
                                  <a:pt x="406994" y="41152"/>
                                  <a:pt x="418641" y="39000"/>
                                  <a:pt x="429658" y="35328"/>
                                </a:cubicBezTo>
                                <a:cubicBezTo>
                                  <a:pt x="514121" y="39000"/>
                                  <a:pt x="598718" y="40322"/>
                                  <a:pt x="683046" y="46345"/>
                                </a:cubicBezTo>
                                <a:cubicBezTo>
                                  <a:pt x="701723" y="47679"/>
                                  <a:pt x="719550" y="55039"/>
                                  <a:pt x="738130" y="57361"/>
                                </a:cubicBezTo>
                                <a:cubicBezTo>
                                  <a:pt x="778379" y="62392"/>
                                  <a:pt x="818921" y="64706"/>
                                  <a:pt x="859316" y="68378"/>
                                </a:cubicBezTo>
                                <a:cubicBezTo>
                                  <a:pt x="950051" y="98624"/>
                                  <a:pt x="902425" y="93697"/>
                                  <a:pt x="1002535" y="79395"/>
                                </a:cubicBezTo>
                                <a:cubicBezTo>
                                  <a:pt x="1036847" y="45083"/>
                                  <a:pt x="1053982" y="8240"/>
                                  <a:pt x="1101687" y="2277"/>
                                </a:cubicBezTo>
                                <a:cubicBezTo>
                                  <a:pt x="1119907" y="0"/>
                                  <a:pt x="1138410" y="2277"/>
                                  <a:pt x="1156771" y="2277"/>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8 Forma libre"/>
                        <wps:cNvSpPr>
                          <a:spLocks/>
                        </wps:cNvSpPr>
                        <wps:spPr bwMode="auto">
                          <a:xfrm>
                            <a:off x="44287" y="34855"/>
                            <a:ext cx="11514" cy="1595"/>
                          </a:xfrm>
                          <a:custGeom>
                            <a:avLst/>
                            <a:gdLst>
                              <a:gd name="T0" fmla="*/ 0 w 1277956"/>
                              <a:gd name="T1" fmla="*/ 13192 h 214717"/>
                              <a:gd name="T2" fmla="*/ 29775 w 1277956"/>
                              <a:gd name="T3" fmla="*/ 5012 h 214717"/>
                              <a:gd name="T4" fmla="*/ 69477 w 1277956"/>
                              <a:gd name="T5" fmla="*/ 54092 h 214717"/>
                              <a:gd name="T6" fmla="*/ 89328 w 1277956"/>
                              <a:gd name="T7" fmla="*/ 78632 h 214717"/>
                              <a:gd name="T8" fmla="*/ 188580 w 1277956"/>
                              <a:gd name="T9" fmla="*/ 103172 h 214717"/>
                              <a:gd name="T10" fmla="*/ 218356 w 1277956"/>
                              <a:gd name="T11" fmla="*/ 119532 h 214717"/>
                              <a:gd name="T12" fmla="*/ 248131 w 1277956"/>
                              <a:gd name="T13" fmla="*/ 144072 h 214717"/>
                              <a:gd name="T14" fmla="*/ 277907 w 1277956"/>
                              <a:gd name="T15" fmla="*/ 152252 h 214717"/>
                              <a:gd name="T16" fmla="*/ 337459 w 1277956"/>
                              <a:gd name="T17" fmla="*/ 127712 h 214717"/>
                              <a:gd name="T18" fmla="*/ 367235 w 1277956"/>
                              <a:gd name="T19" fmla="*/ 119532 h 214717"/>
                              <a:gd name="T20" fmla="*/ 595516 w 1277956"/>
                              <a:gd name="T21" fmla="*/ 119532 h 214717"/>
                              <a:gd name="T22" fmla="*/ 605442 w 1277956"/>
                              <a:gd name="T23" fmla="*/ 94992 h 214717"/>
                              <a:gd name="T24" fmla="*/ 635217 w 1277956"/>
                              <a:gd name="T25" fmla="*/ 78632 h 214717"/>
                              <a:gd name="T26" fmla="*/ 903200 w 1277956"/>
                              <a:gd name="T27" fmla="*/ 86812 h 214717"/>
                              <a:gd name="T28" fmla="*/ 932975 w 1277956"/>
                              <a:gd name="T29" fmla="*/ 94992 h 214717"/>
                              <a:gd name="T30" fmla="*/ 992527 w 1277956"/>
                              <a:gd name="T31" fmla="*/ 103172 h 214717"/>
                              <a:gd name="T32" fmla="*/ 1151331 w 1277956"/>
                              <a:gd name="T33" fmla="*/ 78632 h 21471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277956" h="214717">
                                <a:moveTo>
                                  <a:pt x="0" y="17767"/>
                                </a:moveTo>
                                <a:cubicBezTo>
                                  <a:pt x="11017" y="14095"/>
                                  <a:pt x="23600" y="0"/>
                                  <a:pt x="33050" y="6750"/>
                                </a:cubicBezTo>
                                <a:cubicBezTo>
                                  <a:pt x="54599" y="22142"/>
                                  <a:pt x="62429" y="50817"/>
                                  <a:pt x="77118" y="72851"/>
                                </a:cubicBezTo>
                                <a:cubicBezTo>
                                  <a:pt x="84463" y="83868"/>
                                  <a:pt x="86591" y="101715"/>
                                  <a:pt x="99152" y="105902"/>
                                </a:cubicBezTo>
                                <a:cubicBezTo>
                                  <a:pt x="179617" y="132724"/>
                                  <a:pt x="142721" y="122303"/>
                                  <a:pt x="209320" y="138952"/>
                                </a:cubicBezTo>
                                <a:cubicBezTo>
                                  <a:pt x="220337" y="146297"/>
                                  <a:pt x="232199" y="152509"/>
                                  <a:pt x="242371" y="160986"/>
                                </a:cubicBezTo>
                                <a:cubicBezTo>
                                  <a:pt x="254340" y="170960"/>
                                  <a:pt x="262458" y="185395"/>
                                  <a:pt x="275421" y="194037"/>
                                </a:cubicBezTo>
                                <a:cubicBezTo>
                                  <a:pt x="285084" y="200479"/>
                                  <a:pt x="297455" y="201382"/>
                                  <a:pt x="308472" y="205054"/>
                                </a:cubicBezTo>
                                <a:cubicBezTo>
                                  <a:pt x="391547" y="177362"/>
                                  <a:pt x="289147" y="214717"/>
                                  <a:pt x="374573" y="172003"/>
                                </a:cubicBezTo>
                                <a:cubicBezTo>
                                  <a:pt x="384960" y="166809"/>
                                  <a:pt x="396607" y="164658"/>
                                  <a:pt x="407624" y="160986"/>
                                </a:cubicBezTo>
                                <a:cubicBezTo>
                                  <a:pt x="475449" y="166638"/>
                                  <a:pt x="591917" y="184017"/>
                                  <a:pt x="661012" y="160986"/>
                                </a:cubicBezTo>
                                <a:cubicBezTo>
                                  <a:pt x="672029" y="157314"/>
                                  <a:pt x="664775" y="137004"/>
                                  <a:pt x="672029" y="127936"/>
                                </a:cubicBezTo>
                                <a:cubicBezTo>
                                  <a:pt x="680300" y="117597"/>
                                  <a:pt x="694062" y="113247"/>
                                  <a:pt x="705079" y="105902"/>
                                </a:cubicBezTo>
                                <a:cubicBezTo>
                                  <a:pt x="804231" y="109574"/>
                                  <a:pt x="903535" y="110319"/>
                                  <a:pt x="1002535" y="116919"/>
                                </a:cubicBezTo>
                                <a:cubicBezTo>
                                  <a:pt x="1014122" y="117691"/>
                                  <a:pt x="1024249" y="125417"/>
                                  <a:pt x="1035585" y="127936"/>
                                </a:cubicBezTo>
                                <a:cubicBezTo>
                                  <a:pt x="1057391" y="132782"/>
                                  <a:pt x="1079652" y="135280"/>
                                  <a:pt x="1101686" y="138952"/>
                                </a:cubicBezTo>
                                <a:cubicBezTo>
                                  <a:pt x="1275132" y="127390"/>
                                  <a:pt x="1242250" y="177314"/>
                                  <a:pt x="1277956" y="105902"/>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w:pict>
              <v:group w14:anchorId="4F01F83C" id="9 Grupo" o:spid="_x0000_s1026" style="width:297.4pt;height:165.4pt;mso-position-horizontal-relative:char;mso-position-vertical-relative:line" coordorigin="26812,23764" coordsize="37814,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">
                <v:shape id="Picture 2" o:spid="_x0000_s1027" type="#_x0000_t75" style="position:absolute;left:26812;top:23764;width:37815;height:2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T5rFAAAA2wAAAA8AAABkcnMvZG93bnJldi54bWxEj91qwkAUhO8LvsNyhN7pRoXapq4iim0J&#10;lNafBzhmj9lo9mzIbk369l1B6OUwM98ws0VnK3GlxpeOFYyGCQji3OmSCwWH/WbwDMIHZI2VY1Lw&#10;Sx4W897DDFPtWt7SdRcKESHsU1RgQqhTKX1uyKIfupo4eifXWAxRNoXUDbYRbis5TpInabHkuGCw&#10;ppWh/LL7sQq+37dTXL+ZrFiO6PC5P5Zf52yl1GO/W76CCNSF//C9/aEVTF7g9iX+AD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AU+axQAAANsAAAAPAAAAAAAAAAAAAAAA&#10;AJ8CAABkcnMvZG93bnJldi54bWxQSwUGAAAAAAQABAD3AAAAkQMAAAAA&#10;">
                  <v:imagedata r:id="rId101" o:title=""/>
                </v:shape>
                <v:shape id="4 Forma libre" o:spid="_x0000_s1028" style="position:absolute;left:29965;top:34019;width:11568;height:7404;visibility:visible;mso-wrap-style:square;v-text-anchor:middle" coordsize="1156771,74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umMAA&#10;AADbAAAADwAAAGRycy9kb3ducmV2LnhtbERPTWsCMRC9F/wPYYTealapVVajyEJpT6VdvXgbN+Nm&#10;NZksSarbf98cCj0+3vd6OzgrbhRi51nBdFKAIG687rhVcNi/Pi1BxISs0XomBT8UYbsZPayx1P7O&#10;X3SrUytyCMcSFZiU+lLK2BhyGCe+J87c2QeHKcPQSh3wnsOdlbOieJEOO84NBnuqDDXX+tspOJrq&#10;ZF0R5vVC8tv886Ozl1gp9TgedisQiYb0L/5zv2sFz3l9/p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3umMAAAADbAAAADwAAAAAAAAAAAAAAAACYAgAAZHJzL2Rvd25y&#10;ZXYueG1sUEsFBgAAAAAEAAQA9QAAAIUDAAAAAA==&#10;" path="m,740407c3672,725718,5053,710257,11017,696340,29379,653496,58755,646153,99152,619222r33050,-22034c139547,586171,157108,577063,154236,564137v-5744,-25851,-44067,-66101,-44067,-66101c94599,435757,83624,412420,110169,332783v3672,-11017,22663,-5824,33050,-11017c173896,306427,184955,291047,209320,266682v3672,-40395,-1810,-82706,11017,-121186c224009,134479,243236,140119,253388,134479v23149,-12860,42416,-32224,66101,-44067c334178,83067,349298,76526,363557,68378v11496,-6569,21207,-16112,33050,-22033c406994,41152,418641,39000,429658,35328v84463,3672,169060,4994,253388,11017c701723,47679,719550,55039,738130,57361v40249,5031,80791,7345,121186,11017c950051,98624,902425,93697,1002535,79395v34312,-34312,51447,-71155,99152,-77118c1119907,,1138410,2277,1156771,2277e" filled="f" strokecolor="red" strokeweight="4.5pt">
                  <v:stroke joinstyle="miter"/>
                  <v:path arrowok="t" o:connecttype="custom" o:connectlocs="0,7404;110,6963;992,6192;1322,5972;1542,5641;1102,4980;1102,3328;1432,3218;2093,2667;2203,1455;2534,1345;3195,904;3636,684;3966,463;4297,353;6831,463;7381,574;8593,684;10026,794;11017,23;11568,23" o:connectangles="0,0,0,0,0,0,0,0,0,0,0,0,0,0,0,0,0,0,0,0,0"/>
                </v:shape>
                <v:shape id="8 Forma libre" o:spid="_x0000_s1029" style="position:absolute;left:44287;top:34855;width:11514;height:1595;visibility:visible;mso-wrap-style:square;v-text-anchor:middle" coordsize="1277956,214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kksMA&#10;AADbAAAADwAAAGRycy9kb3ducmV2LnhtbESPQWsCMRSE74X+h/AKvdVkpRZZjVJqV4SeqhZ6fGye&#10;m8XkZdmkuv57UxA8DjPzDTNfDt6JE/WxDayhGCkQxHUwLTca9rvqZQoiJmSDLjBpuFCE5eLxYY6l&#10;CWf+ptM2NSJDOJaowabUlVLG2pLHOAodcfYOofeYsuwbaXo8Z7h3cqzUm/TYcl6w2NGHpfq4/fMa&#10;Vq6wbqK+plW1OXT886l+12mv9fPT8D4DkWhI9/CtvTEaXgv4/5J/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MkksMAAADbAAAADwAAAAAAAAAAAAAAAACYAgAAZHJzL2Rv&#10;d25yZXYueG1sUEsFBgAAAAAEAAQA9QAAAIgDAAAAAA==&#10;" path="m,17767c11017,14095,23600,,33050,6750,54599,22142,62429,50817,77118,72851v7345,11017,9473,28864,22034,33051c179617,132724,142721,122303,209320,138952v11017,7345,22879,13557,33051,22034c254340,170960,262458,185395,275421,194037v9663,6442,22034,7345,33051,11017c391547,177362,289147,214717,374573,172003v10387,-5194,22034,-7345,33051,-11017c475449,166638,591917,184017,661012,160986v11017,-3672,3763,-23982,11017,-33050c680300,117597,694062,113247,705079,105902v99152,3672,198456,4417,297456,11017c1014122,117691,1024249,125417,1035585,127936v21806,4846,44067,7344,66101,11016c1275132,127390,1242250,177314,1277956,105902e" filled="f" strokecolor="red" strokeweight="4.5pt">
                  <v:stroke joinstyle="miter"/>
                  <v:path arrowok="t" o:connecttype="custom" o:connectlocs="0,98;268,37;626,402;805,584;1699,766;1967,888;2236,1070;2504,1131;3040,949;3309,888;5365,888;5455,706;5723,584;8138,645;8406,706;8942,766;10373,584" o:connectangles="0,0,0,0,0,0,0,0,0,0,0,0,0,0,0,0,0"/>
                </v:shape>
                <w10:anchorlock/>
              </v:group>
            </w:pict>
          </mc:Fallback>
        </mc:AlternateContent>
      </w: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831344" w:rsidRDefault="00AA1769" w:rsidP="00AA1769">
      <w:pPr>
        <w:spacing w:after="200" w:line="276" w:lineRule="auto"/>
        <w:ind w:left="2410" w:hanging="2410"/>
        <w:rPr>
          <w:rFonts w:eastAsia="Calibri" w:cs="Arial"/>
          <w:spacing w:val="0"/>
          <w:sz w:val="22"/>
          <w:szCs w:val="22"/>
          <w:lang w:val="pt-BR"/>
        </w:rPr>
      </w:pPr>
      <w:r w:rsidRPr="00AA1769">
        <w:rPr>
          <w:rFonts w:eastAsia="Calibri" w:cs="Arial"/>
          <w:spacing w:val="0"/>
          <w:sz w:val="22"/>
          <w:szCs w:val="22"/>
        </w:rPr>
        <w:t xml:space="preserve">                          </w:t>
      </w:r>
      <w:r w:rsidRPr="00831344">
        <w:rPr>
          <w:rFonts w:eastAsia="Calibri" w:cs="Arial"/>
          <w:spacing w:val="0"/>
          <w:sz w:val="22"/>
          <w:szCs w:val="22"/>
          <w:lang w:val="pt-BR"/>
        </w:rPr>
        <w:t>Pavimento económico 11.63 km</w:t>
      </w:r>
    </w:p>
    <w:p w:rsidR="00AA1769" w:rsidRPr="00831344" w:rsidRDefault="00AA1769" w:rsidP="00AA1769">
      <w:pPr>
        <w:spacing w:after="200" w:line="276" w:lineRule="auto"/>
        <w:ind w:left="2410" w:hanging="2410"/>
        <w:rPr>
          <w:rFonts w:eastAsia="Calibri" w:cs="Arial"/>
          <w:spacing w:val="0"/>
          <w:sz w:val="22"/>
          <w:szCs w:val="22"/>
          <w:lang w:val="pt-BR"/>
        </w:rPr>
      </w:pPr>
      <w:r w:rsidRPr="00831344">
        <w:rPr>
          <w:rFonts w:eastAsia="Calibri" w:cs="Arial"/>
          <w:spacing w:val="0"/>
          <w:sz w:val="22"/>
          <w:szCs w:val="22"/>
          <w:lang w:val="pt-BR"/>
        </w:rPr>
        <w:t xml:space="preserve">                          Afirmado estabilizado  10.87 km</w:t>
      </w:r>
    </w:p>
    <w:p w:rsidR="00AA1769" w:rsidRPr="00AA1769" w:rsidRDefault="00AA1769" w:rsidP="00AA1769">
      <w:pPr>
        <w:spacing w:after="200" w:line="276" w:lineRule="auto"/>
        <w:ind w:left="2410" w:hanging="2410"/>
        <w:rPr>
          <w:rFonts w:eastAsia="Calibri" w:cs="Arial"/>
          <w:spacing w:val="0"/>
          <w:sz w:val="22"/>
          <w:szCs w:val="22"/>
        </w:rPr>
      </w:pPr>
      <w:r w:rsidRPr="00831344">
        <w:rPr>
          <w:rFonts w:eastAsia="Calibri" w:cs="Arial"/>
          <w:bCs/>
          <w:spacing w:val="0"/>
          <w:sz w:val="22"/>
          <w:szCs w:val="22"/>
          <w:lang w:val="pt-BR"/>
        </w:rPr>
        <w:t xml:space="preserve">              </w:t>
      </w:r>
      <w:r w:rsidRPr="00AA1769">
        <w:rPr>
          <w:rFonts w:eastAsia="Calibri" w:cs="Arial"/>
          <w:bCs/>
          <w:spacing w:val="0"/>
          <w:sz w:val="22"/>
          <w:szCs w:val="22"/>
          <w:lang w:val="es-PE"/>
        </w:rPr>
        <w:t>LONGITUD: 22.5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12, 629,050.2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281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ascii="Calibri" w:eastAsia="Calibri" w:hAnsi="Calibri"/>
          <w:spacing w:val="0"/>
          <w:sz w:val="24"/>
          <w:szCs w:val="24"/>
        </w:rPr>
      </w:pPr>
      <w:r w:rsidRPr="00AA1769">
        <w:rPr>
          <w:rFonts w:ascii="Calibri" w:eastAsia="Calibri" w:hAnsi="Calibri"/>
          <w:spacing w:val="0"/>
          <w:sz w:val="22"/>
          <w:szCs w:val="22"/>
        </w:rPr>
        <w:t xml:space="preserve">                 </w:t>
      </w:r>
      <w:r w:rsidRPr="00AA1769">
        <w:rPr>
          <w:rFonts w:ascii="Calibri" w:eastAsia="Calibri" w:hAnsi="Calibri"/>
          <w:spacing w:val="0"/>
          <w:sz w:val="24"/>
          <w:szCs w:val="24"/>
        </w:rPr>
        <w:t>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tbl>
      <w:tblPr>
        <w:tblW w:w="6660" w:type="dxa"/>
        <w:jc w:val="center"/>
        <w:tblCellMar>
          <w:left w:w="70" w:type="dxa"/>
          <w:right w:w="70" w:type="dxa"/>
        </w:tblCellMar>
        <w:tblLook w:val="04A0" w:firstRow="1" w:lastRow="0" w:firstColumn="1" w:lastColumn="0" w:noHBand="0" w:noVBand="1"/>
      </w:tblPr>
      <w:tblGrid>
        <w:gridCol w:w="2284"/>
        <w:gridCol w:w="1672"/>
        <w:gridCol w:w="707"/>
        <w:gridCol w:w="736"/>
        <w:gridCol w:w="1261"/>
      </w:tblGrid>
      <w:tr w:rsidR="00AA1769" w:rsidRPr="00AA1769" w:rsidTr="00AA1769">
        <w:trPr>
          <w:trHeight w:val="1245"/>
          <w:jc w:val="center"/>
        </w:trPr>
        <w:tc>
          <w:tcPr>
            <w:tcW w:w="6660" w:type="dxa"/>
            <w:gridSpan w:val="5"/>
            <w:tcBorders>
              <w:top w:val="single" w:sz="4" w:space="0" w:color="auto"/>
              <w:left w:val="single" w:sz="8" w:space="0" w:color="auto"/>
              <w:bottom w:val="single" w:sz="4" w:space="0" w:color="auto"/>
              <w:right w:val="single" w:sz="8" w:space="0" w:color="000000"/>
            </w:tcBorders>
            <w:shd w:val="clear" w:color="000000" w:fill="C4D79B"/>
            <w:vAlign w:val="bottom"/>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CARRETERA:</w:t>
            </w:r>
          </w:p>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 xml:space="preserve"> </w:t>
            </w:r>
            <w:r w:rsidRPr="00AA1769">
              <w:rPr>
                <w:rFonts w:ascii="Calibri" w:eastAsia="Calibri" w:hAnsi="Calibri" w:cs="Arial"/>
                <w:b/>
                <w:color w:val="000000"/>
                <w:spacing w:val="-1"/>
                <w:sz w:val="22"/>
                <w:szCs w:val="22"/>
                <w:lang w:val="es-ES_tradnl"/>
              </w:rPr>
              <w:t>Camino vecinal Emp. PE-5N (Bajo Naranjillo) – San Francisco -Puerto La Balsa</w:t>
            </w:r>
          </w:p>
        </w:tc>
      </w:tr>
      <w:tr w:rsidR="00AA1769" w:rsidRPr="00AA1769" w:rsidTr="00AA1769">
        <w:trPr>
          <w:trHeight w:val="67"/>
          <w:jc w:val="center"/>
        </w:trPr>
        <w:tc>
          <w:tcPr>
            <w:tcW w:w="6660" w:type="dxa"/>
            <w:gridSpan w:val="5"/>
            <w:tcBorders>
              <w:top w:val="single" w:sz="4" w:space="0" w:color="auto"/>
              <w:left w:val="single" w:sz="8" w:space="0" w:color="auto"/>
              <w:bottom w:val="nil"/>
              <w:right w:val="single" w:sz="8" w:space="0" w:color="000000"/>
            </w:tcBorders>
            <w:shd w:val="clear" w:color="000000" w:fill="C4D79B"/>
            <w:vAlign w:val="bottom"/>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p>
        </w:tc>
      </w:tr>
      <w:tr w:rsidR="00AA1769" w:rsidRPr="00AA1769" w:rsidTr="00AA1769">
        <w:trPr>
          <w:trHeight w:val="315"/>
          <w:jc w:val="center"/>
        </w:trPr>
        <w:tc>
          <w:tcPr>
            <w:tcW w:w="2284" w:type="dxa"/>
            <w:tcBorders>
              <w:top w:val="nil"/>
              <w:left w:val="single" w:sz="8" w:space="0" w:color="auto"/>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672" w:type="dxa"/>
            <w:tcBorders>
              <w:top w:val="nil"/>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07" w:type="dxa"/>
            <w:tcBorders>
              <w:top w:val="nil"/>
              <w:left w:val="nil"/>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36" w:type="dxa"/>
            <w:tcBorders>
              <w:top w:val="nil"/>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261" w:type="dxa"/>
            <w:tcBorders>
              <w:top w:val="nil"/>
              <w:left w:val="nil"/>
              <w:bottom w:val="nil"/>
              <w:right w:val="single" w:sz="8"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38</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35</w:t>
            </w:r>
          </w:p>
        </w:tc>
        <w:tc>
          <w:tcPr>
            <w:tcW w:w="1261" w:type="dxa"/>
            <w:tcBorders>
              <w:top w:val="single" w:sz="4" w:space="0" w:color="auto"/>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78</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72</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54</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3.2</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17</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17</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395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0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297</w:t>
            </w:r>
          </w:p>
        </w:tc>
        <w:tc>
          <w:tcPr>
            <w:tcW w:w="736"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281</w:t>
            </w:r>
          </w:p>
        </w:tc>
        <w:tc>
          <w:tcPr>
            <w:tcW w:w="1261"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300"/>
          <w:jc w:val="center"/>
        </w:trPr>
        <w:tc>
          <w:tcPr>
            <w:tcW w:w="3956" w:type="dxa"/>
            <w:gridSpan w:val="2"/>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ELABORACIÓN PROPIA</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3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261"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line="276" w:lineRule="auto"/>
        <w:ind w:left="0"/>
        <w:rPr>
          <w:rFonts w:eastAsia="Calibri" w:cs="Arial"/>
          <w:b/>
          <w:bCs/>
          <w:color w:val="000000"/>
          <w:spacing w:val="0"/>
          <w:sz w:val="22"/>
          <w:szCs w:val="22"/>
          <w:lang w:val="es-PE"/>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inline distT="0" distB="0" distL="0" distR="0">
            <wp:extent cx="5639435" cy="3453410"/>
            <wp:effectExtent l="19050" t="0" r="0" b="0"/>
            <wp:docPr id="514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p>
    <w:p w:rsidR="00AA1769" w:rsidRPr="00AA1769" w:rsidRDefault="00AA1769" w:rsidP="00395ED1">
      <w:pPr>
        <w:numPr>
          <w:ilvl w:val="0"/>
          <w:numId w:val="63"/>
        </w:numPr>
        <w:spacing w:after="200" w:line="360" w:lineRule="auto"/>
        <w:contextualSpacing/>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CAMINO VECINAL EMP. PE-5N (NUEVA CAJAMARCA) – SAN FERNANDO - VILLA FLORIDA EMP SM 525</w:t>
      </w:r>
    </w:p>
    <w:p w:rsidR="00AA1769" w:rsidRPr="00AA1769" w:rsidRDefault="00AA1769" w:rsidP="00AA1769">
      <w:pPr>
        <w:spacing w:after="200" w:line="360" w:lineRule="auto"/>
        <w:ind w:left="720"/>
        <w:contextualSpacing/>
        <w:rPr>
          <w:rFonts w:ascii="Calibri" w:eastAsia="Calibri" w:hAnsi="Calibri" w:cs="Arial"/>
          <w:b/>
          <w:color w:val="000000"/>
          <w:spacing w:val="-1"/>
          <w:sz w:val="22"/>
          <w:szCs w:val="22"/>
          <w:lang w:val="es-PE"/>
        </w:rPr>
      </w:pPr>
    </w:p>
    <w:p w:rsidR="00AA1769" w:rsidRPr="00AA1769" w:rsidRDefault="00AA1769" w:rsidP="00AA1769">
      <w:pPr>
        <w:spacing w:after="200" w:line="360" w:lineRule="auto"/>
        <w:ind w:left="720"/>
        <w:contextualSpacing/>
        <w:rPr>
          <w:rFonts w:ascii="Calibri" w:eastAsia="Calibri" w:hAnsi="Calibri" w:cs="Arial"/>
          <w:b/>
          <w:color w:val="000000"/>
          <w:spacing w:val="-1"/>
          <w:sz w:val="22"/>
          <w:szCs w:val="22"/>
          <w:lang w:val="en-US"/>
        </w:rPr>
      </w:pPr>
      <w:r w:rsidRPr="00AA1769">
        <w:rPr>
          <w:rFonts w:ascii="Calibri" w:eastAsia="Calibri" w:hAnsi="Calibri" w:cs="Arial"/>
          <w:b/>
          <w:color w:val="000000"/>
          <w:spacing w:val="-1"/>
          <w:sz w:val="22"/>
          <w:szCs w:val="22"/>
          <w:lang w:val="en-US"/>
        </w:rPr>
        <w:t>REGION SAN MARTIN</w:t>
      </w:r>
    </w:p>
    <w:p w:rsidR="00AA1769" w:rsidRPr="00AA1769" w:rsidRDefault="00AA1769" w:rsidP="00AA1769">
      <w:pPr>
        <w:spacing w:after="200" w:line="360" w:lineRule="auto"/>
        <w:ind w:left="0"/>
        <w:jc w:val="center"/>
        <w:rPr>
          <w:rFonts w:ascii="Calibri" w:eastAsia="Calibri" w:hAnsi="Calibri" w:cs="Arial"/>
          <w:b/>
          <w:color w:val="000000"/>
          <w:spacing w:val="-1"/>
          <w:sz w:val="22"/>
          <w:szCs w:val="22"/>
          <w:lang w:val="en-US"/>
        </w:rPr>
      </w:pPr>
      <w:r w:rsidRPr="00AA1769">
        <w:rPr>
          <w:rFonts w:ascii="Calibri" w:eastAsia="Calibri" w:hAnsi="Calibri" w:cs="Arial"/>
          <w:b/>
          <w:color w:val="000000"/>
          <w:spacing w:val="-1"/>
          <w:sz w:val="22"/>
          <w:szCs w:val="22"/>
          <w:lang w:val="en-US"/>
        </w:rPr>
        <w:t>Ruta N° SM 520</w:t>
      </w:r>
    </w:p>
    <w:p w:rsidR="00AA1769" w:rsidRPr="00AA1769" w:rsidRDefault="000216FF" w:rsidP="00AA1769">
      <w:pPr>
        <w:spacing w:after="200" w:line="360" w:lineRule="auto"/>
        <w:ind w:left="0"/>
        <w:jc w:val="center"/>
        <w:rPr>
          <w:rFonts w:ascii="Calibri" w:eastAsia="Calibri" w:hAnsi="Calibri" w:cs="Arial"/>
          <w:b/>
          <w:color w:val="000000"/>
          <w:spacing w:val="-1"/>
          <w:sz w:val="22"/>
          <w:szCs w:val="22"/>
          <w:lang w:val="es-ES_tradnl"/>
        </w:rPr>
      </w:pPr>
      <w:r>
        <w:rPr>
          <w:rFonts w:ascii="Calibri" w:eastAsia="Calibri" w:hAnsi="Calibri" w:cs="Arial"/>
          <w:b/>
          <w:noProof/>
          <w:color w:val="000000"/>
          <w:spacing w:val="-1"/>
          <w:sz w:val="22"/>
          <w:szCs w:val="22"/>
          <w:lang w:val="en-US"/>
        </w:rPr>
        <mc:AlternateContent>
          <mc:Choice Requires="wpg">
            <w:drawing>
              <wp:inline distT="0" distB="0" distL="0" distR="0">
                <wp:extent cx="3836670" cy="2550795"/>
                <wp:effectExtent l="0" t="0" r="3810" b="5080"/>
                <wp:docPr id="30" name="8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2550795"/>
                          <a:chOff x="21478" y="16478"/>
                          <a:chExt cx="48482" cy="35623"/>
                        </a:xfrm>
                      </wpg:grpSpPr>
                      <pic:pic xmlns:pic="http://schemas.openxmlformats.org/drawingml/2006/picture">
                        <pic:nvPicPr>
                          <pic:cNvPr id="32"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1478" y="16478"/>
                            <a:ext cx="48483" cy="35623"/>
                          </a:xfrm>
                          <a:prstGeom prst="rect">
                            <a:avLst/>
                          </a:prstGeom>
                          <a:noFill/>
                          <a:extLst>
                            <a:ext uri="{909E8E84-426E-40DD-AFC4-6F175D3DCCD1}">
                              <a14:hiddenFill xmlns:a14="http://schemas.microsoft.com/office/drawing/2010/main">
                                <a:solidFill>
                                  <a:srgbClr val="FFFFFF"/>
                                </a:solidFill>
                              </a14:hiddenFill>
                            </a:ext>
                          </a:extLst>
                        </pic:spPr>
                      </pic:pic>
                      <wps:wsp>
                        <wps:cNvPr id="34" name="4 Forma libre"/>
                        <wps:cNvSpPr>
                          <a:spLocks/>
                        </wps:cNvSpPr>
                        <wps:spPr bwMode="auto">
                          <a:xfrm>
                            <a:off x="42525" y="43811"/>
                            <a:ext cx="7491" cy="5434"/>
                          </a:xfrm>
                          <a:custGeom>
                            <a:avLst/>
                            <a:gdLst>
                              <a:gd name="T0" fmla="*/ 0 w 749147"/>
                              <a:gd name="T1" fmla="*/ 543390 h 543390"/>
                              <a:gd name="T2" fmla="*/ 11017 w 749147"/>
                              <a:gd name="T3" fmla="*/ 499322 h 543390"/>
                              <a:gd name="T4" fmla="*/ 66101 w 749147"/>
                              <a:gd name="T5" fmla="*/ 433221 h 543390"/>
                              <a:gd name="T6" fmla="*/ 132202 w 749147"/>
                              <a:gd name="T7" fmla="*/ 389154 h 543390"/>
                              <a:gd name="T8" fmla="*/ 154236 w 749147"/>
                              <a:gd name="T9" fmla="*/ 356103 h 543390"/>
                              <a:gd name="T10" fmla="*/ 253388 w 749147"/>
                              <a:gd name="T11" fmla="*/ 323052 h 543390"/>
                              <a:gd name="T12" fmla="*/ 286438 w 749147"/>
                              <a:gd name="T13" fmla="*/ 301019 h 543390"/>
                              <a:gd name="T14" fmla="*/ 330506 w 749147"/>
                              <a:gd name="T15" fmla="*/ 278985 h 543390"/>
                              <a:gd name="T16" fmla="*/ 352540 w 749147"/>
                              <a:gd name="T17" fmla="*/ 245934 h 543390"/>
                              <a:gd name="T18" fmla="*/ 385590 w 749147"/>
                              <a:gd name="T19" fmla="*/ 234917 h 543390"/>
                              <a:gd name="T20" fmla="*/ 451691 w 749147"/>
                              <a:gd name="T21" fmla="*/ 190850 h 543390"/>
                              <a:gd name="T22" fmla="*/ 484742 w 749147"/>
                              <a:gd name="T23" fmla="*/ 179833 h 543390"/>
                              <a:gd name="T24" fmla="*/ 517793 w 749147"/>
                              <a:gd name="T25" fmla="*/ 157799 h 543390"/>
                              <a:gd name="T26" fmla="*/ 605928 w 749147"/>
                              <a:gd name="T27" fmla="*/ 146783 h 543390"/>
                              <a:gd name="T28" fmla="*/ 638978 w 749147"/>
                              <a:gd name="T29" fmla="*/ 135766 h 543390"/>
                              <a:gd name="T30" fmla="*/ 705079 w 749147"/>
                              <a:gd name="T31" fmla="*/ 80681 h 543390"/>
                              <a:gd name="T32" fmla="*/ 727113 w 749147"/>
                              <a:gd name="T33" fmla="*/ 47631 h 543390"/>
                              <a:gd name="T34" fmla="*/ 749147 w 749147"/>
                              <a:gd name="T35" fmla="*/ 3563 h 54339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49147" h="543390">
                                <a:moveTo>
                                  <a:pt x="0" y="543390"/>
                                </a:moveTo>
                                <a:cubicBezTo>
                                  <a:pt x="3672" y="528701"/>
                                  <a:pt x="5053" y="513239"/>
                                  <a:pt x="11017" y="499322"/>
                                </a:cubicBezTo>
                                <a:cubicBezTo>
                                  <a:pt x="20110" y="478104"/>
                                  <a:pt x="49084" y="446456"/>
                                  <a:pt x="66101" y="433221"/>
                                </a:cubicBezTo>
                                <a:cubicBezTo>
                                  <a:pt x="87004" y="416963"/>
                                  <a:pt x="132202" y="389154"/>
                                  <a:pt x="132202" y="389154"/>
                                </a:cubicBezTo>
                                <a:cubicBezTo>
                                  <a:pt x="139547" y="378137"/>
                                  <a:pt x="144873" y="365466"/>
                                  <a:pt x="154236" y="356103"/>
                                </a:cubicBezTo>
                                <a:cubicBezTo>
                                  <a:pt x="185218" y="325121"/>
                                  <a:pt x="209072" y="330438"/>
                                  <a:pt x="253388" y="323052"/>
                                </a:cubicBezTo>
                                <a:cubicBezTo>
                                  <a:pt x="264405" y="315708"/>
                                  <a:pt x="274942" y="307588"/>
                                  <a:pt x="286438" y="301019"/>
                                </a:cubicBezTo>
                                <a:cubicBezTo>
                                  <a:pt x="300697" y="292871"/>
                                  <a:pt x="317889" y="289499"/>
                                  <a:pt x="330506" y="278985"/>
                                </a:cubicBezTo>
                                <a:cubicBezTo>
                                  <a:pt x="340678" y="270508"/>
                                  <a:pt x="342201" y="254206"/>
                                  <a:pt x="352540" y="245934"/>
                                </a:cubicBezTo>
                                <a:cubicBezTo>
                                  <a:pt x="361608" y="238680"/>
                                  <a:pt x="375439" y="240557"/>
                                  <a:pt x="385590" y="234917"/>
                                </a:cubicBezTo>
                                <a:cubicBezTo>
                                  <a:pt x="408739" y="222057"/>
                                  <a:pt x="426569" y="199224"/>
                                  <a:pt x="451691" y="190850"/>
                                </a:cubicBezTo>
                                <a:cubicBezTo>
                                  <a:pt x="462708" y="187178"/>
                                  <a:pt x="474355" y="185026"/>
                                  <a:pt x="484742" y="179833"/>
                                </a:cubicBezTo>
                                <a:cubicBezTo>
                                  <a:pt x="496585" y="173912"/>
                                  <a:pt x="505019" y="161283"/>
                                  <a:pt x="517793" y="157799"/>
                                </a:cubicBezTo>
                                <a:cubicBezTo>
                                  <a:pt x="546357" y="150009"/>
                                  <a:pt x="576550" y="150455"/>
                                  <a:pt x="605928" y="146783"/>
                                </a:cubicBezTo>
                                <a:cubicBezTo>
                                  <a:pt x="616945" y="143111"/>
                                  <a:pt x="628591" y="140959"/>
                                  <a:pt x="638978" y="135766"/>
                                </a:cubicBezTo>
                                <a:cubicBezTo>
                                  <a:pt x="663740" y="123385"/>
                                  <a:pt x="687674" y="101567"/>
                                  <a:pt x="705079" y="80681"/>
                                </a:cubicBezTo>
                                <a:cubicBezTo>
                                  <a:pt x="713555" y="70509"/>
                                  <a:pt x="719768" y="58648"/>
                                  <a:pt x="727113" y="47631"/>
                                </a:cubicBezTo>
                                <a:cubicBezTo>
                                  <a:pt x="739021" y="0"/>
                                  <a:pt x="722989" y="3563"/>
                                  <a:pt x="749147" y="3563"/>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5 Forma libre"/>
                        <wps:cNvSpPr>
                          <a:spLocks/>
                        </wps:cNvSpPr>
                        <wps:spPr bwMode="auto">
                          <a:xfrm>
                            <a:off x="51779" y="29969"/>
                            <a:ext cx="4629" cy="11784"/>
                          </a:xfrm>
                          <a:custGeom>
                            <a:avLst/>
                            <a:gdLst>
                              <a:gd name="T0" fmla="*/ 0 w 462957"/>
                              <a:gd name="T1" fmla="*/ 1178441 h 1145754"/>
                              <a:gd name="T2" fmla="*/ 55084 w 462957"/>
                              <a:gd name="T3" fmla="*/ 1076460 h 1145754"/>
                              <a:gd name="T4" fmla="*/ 88135 w 462957"/>
                              <a:gd name="T5" fmla="*/ 1042466 h 1145754"/>
                              <a:gd name="T6" fmla="*/ 165253 w 462957"/>
                              <a:gd name="T7" fmla="*/ 951817 h 1145754"/>
                              <a:gd name="T8" fmla="*/ 253388 w 462957"/>
                              <a:gd name="T9" fmla="*/ 849837 h 1145754"/>
                              <a:gd name="T10" fmla="*/ 286438 w 462957"/>
                              <a:gd name="T11" fmla="*/ 838506 h 1145754"/>
                              <a:gd name="T12" fmla="*/ 297455 w 462957"/>
                              <a:gd name="T13" fmla="*/ 804512 h 1145754"/>
                              <a:gd name="T14" fmla="*/ 319489 w 462957"/>
                              <a:gd name="T15" fmla="*/ 770519 h 1145754"/>
                              <a:gd name="T16" fmla="*/ 330506 w 462957"/>
                              <a:gd name="T17" fmla="*/ 713863 h 1145754"/>
                              <a:gd name="T18" fmla="*/ 363556 w 462957"/>
                              <a:gd name="T19" fmla="*/ 645876 h 1145754"/>
                              <a:gd name="T20" fmla="*/ 396607 w 462957"/>
                              <a:gd name="T21" fmla="*/ 623213 h 1145754"/>
                              <a:gd name="T22" fmla="*/ 418641 w 462957"/>
                              <a:gd name="T23" fmla="*/ 589221 h 1145754"/>
                              <a:gd name="T24" fmla="*/ 451691 w 462957"/>
                              <a:gd name="T25" fmla="*/ 555227 h 1145754"/>
                              <a:gd name="T26" fmla="*/ 462708 w 462957"/>
                              <a:gd name="T27" fmla="*/ 498571 h 1145754"/>
                              <a:gd name="T28" fmla="*/ 451691 w 462957"/>
                              <a:gd name="T29" fmla="*/ 464577 h 1145754"/>
                              <a:gd name="T30" fmla="*/ 286438 w 462957"/>
                              <a:gd name="T31" fmla="*/ 453246 h 1145754"/>
                              <a:gd name="T32" fmla="*/ 253388 w 462957"/>
                              <a:gd name="T33" fmla="*/ 441915 h 1145754"/>
                              <a:gd name="T34" fmla="*/ 242371 w 462957"/>
                              <a:gd name="T35" fmla="*/ 407922 h 1145754"/>
                              <a:gd name="T36" fmla="*/ 264405 w 462957"/>
                              <a:gd name="T37" fmla="*/ 339935 h 1145754"/>
                              <a:gd name="T38" fmla="*/ 253388 w 462957"/>
                              <a:gd name="T39" fmla="*/ 237954 h 1145754"/>
                              <a:gd name="T40" fmla="*/ 165253 w 462957"/>
                              <a:gd name="T41" fmla="*/ 203960 h 1145754"/>
                              <a:gd name="T42" fmla="*/ 132202 w 462957"/>
                              <a:gd name="T43" fmla="*/ 192629 h 1145754"/>
                              <a:gd name="T44" fmla="*/ 132202 w 462957"/>
                              <a:gd name="T45" fmla="*/ 0 h 114575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2957" h="1145754">
                                <a:moveTo>
                                  <a:pt x="0" y="1145754"/>
                                </a:moveTo>
                                <a:cubicBezTo>
                                  <a:pt x="13853" y="1104194"/>
                                  <a:pt x="17203" y="1084483"/>
                                  <a:pt x="55084" y="1046602"/>
                                </a:cubicBezTo>
                                <a:cubicBezTo>
                                  <a:pt x="66101" y="1035585"/>
                                  <a:pt x="78570" y="1025849"/>
                                  <a:pt x="88135" y="1013551"/>
                                </a:cubicBezTo>
                                <a:cubicBezTo>
                                  <a:pt x="157343" y="924568"/>
                                  <a:pt x="101270" y="968071"/>
                                  <a:pt x="165253" y="925416"/>
                                </a:cubicBezTo>
                                <a:cubicBezTo>
                                  <a:pt x="186248" y="893922"/>
                                  <a:pt x="221044" y="837047"/>
                                  <a:pt x="253388" y="826265"/>
                                </a:cubicBezTo>
                                <a:lnTo>
                                  <a:pt x="286438" y="815248"/>
                                </a:lnTo>
                                <a:cubicBezTo>
                                  <a:pt x="290110" y="804231"/>
                                  <a:pt x="292261" y="792584"/>
                                  <a:pt x="297455" y="782197"/>
                                </a:cubicBezTo>
                                <a:cubicBezTo>
                                  <a:pt x="303376" y="770354"/>
                                  <a:pt x="314840" y="761544"/>
                                  <a:pt x="319489" y="749147"/>
                                </a:cubicBezTo>
                                <a:cubicBezTo>
                                  <a:pt x="326064" y="731614"/>
                                  <a:pt x="325964" y="712228"/>
                                  <a:pt x="330506" y="694062"/>
                                </a:cubicBezTo>
                                <a:cubicBezTo>
                                  <a:pt x="336479" y="670170"/>
                                  <a:pt x="345607" y="645910"/>
                                  <a:pt x="363556" y="627961"/>
                                </a:cubicBezTo>
                                <a:cubicBezTo>
                                  <a:pt x="372919" y="618598"/>
                                  <a:pt x="385590" y="613272"/>
                                  <a:pt x="396607" y="605927"/>
                                </a:cubicBezTo>
                                <a:cubicBezTo>
                                  <a:pt x="403952" y="594910"/>
                                  <a:pt x="410165" y="583049"/>
                                  <a:pt x="418641" y="572877"/>
                                </a:cubicBezTo>
                                <a:cubicBezTo>
                                  <a:pt x="428615" y="560908"/>
                                  <a:pt x="444723" y="553761"/>
                                  <a:pt x="451691" y="539826"/>
                                </a:cubicBezTo>
                                <a:cubicBezTo>
                                  <a:pt x="460065" y="523078"/>
                                  <a:pt x="459036" y="503103"/>
                                  <a:pt x="462708" y="484742"/>
                                </a:cubicBezTo>
                                <a:cubicBezTo>
                                  <a:pt x="459036" y="473725"/>
                                  <a:pt x="462957" y="454508"/>
                                  <a:pt x="451691" y="451691"/>
                                </a:cubicBezTo>
                                <a:cubicBezTo>
                                  <a:pt x="398133" y="438301"/>
                                  <a:pt x="341307" y="446771"/>
                                  <a:pt x="286438" y="440674"/>
                                </a:cubicBezTo>
                                <a:cubicBezTo>
                                  <a:pt x="274896" y="439392"/>
                                  <a:pt x="264405" y="433329"/>
                                  <a:pt x="253388" y="429657"/>
                                </a:cubicBezTo>
                                <a:cubicBezTo>
                                  <a:pt x="249716" y="418640"/>
                                  <a:pt x="241089" y="408149"/>
                                  <a:pt x="242371" y="396607"/>
                                </a:cubicBezTo>
                                <a:cubicBezTo>
                                  <a:pt x="244936" y="373524"/>
                                  <a:pt x="264405" y="330506"/>
                                  <a:pt x="264405" y="330506"/>
                                </a:cubicBezTo>
                                <a:cubicBezTo>
                                  <a:pt x="260733" y="297455"/>
                                  <a:pt x="264752" y="262606"/>
                                  <a:pt x="253388" y="231354"/>
                                </a:cubicBezTo>
                                <a:cubicBezTo>
                                  <a:pt x="244320" y="206418"/>
                                  <a:pt x="177371" y="201332"/>
                                  <a:pt x="165253" y="198303"/>
                                </a:cubicBezTo>
                                <a:cubicBezTo>
                                  <a:pt x="153987" y="195486"/>
                                  <a:pt x="134111" y="198741"/>
                                  <a:pt x="132202" y="187286"/>
                                </a:cubicBezTo>
                                <a:cubicBezTo>
                                  <a:pt x="121939" y="125707"/>
                                  <a:pt x="132202" y="62429"/>
                                  <a:pt x="132202" y="0"/>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7 Forma libre"/>
                        <wps:cNvSpPr>
                          <a:spLocks/>
                        </wps:cNvSpPr>
                        <wps:spPr bwMode="auto">
                          <a:xfrm>
                            <a:off x="48572" y="21152"/>
                            <a:ext cx="5366" cy="5839"/>
                          </a:xfrm>
                          <a:custGeom>
                            <a:avLst/>
                            <a:gdLst>
                              <a:gd name="T0" fmla="*/ 507936 w 536536"/>
                              <a:gd name="T1" fmla="*/ 583894 h 583894"/>
                              <a:gd name="T2" fmla="*/ 463869 w 536536"/>
                              <a:gd name="T3" fmla="*/ 451691 h 583894"/>
                              <a:gd name="T4" fmla="*/ 430818 w 536536"/>
                              <a:gd name="T5" fmla="*/ 429657 h 583894"/>
                              <a:gd name="T6" fmla="*/ 408785 w 536536"/>
                              <a:gd name="T7" fmla="*/ 385590 h 583894"/>
                              <a:gd name="T8" fmla="*/ 397768 w 536536"/>
                              <a:gd name="T9" fmla="*/ 352539 h 583894"/>
                              <a:gd name="T10" fmla="*/ 364717 w 536536"/>
                              <a:gd name="T11" fmla="*/ 341522 h 583894"/>
                              <a:gd name="T12" fmla="*/ 298616 w 536536"/>
                              <a:gd name="T13" fmla="*/ 374573 h 583894"/>
                              <a:gd name="T14" fmla="*/ 254549 w 536536"/>
                              <a:gd name="T15" fmla="*/ 352539 h 583894"/>
                              <a:gd name="T16" fmla="*/ 243532 w 536536"/>
                              <a:gd name="T17" fmla="*/ 286438 h 583894"/>
                              <a:gd name="T18" fmla="*/ 188447 w 536536"/>
                              <a:gd name="T19" fmla="*/ 220337 h 583894"/>
                              <a:gd name="T20" fmla="*/ 122346 w 536536"/>
                              <a:gd name="T21" fmla="*/ 198303 h 583894"/>
                              <a:gd name="T22" fmla="*/ 100312 w 536536"/>
                              <a:gd name="T23" fmla="*/ 121185 h 583894"/>
                              <a:gd name="T24" fmla="*/ 67262 w 536536"/>
                              <a:gd name="T25" fmla="*/ 88134 h 583894"/>
                              <a:gd name="T26" fmla="*/ 23194 w 536536"/>
                              <a:gd name="T27" fmla="*/ 77118 h 583894"/>
                              <a:gd name="T28" fmla="*/ 1161 w 536536"/>
                              <a:gd name="T29" fmla="*/ 0 h 58389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6536" h="583894">
                                <a:moveTo>
                                  <a:pt x="507936" y="583894"/>
                                </a:moveTo>
                                <a:cubicBezTo>
                                  <a:pt x="491903" y="407519"/>
                                  <a:pt x="536536" y="488024"/>
                                  <a:pt x="463869" y="451691"/>
                                </a:cubicBezTo>
                                <a:cubicBezTo>
                                  <a:pt x="452026" y="445770"/>
                                  <a:pt x="441835" y="437002"/>
                                  <a:pt x="430818" y="429657"/>
                                </a:cubicBezTo>
                                <a:cubicBezTo>
                                  <a:pt x="423474" y="414968"/>
                                  <a:pt x="415254" y="400685"/>
                                  <a:pt x="408785" y="385590"/>
                                </a:cubicBezTo>
                                <a:cubicBezTo>
                                  <a:pt x="404211" y="374916"/>
                                  <a:pt x="405980" y="360751"/>
                                  <a:pt x="397768" y="352539"/>
                                </a:cubicBezTo>
                                <a:cubicBezTo>
                                  <a:pt x="389556" y="344327"/>
                                  <a:pt x="375734" y="345194"/>
                                  <a:pt x="364717" y="341522"/>
                                </a:cubicBezTo>
                                <a:cubicBezTo>
                                  <a:pt x="352595" y="349604"/>
                                  <a:pt x="317398" y="377256"/>
                                  <a:pt x="298616" y="374573"/>
                                </a:cubicBezTo>
                                <a:cubicBezTo>
                                  <a:pt x="282358" y="372250"/>
                                  <a:pt x="269238" y="359884"/>
                                  <a:pt x="254549" y="352539"/>
                                </a:cubicBezTo>
                                <a:cubicBezTo>
                                  <a:pt x="250877" y="330505"/>
                                  <a:pt x="250596" y="307629"/>
                                  <a:pt x="243532" y="286438"/>
                                </a:cubicBezTo>
                                <a:cubicBezTo>
                                  <a:pt x="238233" y="270543"/>
                                  <a:pt x="200997" y="227310"/>
                                  <a:pt x="188447" y="220337"/>
                                </a:cubicBezTo>
                                <a:cubicBezTo>
                                  <a:pt x="168144" y="209058"/>
                                  <a:pt x="122346" y="198303"/>
                                  <a:pt x="122346" y="198303"/>
                                </a:cubicBezTo>
                                <a:cubicBezTo>
                                  <a:pt x="120877" y="192426"/>
                                  <a:pt x="106634" y="130668"/>
                                  <a:pt x="100312" y="121185"/>
                                </a:cubicBezTo>
                                <a:cubicBezTo>
                                  <a:pt x="91670" y="108221"/>
                                  <a:pt x="80789" y="95864"/>
                                  <a:pt x="67262" y="88134"/>
                                </a:cubicBezTo>
                                <a:cubicBezTo>
                                  <a:pt x="54116" y="80622"/>
                                  <a:pt x="37883" y="80790"/>
                                  <a:pt x="23194" y="77118"/>
                                </a:cubicBezTo>
                                <a:cubicBezTo>
                                  <a:pt x="0" y="7532"/>
                                  <a:pt x="1161" y="34242"/>
                                  <a:pt x="1161" y="0"/>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w:pict>
              <v:group w14:anchorId="7282C1FC" id="8 Grupo" o:spid="_x0000_s1026" style="width:302.1pt;height:200.85pt;mso-position-horizontal-relative:char;mso-position-vertical-relative:line" coordorigin="21478,16478" coordsize="48482,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">
                <v:shape id="Picture 2" o:spid="_x0000_s1027" type="#_x0000_t75" style="position:absolute;left:21478;top:16478;width:48483;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aUjDAAAA2wAAAA8AAABkcnMvZG93bnJldi54bWxEj0+LwjAUxO/CfofwFrxp6h9EqlEWdxcU&#10;T1ZFvD2aZ1NsXkoTtX57s7DgcZiZ3zDzZWsrcafGl44VDPoJCOLc6ZILBYf9b28KwgdkjZVjUvAk&#10;D8vFR2eOqXYP3tE9C4WIEPYpKjAh1KmUPjdk0fddTRy9i2sshiibQuoGHxFuKzlMkom0WHJcMFjT&#10;ylB+zW5WwdbX2eCA5nmzx9XmNN7+nL+niVLdz/ZrBiJQG97h//ZaKxgN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xpSMMAAADbAAAADwAAAAAAAAAAAAAAAACf&#10;AgAAZHJzL2Rvd25yZXYueG1sUEsFBgAAAAAEAAQA9wAAAI8DAAAAAA==&#10;">
                  <v:imagedata r:id="rId105" o:title=""/>
                </v:shape>
                <v:shape id="4 Forma libre" o:spid="_x0000_s1028" style="position:absolute;left:42525;top:43811;width:7491;height:5434;visibility:visible;mso-wrap-style:square;v-text-anchor:middle" coordsize="749147,54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onsIA&#10;AADbAAAADwAAAGRycy9kb3ducmV2LnhtbESPUWsCMRCE3wv9D2ELfau51lLraZRSFIp98tofsFy2&#10;l8PL5kjW8/rvjSD4OMzMN8xyPfpODRRTG9jA86QARVwH23Jj4Pdn+/QOKgmyxS4wGfinBOvV/d0S&#10;SxtOvKehkkZlCKcSDTiRvtQ61Y48pknoibP3F6JHyTI22kY8Zbjv9EtRvGmPLecFhz19OqoP1dEb&#10;6OdynElT7fxmPhtSFd036dGYx4fxYwFKaJRb+Nr+sgamr3D5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uiewgAAANsAAAAPAAAAAAAAAAAAAAAAAJgCAABkcnMvZG93&#10;bnJldi54bWxQSwUGAAAAAAQABAD1AAAAhwMAAAAA&#10;" path="m,543390c3672,528701,5053,513239,11017,499322v9093,-21218,38067,-52866,55084,-66101c87004,416963,132202,389154,132202,389154v7345,-11017,12671,-23688,22034,-33051c185218,325121,209072,330438,253388,323052v11017,-7344,21554,-15464,33050,-22033c300697,292871,317889,289499,330506,278985v10172,-8477,11695,-24779,22034,-33051c361608,238680,375439,240557,385590,234917v23149,-12860,40979,-35693,66101,-44067c462708,187178,474355,185026,484742,179833v11843,-5921,20277,-18550,33051,-22034c546357,150009,576550,150455,605928,146783v11017,-3672,22663,-5824,33050,-11017c663740,123385,687674,101567,705079,80681v8476,-10172,14689,-22033,22034,-33050c739021,,722989,3563,749147,3563e" filled="f" strokecolor="red" strokeweight="4.5pt">
                  <v:stroke joinstyle="miter"/>
                  <v:path arrowok="t" o:connecttype="custom" o:connectlocs="0,5434;110,4993;661,4332;1322,3892;1542,3561;2534,3231;2864,3010;3305,2790;3525,2459;3856,2349;4517,1909;4847,1798;5178,1578;6059,1468;6389,1358;7050,807;7271,476;7491,36" o:connectangles="0,0,0,0,0,0,0,0,0,0,0,0,0,0,0,0,0,0"/>
                </v:shape>
                <v:shape id="5 Forma libre" o:spid="_x0000_s1029" style="position:absolute;left:51779;top:29969;width:4629;height:11784;visibility:visible;mso-wrap-style:square;v-text-anchor:middle" coordsize="462957,1145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o8cA&#10;AADbAAAADwAAAGRycy9kb3ducmV2LnhtbESPT2vCQBTE74V+h+UVvBSzUUFKdBUpLbWIB00Fj4/s&#10;a/40+zZmt5r007sFweMwM79h5svO1OJMrSstKxhFMQjizOqScwVf6fvwBYTzyBpry6SgJwfLxePD&#10;HBNtL7yj897nIkDYJaig8L5JpHRZQQZdZBvi4H3b1qAPss2lbvES4KaW4zieSoMlh4UCG3otKPvZ&#10;/xoFz3/VW3VK19uPFfb+sz+m282hUmrw1K1mIDx1/h6+tddawWQK/1/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S/6PHAAAA2wAAAA8AAAAAAAAAAAAAAAAAmAIAAGRy&#10;cy9kb3ducmV2LnhtbFBLBQYAAAAABAAEAPUAAACMAwAAAAA=&#10;" path="m,1145754v13853,-41560,17203,-61271,55084,-99152c66101,1035585,78570,1025849,88135,1013551v69208,-88983,13135,-45480,77118,-88135c186248,893922,221044,837047,253388,826265r33050,-11017c290110,804231,292261,792584,297455,782197v5921,-11843,17385,-20653,22034,-33050c326064,731614,325964,712228,330506,694062v5973,-23892,15101,-48152,33050,-66101c372919,618598,385590,613272,396607,605927v7345,-11017,13558,-22878,22034,-33050c428615,560908,444723,553761,451691,539826v8374,-16748,7345,-36723,11017,-55084c459036,473725,462957,454508,451691,451691,398133,438301,341307,446771,286438,440674v-11542,-1282,-22033,-7345,-33050,-11017c249716,418640,241089,408149,242371,396607v2565,-23083,22034,-66101,22034,-66101c260733,297455,264752,262606,253388,231354v-9068,-24936,-76017,-30022,-88135,-33051c153987,195486,134111,198741,132202,187286v-10263,-61579,,-124857,,-187286e" filled="f" strokecolor="red" strokeweight="4.5pt">
                  <v:stroke joinstyle="miter"/>
                  <v:path arrowok="t" o:connecttype="custom" o:connectlocs="0,12120;551,11071;881,10722;1652,9789;2534,8741;2864,8624;2974,8274;3194,7925;3305,7342;3635,6643;3966,6410;4186,6060;4516,5710;4627,5128;4516,4778;2864,4662;2534,4545;2423,4195;2644,3496;2534,2447;1652,2098;1322,1981;1322,0" o:connectangles="0,0,0,0,0,0,0,0,0,0,0,0,0,0,0,0,0,0,0,0,0,0,0"/>
                </v:shape>
                <v:shape id="7 Forma libre" o:spid="_x0000_s1030" style="position:absolute;left:48572;top:21152;width:5366;height:5839;visibility:visible;mso-wrap-style:square;v-text-anchor:middle" coordsize="536536,58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u2cYA&#10;AADbAAAADwAAAGRycy9kb3ducmV2LnhtbESPQWvCQBSE70L/w/IEL1I3VbBNmlWKUGgFKWovvT2y&#10;r9lg9m3Ibkzsr+8KgsdhZr5h8vVga3Gm1leOFTzNEhDEhdMVlwq+j++PLyB8QNZYOyYFF/KwXj2M&#10;csy063lP50MoRYSwz1CBCaHJpPSFIYt+5hri6P261mKIsi2lbrGPcFvLeZIspcWK44LBhjaGitOh&#10;swq64+Jvf/HmZyO/sOu201362adKTcbD2yuIQEO4h2/tD61g8Qz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u2cYAAADbAAAADwAAAAAAAAAAAAAAAACYAgAAZHJz&#10;L2Rvd25yZXYueG1sUEsFBgAAAAAEAAQA9QAAAIsDAAAAAA==&#10;" path="m507936,583894c491903,407519,536536,488024,463869,451691v-11843,-5921,-22034,-14689,-33051,-22034c423474,414968,415254,400685,408785,385590v-4574,-10674,-2805,-24839,-11017,-33051c389556,344327,375734,345194,364717,341522v-12122,8082,-47319,35734,-66101,33051c282358,372250,269238,359884,254549,352539v-3672,-22034,-3953,-44910,-11017,-66101c238233,270543,200997,227310,188447,220337,168144,209058,122346,198303,122346,198303v-1469,-5877,-15712,-67635,-22034,-77118c91670,108221,80789,95864,67262,88134,54116,80622,37883,80790,23194,77118,,7532,1161,34242,1161,e" filled="f" strokecolor="red" strokeweight="4.5pt">
                  <v:stroke joinstyle="miter"/>
                  <v:path arrowok="t" o:connecttype="custom" o:connectlocs="5080,5839;4639,4517;4309,4297;4088,3856;3978,3525;3648,3415;2987,3746;2546,3525;2436,2864;1885,2203;1224,1983;1003,1212;673,881;232,771;12,0" o:connectangles="0,0,0,0,0,0,0,0,0,0,0,0,0,0,0"/>
                </v:shape>
                <w10:anchorlock/>
              </v:group>
            </w:pict>
          </mc:Fallback>
        </mc:AlternateContent>
      </w:r>
    </w:p>
    <w:p w:rsidR="00AA1769" w:rsidRPr="00AA1769" w:rsidRDefault="00AA1769" w:rsidP="00AA1769">
      <w:pPr>
        <w:spacing w:after="200" w:line="360" w:lineRule="auto"/>
        <w:ind w:left="0"/>
        <w:jc w:val="center"/>
        <w:rPr>
          <w:rFonts w:ascii="Calibri" w:eastAsia="Calibri" w:hAnsi="Calibri" w:cs="Arial"/>
          <w:b/>
          <w:color w:val="000000"/>
          <w:spacing w:val="-1"/>
          <w:sz w:val="22"/>
          <w:szCs w:val="22"/>
          <w:lang w:val="es-ES_tradnl"/>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831344" w:rsidRDefault="00AA1769" w:rsidP="00AA1769">
      <w:pPr>
        <w:spacing w:after="200" w:line="276" w:lineRule="auto"/>
        <w:ind w:left="2410" w:hanging="2410"/>
        <w:rPr>
          <w:rFonts w:eastAsia="Calibri" w:cs="Arial"/>
          <w:spacing w:val="0"/>
          <w:sz w:val="22"/>
          <w:szCs w:val="22"/>
          <w:lang w:val="pt-BR"/>
        </w:rPr>
      </w:pPr>
      <w:r w:rsidRPr="00AA1769">
        <w:rPr>
          <w:rFonts w:eastAsia="Calibri" w:cs="Arial"/>
          <w:spacing w:val="0"/>
          <w:sz w:val="22"/>
          <w:szCs w:val="22"/>
        </w:rPr>
        <w:t xml:space="preserve">                          </w:t>
      </w:r>
      <w:r w:rsidRPr="00831344">
        <w:rPr>
          <w:rFonts w:eastAsia="Calibri" w:cs="Arial"/>
          <w:spacing w:val="0"/>
          <w:sz w:val="22"/>
          <w:szCs w:val="22"/>
          <w:lang w:val="pt-BR"/>
        </w:rPr>
        <w:t>Pavimento económico 13.1 km</w:t>
      </w:r>
    </w:p>
    <w:p w:rsidR="00AA1769" w:rsidRPr="00831344" w:rsidRDefault="00AA1769" w:rsidP="00AA1769">
      <w:pPr>
        <w:spacing w:after="200" w:line="276" w:lineRule="auto"/>
        <w:ind w:left="2410" w:hanging="2410"/>
        <w:rPr>
          <w:rFonts w:eastAsia="Calibri" w:cs="Arial"/>
          <w:spacing w:val="0"/>
          <w:sz w:val="22"/>
          <w:szCs w:val="22"/>
          <w:lang w:val="pt-BR"/>
        </w:rPr>
      </w:pPr>
      <w:r w:rsidRPr="00831344">
        <w:rPr>
          <w:rFonts w:eastAsia="Calibri" w:cs="Arial"/>
          <w:spacing w:val="0"/>
          <w:sz w:val="22"/>
          <w:szCs w:val="22"/>
          <w:lang w:val="pt-BR"/>
        </w:rPr>
        <w:t xml:space="preserve">                          Afirmado estabilizado  11.2 km</w:t>
      </w:r>
    </w:p>
    <w:p w:rsidR="00AA1769" w:rsidRPr="00831344" w:rsidRDefault="00AA1769" w:rsidP="00AA1769">
      <w:pPr>
        <w:spacing w:after="200" w:line="276" w:lineRule="auto"/>
        <w:ind w:left="2410" w:hanging="2410"/>
        <w:rPr>
          <w:rFonts w:eastAsia="Calibri" w:cs="Arial"/>
          <w:bCs/>
          <w:spacing w:val="0"/>
          <w:sz w:val="22"/>
          <w:szCs w:val="22"/>
          <w:lang w:val="pt-BR"/>
        </w:rPr>
      </w:pPr>
      <w:r w:rsidRPr="00831344">
        <w:rPr>
          <w:rFonts w:eastAsia="Calibri" w:cs="Arial"/>
          <w:bCs/>
          <w:spacing w:val="0"/>
          <w:sz w:val="22"/>
          <w:szCs w:val="22"/>
          <w:lang w:val="pt-BR"/>
        </w:rPr>
        <w:t xml:space="preserve">              </w:t>
      </w:r>
    </w:p>
    <w:p w:rsidR="00AA1769" w:rsidRPr="00AA1769" w:rsidRDefault="00AA1769" w:rsidP="00AA1769">
      <w:pPr>
        <w:spacing w:after="200" w:line="276" w:lineRule="auto"/>
        <w:ind w:left="2410" w:hanging="2410"/>
        <w:rPr>
          <w:rFonts w:eastAsia="Calibri" w:cs="Arial"/>
          <w:spacing w:val="0"/>
          <w:sz w:val="22"/>
          <w:szCs w:val="22"/>
        </w:rPr>
      </w:pPr>
      <w:r w:rsidRPr="00831344">
        <w:rPr>
          <w:rFonts w:eastAsia="Calibri" w:cs="Arial"/>
          <w:bCs/>
          <w:spacing w:val="0"/>
          <w:sz w:val="22"/>
          <w:szCs w:val="22"/>
          <w:lang w:val="pt-BR"/>
        </w:rPr>
        <w:t xml:space="preserve">              </w:t>
      </w:r>
      <w:r w:rsidRPr="00AA1769">
        <w:rPr>
          <w:rFonts w:eastAsia="Calibri" w:cs="Arial"/>
          <w:bCs/>
          <w:spacing w:val="0"/>
          <w:sz w:val="22"/>
          <w:szCs w:val="22"/>
          <w:lang w:val="es-PE"/>
        </w:rPr>
        <w:t>LONGITUD: 24.3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13, 741,650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174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ascii="Calibri" w:eastAsia="Calibri" w:hAnsi="Calibri"/>
          <w:spacing w:val="0"/>
          <w:sz w:val="24"/>
          <w:szCs w:val="24"/>
        </w:rPr>
      </w:pPr>
      <w:r w:rsidRPr="00AA1769">
        <w:rPr>
          <w:rFonts w:ascii="Calibri" w:eastAsia="Calibri" w:hAnsi="Calibri"/>
          <w:spacing w:val="0"/>
          <w:sz w:val="22"/>
          <w:szCs w:val="22"/>
        </w:rPr>
        <w:t xml:space="preserve">               </w:t>
      </w:r>
      <w:r w:rsidRPr="00AA1769">
        <w:rPr>
          <w:rFonts w:ascii="Calibri" w:eastAsia="Calibri" w:hAnsi="Calibri"/>
          <w:spacing w:val="0"/>
          <w:sz w:val="24"/>
          <w:szCs w:val="24"/>
        </w:rPr>
        <w:t>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4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TRAFICO VEHICULAR (Veh/día)</w:t>
      </w:r>
    </w:p>
    <w:tbl>
      <w:tblPr>
        <w:tblW w:w="5589" w:type="dxa"/>
        <w:jc w:val="center"/>
        <w:tblCellMar>
          <w:left w:w="70" w:type="dxa"/>
          <w:right w:w="70" w:type="dxa"/>
        </w:tblCellMar>
        <w:tblLook w:val="04A0" w:firstRow="1" w:lastRow="0" w:firstColumn="1" w:lastColumn="0" w:noHBand="0" w:noVBand="1"/>
      </w:tblPr>
      <w:tblGrid>
        <w:gridCol w:w="2037"/>
        <w:gridCol w:w="1076"/>
        <w:gridCol w:w="665"/>
        <w:gridCol w:w="687"/>
        <w:gridCol w:w="1124"/>
      </w:tblGrid>
      <w:tr w:rsidR="00AA1769" w:rsidRPr="00AA1769" w:rsidTr="00AA1769">
        <w:trPr>
          <w:trHeight w:val="1305"/>
          <w:jc w:val="center"/>
        </w:trPr>
        <w:tc>
          <w:tcPr>
            <w:tcW w:w="5589" w:type="dxa"/>
            <w:gridSpan w:val="5"/>
            <w:tcBorders>
              <w:top w:val="single" w:sz="4" w:space="0" w:color="auto"/>
              <w:left w:val="single" w:sz="4" w:space="0" w:color="auto"/>
              <w:bottom w:val="single" w:sz="4" w:space="0" w:color="auto"/>
              <w:right w:val="single" w:sz="4" w:space="0" w:color="auto"/>
            </w:tcBorders>
            <w:shd w:val="clear" w:color="000000" w:fill="C9C9C9"/>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 xml:space="preserve">CARRETERA: </w:t>
            </w:r>
          </w:p>
          <w:p w:rsidR="00AA1769" w:rsidRPr="00AA1769" w:rsidRDefault="00AA1769" w:rsidP="00AA1769">
            <w:pPr>
              <w:spacing w:line="360" w:lineRule="auto"/>
              <w:ind w:left="0"/>
              <w:jc w:val="center"/>
              <w:rPr>
                <w:rFonts w:ascii="Calibri" w:eastAsia="Calibri" w:hAnsi="Calibri" w:cs="Arial"/>
                <w:b/>
                <w:color w:val="000000"/>
                <w:spacing w:val="-1"/>
                <w:lang w:val="es-ES_tradnl"/>
              </w:rPr>
            </w:pPr>
            <w:r w:rsidRPr="00AA1769">
              <w:rPr>
                <w:rFonts w:ascii="Calibri" w:eastAsia="Calibri" w:hAnsi="Calibri" w:cs="Arial"/>
                <w:b/>
                <w:color w:val="000000"/>
                <w:spacing w:val="-1"/>
                <w:lang w:val="es-ES_tradnl"/>
              </w:rPr>
              <w:t>CAMINO VECINAL Emp. PE-5N (Nueva Cajamarca) – San Fernando - Villa Florida - Emp SM 525</w:t>
            </w:r>
          </w:p>
        </w:tc>
      </w:tr>
      <w:tr w:rsidR="00AA1769" w:rsidRPr="00AA1769" w:rsidTr="00AA1769">
        <w:trPr>
          <w:trHeight w:val="121"/>
          <w:jc w:val="center"/>
        </w:trPr>
        <w:tc>
          <w:tcPr>
            <w:tcW w:w="5589" w:type="dxa"/>
            <w:gridSpan w:val="5"/>
            <w:tcBorders>
              <w:top w:val="single" w:sz="4" w:space="0" w:color="auto"/>
              <w:left w:val="single" w:sz="8" w:space="0" w:color="auto"/>
              <w:bottom w:val="nil"/>
              <w:right w:val="single" w:sz="8" w:space="0" w:color="000000"/>
            </w:tcBorders>
            <w:shd w:val="clear" w:color="000000" w:fill="C9C9C9"/>
            <w:vAlign w:val="center"/>
            <w:hideMark/>
          </w:tcPr>
          <w:p w:rsidR="00AA1769" w:rsidRPr="00AA1769" w:rsidRDefault="00AA1769" w:rsidP="00AA1769">
            <w:pPr>
              <w:spacing w:line="360" w:lineRule="auto"/>
              <w:ind w:left="0"/>
              <w:jc w:val="center"/>
              <w:rPr>
                <w:rFonts w:ascii="Calibri" w:eastAsia="Calibri" w:hAnsi="Calibri" w:cs="Calibri"/>
                <w:b/>
                <w:bCs/>
                <w:color w:val="000000"/>
                <w:spacing w:val="0"/>
                <w:sz w:val="22"/>
                <w:szCs w:val="22"/>
                <w:lang w:eastAsia="es-ES"/>
              </w:rPr>
            </w:pPr>
          </w:p>
        </w:tc>
      </w:tr>
      <w:tr w:rsidR="00AA1769" w:rsidRPr="00AA1769" w:rsidTr="00AA1769">
        <w:trPr>
          <w:trHeight w:val="281"/>
          <w:jc w:val="center"/>
        </w:trPr>
        <w:tc>
          <w:tcPr>
            <w:tcW w:w="2037" w:type="dxa"/>
            <w:tcBorders>
              <w:top w:val="nil"/>
              <w:left w:val="single" w:sz="8" w:space="0" w:color="auto"/>
              <w:bottom w:val="single" w:sz="8" w:space="0" w:color="auto"/>
              <w:right w:val="nil"/>
            </w:tcBorders>
            <w:shd w:val="clear" w:color="000000" w:fill="C9C9C9"/>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076" w:type="dxa"/>
            <w:tcBorders>
              <w:top w:val="nil"/>
              <w:left w:val="single" w:sz="4" w:space="0" w:color="auto"/>
              <w:bottom w:val="single" w:sz="8" w:space="0" w:color="auto"/>
              <w:right w:val="single" w:sz="4" w:space="0" w:color="auto"/>
            </w:tcBorders>
            <w:shd w:val="clear" w:color="000000" w:fill="C9C9C9"/>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665" w:type="dxa"/>
            <w:tcBorders>
              <w:top w:val="nil"/>
              <w:left w:val="nil"/>
              <w:bottom w:val="single" w:sz="8" w:space="0" w:color="auto"/>
              <w:right w:val="nil"/>
            </w:tcBorders>
            <w:shd w:val="clear" w:color="000000" w:fill="C9C9C9"/>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687" w:type="dxa"/>
            <w:tcBorders>
              <w:top w:val="nil"/>
              <w:left w:val="single" w:sz="4" w:space="0" w:color="auto"/>
              <w:bottom w:val="single" w:sz="8" w:space="0" w:color="auto"/>
              <w:right w:val="single" w:sz="4" w:space="0" w:color="auto"/>
            </w:tcBorders>
            <w:shd w:val="clear" w:color="000000" w:fill="C9C9C9"/>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124" w:type="dxa"/>
            <w:tcBorders>
              <w:top w:val="nil"/>
              <w:left w:val="nil"/>
              <w:bottom w:val="single" w:sz="8" w:space="0" w:color="auto"/>
              <w:right w:val="single" w:sz="8" w:space="0" w:color="auto"/>
            </w:tcBorders>
            <w:shd w:val="clear" w:color="000000" w:fill="C9C9C9"/>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294"/>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30</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28</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16.1</w:t>
            </w:r>
          </w:p>
        </w:tc>
      </w:tr>
      <w:tr w:rsidR="00AA1769" w:rsidRPr="00AA1769" w:rsidTr="00AA1769">
        <w:trPr>
          <w:trHeight w:val="294"/>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21</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12.1</w:t>
            </w:r>
          </w:p>
        </w:tc>
      </w:tr>
      <w:tr w:rsidR="00AA1769" w:rsidRPr="00AA1769" w:rsidTr="00AA1769">
        <w:trPr>
          <w:trHeight w:val="294"/>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49</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45</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25.9</w:t>
            </w:r>
          </w:p>
        </w:tc>
      </w:tr>
      <w:tr w:rsidR="00AA1769" w:rsidRPr="00AA1769" w:rsidTr="00AA1769">
        <w:trPr>
          <w:trHeight w:val="308"/>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1.7</w:t>
            </w:r>
          </w:p>
        </w:tc>
      </w:tr>
      <w:tr w:rsidR="00AA1769" w:rsidRPr="00AA1769" w:rsidTr="00AA1769">
        <w:trPr>
          <w:trHeight w:val="267"/>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11</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5.7</w:t>
            </w:r>
          </w:p>
        </w:tc>
      </w:tr>
      <w:tr w:rsidR="00AA1769" w:rsidRPr="00AA1769" w:rsidTr="00AA1769">
        <w:trPr>
          <w:trHeight w:val="267"/>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076" w:type="dxa"/>
            <w:tcBorders>
              <w:top w:val="nil"/>
              <w:left w:val="single" w:sz="4" w:space="0" w:color="auto"/>
              <w:bottom w:val="nil"/>
              <w:right w:val="single" w:sz="4" w:space="0" w:color="auto"/>
            </w:tcBorders>
            <w:shd w:val="clear" w:color="000000" w:fill="FFFFFF"/>
            <w:noWrap/>
            <w:vAlign w:val="center"/>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0.926456</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67"/>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67"/>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81"/>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53</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53</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30.5</w:t>
            </w:r>
          </w:p>
        </w:tc>
      </w:tr>
      <w:tr w:rsidR="00AA1769" w:rsidRPr="00AA1769" w:rsidTr="00AA1769">
        <w:trPr>
          <w:trHeight w:val="281"/>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4.0</w:t>
            </w:r>
          </w:p>
        </w:tc>
      </w:tr>
      <w:tr w:rsidR="00AA1769" w:rsidRPr="00AA1769" w:rsidTr="00AA1769">
        <w:trPr>
          <w:trHeight w:val="281"/>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0.6</w:t>
            </w:r>
          </w:p>
        </w:tc>
      </w:tr>
      <w:tr w:rsidR="00AA1769" w:rsidRPr="00AA1769" w:rsidTr="00AA1769">
        <w:trPr>
          <w:trHeight w:val="281"/>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076"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6</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3.4</w:t>
            </w:r>
          </w:p>
        </w:tc>
      </w:tr>
      <w:tr w:rsidR="00AA1769" w:rsidRPr="00AA1769" w:rsidTr="00AA1769">
        <w:trPr>
          <w:trHeight w:val="281"/>
          <w:jc w:val="center"/>
        </w:trPr>
        <w:tc>
          <w:tcPr>
            <w:tcW w:w="2037"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076" w:type="dxa"/>
            <w:tcBorders>
              <w:top w:val="nil"/>
              <w:left w:val="single" w:sz="4" w:space="0" w:color="auto"/>
              <w:bottom w:val="single" w:sz="4" w:space="0" w:color="auto"/>
              <w:right w:val="single" w:sz="4" w:space="0" w:color="auto"/>
            </w:tcBorders>
            <w:shd w:val="clear" w:color="000000" w:fill="FFFFFF"/>
            <w:noWrap/>
            <w:vAlign w:val="bottom"/>
            <w:hideMark/>
          </w:tcPr>
          <w:p w:rsidR="00AA1769" w:rsidRPr="00AA1769" w:rsidRDefault="00AA1769" w:rsidP="00AA1769">
            <w:pPr>
              <w:spacing w:line="276" w:lineRule="auto"/>
              <w:ind w:left="0"/>
              <w:jc w:val="center"/>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w:t>
            </w:r>
          </w:p>
        </w:tc>
        <w:tc>
          <w:tcPr>
            <w:tcW w:w="665"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687"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124" w:type="dxa"/>
            <w:tcBorders>
              <w:top w:val="nil"/>
              <w:left w:val="nil"/>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281"/>
          <w:jc w:val="center"/>
        </w:trPr>
        <w:tc>
          <w:tcPr>
            <w:tcW w:w="3113"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665"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183</w:t>
            </w:r>
          </w:p>
        </w:tc>
        <w:tc>
          <w:tcPr>
            <w:tcW w:w="687"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174</w:t>
            </w:r>
          </w:p>
        </w:tc>
        <w:tc>
          <w:tcPr>
            <w:tcW w:w="1124" w:type="dxa"/>
            <w:tcBorders>
              <w:top w:val="single" w:sz="4" w:space="0" w:color="auto"/>
              <w:left w:val="nil"/>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281"/>
          <w:jc w:val="center"/>
        </w:trPr>
        <w:tc>
          <w:tcPr>
            <w:tcW w:w="3778" w:type="dxa"/>
            <w:gridSpan w:val="3"/>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Elaboración propia</w:t>
            </w:r>
          </w:p>
        </w:tc>
        <w:tc>
          <w:tcPr>
            <w:tcW w:w="68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124"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5639435" cy="3453410"/>
            <wp:effectExtent l="19050" t="0" r="0" b="0"/>
            <wp:docPr id="5147" name="Imagen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7"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C43285" w:rsidRDefault="00C43285">
      <w:pPr>
        <w:ind w:left="0"/>
        <w:rPr>
          <w:rFonts w:eastAsia="Calibri" w:cs="Arial"/>
          <w:b/>
          <w:bCs/>
          <w:color w:val="000000"/>
          <w:spacing w:val="0"/>
          <w:sz w:val="22"/>
          <w:szCs w:val="22"/>
          <w:lang w:val="es-PE"/>
        </w:rPr>
      </w:pPr>
      <w:r>
        <w:rPr>
          <w:rFonts w:eastAsia="Calibri" w:cs="Arial"/>
          <w:b/>
          <w:bCs/>
          <w:color w:val="000000"/>
          <w:spacing w:val="0"/>
          <w:sz w:val="22"/>
          <w:szCs w:val="22"/>
          <w:lang w:val="es-PE"/>
        </w:rPr>
        <w:br w:type="page"/>
      </w: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395ED1">
      <w:pPr>
        <w:numPr>
          <w:ilvl w:val="0"/>
          <w:numId w:val="63"/>
        </w:numPr>
        <w:spacing w:after="200" w:line="360" w:lineRule="auto"/>
        <w:contextualSpacing/>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4"/>
          <w:szCs w:val="24"/>
          <w:lang w:val="es-ES_tradnl"/>
        </w:rPr>
        <w:t>CAMINO VECINAL   YURACYACU - SAN FERNANDO - SANTA CLARA  - EMP. PE-5N (LA UNIÓN</w:t>
      </w:r>
      <w:r w:rsidRPr="00AA1769">
        <w:rPr>
          <w:rFonts w:ascii="Calibri" w:eastAsia="Calibri" w:hAnsi="Calibri" w:cs="Arial"/>
          <w:b/>
          <w:color w:val="000000"/>
          <w:spacing w:val="-1"/>
          <w:sz w:val="22"/>
          <w:szCs w:val="22"/>
          <w:lang w:val="es-ES_tradnl"/>
        </w:rPr>
        <w:t>)</w:t>
      </w:r>
    </w:p>
    <w:p w:rsidR="00AA1769" w:rsidRPr="00AA1769" w:rsidRDefault="00AA1769" w:rsidP="00AA1769">
      <w:pPr>
        <w:spacing w:after="200" w:line="360" w:lineRule="auto"/>
        <w:ind w:left="720"/>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REGIÓN SAN MARTIN</w:t>
      </w:r>
    </w:p>
    <w:p w:rsidR="00AA1769" w:rsidRPr="00AA1769" w:rsidRDefault="00AA1769" w:rsidP="00AA1769">
      <w:pPr>
        <w:spacing w:after="200" w:line="360" w:lineRule="auto"/>
        <w:ind w:left="0"/>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 xml:space="preserve">                                                          Ruta N° SM 552 y SM 537</w:t>
      </w:r>
    </w:p>
    <w:p w:rsidR="00AA1769" w:rsidRPr="00AA1769" w:rsidRDefault="000216FF" w:rsidP="00AA1769">
      <w:pPr>
        <w:spacing w:after="200" w:line="360" w:lineRule="auto"/>
        <w:ind w:left="0"/>
        <w:jc w:val="center"/>
        <w:rPr>
          <w:rFonts w:ascii="Calibri" w:eastAsia="Calibri" w:hAnsi="Calibri" w:cs="Arial"/>
          <w:b/>
          <w:color w:val="000000"/>
          <w:spacing w:val="-1"/>
          <w:sz w:val="22"/>
          <w:szCs w:val="22"/>
          <w:lang w:val="es-ES_tradnl"/>
        </w:rPr>
      </w:pPr>
      <w:r>
        <w:rPr>
          <w:rFonts w:ascii="Calibri" w:eastAsia="Calibri" w:hAnsi="Calibri" w:cs="Arial"/>
          <w:b/>
          <w:noProof/>
          <w:color w:val="000000"/>
          <w:spacing w:val="-1"/>
          <w:sz w:val="22"/>
          <w:szCs w:val="22"/>
          <w:lang w:val="en-US"/>
        </w:rPr>
        <mc:AlternateContent>
          <mc:Choice Requires="wpg">
            <w:drawing>
              <wp:inline distT="0" distB="0" distL="0" distR="0">
                <wp:extent cx="4442460" cy="2566670"/>
                <wp:effectExtent l="0" t="0" r="0" b="1270"/>
                <wp:docPr id="14"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2566670"/>
                          <a:chOff x="23526" y="22336"/>
                          <a:chExt cx="44386" cy="23907"/>
                        </a:xfrm>
                      </wpg:grpSpPr>
                      <pic:pic xmlns:pic="http://schemas.openxmlformats.org/drawingml/2006/picture">
                        <pic:nvPicPr>
                          <pic:cNvPr id="16"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526" y="22336"/>
                            <a:ext cx="44387" cy="23907"/>
                          </a:xfrm>
                          <a:prstGeom prst="rect">
                            <a:avLst/>
                          </a:prstGeom>
                          <a:noFill/>
                          <a:extLst>
                            <a:ext uri="{909E8E84-426E-40DD-AFC4-6F175D3DCCD1}">
                              <a14:hiddenFill xmlns:a14="http://schemas.microsoft.com/office/drawing/2010/main">
                                <a:solidFill>
                                  <a:srgbClr val="FFFFFF"/>
                                </a:solidFill>
                              </a14:hiddenFill>
                            </a:ext>
                          </a:extLst>
                        </pic:spPr>
                      </pic:pic>
                      <wps:wsp>
                        <wps:cNvPr id="25" name="5 Forma libre"/>
                        <wps:cNvSpPr>
                          <a:spLocks/>
                        </wps:cNvSpPr>
                        <wps:spPr bwMode="auto">
                          <a:xfrm>
                            <a:off x="35914" y="31287"/>
                            <a:ext cx="2424" cy="1102"/>
                          </a:xfrm>
                          <a:custGeom>
                            <a:avLst/>
                            <a:gdLst>
                              <a:gd name="T0" fmla="*/ 0 w 242371"/>
                              <a:gd name="T1" fmla="*/ 110169 h 110169"/>
                              <a:gd name="T2" fmla="*/ 33050 w 242371"/>
                              <a:gd name="T3" fmla="*/ 99152 h 110169"/>
                              <a:gd name="T4" fmla="*/ 66101 w 242371"/>
                              <a:gd name="T5" fmla="*/ 66102 h 110169"/>
                              <a:gd name="T6" fmla="*/ 132202 w 242371"/>
                              <a:gd name="T7" fmla="*/ 33051 h 110169"/>
                              <a:gd name="T8" fmla="*/ 176270 w 242371"/>
                              <a:gd name="T9" fmla="*/ 22034 h 110169"/>
                              <a:gd name="T10" fmla="*/ 242371 w 242371"/>
                              <a:gd name="T11" fmla="*/ 0 h 11016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2371" h="110169">
                                <a:moveTo>
                                  <a:pt x="0" y="110169"/>
                                </a:moveTo>
                                <a:cubicBezTo>
                                  <a:pt x="11017" y="106497"/>
                                  <a:pt x="23388" y="105593"/>
                                  <a:pt x="33050" y="99152"/>
                                </a:cubicBezTo>
                                <a:cubicBezTo>
                                  <a:pt x="46014" y="90510"/>
                                  <a:pt x="54132" y="76076"/>
                                  <a:pt x="66101" y="66102"/>
                                </a:cubicBezTo>
                                <a:cubicBezTo>
                                  <a:pt x="91292" y="45110"/>
                                  <a:pt x="101958" y="41692"/>
                                  <a:pt x="132202" y="33051"/>
                                </a:cubicBezTo>
                                <a:cubicBezTo>
                                  <a:pt x="146761" y="28891"/>
                                  <a:pt x="161767" y="26385"/>
                                  <a:pt x="176270" y="22034"/>
                                </a:cubicBezTo>
                                <a:cubicBezTo>
                                  <a:pt x="198516" y="15360"/>
                                  <a:pt x="242371" y="0"/>
                                  <a:pt x="242371" y="0"/>
                                </a:cubicBezTo>
                              </a:path>
                            </a:pathLst>
                          </a:custGeom>
                          <a:noFill/>
                          <a:ln w="571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6 Forma libre"/>
                        <wps:cNvSpPr>
                          <a:spLocks/>
                        </wps:cNvSpPr>
                        <wps:spPr bwMode="auto">
                          <a:xfrm>
                            <a:off x="40762" y="29702"/>
                            <a:ext cx="13551" cy="7468"/>
                          </a:xfrm>
                          <a:custGeom>
                            <a:avLst/>
                            <a:gdLst>
                              <a:gd name="T0" fmla="*/ 0 w 1355075"/>
                              <a:gd name="T1" fmla="*/ 4153 h 775494"/>
                              <a:gd name="T2" fmla="*/ 33051 w 1355075"/>
                              <a:gd name="T3" fmla="*/ 14763 h 775494"/>
                              <a:gd name="T4" fmla="*/ 66101 w 1355075"/>
                              <a:gd name="T5" fmla="*/ 4153 h 775494"/>
                              <a:gd name="T6" fmla="*/ 88135 w 1355075"/>
                              <a:gd name="T7" fmla="*/ 35981 h 775494"/>
                              <a:gd name="T8" fmla="*/ 88135 w 1355075"/>
                              <a:gd name="T9" fmla="*/ 99635 h 775494"/>
                              <a:gd name="T10" fmla="*/ 99152 w 1355075"/>
                              <a:gd name="T11" fmla="*/ 163290 h 775494"/>
                              <a:gd name="T12" fmla="*/ 132202 w 1355075"/>
                              <a:gd name="T13" fmla="*/ 173899 h 775494"/>
                              <a:gd name="T14" fmla="*/ 154236 w 1355075"/>
                              <a:gd name="T15" fmla="*/ 205727 h 775494"/>
                              <a:gd name="T16" fmla="*/ 187287 w 1355075"/>
                              <a:gd name="T17" fmla="*/ 279991 h 775494"/>
                              <a:gd name="T18" fmla="*/ 253388 w 1355075"/>
                              <a:gd name="T19" fmla="*/ 322426 h 775494"/>
                              <a:gd name="T20" fmla="*/ 308472 w 1355075"/>
                              <a:gd name="T21" fmla="*/ 417909 h 775494"/>
                              <a:gd name="T22" fmla="*/ 352540 w 1355075"/>
                              <a:gd name="T23" fmla="*/ 428518 h 775494"/>
                              <a:gd name="T24" fmla="*/ 418641 w 1355075"/>
                              <a:gd name="T25" fmla="*/ 417909 h 775494"/>
                              <a:gd name="T26" fmla="*/ 429658 w 1355075"/>
                              <a:gd name="T27" fmla="*/ 364863 h 775494"/>
                              <a:gd name="T28" fmla="*/ 484742 w 1355075"/>
                              <a:gd name="T29" fmla="*/ 354254 h 775494"/>
                              <a:gd name="T30" fmla="*/ 605928 w 1355075"/>
                              <a:gd name="T31" fmla="*/ 407299 h 775494"/>
                              <a:gd name="T32" fmla="*/ 616945 w 1355075"/>
                              <a:gd name="T33" fmla="*/ 470954 h 775494"/>
                              <a:gd name="T34" fmla="*/ 683046 w 1355075"/>
                              <a:gd name="T35" fmla="*/ 492172 h 775494"/>
                              <a:gd name="T36" fmla="*/ 914400 w 1355075"/>
                              <a:gd name="T37" fmla="*/ 492172 h 775494"/>
                              <a:gd name="T38" fmla="*/ 936434 w 1355075"/>
                              <a:gd name="T39" fmla="*/ 524000 h 775494"/>
                              <a:gd name="T40" fmla="*/ 1057619 w 1355075"/>
                              <a:gd name="T41" fmla="*/ 555827 h 775494"/>
                              <a:gd name="T42" fmla="*/ 1167788 w 1355075"/>
                              <a:gd name="T43" fmla="*/ 587654 h 775494"/>
                              <a:gd name="T44" fmla="*/ 1200839 w 1355075"/>
                              <a:gd name="T45" fmla="*/ 608873 h 775494"/>
                              <a:gd name="T46" fmla="*/ 1244906 w 1355075"/>
                              <a:gd name="T47" fmla="*/ 672527 h 775494"/>
                              <a:gd name="T48" fmla="*/ 1333041 w 1355075"/>
                              <a:gd name="T49" fmla="*/ 746791 h 775494"/>
                              <a:gd name="T50" fmla="*/ 1355075 w 1355075"/>
                              <a:gd name="T51" fmla="*/ 746791 h 77549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5075" h="775494">
                                <a:moveTo>
                                  <a:pt x="0" y="4313"/>
                                </a:moveTo>
                                <a:cubicBezTo>
                                  <a:pt x="11017" y="7985"/>
                                  <a:pt x="21438" y="15330"/>
                                  <a:pt x="33051" y="15330"/>
                                </a:cubicBezTo>
                                <a:cubicBezTo>
                                  <a:pt x="44664" y="15330"/>
                                  <a:pt x="55319" y="0"/>
                                  <a:pt x="66101" y="4313"/>
                                </a:cubicBezTo>
                                <a:cubicBezTo>
                                  <a:pt x="78395" y="9231"/>
                                  <a:pt x="80790" y="26347"/>
                                  <a:pt x="88135" y="37364"/>
                                </a:cubicBezTo>
                                <a:cubicBezTo>
                                  <a:pt x="70508" y="90244"/>
                                  <a:pt x="76384" y="50584"/>
                                  <a:pt x="88135" y="103465"/>
                                </a:cubicBezTo>
                                <a:cubicBezTo>
                                  <a:pt x="92981" y="125271"/>
                                  <a:pt x="88070" y="150171"/>
                                  <a:pt x="99152" y="169566"/>
                                </a:cubicBezTo>
                                <a:cubicBezTo>
                                  <a:pt x="104913" y="179649"/>
                                  <a:pt x="121185" y="176911"/>
                                  <a:pt x="132202" y="180583"/>
                                </a:cubicBezTo>
                                <a:cubicBezTo>
                                  <a:pt x="139547" y="191600"/>
                                  <a:pt x="149020" y="201464"/>
                                  <a:pt x="154236" y="213634"/>
                                </a:cubicBezTo>
                                <a:cubicBezTo>
                                  <a:pt x="169810" y="249974"/>
                                  <a:pt x="155677" y="263093"/>
                                  <a:pt x="187287" y="290752"/>
                                </a:cubicBezTo>
                                <a:cubicBezTo>
                                  <a:pt x="207216" y="308190"/>
                                  <a:pt x="253388" y="334819"/>
                                  <a:pt x="253388" y="334819"/>
                                </a:cubicBezTo>
                                <a:cubicBezTo>
                                  <a:pt x="262711" y="362788"/>
                                  <a:pt x="280922" y="427084"/>
                                  <a:pt x="308472" y="433971"/>
                                </a:cubicBezTo>
                                <a:lnTo>
                                  <a:pt x="352540" y="444988"/>
                                </a:lnTo>
                                <a:cubicBezTo>
                                  <a:pt x="374574" y="441316"/>
                                  <a:pt x="401681" y="448508"/>
                                  <a:pt x="418641" y="433971"/>
                                </a:cubicBezTo>
                                <a:cubicBezTo>
                                  <a:pt x="432858" y="421785"/>
                                  <a:pt x="416417" y="392128"/>
                                  <a:pt x="429658" y="378887"/>
                                </a:cubicBezTo>
                                <a:cubicBezTo>
                                  <a:pt x="442899" y="365646"/>
                                  <a:pt x="466381" y="371542"/>
                                  <a:pt x="484742" y="367870"/>
                                </a:cubicBezTo>
                                <a:cubicBezTo>
                                  <a:pt x="566423" y="422324"/>
                                  <a:pt x="524876" y="406744"/>
                                  <a:pt x="605928" y="422954"/>
                                </a:cubicBezTo>
                                <a:cubicBezTo>
                                  <a:pt x="609600" y="444988"/>
                                  <a:pt x="602236" y="472244"/>
                                  <a:pt x="616945" y="489055"/>
                                </a:cubicBezTo>
                                <a:cubicBezTo>
                                  <a:pt x="632239" y="506534"/>
                                  <a:pt x="683046" y="511089"/>
                                  <a:pt x="683046" y="511089"/>
                                </a:cubicBezTo>
                                <a:cubicBezTo>
                                  <a:pt x="749995" y="505003"/>
                                  <a:pt x="846662" y="488509"/>
                                  <a:pt x="914400" y="511089"/>
                                </a:cubicBezTo>
                                <a:cubicBezTo>
                                  <a:pt x="926961" y="515276"/>
                                  <a:pt x="927071" y="534777"/>
                                  <a:pt x="936434" y="544140"/>
                                </a:cubicBezTo>
                                <a:cubicBezTo>
                                  <a:pt x="972143" y="579849"/>
                                  <a:pt x="1005486" y="570673"/>
                                  <a:pt x="1057619" y="577190"/>
                                </a:cubicBezTo>
                                <a:cubicBezTo>
                                  <a:pt x="1138084" y="604012"/>
                                  <a:pt x="1101188" y="593591"/>
                                  <a:pt x="1167788" y="610241"/>
                                </a:cubicBezTo>
                                <a:cubicBezTo>
                                  <a:pt x="1178805" y="617586"/>
                                  <a:pt x="1192120" y="622310"/>
                                  <a:pt x="1200839" y="632275"/>
                                </a:cubicBezTo>
                                <a:cubicBezTo>
                                  <a:pt x="1218277" y="652204"/>
                                  <a:pt x="1230217" y="676342"/>
                                  <a:pt x="1244906" y="698376"/>
                                </a:cubicBezTo>
                                <a:cubicBezTo>
                                  <a:pt x="1264491" y="727754"/>
                                  <a:pt x="1290200" y="775494"/>
                                  <a:pt x="1333041" y="775494"/>
                                </a:cubicBezTo>
                                <a:lnTo>
                                  <a:pt x="1355075" y="775494"/>
                                </a:lnTo>
                              </a:path>
                            </a:pathLst>
                          </a:cu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5="http://schemas.microsoft.com/office/word/2012/wordml">
            <w:pict>
              <v:group w14:anchorId="2F6F0A6D" id="7 Grupo" o:spid="_x0000_s1026" style="width:349.8pt;height:202.1pt;mso-position-horizontal-relative:char;mso-position-vertical-relative:line" coordorigin="23526,22336" coordsize="44386,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">
                <v:shape id="Picture 2" o:spid="_x0000_s1027" type="#_x0000_t75" style="position:absolute;left:23526;top:22336;width:44387;height:2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ETvCAAAA2wAAAA8AAABkcnMvZG93bnJldi54bWxET99rwjAQfh/sfwg38G2mCi2jGmUMxCFD&#10;aHUw347m1oY1l9JkbfffG0HY2318P2+9nWwrBuq9caxgMU9AEFdOG64VnE+75xcQPiBrbB2Tgj/y&#10;sN08Pqwx127kgoYy1CKGsM9RQRNCl0vpq4Ys+rnriCP37XqLIcK+lrrHMYbbVi6TJJMWDceGBjt6&#10;a6j6KX+tguXClMVld2D6HL841ce9ST/2Ss2eptcViEBT+Bff3e86zs/g9ks8QG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RE7wgAAANsAAAAPAAAAAAAAAAAAAAAAAJ8C&#10;AABkcnMvZG93bnJldi54bWxQSwUGAAAAAAQABAD3AAAAjgMAAAAA&#10;">
                  <v:imagedata r:id="rId109" o:title=""/>
                </v:shape>
                <v:shape id="5 Forma libre" o:spid="_x0000_s1028" style="position:absolute;left:35914;top:31287;width:2424;height:1102;visibility:visible;mso-wrap-style:square;v-text-anchor:middle" coordsize="242371,11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FUsIA&#10;AADbAAAADwAAAGRycy9kb3ducmV2LnhtbESP3YrCMBSE74V9h3AWvNNUpe7SNcoi+ANetfoAh+Zs&#10;W2xOSpK19e2NIHg5zMw3zGozmFbcyPnGsoLZNAFBXFrdcKXgct5NvkH4gKyxtUwK7uRhs/4YrTDT&#10;tuecbkWoRISwz1BBHUKXSenLmgz6qe2Io/dnncEQpaukdthHuGnlPEmW0mDDcaHGjrY1ldfi3yhI&#10;L/seF6nM06U+lC4/bb8W+0ap8efw+wMi0BDe4Vf7qBXMU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gVSwgAAANsAAAAPAAAAAAAAAAAAAAAAAJgCAABkcnMvZG93&#10;bnJldi54bWxQSwUGAAAAAAQABAD1AAAAhwMAAAAA&#10;" path="m,110169v11017,-3672,23388,-4576,33050,-11017c46014,90510,54132,76076,66101,66102,91292,45110,101958,41692,132202,33051v14559,-4160,29565,-6666,44068,-11017c198516,15360,242371,,242371,e" filled="f" strokecolor="red" strokeweight="4.5pt">
                  <v:stroke joinstyle="miter"/>
                  <v:path arrowok="t" o:connecttype="custom" o:connectlocs="0,1102;331,992;661,661;1322,331;1763,220;2424,0" o:connectangles="0,0,0,0,0,0"/>
                </v:shape>
                <v:shape id="6 Forma libre" o:spid="_x0000_s1029" style="position:absolute;left:40762;top:29702;width:13551;height:7468;visibility:visible;mso-wrap-style:square;v-text-anchor:middle" coordsize="1355075,77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0WMMA&#10;AADbAAAADwAAAGRycy9kb3ducmV2LnhtbESPzWrDMBCE74W+g9hAb40cQ+3iRDYhkNJLDrXbnhdr&#10;Y5tYK2Op/nn7qFDocZiZb5hDsZheTDS6zrKC3TYCQVxb3XGj4LM6P7+CcB5ZY2+ZFKzkoMgfHw6Y&#10;aTvzB02lb0SAsMtQQev9kEnp6pYMuq0diIN3taNBH+TYSD3iHOCml3EUJdJgx2GhxYFOLdW38sco&#10;ePlav9M6vZTNeqpMTD456zdU6mmzHPcgPC3+P/zXftcK4gR+v4Qf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60WMMAAADbAAAADwAAAAAAAAAAAAAAAACYAgAAZHJzL2Rv&#10;d25yZXYueG1sUEsFBgAAAAAEAAQA9QAAAIgDAAAAAA==&#10;" path="m,4313c11017,7985,21438,15330,33051,15330,44664,15330,55319,,66101,4313,78395,9231,80790,26347,88135,37364v-17627,52880,-11751,13220,,66101c92981,125271,88070,150171,99152,169566v5761,10083,22033,7345,33050,11017c139547,191600,149020,201464,154236,213634v15574,36340,1441,49459,33051,77118c207216,308190,253388,334819,253388,334819v9323,27969,27534,92265,55084,99152l352540,444988v22034,-3672,49141,3520,66101,-11017c432858,421785,416417,392128,429658,378887v13241,-13241,36723,-7345,55084,-11017c566423,422324,524876,406744,605928,422954v3672,22034,-3692,49290,11017,66101c632239,506534,683046,511089,683046,511089v66949,-6086,163616,-22580,231354,c926961,515276,927071,534777,936434,544140v35709,35709,69052,26533,121185,33050c1138084,604012,1101188,593591,1167788,610241v11017,7345,24332,12069,33051,22034c1218277,652204,1230217,676342,1244906,698376v19585,29378,45294,77118,88135,77118l1355075,775494e" filled="f" strokecolor="red" strokeweight="3pt">
                  <v:stroke joinstyle="miter"/>
                  <v:path arrowok="t" o:connecttype="custom" o:connectlocs="0,40;331,142;661,40;881,346;881,959;992,1572;1322,1675;1542,1981;1873,2696;2534,3105;3085,4024;3525,4127;4186,4024;4297,3514;4848,3411;6059,3922;6170,4535;6831,4740;9144,4740;9365,5046;10576,5353;11678,5659;12009,5863;12449,6476;13331,7192;13551,7192" o:connectangles="0,0,0,0,0,0,0,0,0,0,0,0,0,0,0,0,0,0,0,0,0,0,0,0,0,0"/>
                </v:shape>
                <w10:anchorlock/>
              </v:group>
            </w:pict>
          </mc:Fallback>
        </mc:AlternateContent>
      </w:r>
    </w:p>
    <w:p w:rsidR="00AA1769" w:rsidRPr="00AA1769" w:rsidRDefault="00AA1769" w:rsidP="00AA1769">
      <w:pPr>
        <w:spacing w:after="200" w:line="276" w:lineRule="auto"/>
        <w:ind w:left="2410" w:hanging="2410"/>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 xml:space="preserve">           </w:t>
      </w: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        Pavimento económico 6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Afirmado estabilizado  7.9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13.9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7, 577,388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195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ascii="Calibri" w:eastAsia="Calibri" w:hAnsi="Calibri"/>
          <w:spacing w:val="0"/>
          <w:sz w:val="22"/>
          <w:szCs w:val="22"/>
        </w:rPr>
        <w:t xml:space="preserve">                 </w:t>
      </w:r>
      <w:r w:rsidRPr="00AA1769">
        <w:rPr>
          <w:rFonts w:eastAsia="Calibri" w:cs="Arial"/>
          <w:spacing w:val="0"/>
          <w:sz w:val="22"/>
          <w:szCs w:val="22"/>
        </w:rPr>
        <w:t>TABLA COV del MTC</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514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0"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tabs>
          <w:tab w:val="left" w:pos="5067"/>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tbl>
      <w:tblPr>
        <w:tblW w:w="6660" w:type="dxa"/>
        <w:jc w:val="center"/>
        <w:tblCellMar>
          <w:left w:w="70" w:type="dxa"/>
          <w:right w:w="70" w:type="dxa"/>
        </w:tblCellMar>
        <w:tblLook w:val="04A0" w:firstRow="1" w:lastRow="0" w:firstColumn="1" w:lastColumn="0" w:noHBand="0" w:noVBand="1"/>
      </w:tblPr>
      <w:tblGrid>
        <w:gridCol w:w="2284"/>
        <w:gridCol w:w="1672"/>
        <w:gridCol w:w="707"/>
        <w:gridCol w:w="736"/>
        <w:gridCol w:w="1261"/>
      </w:tblGrid>
      <w:tr w:rsidR="00AA1769" w:rsidRPr="00AA1769" w:rsidTr="00AA1769">
        <w:trPr>
          <w:trHeight w:val="1395"/>
          <w:jc w:val="center"/>
        </w:trPr>
        <w:tc>
          <w:tcPr>
            <w:tcW w:w="6660" w:type="dxa"/>
            <w:gridSpan w:val="5"/>
            <w:tcBorders>
              <w:top w:val="single" w:sz="4" w:space="0" w:color="auto"/>
              <w:left w:val="single" w:sz="4" w:space="0" w:color="auto"/>
              <w:bottom w:val="single" w:sz="4" w:space="0" w:color="auto"/>
              <w:right w:val="single" w:sz="4" w:space="0" w:color="auto"/>
            </w:tcBorders>
            <w:shd w:val="clear" w:color="000000" w:fill="C4D79B"/>
            <w:vAlign w:val="center"/>
            <w:hideMark/>
          </w:tcPr>
          <w:p w:rsidR="00AA1769" w:rsidRPr="00AA1769" w:rsidRDefault="00AA1769" w:rsidP="00AA1769">
            <w:pPr>
              <w:spacing w:line="276" w:lineRule="auto"/>
              <w:ind w:left="0"/>
              <w:jc w:val="center"/>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CARRETERA:</w:t>
            </w:r>
          </w:p>
          <w:p w:rsidR="00AA1769" w:rsidRPr="00AA1769" w:rsidRDefault="00AA1769" w:rsidP="00AA1769">
            <w:pPr>
              <w:spacing w:line="360" w:lineRule="auto"/>
              <w:ind w:left="0"/>
              <w:jc w:val="center"/>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Camino vecinal   Yuracyacu - San Fernando - Santa Clara  - Emp. PE-5N (La Unión)</w:t>
            </w:r>
          </w:p>
        </w:tc>
      </w:tr>
      <w:tr w:rsidR="00AA1769" w:rsidRPr="00AA1769" w:rsidTr="00AA1769">
        <w:trPr>
          <w:trHeight w:val="315"/>
          <w:jc w:val="center"/>
        </w:trPr>
        <w:tc>
          <w:tcPr>
            <w:tcW w:w="2284" w:type="dxa"/>
            <w:tcBorders>
              <w:top w:val="nil"/>
              <w:left w:val="single" w:sz="4" w:space="0" w:color="auto"/>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Tipo de Vehiculos</w:t>
            </w:r>
          </w:p>
        </w:tc>
        <w:tc>
          <w:tcPr>
            <w:tcW w:w="1672" w:type="dxa"/>
            <w:tcBorders>
              <w:top w:val="nil"/>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FC</w:t>
            </w:r>
          </w:p>
        </w:tc>
        <w:tc>
          <w:tcPr>
            <w:tcW w:w="707" w:type="dxa"/>
            <w:tcBorders>
              <w:top w:val="nil"/>
              <w:left w:val="nil"/>
              <w:bottom w:val="single" w:sz="4" w:space="0" w:color="auto"/>
              <w:right w:val="nil"/>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IMDs</w:t>
            </w:r>
          </w:p>
        </w:tc>
        <w:tc>
          <w:tcPr>
            <w:tcW w:w="736" w:type="dxa"/>
            <w:tcBorders>
              <w:top w:val="nil"/>
              <w:left w:val="single" w:sz="4" w:space="0" w:color="auto"/>
              <w:bottom w:val="single" w:sz="4" w:space="0" w:color="auto"/>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IMDa</w:t>
            </w:r>
          </w:p>
        </w:tc>
        <w:tc>
          <w:tcPr>
            <w:tcW w:w="1261" w:type="dxa"/>
            <w:tcBorders>
              <w:top w:val="nil"/>
              <w:left w:val="nil"/>
              <w:bottom w:val="nil"/>
              <w:right w:val="single" w:sz="4" w:space="0" w:color="auto"/>
            </w:tcBorders>
            <w:shd w:val="clear" w:color="000000" w:fill="C4D79B"/>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Distrib. %</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Autos</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51</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47</w:t>
            </w:r>
          </w:p>
        </w:tc>
        <w:tc>
          <w:tcPr>
            <w:tcW w:w="1261" w:type="dxa"/>
            <w:tcBorders>
              <w:top w:val="single" w:sz="4" w:space="0" w:color="auto"/>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31.1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S.Wagon</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18</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Pick Up</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39</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36</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23.1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Panel</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9</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8</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 Rural</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22</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19.1</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Micro</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0.926455818</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Bus &gt;=3 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2E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29</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29</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3.2</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3E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12</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2.4</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Camion 4E</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Semi 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13</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13</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00"/>
          <w:jc w:val="center"/>
        </w:trPr>
        <w:tc>
          <w:tcPr>
            <w:tcW w:w="2284" w:type="dxa"/>
            <w:tcBorders>
              <w:top w:val="nil"/>
              <w:left w:val="single" w:sz="8" w:space="0" w:color="auto"/>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Trayler</w:t>
            </w:r>
          </w:p>
        </w:tc>
        <w:tc>
          <w:tcPr>
            <w:tcW w:w="1672" w:type="dxa"/>
            <w:tcBorders>
              <w:top w:val="nil"/>
              <w:left w:val="single" w:sz="4" w:space="0" w:color="auto"/>
              <w:bottom w:val="nil"/>
              <w:right w:val="single" w:sz="4"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0.990681466</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w:t>
            </w:r>
          </w:p>
        </w:tc>
        <w:tc>
          <w:tcPr>
            <w:tcW w:w="736" w:type="dxa"/>
            <w:tcBorders>
              <w:top w:val="nil"/>
              <w:left w:val="single" w:sz="4" w:space="0" w:color="auto"/>
              <w:bottom w:val="nil"/>
              <w:right w:val="nil"/>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7</w:t>
            </w:r>
          </w:p>
        </w:tc>
        <w:tc>
          <w:tcPr>
            <w:tcW w:w="1261" w:type="dxa"/>
            <w:tcBorders>
              <w:top w:val="nil"/>
              <w:left w:val="single" w:sz="4" w:space="0" w:color="auto"/>
              <w:bottom w:val="nil"/>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0.0</w:t>
            </w:r>
          </w:p>
        </w:tc>
      </w:tr>
      <w:tr w:rsidR="00AA1769" w:rsidRPr="00AA1769" w:rsidTr="00AA1769">
        <w:trPr>
          <w:trHeight w:val="315"/>
          <w:jc w:val="center"/>
        </w:trPr>
        <w:tc>
          <w:tcPr>
            <w:tcW w:w="3956"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hideMark/>
          </w:tcPr>
          <w:p w:rsidR="00AA1769" w:rsidRPr="00AA1769" w:rsidRDefault="00AA1769" w:rsidP="00AA1769">
            <w:pPr>
              <w:spacing w:line="276" w:lineRule="auto"/>
              <w:ind w:left="0"/>
              <w:rPr>
                <w:rFonts w:ascii="Calibri" w:eastAsia="Calibri" w:hAnsi="Calibri" w:cs="Calibri"/>
                <w:b/>
                <w:bCs/>
                <w:color w:val="000000"/>
                <w:spacing w:val="0"/>
                <w:sz w:val="22"/>
                <w:szCs w:val="22"/>
                <w:lang w:eastAsia="es-ES"/>
              </w:rPr>
            </w:pPr>
            <w:r w:rsidRPr="00AA1769">
              <w:rPr>
                <w:rFonts w:ascii="Calibri" w:eastAsia="Calibri" w:hAnsi="Calibri" w:cs="Calibri"/>
                <w:b/>
                <w:bCs/>
                <w:color w:val="000000"/>
                <w:spacing w:val="0"/>
                <w:sz w:val="22"/>
                <w:szCs w:val="22"/>
                <w:lang w:eastAsia="es-ES"/>
              </w:rPr>
              <w:t>TOTAL</w:t>
            </w:r>
          </w:p>
        </w:tc>
        <w:tc>
          <w:tcPr>
            <w:tcW w:w="707"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206</w:t>
            </w:r>
          </w:p>
        </w:tc>
        <w:tc>
          <w:tcPr>
            <w:tcW w:w="736" w:type="dxa"/>
            <w:tcBorders>
              <w:top w:val="single" w:sz="4" w:space="0" w:color="auto"/>
              <w:left w:val="nil"/>
              <w:bottom w:val="single" w:sz="8"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195</w:t>
            </w:r>
          </w:p>
        </w:tc>
        <w:tc>
          <w:tcPr>
            <w:tcW w:w="1261" w:type="dxa"/>
            <w:tcBorders>
              <w:top w:val="single" w:sz="4" w:space="0" w:color="auto"/>
              <w:left w:val="single" w:sz="4" w:space="0" w:color="auto"/>
              <w:bottom w:val="single" w:sz="8" w:space="0" w:color="auto"/>
              <w:right w:val="single" w:sz="8" w:space="0" w:color="auto"/>
            </w:tcBorders>
            <w:shd w:val="clear" w:color="000000" w:fill="FFFFFF"/>
            <w:noWrap/>
            <w:vAlign w:val="bottom"/>
            <w:hideMark/>
          </w:tcPr>
          <w:p w:rsidR="00AA1769" w:rsidRPr="00AA1769" w:rsidRDefault="00AA1769" w:rsidP="00AA1769">
            <w:pPr>
              <w:spacing w:line="276" w:lineRule="auto"/>
              <w:ind w:left="0"/>
              <w:jc w:val="right"/>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100.0</w:t>
            </w:r>
          </w:p>
        </w:tc>
      </w:tr>
      <w:tr w:rsidR="00AA1769" w:rsidRPr="00AA1769" w:rsidTr="00AA1769">
        <w:trPr>
          <w:trHeight w:val="300"/>
          <w:jc w:val="center"/>
        </w:trPr>
        <w:tc>
          <w:tcPr>
            <w:tcW w:w="3956" w:type="dxa"/>
            <w:gridSpan w:val="2"/>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FUENTE: ELABORACION PROPIA</w:t>
            </w:r>
          </w:p>
        </w:tc>
        <w:tc>
          <w:tcPr>
            <w:tcW w:w="707"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736"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c>
          <w:tcPr>
            <w:tcW w:w="1261" w:type="dxa"/>
            <w:tcBorders>
              <w:top w:val="nil"/>
              <w:left w:val="nil"/>
              <w:bottom w:val="nil"/>
              <w:right w:val="nil"/>
            </w:tcBorders>
            <w:shd w:val="clear" w:color="000000" w:fill="FFFFFF"/>
            <w:noWrap/>
            <w:vAlign w:val="bottom"/>
            <w:hideMark/>
          </w:tcPr>
          <w:p w:rsidR="00AA1769" w:rsidRPr="00AA1769" w:rsidRDefault="00AA1769" w:rsidP="00AA1769">
            <w:pPr>
              <w:spacing w:line="276" w:lineRule="auto"/>
              <w:ind w:left="0"/>
              <w:rPr>
                <w:rFonts w:ascii="Calibri" w:eastAsia="Calibri" w:hAnsi="Calibri" w:cs="Calibri"/>
                <w:color w:val="000000"/>
                <w:spacing w:val="0"/>
                <w:sz w:val="22"/>
                <w:szCs w:val="22"/>
                <w:lang w:eastAsia="es-ES"/>
              </w:rPr>
            </w:pPr>
            <w:r w:rsidRPr="00AA1769">
              <w:rPr>
                <w:rFonts w:ascii="Calibri" w:eastAsia="Calibri" w:hAnsi="Calibri" w:cs="Calibri"/>
                <w:color w:val="000000"/>
                <w:spacing w:val="0"/>
                <w:sz w:val="22"/>
                <w:szCs w:val="22"/>
                <w:lang w:eastAsia="es-ES"/>
              </w:rPr>
              <w:t> </w:t>
            </w:r>
          </w:p>
        </w:tc>
      </w:tr>
    </w:tbl>
    <w:p w:rsidR="00AA1769" w:rsidRPr="00AA1769" w:rsidRDefault="00AA1769" w:rsidP="00AA1769">
      <w:pPr>
        <w:spacing w:line="276" w:lineRule="auto"/>
        <w:ind w:left="0"/>
        <w:rPr>
          <w:rFonts w:eastAsia="Calibri" w:cs="Arial"/>
          <w:b/>
          <w:bCs/>
          <w:color w:val="000000"/>
          <w:spacing w:val="0"/>
          <w:sz w:val="22"/>
          <w:szCs w:val="22"/>
          <w:lang w:val="es-PE"/>
        </w:rPr>
      </w:pPr>
    </w:p>
    <w:p w:rsidR="00AA1769" w:rsidRPr="00AA1769" w:rsidRDefault="00AA1769" w:rsidP="00AA1769">
      <w:pPr>
        <w:spacing w:after="200" w:line="360" w:lineRule="auto"/>
        <w:ind w:left="567"/>
        <w:jc w:val="both"/>
        <w:rPr>
          <w:rFonts w:ascii="Calibri" w:eastAsia="Calibri" w:hAnsi="Calibri" w:cs="Arial"/>
          <w:b/>
          <w:color w:val="000000"/>
          <w:spacing w:val="-1"/>
          <w:sz w:val="22"/>
          <w:szCs w:val="22"/>
          <w:lang w:val="es-ES_tradnl"/>
        </w:rPr>
      </w:pPr>
    </w:p>
    <w:p w:rsidR="00AA1769" w:rsidRPr="00AA1769" w:rsidRDefault="00AA1769" w:rsidP="00AA1769">
      <w:pPr>
        <w:spacing w:after="200" w:line="360" w:lineRule="auto"/>
        <w:ind w:left="0"/>
        <w:jc w:val="both"/>
        <w:rPr>
          <w:rFonts w:ascii="Calibri" w:eastAsia="Calibri" w:hAnsi="Calibri" w:cs="Arial"/>
          <w:b/>
          <w:color w:val="000000"/>
          <w:spacing w:val="-1"/>
          <w:sz w:val="22"/>
          <w:szCs w:val="22"/>
          <w:lang w:val="es-ES_tradnl"/>
        </w:rPr>
      </w:pPr>
      <w:r w:rsidRPr="00AA1769">
        <w:rPr>
          <w:rFonts w:ascii="Calibri" w:eastAsia="Calibri" w:hAnsi="Calibri"/>
          <w:noProof/>
          <w:spacing w:val="0"/>
          <w:sz w:val="22"/>
          <w:szCs w:val="22"/>
          <w:lang w:val="en-US"/>
        </w:rPr>
        <w:drawing>
          <wp:inline distT="0" distB="0" distL="0" distR="0">
            <wp:extent cx="5639435" cy="3453410"/>
            <wp:effectExtent l="19050" t="0" r="0" b="0"/>
            <wp:docPr id="5150" name="Imagen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1"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AA1769" w:rsidRPr="00AA1769" w:rsidRDefault="00AA1769" w:rsidP="00AA1769">
      <w:pPr>
        <w:spacing w:after="200" w:line="360" w:lineRule="auto"/>
        <w:ind w:left="567"/>
        <w:jc w:val="both"/>
        <w:rPr>
          <w:rFonts w:ascii="Calibri" w:eastAsia="Calibri" w:hAnsi="Calibri" w:cs="Arial"/>
          <w:b/>
          <w:color w:val="000000"/>
          <w:spacing w:val="-1"/>
          <w:sz w:val="22"/>
          <w:szCs w:val="22"/>
          <w:lang w:val="es-ES_tradnl"/>
        </w:rPr>
      </w:pPr>
    </w:p>
    <w:p w:rsidR="00AA1769" w:rsidRPr="00AA1769" w:rsidRDefault="00AA1769" w:rsidP="00395ED1">
      <w:pPr>
        <w:numPr>
          <w:ilvl w:val="0"/>
          <w:numId w:val="63"/>
        </w:numPr>
        <w:autoSpaceDE w:val="0"/>
        <w:autoSpaceDN w:val="0"/>
        <w:adjustRightInd w:val="0"/>
        <w:spacing w:after="200" w:line="276" w:lineRule="auto"/>
        <w:ind w:hanging="720"/>
        <w:contextualSpacing/>
        <w:jc w:val="center"/>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CAMINO VECINAL  EMP  PE-3SG  (BUENA VISTA) – LLIQUE -HUARACCO, PROVINCIA DE SAN TOMAS,</w:t>
      </w:r>
    </w:p>
    <w:p w:rsidR="00AA1769" w:rsidRPr="00AA1769" w:rsidRDefault="00AA1769" w:rsidP="00AA1769">
      <w:pPr>
        <w:autoSpaceDE w:val="0"/>
        <w:autoSpaceDN w:val="0"/>
        <w:adjustRightInd w:val="0"/>
        <w:spacing w:after="200" w:line="276" w:lineRule="auto"/>
        <w:ind w:left="0"/>
        <w:rPr>
          <w:rFonts w:eastAsia="Calibri" w:cs="Arial"/>
          <w:b/>
          <w:color w:val="000000"/>
          <w:spacing w:val="-1"/>
          <w:sz w:val="22"/>
          <w:szCs w:val="22"/>
          <w:lang w:val="es-ES_tradnl"/>
        </w:rPr>
      </w:pPr>
      <w:r w:rsidRPr="00AA1769">
        <w:rPr>
          <w:rFonts w:eastAsia="Calibri" w:cs="Arial"/>
          <w:b/>
          <w:color w:val="000000"/>
          <w:spacing w:val="-1"/>
          <w:sz w:val="22"/>
          <w:szCs w:val="22"/>
          <w:lang w:val="es-ES_tradnl"/>
        </w:rPr>
        <w:t xml:space="preserve">              REGIÓN CUSCO.</w:t>
      </w:r>
    </w:p>
    <w:p w:rsidR="00AA1769" w:rsidRPr="00AA1769" w:rsidRDefault="00AA1769" w:rsidP="00AA1769">
      <w:pPr>
        <w:autoSpaceDE w:val="0"/>
        <w:autoSpaceDN w:val="0"/>
        <w:adjustRightInd w:val="0"/>
        <w:spacing w:after="200" w:line="276" w:lineRule="auto"/>
        <w:ind w:left="284"/>
        <w:jc w:val="center"/>
        <w:rPr>
          <w:rFonts w:ascii="Calibri" w:eastAsia="Calibri" w:hAnsi="Calibri" w:cs="Arial"/>
          <w:b/>
          <w:color w:val="000000"/>
          <w:spacing w:val="-1"/>
          <w:sz w:val="22"/>
          <w:szCs w:val="22"/>
          <w:lang w:val="es-ES_tradnl"/>
        </w:rPr>
      </w:pPr>
      <w:r w:rsidRPr="00AA1769">
        <w:rPr>
          <w:rFonts w:ascii="Calibri" w:eastAsia="Calibri" w:hAnsi="Calibri" w:cs="Arial"/>
          <w:b/>
          <w:color w:val="000000"/>
          <w:spacing w:val="-1"/>
          <w:sz w:val="22"/>
          <w:szCs w:val="22"/>
          <w:lang w:val="es-ES_tradnl"/>
        </w:rPr>
        <w:t>Ruta N° R30 y R31</w:t>
      </w:r>
    </w:p>
    <w:p w:rsidR="00AA1769" w:rsidRPr="00AA1769" w:rsidRDefault="00AA1769" w:rsidP="00AA1769">
      <w:pPr>
        <w:autoSpaceDE w:val="0"/>
        <w:autoSpaceDN w:val="0"/>
        <w:adjustRightInd w:val="0"/>
        <w:spacing w:after="200" w:line="276" w:lineRule="auto"/>
        <w:ind w:left="1560"/>
        <w:rPr>
          <w:rFonts w:ascii="Calibri" w:eastAsia="Calibri" w:hAnsi="Calibri" w:cs="Arial"/>
          <w:color w:val="000000"/>
          <w:spacing w:val="-1"/>
          <w:sz w:val="22"/>
          <w:szCs w:val="22"/>
          <w:lang w:val="es-ES_tradnl"/>
        </w:rPr>
      </w:pPr>
      <w:r w:rsidRPr="00AA1769">
        <w:rPr>
          <w:rFonts w:ascii="Calibri" w:eastAsia="Calibri" w:hAnsi="Calibri" w:cs="Arial"/>
          <w:noProof/>
          <w:color w:val="000000"/>
          <w:spacing w:val="-1"/>
          <w:sz w:val="22"/>
          <w:szCs w:val="22"/>
          <w:lang w:val="en-US"/>
        </w:rPr>
        <w:drawing>
          <wp:anchor distT="0" distB="0" distL="114300" distR="114300" simplePos="0" relativeHeight="251659264" behindDoc="0" locked="0" layoutInCell="1" allowOverlap="1">
            <wp:simplePos x="0" y="0"/>
            <wp:positionH relativeFrom="column">
              <wp:posOffset>771525</wp:posOffset>
            </wp:positionH>
            <wp:positionV relativeFrom="paragraph">
              <wp:posOffset>12700</wp:posOffset>
            </wp:positionV>
            <wp:extent cx="4310579" cy="2908453"/>
            <wp:effectExtent l="0" t="0" r="0" b="0"/>
            <wp:wrapSquare wrapText="bothSides"/>
            <wp:docPr id="51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10579" cy="2908453"/>
                    </a:xfrm>
                    <a:prstGeom prst="rect">
                      <a:avLst/>
                    </a:prstGeom>
                    <a:noFill/>
                    <a:ln w="9525">
                      <a:noFill/>
                      <a:miter lim="800000"/>
                      <a:headEnd/>
                      <a:tailEnd/>
                    </a:ln>
                  </pic:spPr>
                </pic:pic>
              </a:graphicData>
            </a:graphic>
          </wp:anchor>
        </w:drawing>
      </w: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C43285" w:rsidRDefault="00C43285">
      <w:pPr>
        <w:ind w:left="0"/>
        <w:rPr>
          <w:rFonts w:ascii="Calibri" w:eastAsia="Calibri" w:hAnsi="Calibri" w:cs="Arial"/>
          <w:noProof/>
          <w:color w:val="000000"/>
          <w:spacing w:val="-1"/>
          <w:sz w:val="22"/>
          <w:szCs w:val="22"/>
          <w:lang w:val="es-PE"/>
        </w:rPr>
      </w:pPr>
      <w:r>
        <w:rPr>
          <w:rFonts w:ascii="Calibri" w:eastAsia="Calibri" w:hAnsi="Calibri" w:cs="Arial"/>
          <w:noProof/>
          <w:color w:val="000000"/>
          <w:spacing w:val="-1"/>
          <w:sz w:val="22"/>
          <w:szCs w:val="22"/>
          <w:lang w:val="es-PE"/>
        </w:rPr>
        <w:br w:type="page"/>
      </w: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autoSpaceDE w:val="0"/>
        <w:autoSpaceDN w:val="0"/>
        <w:adjustRightInd w:val="0"/>
        <w:spacing w:after="200" w:line="276" w:lineRule="auto"/>
        <w:ind w:left="1134"/>
        <w:rPr>
          <w:rFonts w:ascii="Calibri" w:eastAsia="Calibri" w:hAnsi="Calibri" w:cs="Arial"/>
          <w:noProof/>
          <w:color w:val="000000"/>
          <w:spacing w:val="-1"/>
          <w:sz w:val="22"/>
          <w:szCs w:val="22"/>
          <w:lang w:val="es-PE"/>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831344" w:rsidRDefault="00AA1769" w:rsidP="00AA1769">
      <w:pPr>
        <w:spacing w:after="200" w:line="276" w:lineRule="auto"/>
        <w:ind w:left="2410" w:hanging="2410"/>
        <w:rPr>
          <w:rFonts w:eastAsia="Calibri" w:cs="Arial"/>
          <w:spacing w:val="0"/>
          <w:sz w:val="22"/>
          <w:szCs w:val="22"/>
          <w:lang w:val="pt-BR"/>
        </w:rPr>
      </w:pPr>
      <w:r w:rsidRPr="00AA1769">
        <w:rPr>
          <w:rFonts w:eastAsia="Calibri" w:cs="Arial"/>
          <w:spacing w:val="0"/>
          <w:sz w:val="22"/>
          <w:szCs w:val="22"/>
        </w:rPr>
        <w:t xml:space="preserve">                          </w:t>
      </w:r>
      <w:r w:rsidRPr="00831344">
        <w:rPr>
          <w:rFonts w:eastAsia="Calibri" w:cs="Arial"/>
          <w:spacing w:val="0"/>
          <w:sz w:val="22"/>
          <w:szCs w:val="22"/>
          <w:lang w:val="pt-BR"/>
        </w:rPr>
        <w:t>Pavimento económico 12 km</w:t>
      </w:r>
    </w:p>
    <w:p w:rsidR="00AA1769" w:rsidRPr="00831344" w:rsidRDefault="00AA1769" w:rsidP="00AA1769">
      <w:pPr>
        <w:spacing w:after="200" w:line="276" w:lineRule="auto"/>
        <w:ind w:left="2410" w:hanging="2410"/>
        <w:rPr>
          <w:rFonts w:eastAsia="Calibri" w:cs="Arial"/>
          <w:spacing w:val="0"/>
          <w:sz w:val="22"/>
          <w:szCs w:val="22"/>
          <w:lang w:val="pt-BR"/>
        </w:rPr>
      </w:pPr>
      <w:r w:rsidRPr="00831344">
        <w:rPr>
          <w:rFonts w:eastAsia="Calibri" w:cs="Arial"/>
          <w:spacing w:val="0"/>
          <w:sz w:val="22"/>
          <w:szCs w:val="22"/>
          <w:lang w:val="pt-BR"/>
        </w:rPr>
        <w:t xml:space="preserve">                          Afirmado estabilizado  18 km</w:t>
      </w:r>
    </w:p>
    <w:p w:rsidR="00AA1769" w:rsidRPr="00AA1769" w:rsidRDefault="00AA1769" w:rsidP="00AA1769">
      <w:pPr>
        <w:spacing w:after="200" w:line="276" w:lineRule="auto"/>
        <w:ind w:left="2410" w:hanging="2410"/>
        <w:rPr>
          <w:rFonts w:eastAsia="Calibri" w:cs="Arial"/>
          <w:spacing w:val="0"/>
          <w:sz w:val="22"/>
          <w:szCs w:val="22"/>
        </w:rPr>
      </w:pPr>
      <w:r w:rsidRPr="00831344">
        <w:rPr>
          <w:rFonts w:eastAsia="Calibri" w:cs="Arial"/>
          <w:bCs/>
          <w:spacing w:val="0"/>
          <w:sz w:val="22"/>
          <w:szCs w:val="22"/>
          <w:lang w:val="pt-BR"/>
        </w:rPr>
        <w:t xml:space="preserve">              </w:t>
      </w:r>
      <w:r w:rsidRPr="00AA1769">
        <w:rPr>
          <w:rFonts w:eastAsia="Calibri" w:cs="Arial"/>
          <w:bCs/>
          <w:spacing w:val="0"/>
          <w:sz w:val="22"/>
          <w:szCs w:val="22"/>
          <w:lang w:val="es-PE"/>
        </w:rPr>
        <w:t>LONGITUD: 30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6, 770,204.92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60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3009900" cy="2838450"/>
            <wp:effectExtent l="19050" t="0" r="0" b="0"/>
            <wp:docPr id="196"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14" cstate="print"/>
                    <a:srcRect/>
                    <a:stretch>
                      <a:fillRect/>
                    </a:stretch>
                  </pic:blipFill>
                  <pic:spPr bwMode="auto">
                    <a:xfrm>
                      <a:off x="0" y="0"/>
                      <a:ext cx="3009900" cy="2838450"/>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tabs>
          <w:tab w:val="left" w:pos="5067"/>
        </w:tabs>
        <w:spacing w:after="200" w:line="276" w:lineRule="auto"/>
        <w:ind w:left="2410" w:hanging="2410"/>
        <w:rPr>
          <w:rFonts w:ascii="Calibri" w:eastAsia="Calibri" w:hAnsi="Calibri"/>
          <w:spacing w:val="0"/>
          <w:sz w:val="22"/>
          <w:szCs w:val="22"/>
        </w:rPr>
      </w:pPr>
      <w:r w:rsidRPr="00AA1769">
        <w:rPr>
          <w:rFonts w:ascii="Calibri" w:eastAsia="Calibri" w:hAnsi="Calibri"/>
          <w:noProof/>
          <w:spacing w:val="0"/>
          <w:sz w:val="22"/>
          <w:szCs w:val="22"/>
          <w:lang w:val="en-US"/>
        </w:rPr>
        <w:drawing>
          <wp:inline distT="0" distB="0" distL="0" distR="0">
            <wp:extent cx="5639435" cy="3453410"/>
            <wp:effectExtent l="19050" t="0" r="0" b="0"/>
            <wp:docPr id="19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C43285" w:rsidRDefault="00C43285">
      <w:pPr>
        <w:ind w:left="0"/>
        <w:rPr>
          <w:rFonts w:ascii="Calibri" w:eastAsia="Calibri" w:hAnsi="Calibri"/>
          <w:spacing w:val="0"/>
          <w:sz w:val="22"/>
          <w:szCs w:val="22"/>
        </w:rPr>
      </w:pPr>
      <w:r>
        <w:rPr>
          <w:rFonts w:ascii="Calibri" w:eastAsia="Calibri" w:hAnsi="Calibri"/>
          <w:spacing w:val="0"/>
          <w:sz w:val="22"/>
          <w:szCs w:val="22"/>
        </w:rPr>
        <w:br w:type="page"/>
      </w: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395ED1">
      <w:pPr>
        <w:numPr>
          <w:ilvl w:val="0"/>
          <w:numId w:val="63"/>
        </w:numPr>
        <w:tabs>
          <w:tab w:val="left" w:pos="5067"/>
        </w:tabs>
        <w:spacing w:after="200" w:line="276" w:lineRule="auto"/>
        <w:ind w:hanging="720"/>
        <w:contextualSpacing/>
        <w:jc w:val="center"/>
        <w:rPr>
          <w:rFonts w:eastAsia="Calibri" w:cs="Arial"/>
          <w:b/>
          <w:spacing w:val="0"/>
          <w:sz w:val="24"/>
          <w:szCs w:val="24"/>
          <w:lang w:val="es-PE"/>
        </w:rPr>
      </w:pPr>
      <w:r w:rsidRPr="00AA1769">
        <w:rPr>
          <w:rFonts w:eastAsia="Calibri" w:cs="Arial"/>
          <w:b/>
          <w:spacing w:val="0"/>
          <w:sz w:val="24"/>
          <w:szCs w:val="24"/>
          <w:lang w:val="es-PE"/>
        </w:rPr>
        <w:t>CAMINO VECINAL  EMP  CU-113 - CHALLABAMBA - HUACCANCCA - CHIMOR - EMP CU-105</w:t>
      </w:r>
    </w:p>
    <w:p w:rsidR="00AA1769" w:rsidRPr="00AA1769" w:rsidRDefault="00AA1769" w:rsidP="00AA1769">
      <w:pPr>
        <w:tabs>
          <w:tab w:val="left" w:pos="5067"/>
        </w:tabs>
        <w:spacing w:after="200" w:line="276" w:lineRule="auto"/>
        <w:ind w:left="2410" w:hanging="1843"/>
        <w:rPr>
          <w:rFonts w:eastAsia="Calibri" w:cs="Arial"/>
          <w:b/>
          <w:spacing w:val="0"/>
          <w:sz w:val="22"/>
          <w:szCs w:val="22"/>
        </w:rPr>
      </w:pPr>
      <w:r w:rsidRPr="00AA1769">
        <w:rPr>
          <w:rFonts w:eastAsia="Calibri" w:cs="Arial"/>
          <w:b/>
          <w:spacing w:val="0"/>
          <w:sz w:val="22"/>
          <w:szCs w:val="22"/>
        </w:rPr>
        <w:t xml:space="preserve">      REGIÓN CUSCO</w:t>
      </w:r>
    </w:p>
    <w:p w:rsidR="00AA1769" w:rsidRPr="00AA1769" w:rsidRDefault="00AA1769" w:rsidP="00AA1769">
      <w:pPr>
        <w:tabs>
          <w:tab w:val="left" w:pos="5067"/>
        </w:tabs>
        <w:spacing w:after="200" w:line="276" w:lineRule="auto"/>
        <w:ind w:left="2410" w:hanging="1843"/>
        <w:jc w:val="center"/>
        <w:rPr>
          <w:rFonts w:ascii="Calibri" w:eastAsia="Calibri" w:hAnsi="Calibri"/>
          <w:b/>
          <w:spacing w:val="0"/>
          <w:sz w:val="22"/>
          <w:szCs w:val="22"/>
        </w:rPr>
      </w:pPr>
      <w:r w:rsidRPr="00AA1769">
        <w:rPr>
          <w:rFonts w:ascii="Calibri" w:eastAsia="Calibri" w:hAnsi="Calibri"/>
          <w:b/>
          <w:spacing w:val="0"/>
          <w:sz w:val="22"/>
          <w:szCs w:val="22"/>
        </w:rPr>
        <w:t>Ruta N° CU 664</w:t>
      </w:r>
    </w:p>
    <w:p w:rsidR="00AA1769" w:rsidRPr="00AA1769" w:rsidRDefault="000216FF" w:rsidP="00AA1769">
      <w:pPr>
        <w:tabs>
          <w:tab w:val="left" w:pos="5067"/>
        </w:tabs>
        <w:spacing w:after="200" w:line="276" w:lineRule="auto"/>
        <w:ind w:left="2410" w:hanging="1843"/>
        <w:rPr>
          <w:rFonts w:ascii="Calibri" w:eastAsia="Calibri" w:hAnsi="Calibri"/>
          <w:spacing w:val="0"/>
          <w:sz w:val="22"/>
          <w:szCs w:val="22"/>
        </w:rPr>
      </w:pPr>
      <w:r>
        <w:rPr>
          <w:rFonts w:ascii="Calibri" w:eastAsia="Calibri" w:hAnsi="Calibri" w:cs="Arial"/>
          <w:noProof/>
          <w:color w:val="000000"/>
          <w:spacing w:val="-1"/>
          <w:sz w:val="22"/>
          <w:szCs w:val="22"/>
          <w:lang w:val="en-US"/>
        </w:rPr>
        <mc:AlternateContent>
          <mc:Choice Requires="wpg">
            <w:drawing>
              <wp:anchor distT="0" distB="0" distL="114300" distR="114300" simplePos="0" relativeHeight="251708416" behindDoc="0" locked="0" layoutInCell="1" allowOverlap="1">
                <wp:simplePos x="0" y="0"/>
                <wp:positionH relativeFrom="column">
                  <wp:posOffset>581025</wp:posOffset>
                </wp:positionH>
                <wp:positionV relativeFrom="paragraph">
                  <wp:posOffset>51435</wp:posOffset>
                </wp:positionV>
                <wp:extent cx="4429125" cy="3152775"/>
                <wp:effectExtent l="0" t="0" r="9525" b="9525"/>
                <wp:wrapSquare wrapText="bothSides"/>
                <wp:docPr id="208"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9125" cy="3152775"/>
                          <a:chOff x="1795463" y="1395413"/>
                          <a:chExt cx="5553075" cy="4067175"/>
                        </a:xfrm>
                      </wpg:grpSpPr>
                      <pic:pic xmlns:pic="http://schemas.openxmlformats.org/drawingml/2006/picture">
                        <pic:nvPicPr>
                          <pic:cNvPr id="130" name="Picture 2"/>
                          <pic:cNvPicPr>
                            <a:picLocks noChangeAspect="1" noChangeArrowheads="1"/>
                          </pic:cNvPicPr>
                        </pic:nvPicPr>
                        <pic:blipFill>
                          <a:blip r:embed="rId116"/>
                          <a:srcRect/>
                          <a:stretch>
                            <a:fillRect/>
                          </a:stretch>
                        </pic:blipFill>
                        <pic:spPr bwMode="auto">
                          <a:xfrm>
                            <a:off x="1795463" y="1395413"/>
                            <a:ext cx="5553075" cy="4067175"/>
                          </a:xfrm>
                          <a:prstGeom prst="rect">
                            <a:avLst/>
                          </a:prstGeom>
                          <a:noFill/>
                          <a:ln w="9525">
                            <a:noFill/>
                            <a:miter lim="800000"/>
                            <a:headEnd/>
                            <a:tailEnd/>
                          </a:ln>
                        </pic:spPr>
                      </pic:pic>
                      <wps:wsp>
                        <wps:cNvPr id="131" name="4 Forma libre"/>
                        <wps:cNvSpPr/>
                        <wps:spPr>
                          <a:xfrm>
                            <a:off x="4139952" y="2636912"/>
                            <a:ext cx="1296144" cy="2030338"/>
                          </a:xfrm>
                          <a:custGeom>
                            <a:avLst/>
                            <a:gdLst>
                              <a:gd name="connsiteX0" fmla="*/ 1239254 w 1239254"/>
                              <a:gd name="connsiteY0" fmla="*/ 2047875 h 2047875"/>
                              <a:gd name="connsiteX1" fmla="*/ 1229729 w 1239254"/>
                              <a:gd name="connsiteY1" fmla="*/ 2000250 h 2047875"/>
                              <a:gd name="connsiteX2" fmla="*/ 1201154 w 1239254"/>
                              <a:gd name="connsiteY2" fmla="*/ 1990725 h 2047875"/>
                              <a:gd name="connsiteX3" fmla="*/ 1115429 w 1239254"/>
                              <a:gd name="connsiteY3" fmla="*/ 1981200 h 2047875"/>
                              <a:gd name="connsiteX4" fmla="*/ 1096379 w 1239254"/>
                              <a:gd name="connsiteY4" fmla="*/ 1952625 h 2047875"/>
                              <a:gd name="connsiteX5" fmla="*/ 1086854 w 1239254"/>
                              <a:gd name="connsiteY5" fmla="*/ 1847850 h 2047875"/>
                              <a:gd name="connsiteX6" fmla="*/ 1077329 w 1239254"/>
                              <a:gd name="connsiteY6" fmla="*/ 1809750 h 2047875"/>
                              <a:gd name="connsiteX7" fmla="*/ 1020179 w 1239254"/>
                              <a:gd name="connsiteY7" fmla="*/ 1752600 h 2047875"/>
                              <a:gd name="connsiteX8" fmla="*/ 991604 w 1239254"/>
                              <a:gd name="connsiteY8" fmla="*/ 1724025 h 2047875"/>
                              <a:gd name="connsiteX9" fmla="*/ 972554 w 1239254"/>
                              <a:gd name="connsiteY9" fmla="*/ 1666875 h 2047875"/>
                              <a:gd name="connsiteX10" fmla="*/ 943979 w 1239254"/>
                              <a:gd name="connsiteY10" fmla="*/ 1609725 h 2047875"/>
                              <a:gd name="connsiteX11" fmla="*/ 915404 w 1239254"/>
                              <a:gd name="connsiteY11" fmla="*/ 1552575 h 2047875"/>
                              <a:gd name="connsiteX12" fmla="*/ 905879 w 1239254"/>
                              <a:gd name="connsiteY12" fmla="*/ 1409700 h 2047875"/>
                              <a:gd name="connsiteX13" fmla="*/ 848729 w 1239254"/>
                              <a:gd name="connsiteY13" fmla="*/ 1390650 h 2047875"/>
                              <a:gd name="connsiteX14" fmla="*/ 820154 w 1239254"/>
                              <a:gd name="connsiteY14" fmla="*/ 1333500 h 2047875"/>
                              <a:gd name="connsiteX15" fmla="*/ 801104 w 1239254"/>
                              <a:gd name="connsiteY15" fmla="*/ 1304925 h 2047875"/>
                              <a:gd name="connsiteX16" fmla="*/ 791579 w 1239254"/>
                              <a:gd name="connsiteY16" fmla="*/ 1276350 h 2047875"/>
                              <a:gd name="connsiteX17" fmla="*/ 743954 w 1239254"/>
                              <a:gd name="connsiteY17" fmla="*/ 1219200 h 2047875"/>
                              <a:gd name="connsiteX18" fmla="*/ 705854 w 1239254"/>
                              <a:gd name="connsiteY18" fmla="*/ 1162050 h 2047875"/>
                              <a:gd name="connsiteX19" fmla="*/ 686804 w 1239254"/>
                              <a:gd name="connsiteY19" fmla="*/ 1104900 h 2047875"/>
                              <a:gd name="connsiteX20" fmla="*/ 639179 w 1239254"/>
                              <a:gd name="connsiteY20" fmla="*/ 1047750 h 2047875"/>
                              <a:gd name="connsiteX21" fmla="*/ 620129 w 1239254"/>
                              <a:gd name="connsiteY21" fmla="*/ 990600 h 2047875"/>
                              <a:gd name="connsiteX22" fmla="*/ 591554 w 1239254"/>
                              <a:gd name="connsiteY22" fmla="*/ 933450 h 2047875"/>
                              <a:gd name="connsiteX23" fmla="*/ 562979 w 1239254"/>
                              <a:gd name="connsiteY23" fmla="*/ 914400 h 2047875"/>
                              <a:gd name="connsiteX24" fmla="*/ 543929 w 1239254"/>
                              <a:gd name="connsiteY24" fmla="*/ 762000 h 2047875"/>
                              <a:gd name="connsiteX25" fmla="*/ 505829 w 1239254"/>
                              <a:gd name="connsiteY25" fmla="*/ 704850 h 2047875"/>
                              <a:gd name="connsiteX26" fmla="*/ 477254 w 1239254"/>
                              <a:gd name="connsiteY26" fmla="*/ 638175 h 2047875"/>
                              <a:gd name="connsiteX27" fmla="*/ 420104 w 1239254"/>
                              <a:gd name="connsiteY27" fmla="*/ 600075 h 2047875"/>
                              <a:gd name="connsiteX28" fmla="*/ 401054 w 1239254"/>
                              <a:gd name="connsiteY28" fmla="*/ 571500 h 2047875"/>
                              <a:gd name="connsiteX29" fmla="*/ 343904 w 1239254"/>
                              <a:gd name="connsiteY29" fmla="*/ 533400 h 2047875"/>
                              <a:gd name="connsiteX30" fmla="*/ 334379 w 1239254"/>
                              <a:gd name="connsiteY30" fmla="*/ 504825 h 2047875"/>
                              <a:gd name="connsiteX31" fmla="*/ 324854 w 1239254"/>
                              <a:gd name="connsiteY31" fmla="*/ 400050 h 2047875"/>
                              <a:gd name="connsiteX32" fmla="*/ 248654 w 1239254"/>
                              <a:gd name="connsiteY32" fmla="*/ 333375 h 2047875"/>
                              <a:gd name="connsiteX33" fmla="*/ 220079 w 1239254"/>
                              <a:gd name="connsiteY33" fmla="*/ 304800 h 2047875"/>
                              <a:gd name="connsiteX34" fmla="*/ 162929 w 1239254"/>
                              <a:gd name="connsiteY34" fmla="*/ 266700 h 2047875"/>
                              <a:gd name="connsiteX35" fmla="*/ 134354 w 1239254"/>
                              <a:gd name="connsiteY35" fmla="*/ 238125 h 2047875"/>
                              <a:gd name="connsiteX36" fmla="*/ 115304 w 1239254"/>
                              <a:gd name="connsiteY36" fmla="*/ 180975 h 2047875"/>
                              <a:gd name="connsiteX37" fmla="*/ 20054 w 1239254"/>
                              <a:gd name="connsiteY37" fmla="*/ 66675 h 2047875"/>
                              <a:gd name="connsiteX38" fmla="*/ 1004 w 1239254"/>
                              <a:gd name="connsiteY38" fmla="*/ 0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39254" h="2047875">
                                <a:moveTo>
                                  <a:pt x="1239254" y="2047875"/>
                                </a:moveTo>
                                <a:cubicBezTo>
                                  <a:pt x="1236079" y="2032000"/>
                                  <a:pt x="1238709" y="2013720"/>
                                  <a:pt x="1229729" y="2000250"/>
                                </a:cubicBezTo>
                                <a:cubicBezTo>
                                  <a:pt x="1224160" y="1991896"/>
                                  <a:pt x="1211058" y="1992376"/>
                                  <a:pt x="1201154" y="1990725"/>
                                </a:cubicBezTo>
                                <a:cubicBezTo>
                                  <a:pt x="1172794" y="1985998"/>
                                  <a:pt x="1144004" y="1984375"/>
                                  <a:pt x="1115429" y="1981200"/>
                                </a:cubicBezTo>
                                <a:cubicBezTo>
                                  <a:pt x="1109079" y="1971675"/>
                                  <a:pt x="1098778" y="1963819"/>
                                  <a:pt x="1096379" y="1952625"/>
                                </a:cubicBezTo>
                                <a:cubicBezTo>
                                  <a:pt x="1089031" y="1918334"/>
                                  <a:pt x="1091489" y="1882611"/>
                                  <a:pt x="1086854" y="1847850"/>
                                </a:cubicBezTo>
                                <a:cubicBezTo>
                                  <a:pt x="1085124" y="1834874"/>
                                  <a:pt x="1084836" y="1820474"/>
                                  <a:pt x="1077329" y="1809750"/>
                                </a:cubicBezTo>
                                <a:cubicBezTo>
                                  <a:pt x="1061879" y="1787679"/>
                                  <a:pt x="1039229" y="1771650"/>
                                  <a:pt x="1020179" y="1752600"/>
                                </a:cubicBezTo>
                                <a:lnTo>
                                  <a:pt x="991604" y="1724025"/>
                                </a:lnTo>
                                <a:cubicBezTo>
                                  <a:pt x="985254" y="1704975"/>
                                  <a:pt x="983693" y="1683583"/>
                                  <a:pt x="972554" y="1666875"/>
                                </a:cubicBezTo>
                                <a:cubicBezTo>
                                  <a:pt x="917959" y="1584983"/>
                                  <a:pt x="983414" y="1688595"/>
                                  <a:pt x="943979" y="1609725"/>
                                </a:cubicBezTo>
                                <a:cubicBezTo>
                                  <a:pt x="907050" y="1535867"/>
                                  <a:pt x="939345" y="1624399"/>
                                  <a:pt x="915404" y="1552575"/>
                                </a:cubicBezTo>
                                <a:cubicBezTo>
                                  <a:pt x="912229" y="1504950"/>
                                  <a:pt x="924052" y="1453836"/>
                                  <a:pt x="905879" y="1409700"/>
                                </a:cubicBezTo>
                                <a:cubicBezTo>
                                  <a:pt x="898233" y="1391132"/>
                                  <a:pt x="848729" y="1390650"/>
                                  <a:pt x="848729" y="1390650"/>
                                </a:cubicBezTo>
                                <a:cubicBezTo>
                                  <a:pt x="794134" y="1308758"/>
                                  <a:pt x="859589" y="1412370"/>
                                  <a:pt x="820154" y="1333500"/>
                                </a:cubicBezTo>
                                <a:cubicBezTo>
                                  <a:pt x="815034" y="1323261"/>
                                  <a:pt x="806224" y="1315164"/>
                                  <a:pt x="801104" y="1304925"/>
                                </a:cubicBezTo>
                                <a:cubicBezTo>
                                  <a:pt x="796614" y="1295945"/>
                                  <a:pt x="796069" y="1285330"/>
                                  <a:pt x="791579" y="1276350"/>
                                </a:cubicBezTo>
                                <a:cubicBezTo>
                                  <a:pt x="778318" y="1249828"/>
                                  <a:pt x="765020" y="1240266"/>
                                  <a:pt x="743954" y="1219200"/>
                                </a:cubicBezTo>
                                <a:cubicBezTo>
                                  <a:pt x="712442" y="1124665"/>
                                  <a:pt x="765312" y="1269074"/>
                                  <a:pt x="705854" y="1162050"/>
                                </a:cubicBezTo>
                                <a:cubicBezTo>
                                  <a:pt x="696102" y="1144497"/>
                                  <a:pt x="697943" y="1121608"/>
                                  <a:pt x="686804" y="1104900"/>
                                </a:cubicBezTo>
                                <a:cubicBezTo>
                                  <a:pt x="660282" y="1065117"/>
                                  <a:pt x="675849" y="1084420"/>
                                  <a:pt x="639179" y="1047750"/>
                                </a:cubicBezTo>
                                <a:lnTo>
                                  <a:pt x="620129" y="990600"/>
                                </a:lnTo>
                                <a:cubicBezTo>
                                  <a:pt x="612382" y="967359"/>
                                  <a:pt x="610018" y="951914"/>
                                  <a:pt x="591554" y="933450"/>
                                </a:cubicBezTo>
                                <a:cubicBezTo>
                                  <a:pt x="583459" y="925355"/>
                                  <a:pt x="572504" y="920750"/>
                                  <a:pt x="562979" y="914400"/>
                                </a:cubicBezTo>
                                <a:cubicBezTo>
                                  <a:pt x="562675" y="910445"/>
                                  <a:pt x="564122" y="798347"/>
                                  <a:pt x="543929" y="762000"/>
                                </a:cubicBezTo>
                                <a:cubicBezTo>
                                  <a:pt x="532810" y="741986"/>
                                  <a:pt x="505829" y="704850"/>
                                  <a:pt x="505829" y="704850"/>
                                </a:cubicBezTo>
                                <a:cubicBezTo>
                                  <a:pt x="499545" y="679715"/>
                                  <a:pt x="498303" y="656593"/>
                                  <a:pt x="477254" y="638175"/>
                                </a:cubicBezTo>
                                <a:cubicBezTo>
                                  <a:pt x="460024" y="623098"/>
                                  <a:pt x="420104" y="600075"/>
                                  <a:pt x="420104" y="600075"/>
                                </a:cubicBezTo>
                                <a:cubicBezTo>
                                  <a:pt x="413754" y="590550"/>
                                  <a:pt x="409669" y="579038"/>
                                  <a:pt x="401054" y="571500"/>
                                </a:cubicBezTo>
                                <a:cubicBezTo>
                                  <a:pt x="383824" y="556423"/>
                                  <a:pt x="343904" y="533400"/>
                                  <a:pt x="343904" y="533400"/>
                                </a:cubicBezTo>
                                <a:cubicBezTo>
                                  <a:pt x="340729" y="523875"/>
                                  <a:pt x="335799" y="514764"/>
                                  <a:pt x="334379" y="504825"/>
                                </a:cubicBezTo>
                                <a:cubicBezTo>
                                  <a:pt x="329419" y="470108"/>
                                  <a:pt x="332202" y="434341"/>
                                  <a:pt x="324854" y="400050"/>
                                </a:cubicBezTo>
                                <a:cubicBezTo>
                                  <a:pt x="317494" y="365702"/>
                                  <a:pt x="266549" y="351270"/>
                                  <a:pt x="248654" y="333375"/>
                                </a:cubicBezTo>
                                <a:cubicBezTo>
                                  <a:pt x="239129" y="323850"/>
                                  <a:pt x="230712" y="313070"/>
                                  <a:pt x="220079" y="304800"/>
                                </a:cubicBezTo>
                                <a:cubicBezTo>
                                  <a:pt x="202007" y="290744"/>
                                  <a:pt x="179118" y="282889"/>
                                  <a:pt x="162929" y="266700"/>
                                </a:cubicBezTo>
                                <a:lnTo>
                                  <a:pt x="134354" y="238125"/>
                                </a:lnTo>
                                <a:cubicBezTo>
                                  <a:pt x="128004" y="219075"/>
                                  <a:pt x="129503" y="195174"/>
                                  <a:pt x="115304" y="180975"/>
                                </a:cubicBezTo>
                                <a:cubicBezTo>
                                  <a:pt x="88777" y="154448"/>
                                  <a:pt x="33315" y="106458"/>
                                  <a:pt x="20054" y="66675"/>
                                </a:cubicBezTo>
                                <a:cubicBezTo>
                                  <a:pt x="0" y="6513"/>
                                  <a:pt x="1004" y="29605"/>
                                  <a:pt x="1004" y="0"/>
                                </a:cubicBezTo>
                              </a:path>
                            </a:pathLst>
                          </a:custGeom>
                          <a:noFill/>
                          <a:ln w="57150" cap="flat" cmpd="sng" algn="ctr">
                            <a:solidFill>
                              <a:srgbClr val="FF0000"/>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32" name="5 Forma libre"/>
                        <wps:cNvSpPr/>
                        <wps:spPr>
                          <a:xfrm>
                            <a:off x="2324100" y="1748276"/>
                            <a:ext cx="1676400" cy="613924"/>
                          </a:xfrm>
                          <a:custGeom>
                            <a:avLst/>
                            <a:gdLst>
                              <a:gd name="connsiteX0" fmla="*/ 1676400 w 1676400"/>
                              <a:gd name="connsiteY0" fmla="*/ 613924 h 613924"/>
                              <a:gd name="connsiteX1" fmla="*/ 1657350 w 1676400"/>
                              <a:gd name="connsiteY1" fmla="*/ 556774 h 613924"/>
                              <a:gd name="connsiteX2" fmla="*/ 1600200 w 1676400"/>
                              <a:gd name="connsiteY2" fmla="*/ 575824 h 613924"/>
                              <a:gd name="connsiteX3" fmla="*/ 1571625 w 1676400"/>
                              <a:gd name="connsiteY3" fmla="*/ 547249 h 613924"/>
                              <a:gd name="connsiteX4" fmla="*/ 1562100 w 1676400"/>
                              <a:gd name="connsiteY4" fmla="*/ 499624 h 613924"/>
                              <a:gd name="connsiteX5" fmla="*/ 1504950 w 1676400"/>
                              <a:gd name="connsiteY5" fmla="*/ 480574 h 613924"/>
                              <a:gd name="connsiteX6" fmla="*/ 1447800 w 1676400"/>
                              <a:gd name="connsiteY6" fmla="*/ 442474 h 613924"/>
                              <a:gd name="connsiteX7" fmla="*/ 1419225 w 1676400"/>
                              <a:gd name="connsiteY7" fmla="*/ 423424 h 613924"/>
                              <a:gd name="connsiteX8" fmla="*/ 1390650 w 1676400"/>
                              <a:gd name="connsiteY8" fmla="*/ 413899 h 613924"/>
                              <a:gd name="connsiteX9" fmla="*/ 1362075 w 1676400"/>
                              <a:gd name="connsiteY9" fmla="*/ 385324 h 613924"/>
                              <a:gd name="connsiteX10" fmla="*/ 1323975 w 1676400"/>
                              <a:gd name="connsiteY10" fmla="*/ 375799 h 613924"/>
                              <a:gd name="connsiteX11" fmla="*/ 1190625 w 1676400"/>
                              <a:gd name="connsiteY11" fmla="*/ 347224 h 613924"/>
                              <a:gd name="connsiteX12" fmla="*/ 1181100 w 1676400"/>
                              <a:gd name="connsiteY12" fmla="*/ 318649 h 613924"/>
                              <a:gd name="connsiteX13" fmla="*/ 1162050 w 1676400"/>
                              <a:gd name="connsiteY13" fmla="*/ 251974 h 613924"/>
                              <a:gd name="connsiteX14" fmla="*/ 1133475 w 1676400"/>
                              <a:gd name="connsiteY14" fmla="*/ 223399 h 613924"/>
                              <a:gd name="connsiteX15" fmla="*/ 1076325 w 1676400"/>
                              <a:gd name="connsiteY15" fmla="*/ 204349 h 613924"/>
                              <a:gd name="connsiteX16" fmla="*/ 1047750 w 1676400"/>
                              <a:gd name="connsiteY16" fmla="*/ 194824 h 613924"/>
                              <a:gd name="connsiteX17" fmla="*/ 1019175 w 1676400"/>
                              <a:gd name="connsiteY17" fmla="*/ 185299 h 613924"/>
                              <a:gd name="connsiteX18" fmla="*/ 990600 w 1676400"/>
                              <a:gd name="connsiteY18" fmla="*/ 156724 h 613924"/>
                              <a:gd name="connsiteX19" fmla="*/ 981075 w 1676400"/>
                              <a:gd name="connsiteY19" fmla="*/ 118624 h 613924"/>
                              <a:gd name="connsiteX20" fmla="*/ 923925 w 1676400"/>
                              <a:gd name="connsiteY20" fmla="*/ 90049 h 613924"/>
                              <a:gd name="connsiteX21" fmla="*/ 885825 w 1676400"/>
                              <a:gd name="connsiteY21" fmla="*/ 99574 h 613924"/>
                              <a:gd name="connsiteX22" fmla="*/ 857250 w 1676400"/>
                              <a:gd name="connsiteY22" fmla="*/ 80524 h 613924"/>
                              <a:gd name="connsiteX23" fmla="*/ 828675 w 1676400"/>
                              <a:gd name="connsiteY23" fmla="*/ 70999 h 613924"/>
                              <a:gd name="connsiteX24" fmla="*/ 609600 w 1676400"/>
                              <a:gd name="connsiteY24" fmla="*/ 51949 h 613924"/>
                              <a:gd name="connsiteX25" fmla="*/ 552450 w 1676400"/>
                              <a:gd name="connsiteY25" fmla="*/ 70999 h 613924"/>
                              <a:gd name="connsiteX26" fmla="*/ 514350 w 1676400"/>
                              <a:gd name="connsiteY26" fmla="*/ 61474 h 613924"/>
                              <a:gd name="connsiteX27" fmla="*/ 523875 w 1676400"/>
                              <a:gd name="connsiteY27" fmla="*/ 32899 h 613924"/>
                              <a:gd name="connsiteX28" fmla="*/ 495300 w 1676400"/>
                              <a:gd name="connsiteY28" fmla="*/ 23374 h 613924"/>
                              <a:gd name="connsiteX29" fmla="*/ 371475 w 1676400"/>
                              <a:gd name="connsiteY29" fmla="*/ 32899 h 613924"/>
                              <a:gd name="connsiteX30" fmla="*/ 352425 w 1676400"/>
                              <a:gd name="connsiteY30" fmla="*/ 90049 h 613924"/>
                              <a:gd name="connsiteX31" fmla="*/ 361950 w 1676400"/>
                              <a:gd name="connsiteY31" fmla="*/ 137674 h 613924"/>
                              <a:gd name="connsiteX32" fmla="*/ 390525 w 1676400"/>
                              <a:gd name="connsiteY32" fmla="*/ 147199 h 613924"/>
                              <a:gd name="connsiteX33" fmla="*/ 419100 w 1676400"/>
                              <a:gd name="connsiteY33" fmla="*/ 166249 h 613924"/>
                              <a:gd name="connsiteX34" fmla="*/ 409575 w 1676400"/>
                              <a:gd name="connsiteY34" fmla="*/ 213874 h 613924"/>
                              <a:gd name="connsiteX35" fmla="*/ 381000 w 1676400"/>
                              <a:gd name="connsiteY35" fmla="*/ 185299 h 613924"/>
                              <a:gd name="connsiteX36" fmla="*/ 323850 w 1676400"/>
                              <a:gd name="connsiteY36" fmla="*/ 156724 h 613924"/>
                              <a:gd name="connsiteX37" fmla="*/ 257175 w 1676400"/>
                              <a:gd name="connsiteY37" fmla="*/ 166249 h 613924"/>
                              <a:gd name="connsiteX38" fmla="*/ 209550 w 1676400"/>
                              <a:gd name="connsiteY38" fmla="*/ 223399 h 613924"/>
                              <a:gd name="connsiteX39" fmla="*/ 0 w 1676400"/>
                              <a:gd name="connsiteY39" fmla="*/ 232924 h 613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676400" h="613924">
                                <a:moveTo>
                                  <a:pt x="1676400" y="613924"/>
                                </a:moveTo>
                                <a:cubicBezTo>
                                  <a:pt x="1670050" y="594874"/>
                                  <a:pt x="1676400" y="550424"/>
                                  <a:pt x="1657350" y="556774"/>
                                </a:cubicBezTo>
                                <a:lnTo>
                                  <a:pt x="1600200" y="575824"/>
                                </a:lnTo>
                                <a:cubicBezTo>
                                  <a:pt x="1590675" y="566299"/>
                                  <a:pt x="1577649" y="559297"/>
                                  <a:pt x="1571625" y="547249"/>
                                </a:cubicBezTo>
                                <a:cubicBezTo>
                                  <a:pt x="1564385" y="532769"/>
                                  <a:pt x="1573548" y="511072"/>
                                  <a:pt x="1562100" y="499624"/>
                                </a:cubicBezTo>
                                <a:cubicBezTo>
                                  <a:pt x="1547901" y="485425"/>
                                  <a:pt x="1521658" y="491713"/>
                                  <a:pt x="1504950" y="480574"/>
                                </a:cubicBezTo>
                                <a:lnTo>
                                  <a:pt x="1447800" y="442474"/>
                                </a:lnTo>
                                <a:cubicBezTo>
                                  <a:pt x="1438275" y="436124"/>
                                  <a:pt x="1430085" y="427044"/>
                                  <a:pt x="1419225" y="423424"/>
                                </a:cubicBezTo>
                                <a:lnTo>
                                  <a:pt x="1390650" y="413899"/>
                                </a:lnTo>
                                <a:cubicBezTo>
                                  <a:pt x="1381125" y="404374"/>
                                  <a:pt x="1373771" y="392007"/>
                                  <a:pt x="1362075" y="385324"/>
                                </a:cubicBezTo>
                                <a:cubicBezTo>
                                  <a:pt x="1350709" y="378829"/>
                                  <a:pt x="1336514" y="379561"/>
                                  <a:pt x="1323975" y="375799"/>
                                </a:cubicBezTo>
                                <a:cubicBezTo>
                                  <a:pt x="1227030" y="346715"/>
                                  <a:pt x="1306523" y="361711"/>
                                  <a:pt x="1190625" y="347224"/>
                                </a:cubicBezTo>
                                <a:cubicBezTo>
                                  <a:pt x="1187450" y="337699"/>
                                  <a:pt x="1183858" y="328303"/>
                                  <a:pt x="1181100" y="318649"/>
                                </a:cubicBezTo>
                                <a:cubicBezTo>
                                  <a:pt x="1179512" y="313092"/>
                                  <a:pt x="1167759" y="260538"/>
                                  <a:pt x="1162050" y="251974"/>
                                </a:cubicBezTo>
                                <a:cubicBezTo>
                                  <a:pt x="1154578" y="240766"/>
                                  <a:pt x="1145250" y="229941"/>
                                  <a:pt x="1133475" y="223399"/>
                                </a:cubicBezTo>
                                <a:cubicBezTo>
                                  <a:pt x="1115922" y="213647"/>
                                  <a:pt x="1095375" y="210699"/>
                                  <a:pt x="1076325" y="204349"/>
                                </a:cubicBezTo>
                                <a:lnTo>
                                  <a:pt x="1047750" y="194824"/>
                                </a:lnTo>
                                <a:lnTo>
                                  <a:pt x="1019175" y="185299"/>
                                </a:lnTo>
                                <a:cubicBezTo>
                                  <a:pt x="1009650" y="175774"/>
                                  <a:pt x="997283" y="168420"/>
                                  <a:pt x="990600" y="156724"/>
                                </a:cubicBezTo>
                                <a:cubicBezTo>
                                  <a:pt x="984105" y="145358"/>
                                  <a:pt x="988337" y="129516"/>
                                  <a:pt x="981075" y="118624"/>
                                </a:cubicBezTo>
                                <a:cubicBezTo>
                                  <a:pt x="970524" y="102797"/>
                                  <a:pt x="940225" y="95482"/>
                                  <a:pt x="923925" y="90049"/>
                                </a:cubicBezTo>
                                <a:cubicBezTo>
                                  <a:pt x="911225" y="93224"/>
                                  <a:pt x="898784" y="101425"/>
                                  <a:pt x="885825" y="99574"/>
                                </a:cubicBezTo>
                                <a:cubicBezTo>
                                  <a:pt x="874492" y="97955"/>
                                  <a:pt x="867489" y="85644"/>
                                  <a:pt x="857250" y="80524"/>
                                </a:cubicBezTo>
                                <a:cubicBezTo>
                                  <a:pt x="848270" y="76034"/>
                                  <a:pt x="838200" y="74174"/>
                                  <a:pt x="828675" y="70999"/>
                                </a:cubicBezTo>
                                <a:cubicBezTo>
                                  <a:pt x="757676" y="0"/>
                                  <a:pt x="801598" y="29795"/>
                                  <a:pt x="609600" y="51949"/>
                                </a:cubicBezTo>
                                <a:cubicBezTo>
                                  <a:pt x="589652" y="54251"/>
                                  <a:pt x="552450" y="70999"/>
                                  <a:pt x="552450" y="70999"/>
                                </a:cubicBezTo>
                                <a:cubicBezTo>
                                  <a:pt x="539750" y="67824"/>
                                  <a:pt x="522205" y="71947"/>
                                  <a:pt x="514350" y="61474"/>
                                </a:cubicBezTo>
                                <a:cubicBezTo>
                                  <a:pt x="508326" y="53442"/>
                                  <a:pt x="528365" y="41879"/>
                                  <a:pt x="523875" y="32899"/>
                                </a:cubicBezTo>
                                <a:cubicBezTo>
                                  <a:pt x="519385" y="23919"/>
                                  <a:pt x="504825" y="26549"/>
                                  <a:pt x="495300" y="23374"/>
                                </a:cubicBezTo>
                                <a:cubicBezTo>
                                  <a:pt x="454025" y="26549"/>
                                  <a:pt x="408988" y="15393"/>
                                  <a:pt x="371475" y="32899"/>
                                </a:cubicBezTo>
                                <a:cubicBezTo>
                                  <a:pt x="353278" y="41391"/>
                                  <a:pt x="352425" y="90049"/>
                                  <a:pt x="352425" y="90049"/>
                                </a:cubicBezTo>
                                <a:cubicBezTo>
                                  <a:pt x="355600" y="105924"/>
                                  <a:pt x="352970" y="124204"/>
                                  <a:pt x="361950" y="137674"/>
                                </a:cubicBezTo>
                                <a:cubicBezTo>
                                  <a:pt x="367519" y="146028"/>
                                  <a:pt x="381545" y="142709"/>
                                  <a:pt x="390525" y="147199"/>
                                </a:cubicBezTo>
                                <a:cubicBezTo>
                                  <a:pt x="400764" y="152319"/>
                                  <a:pt x="409575" y="159899"/>
                                  <a:pt x="419100" y="166249"/>
                                </a:cubicBezTo>
                                <a:cubicBezTo>
                                  <a:pt x="415925" y="182124"/>
                                  <a:pt x="424055" y="206634"/>
                                  <a:pt x="409575" y="213874"/>
                                </a:cubicBezTo>
                                <a:cubicBezTo>
                                  <a:pt x="397527" y="219898"/>
                                  <a:pt x="391348" y="193923"/>
                                  <a:pt x="381000" y="185299"/>
                                </a:cubicBezTo>
                                <a:cubicBezTo>
                                  <a:pt x="356381" y="164783"/>
                                  <a:pt x="352489" y="166270"/>
                                  <a:pt x="323850" y="156724"/>
                                </a:cubicBezTo>
                                <a:cubicBezTo>
                                  <a:pt x="301625" y="159899"/>
                                  <a:pt x="277691" y="157131"/>
                                  <a:pt x="257175" y="166249"/>
                                </a:cubicBezTo>
                                <a:cubicBezTo>
                                  <a:pt x="194516" y="194097"/>
                                  <a:pt x="288742" y="200773"/>
                                  <a:pt x="209550" y="223399"/>
                                </a:cubicBezTo>
                                <a:cubicBezTo>
                                  <a:pt x="165146" y="236086"/>
                                  <a:pt x="45083" y="232924"/>
                                  <a:pt x="0" y="232924"/>
                                </a:cubicBezTo>
                              </a:path>
                            </a:pathLst>
                          </a:custGeom>
                          <a:noFill/>
                          <a:ln w="57150" cap="flat" cmpd="sng" algn="ctr">
                            <a:solidFill>
                              <a:srgbClr val="FF0000"/>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B95DDA" id="6 Grupo" o:spid="_x0000_s1026" style="position:absolute;margin-left:45.75pt;margin-top:4.05pt;width:348.75pt;height:248.25pt;z-index:251708416" coordorigin="17954,13954" coordsize="55530,4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">
                <v:shape id="Picture 2" o:spid="_x0000_s1027" type="#_x0000_t75" style="position:absolute;left:17954;top:13954;width:55531;height:4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MnHAAAA3AAAAA8AAABkcnMvZG93bnJldi54bWxEj0FrwkAQhe+F/odlCr2IbrQQbHSVUrB4&#10;EETbS29DdkyC2dl0d2uiv75zEHqb4b1575vlenCtulCIjWcD00kGirj0tuHKwNfnZjwHFROyxdYz&#10;GbhShPXq8WGJhfU9H+hyTJWSEI4FGqhT6gqtY1mTwzjxHbFoJx8cJllDpW3AXsJdq2dZlmuHDUtD&#10;jR2911Sej7/OQL7pb6PRVB+a79e9Dbv5zyz7yI15fhreFqASDenffL/eWsF/EXx5Ri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e/MnHAAAA3AAAAA8AAAAAAAAAAAAA&#10;AAAAnwIAAGRycy9kb3ducmV2LnhtbFBLBQYAAAAABAAEAPcAAACTAwAAAAA=&#10;">
                  <v:imagedata r:id="rId117" o:title=""/>
                </v:shape>
                <v:shape id="4 Forma libre" o:spid="_x0000_s1028" style="position:absolute;left:41399;top:26369;width:12961;height:20303;visibility:visible;mso-wrap-style:square;v-text-anchor:middle" coordsize="1239254,204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wWsIA&#10;AADcAAAADwAAAGRycy9kb3ducmV2LnhtbERPTWsCMRC9C/0PYQreNKtCkdUoWqgIIrTaIt7GzbhZ&#10;3EyWJOr23zcFwds83udM562txY18qBwrGPQzEMSF0xWXCr73H70xiBCRNdaOScEvBZjPXjpTzLW7&#10;8xfddrEUKYRDjgpMjE0uZSgMWQx91xAn7uy8xZigL6X2eE/htpbDLHuTFitODQYbejdUXHZXq2Bz&#10;+Yx0ktef+rBdBT80S1kel0p1X9vFBESkNj7FD/dap/mjAfw/ky6Q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TBawgAAANwAAAAPAAAAAAAAAAAAAAAAAJgCAABkcnMvZG93&#10;bnJldi54bWxQSwUGAAAAAAQABAD1AAAAhwMAAAAA&#10;" path="m1239254,2047875v-3175,-15875,-545,-34155,-9525,-47625c1224160,1991896,1211058,1992376,1201154,1990725v-28360,-4727,-57150,-6350,-85725,-9525c1109079,1971675,1098778,1963819,1096379,1952625v-7348,-34291,-4890,-70014,-9525,-104775c1085124,1834874,1084836,1820474,1077329,1809750v-15450,-22071,-38100,-38100,-57150,-57150l991604,1724025v-6350,-19050,-7911,-40442,-19050,-57150c917959,1584983,983414,1688595,943979,1609725v-36929,-73858,-4634,14674,-28575,-57150c912229,1504950,924052,1453836,905879,1409700v-7646,-18568,-57150,-19050,-57150,-19050c794134,1308758,859589,1412370,820154,1333500v-5120,-10239,-13930,-18336,-19050,-28575c796614,1295945,796069,1285330,791579,1276350v-13261,-26522,-26559,-36084,-47625,-57150c712442,1124665,765312,1269074,705854,1162050v-9752,-17553,-7911,-40442,-19050,-57150c660282,1065117,675849,1084420,639179,1047750l620129,990600v-7747,-23241,-10111,-38686,-28575,-57150c583459,925355,572504,920750,562979,914400v-304,-3955,1143,-116053,-19050,-152400c532810,741986,505829,704850,505829,704850v-6284,-25135,-7526,-48257,-28575,-66675c460024,623098,420104,600075,420104,600075v-6350,-9525,-10435,-21037,-19050,-28575c383824,556423,343904,533400,343904,533400v-3175,-9525,-8105,-18636,-9525,-28575c329419,470108,332202,434341,324854,400050v-7360,-34348,-58305,-48780,-76200,-66675c239129,323850,230712,313070,220079,304800,202007,290744,179118,282889,162929,266700l134354,238125v-6350,-19050,-4851,-42951,-19050,-57150c88777,154448,33315,106458,20054,66675,,6513,1004,29605,1004,e" filled="f" strokecolor="red" strokeweight="4.5pt">
                  <v:stroke joinstyle="miter"/>
                  <v:path arrowok="t" o:connecttype="custom" o:connectlocs="1296144,2030338;1286182,1983121;1256295,1973677;1166635,1964234;1146710,1935904;1136748,1832026;1126786,1794252;1067012,1737592;1037125,1709261;1017201,1652601;987314,1595940;957427,1539280;947465,1397628;887691,1378741;857805,1322081;837880,1293750;827918,1265420;778106,1208759;738257,1152099;718333,1095438;668522,1038778;648597,982117;618710,925456;588823,906570;568899,755475;529050,698814;499163,632710;439390,594936;419465,566606;359691,528832;349729,500502;339767,396624;260069,330520;230182,302190;170409,264416;140522,236086;120597,179425;20975,66104;1050,0" o:connectangles="0,0,0,0,0,0,0,0,0,0,0,0,0,0,0,0,0,0,0,0,0,0,0,0,0,0,0,0,0,0,0,0,0,0,0,0,0,0,0"/>
                </v:shape>
                <v:shape id="5 Forma libre" o:spid="_x0000_s1029" style="position:absolute;left:23241;top:17482;width:16764;height:6140;visibility:visible;mso-wrap-style:square;v-text-anchor:middle" coordsize="1676400,61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4s+8MA&#10;AADcAAAADwAAAGRycy9kb3ducmV2LnhtbERPTWvCQBC9C/6HZYTedGOKRaKriFIoBaFN9eBtyI7Z&#10;aHY2Zrcx/vtuodDbPN7nLNe9rUVHra8cK5hOEhDEhdMVlwoOX6/jOQgfkDXWjknBgzysV8PBEjPt&#10;7vxJXR5KEUPYZ6jAhNBkUvrCkEU/cQ1x5M6utRgibEupW7zHcFvLNElepMWKY4PBhraGimv+bRXU&#10;p9uHfUzzFHWz68z+sJu9Hy9KPY36zQJEoD78i//cbzrOf07h95l4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4s+8MAAADcAAAADwAAAAAAAAAAAAAAAACYAgAAZHJzL2Rv&#10;d25yZXYueG1sUEsFBgAAAAAEAAQA9QAAAIgDAAAAAA==&#10;" path="m1676400,613924v-6350,-19050,,-63500,-19050,-57150l1600200,575824v-9525,-9525,-22551,-16527,-28575,-28575c1564385,532769,1573548,511072,1562100,499624v-14199,-14199,-40442,-7911,-57150,-19050l1447800,442474v-9525,-6350,-17715,-15430,-28575,-19050l1390650,413899v-9525,-9525,-16879,-21892,-28575,-28575c1350709,378829,1336514,379561,1323975,375799v-96945,-29084,-17452,-14088,-133350,-28575c1187450,337699,1183858,328303,1181100,318649v-1588,-5557,-13341,-58111,-19050,-66675c1154578,240766,1145250,229941,1133475,223399v-17553,-9752,-38100,-12700,-57150,-19050l1047750,194824r-28575,-9525c1009650,175774,997283,168420,990600,156724v-6495,-11366,-2263,-27208,-9525,-38100c970524,102797,940225,95482,923925,90049v-12700,3175,-25141,11376,-38100,9525c874492,97955,867489,85644,857250,80524v-8980,-4490,-19050,-6350,-28575,-9525c757676,,801598,29795,609600,51949v-19948,2302,-57150,19050,-57150,19050c539750,67824,522205,71947,514350,61474v-6024,-8032,14015,-19595,9525,-28575c519385,23919,504825,26549,495300,23374v-41275,3175,-86312,-7981,-123825,9525c353278,41391,352425,90049,352425,90049v3175,15875,545,34155,9525,47625c367519,146028,381545,142709,390525,147199v10239,5120,19050,12700,28575,19050c415925,182124,424055,206634,409575,213874v-12048,6024,-18227,-19951,-28575,-28575c356381,164783,352489,166270,323850,156724v-22225,3175,-46159,407,-66675,9525c194516,194097,288742,200773,209550,223399,165146,236086,45083,232924,,232924e" filled="f" strokecolor="red" strokeweight="4.5pt">
                  <v:stroke joinstyle="miter"/>
                  <v:path arrowok="t" o:connecttype="custom" o:connectlocs="1676400,613924;1657350,556774;1600200,575824;1571625,547249;1562100,499624;1504950,480574;1447800,442474;1419225,423424;1390650,413899;1362075,385324;1323975,375799;1190625,347224;1181100,318649;1162050,251974;1133475,223399;1076325,204349;1047750,194824;1019175,185299;990600,156724;981075,118624;923925,90049;885825,99574;857250,80524;828675,70999;609600,51949;552450,70999;514350,61474;523875,32899;495300,23374;371475,32899;352425,90049;361950,137674;390525,147199;419100,166249;409575,213874;381000,185299;323850,156724;257175,166249;209550,223399;0,232924" o:connectangles="0,0,0,0,0,0,0,0,0,0,0,0,0,0,0,0,0,0,0,0,0,0,0,0,0,0,0,0,0,0,0,0,0,0,0,0,0,0,0,0"/>
                </v:shape>
                <w10:wrap type="square"/>
              </v:group>
            </w:pict>
          </mc:Fallback>
        </mc:AlternateContent>
      </w: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tabs>
          <w:tab w:val="left" w:pos="5067"/>
        </w:tabs>
        <w:spacing w:after="200" w:line="276" w:lineRule="auto"/>
        <w:ind w:left="2410" w:hanging="1843"/>
        <w:rPr>
          <w:rFonts w:ascii="Calibri" w:eastAsia="Calibri" w:hAnsi="Calibri"/>
          <w:spacing w:val="0"/>
          <w:sz w:val="22"/>
          <w:szCs w:val="22"/>
        </w:rPr>
      </w:pPr>
    </w:p>
    <w:p w:rsidR="00AA1769" w:rsidRPr="00AA1769" w:rsidRDefault="00AA1769" w:rsidP="00AA1769">
      <w:pPr>
        <w:spacing w:after="200" w:line="276" w:lineRule="auto"/>
        <w:ind w:left="2410" w:hanging="2410"/>
        <w:rPr>
          <w:rFonts w:eastAsia="Calibri" w:cs="Arial"/>
          <w:spacing w:val="0"/>
          <w:sz w:val="22"/>
          <w:szCs w:val="22"/>
        </w:rPr>
      </w:pPr>
      <w:r w:rsidRPr="00AA1769">
        <w:rPr>
          <w:rFonts w:ascii="Calibri" w:eastAsia="Calibri" w:hAnsi="Calibri" w:cs="Arial"/>
          <w:b/>
          <w:color w:val="000000"/>
          <w:spacing w:val="-1"/>
          <w:sz w:val="22"/>
          <w:szCs w:val="22"/>
          <w:lang w:val="es-ES_tradnl"/>
        </w:rPr>
        <w:t xml:space="preserve">                  </w:t>
      </w:r>
      <w:r w:rsidRPr="00AA1769">
        <w:rPr>
          <w:rFonts w:eastAsia="Calibri" w:cs="Arial"/>
          <w:spacing w:val="0"/>
          <w:sz w:val="22"/>
          <w:szCs w:val="22"/>
        </w:rPr>
        <w:t>INTERVENCIÓN:</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Mejoramiento  a nivel de:</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Pavimento económico 21.2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Afirmado estabilizado  52.8 km</w:t>
      </w:r>
    </w:p>
    <w:p w:rsidR="00AA1769" w:rsidRPr="00AA1769" w:rsidRDefault="00AA1769" w:rsidP="00AA1769">
      <w:pPr>
        <w:spacing w:after="200" w:line="276" w:lineRule="auto"/>
        <w:ind w:left="2410" w:hanging="2410"/>
        <w:rPr>
          <w:rFonts w:eastAsia="Calibri" w:cs="Arial"/>
          <w:spacing w:val="0"/>
          <w:sz w:val="22"/>
          <w:szCs w:val="22"/>
        </w:rPr>
      </w:pPr>
      <w:r w:rsidRPr="00AA1769">
        <w:rPr>
          <w:rFonts w:eastAsia="Calibri" w:cs="Arial"/>
          <w:bCs/>
          <w:spacing w:val="0"/>
          <w:sz w:val="22"/>
          <w:szCs w:val="22"/>
          <w:lang w:val="es-PE"/>
        </w:rPr>
        <w:t xml:space="preserve">              LONGITUD: 74 km</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MONTO DE INVERSIÓN: 22, 030,317.152 soles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TRAFICO (IMDA): 94  Vehículos</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w:t>
      </w:r>
    </w:p>
    <w:p w:rsidR="00AA1769" w:rsidRPr="00AA1769" w:rsidRDefault="00AA1769" w:rsidP="00AA1769">
      <w:pPr>
        <w:tabs>
          <w:tab w:val="left" w:pos="5067"/>
        </w:tabs>
        <w:spacing w:after="200" w:line="276" w:lineRule="auto"/>
        <w:ind w:left="2410" w:hanging="2410"/>
        <w:rPr>
          <w:rFonts w:eastAsia="Calibri" w:cs="Arial"/>
          <w:spacing w:val="0"/>
          <w:sz w:val="22"/>
          <w:szCs w:val="22"/>
        </w:rPr>
      </w:pPr>
      <w:r w:rsidRPr="00AA1769">
        <w:rPr>
          <w:rFonts w:eastAsia="Calibri" w:cs="Arial"/>
          <w:spacing w:val="0"/>
          <w:sz w:val="22"/>
          <w:szCs w:val="22"/>
        </w:rPr>
        <w:t xml:space="preserve">              TABLA COV del MTC</w:t>
      </w:r>
    </w:p>
    <w:p w:rsidR="00AA1769" w:rsidRPr="00AA1769" w:rsidRDefault="00AA1769" w:rsidP="00AA1769">
      <w:pPr>
        <w:tabs>
          <w:tab w:val="left" w:pos="3135"/>
          <w:tab w:val="left" w:pos="3500"/>
        </w:tabs>
        <w:spacing w:after="200" w:line="276" w:lineRule="auto"/>
        <w:ind w:left="2410" w:hanging="2410"/>
        <w:rPr>
          <w:rFonts w:eastAsia="Calibri" w:cs="Arial"/>
          <w:spacing w:val="0"/>
          <w:sz w:val="22"/>
          <w:szCs w:val="22"/>
        </w:rPr>
      </w:pPr>
    </w:p>
    <w:p w:rsidR="00AA1769" w:rsidRPr="00AA1769" w:rsidRDefault="00AA1769" w:rsidP="00AA1769">
      <w:pPr>
        <w:tabs>
          <w:tab w:val="left" w:pos="3135"/>
          <w:tab w:val="left" w:pos="3500"/>
        </w:tabs>
        <w:spacing w:after="200" w:line="276" w:lineRule="auto"/>
        <w:ind w:left="0"/>
        <w:rPr>
          <w:rFonts w:eastAsia="Calibri" w:cs="Arial"/>
          <w:spacing w:val="0"/>
          <w:sz w:val="22"/>
          <w:szCs w:val="22"/>
        </w:rPr>
      </w:pPr>
      <w:r w:rsidRPr="00AA1769">
        <w:rPr>
          <w:rFonts w:ascii="Calibri" w:eastAsia="Calibri" w:hAnsi="Calibri"/>
          <w:noProof/>
          <w:spacing w:val="0"/>
          <w:sz w:val="22"/>
          <w:szCs w:val="22"/>
          <w:lang w:val="en-US"/>
        </w:rPr>
        <w:drawing>
          <wp:inline distT="0" distB="0" distL="0" distR="0">
            <wp:extent cx="5639435" cy="722123"/>
            <wp:effectExtent l="19050" t="0" r="0" b="0"/>
            <wp:docPr id="199"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8" cstate="print"/>
                    <a:srcRect/>
                    <a:stretch>
                      <a:fillRect/>
                    </a:stretch>
                  </pic:blipFill>
                  <pic:spPr bwMode="auto">
                    <a:xfrm>
                      <a:off x="0" y="0"/>
                      <a:ext cx="5639435" cy="722123"/>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w:t>
      </w: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TRAFICO VEHICULAR (Veh/día)</w:t>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2971800" cy="3009900"/>
            <wp:effectExtent l="0" t="0" r="0" b="0"/>
            <wp:docPr id="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119" cstate="print"/>
                    <a:srcRect/>
                    <a:stretch>
                      <a:fillRect/>
                    </a:stretch>
                  </pic:blipFill>
                  <pic:spPr bwMode="auto">
                    <a:xfrm>
                      <a:off x="0" y="0"/>
                      <a:ext cx="2971800" cy="3009900"/>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5639435" cy="3453410"/>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0" cstate="print"/>
                    <a:srcRect/>
                    <a:stretch>
                      <a:fillRect/>
                    </a:stretch>
                  </pic:blipFill>
                  <pic:spPr bwMode="auto">
                    <a:xfrm>
                      <a:off x="0" y="0"/>
                      <a:ext cx="5639435" cy="3453410"/>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tbl>
      <w:tblPr>
        <w:tblW w:w="8946" w:type="dxa"/>
        <w:tblInd w:w="55" w:type="dxa"/>
        <w:tblCellMar>
          <w:left w:w="70" w:type="dxa"/>
          <w:right w:w="70" w:type="dxa"/>
        </w:tblCellMar>
        <w:tblLook w:val="04A0" w:firstRow="1" w:lastRow="0" w:firstColumn="1" w:lastColumn="0" w:noHBand="0" w:noVBand="1"/>
      </w:tblPr>
      <w:tblGrid>
        <w:gridCol w:w="1420"/>
        <w:gridCol w:w="1960"/>
        <w:gridCol w:w="1840"/>
        <w:gridCol w:w="2020"/>
        <w:gridCol w:w="1706"/>
      </w:tblGrid>
      <w:tr w:rsidR="00AA1769" w:rsidRPr="00AA1769" w:rsidTr="00AA1769">
        <w:trPr>
          <w:trHeight w:val="300"/>
        </w:trPr>
        <w:tc>
          <w:tcPr>
            <w:tcW w:w="142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8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202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Ahorros de COV</w:t>
            </w:r>
          </w:p>
        </w:tc>
        <w:tc>
          <w:tcPr>
            <w:tcW w:w="1706"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495"/>
        </w:trPr>
        <w:tc>
          <w:tcPr>
            <w:tcW w:w="142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9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8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202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6"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123,052.6</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-123,052.6</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-8,784.1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23,707.0</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32,491.1</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24,379.7</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23,145.7</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25,043.5</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23,809.4</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-2,226.1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25,792.7</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28,018.8</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9,282.2</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26,581.3</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17,299.2</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27,200.6</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25,966.5</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-8,784.1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27,966.8</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36,751.0</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7,792.1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28,892.3</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21,100.2</w:t>
            </w:r>
          </w:p>
        </w:tc>
      </w:tr>
      <w:tr w:rsidR="00AA1769" w:rsidRPr="00AA1769" w:rsidTr="00AA1769">
        <w:trPr>
          <w:trHeight w:val="315"/>
        </w:trPr>
        <w:tc>
          <w:tcPr>
            <w:tcW w:w="142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96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 </w:t>
            </w:r>
          </w:p>
        </w:tc>
        <w:tc>
          <w:tcPr>
            <w:tcW w:w="18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1,234.1</w:t>
            </w:r>
          </w:p>
        </w:tc>
        <w:tc>
          <w:tcPr>
            <w:tcW w:w="20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29,678.1</w:t>
            </w:r>
          </w:p>
        </w:tc>
        <w:tc>
          <w:tcPr>
            <w:tcW w:w="1706"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28,444.0</w:t>
            </w:r>
          </w:p>
        </w:tc>
      </w:tr>
      <w:tr w:rsidR="00AA1769" w:rsidRPr="00AA1769" w:rsidTr="00AA1769">
        <w:trPr>
          <w:trHeight w:val="315"/>
        </w:trPr>
        <w:tc>
          <w:tcPr>
            <w:tcW w:w="142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96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-12,305.3</w:t>
            </w:r>
          </w:p>
        </w:tc>
        <w:tc>
          <w:tcPr>
            <w:tcW w:w="18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-2,539.2</w:t>
            </w:r>
          </w:p>
        </w:tc>
        <w:tc>
          <w:tcPr>
            <w:tcW w:w="202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30,586.4</w:t>
            </w:r>
          </w:p>
        </w:tc>
        <w:tc>
          <w:tcPr>
            <w:tcW w:w="1706"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45,430.8</w:t>
            </w:r>
          </w:p>
        </w:tc>
      </w:tr>
      <w:tr w:rsidR="00AA1769" w:rsidRPr="00AA1769" w:rsidTr="00AA1769">
        <w:trPr>
          <w:trHeight w:val="315"/>
        </w:trPr>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20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6"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202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706"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54,178.12</w:t>
            </w:r>
          </w:p>
        </w:tc>
      </w:tr>
      <w:tr w:rsidR="00AA1769" w:rsidRPr="00AA1769" w:rsidTr="00AA1769">
        <w:trPr>
          <w:trHeight w:val="315"/>
        </w:trPr>
        <w:tc>
          <w:tcPr>
            <w:tcW w:w="14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202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706"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17.88%</w:t>
            </w:r>
          </w:p>
        </w:tc>
      </w:tr>
    </w:tbl>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FACTOR  DE  EXPANSIÓN  : 3.24579522</w:t>
      </w:r>
    </w:p>
    <w:p w:rsidR="00AA1769" w:rsidRPr="00AA1769" w:rsidRDefault="00AA1769" w:rsidP="00AA1769">
      <w:pPr>
        <w:spacing w:after="200" w:line="276" w:lineRule="auto"/>
        <w:ind w:left="0"/>
        <w:rPr>
          <w:rFonts w:eastAsia="Calibri" w:cs="Arial"/>
          <w:b/>
          <w:bCs/>
          <w:color w:val="000000"/>
          <w:spacing w:val="0"/>
          <w:sz w:val="22"/>
          <w:szCs w:val="22"/>
          <w:lang w:val="es-PE"/>
        </w:rPr>
      </w:pPr>
    </w:p>
    <w:tbl>
      <w:tblPr>
        <w:tblW w:w="8885" w:type="dxa"/>
        <w:tblInd w:w="55" w:type="dxa"/>
        <w:tblCellMar>
          <w:left w:w="70" w:type="dxa"/>
          <w:right w:w="70" w:type="dxa"/>
        </w:tblCellMar>
        <w:tblLook w:val="04A0" w:firstRow="1" w:lastRow="0" w:firstColumn="1" w:lastColumn="0" w:noHBand="0" w:noVBand="1"/>
      </w:tblPr>
      <w:tblGrid>
        <w:gridCol w:w="1433"/>
        <w:gridCol w:w="1984"/>
        <w:gridCol w:w="1843"/>
        <w:gridCol w:w="1985"/>
        <w:gridCol w:w="1640"/>
      </w:tblGrid>
      <w:tr w:rsidR="00AA1769" w:rsidRPr="00AA1769" w:rsidTr="00AA1769">
        <w:trPr>
          <w:trHeight w:val="300"/>
        </w:trPr>
        <w:tc>
          <w:tcPr>
            <w:tcW w:w="1433"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984"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843"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985"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Ahorros de COV</w:t>
            </w:r>
          </w:p>
        </w:tc>
        <w:tc>
          <w:tcPr>
            <w:tcW w:w="1640" w:type="dxa"/>
            <w:vMerge w:val="restart"/>
            <w:tcBorders>
              <w:top w:val="single" w:sz="4"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495"/>
        </w:trPr>
        <w:tc>
          <w:tcPr>
            <w:tcW w:w="1433"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984"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843"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985"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4"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404,164.4</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-404,164.4</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-28,851.4</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77,865.3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106,716.6</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80,074.8</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76,021.6</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82,255.0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78,201.7</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-7,311.6</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84,715.9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92,027.4</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30,487.1</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87,305.9</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56,818.8</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89,339.8</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85,286.5</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-28,851.4</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91,856.6</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120,708.0</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25,593.1</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94,896.3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69,303.2</w:t>
            </w:r>
          </w:p>
        </w:tc>
      </w:tr>
      <w:tr w:rsidR="00AA1769" w:rsidRPr="00AA1769" w:rsidTr="00AA1769">
        <w:trPr>
          <w:trHeight w:val="315"/>
        </w:trPr>
        <w:tc>
          <w:tcPr>
            <w:tcW w:w="1433"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843"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985"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97,477.1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93,423.9</w:t>
            </w:r>
          </w:p>
        </w:tc>
      </w:tr>
      <w:tr w:rsidR="00AA1769" w:rsidRPr="00AA1769" w:rsidTr="00AA1769">
        <w:trPr>
          <w:trHeight w:val="315"/>
        </w:trPr>
        <w:tc>
          <w:tcPr>
            <w:tcW w:w="1433"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984"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-40,416.4</w:t>
            </w:r>
          </w:p>
        </w:tc>
        <w:tc>
          <w:tcPr>
            <w:tcW w:w="1843"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-8,340.0</w:t>
            </w:r>
          </w:p>
        </w:tc>
        <w:tc>
          <w:tcPr>
            <w:tcW w:w="1985"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100,460.4</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149,216.8</w:t>
            </w:r>
          </w:p>
        </w:tc>
      </w:tr>
      <w:tr w:rsidR="00AA1769" w:rsidRPr="00AA1769" w:rsidTr="00AA1769">
        <w:trPr>
          <w:trHeight w:val="315"/>
        </w:trPr>
        <w:tc>
          <w:tcPr>
            <w:tcW w:w="143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4"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5"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43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4"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5"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64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177,947.18</w:t>
            </w:r>
          </w:p>
        </w:tc>
      </w:tr>
      <w:tr w:rsidR="00AA1769" w:rsidRPr="00AA1769" w:rsidTr="00AA1769">
        <w:trPr>
          <w:trHeight w:val="315"/>
        </w:trPr>
        <w:tc>
          <w:tcPr>
            <w:tcW w:w="143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4"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3"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985"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17.88%</w:t>
            </w:r>
          </w:p>
        </w:tc>
      </w:tr>
    </w:tbl>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567"/>
        <w:rPr>
          <w:rFonts w:ascii="Calibri" w:eastAsia="Calibri" w:hAnsi="Calibri"/>
          <w:b/>
          <w:spacing w:val="0"/>
          <w:sz w:val="22"/>
          <w:szCs w:val="22"/>
          <w:lang w:val="es-PE"/>
        </w:rPr>
      </w:pPr>
      <w:r w:rsidRPr="00AA1769">
        <w:rPr>
          <w:rFonts w:ascii="Calibri" w:eastAsia="Calibri" w:hAnsi="Calibri"/>
          <w:b/>
          <w:spacing w:val="0"/>
          <w:sz w:val="22"/>
          <w:szCs w:val="22"/>
          <w:lang w:val="es-PE"/>
        </w:rPr>
        <w:t xml:space="preserve">                          COSTOS DE GESTIÓN Y EVALUACIÓN EXPOST (soles)</w:t>
      </w:r>
    </w:p>
    <w:tbl>
      <w:tblPr>
        <w:tblW w:w="3400" w:type="dxa"/>
        <w:tblInd w:w="2480" w:type="dxa"/>
        <w:tblCellMar>
          <w:left w:w="70" w:type="dxa"/>
          <w:right w:w="70" w:type="dxa"/>
        </w:tblCellMar>
        <w:tblLook w:val="04A0" w:firstRow="1" w:lastRow="0" w:firstColumn="1" w:lastColumn="0" w:noHBand="0" w:noVBand="1"/>
      </w:tblPr>
      <w:tblGrid>
        <w:gridCol w:w="640"/>
        <w:gridCol w:w="1560"/>
        <w:gridCol w:w="1200"/>
      </w:tblGrid>
      <w:tr w:rsidR="00AA1769" w:rsidRPr="00AA1769" w:rsidTr="00AA1769">
        <w:trPr>
          <w:trHeight w:val="315"/>
        </w:trPr>
        <w:tc>
          <w:tcPr>
            <w:tcW w:w="64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AÑO</w:t>
            </w:r>
          </w:p>
        </w:tc>
        <w:tc>
          <w:tcPr>
            <w:tcW w:w="15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xml:space="preserve">    P.Mercado</w:t>
            </w:r>
          </w:p>
        </w:tc>
        <w:tc>
          <w:tcPr>
            <w:tcW w:w="120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 Social</w:t>
            </w:r>
          </w:p>
        </w:tc>
      </w:tr>
      <w:tr w:rsidR="00AA1769" w:rsidRPr="00AA1769" w:rsidTr="00AA1769">
        <w:trPr>
          <w:trHeight w:val="300"/>
        </w:trPr>
        <w:tc>
          <w:tcPr>
            <w:tcW w:w="64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0</w:t>
            </w:r>
          </w:p>
        </w:tc>
        <w:tc>
          <w:tcPr>
            <w:tcW w:w="1560" w:type="dxa"/>
            <w:tcBorders>
              <w:top w:val="single" w:sz="4" w:space="0" w:color="auto"/>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2,611,340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1,958,505</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r w:rsidR="00AA1769" w:rsidRPr="00AA1769" w:rsidTr="00AA1769">
        <w:trPr>
          <w:trHeight w:val="315"/>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w:t>
            </w:r>
          </w:p>
        </w:tc>
        <w:tc>
          <w:tcPr>
            <w:tcW w:w="1560" w:type="dxa"/>
            <w:tcBorders>
              <w:top w:val="nil"/>
              <w:left w:val="nil"/>
              <w:bottom w:val="single" w:sz="4"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1,803,330</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1,352,498</w:t>
            </w:r>
          </w:p>
        </w:tc>
      </w:tr>
    </w:tbl>
    <w:p w:rsidR="00AA1769" w:rsidRPr="00AA1769" w:rsidRDefault="00AA1769" w:rsidP="00AA1769">
      <w:pPr>
        <w:spacing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0"/>
        <w:rPr>
          <w:rFonts w:ascii="Calibri" w:eastAsia="Calibri" w:hAnsi="Calibri"/>
          <w:b/>
          <w:spacing w:val="0"/>
          <w:sz w:val="28"/>
          <w:szCs w:val="28"/>
          <w:lang w:val="es-PE"/>
        </w:rPr>
      </w:pPr>
      <w:r w:rsidRPr="00AA1769">
        <w:rPr>
          <w:rFonts w:ascii="Calibri" w:eastAsia="Calibri" w:hAnsi="Calibri"/>
          <w:b/>
          <w:spacing w:val="0"/>
          <w:sz w:val="24"/>
          <w:szCs w:val="24"/>
          <w:lang w:val="es-PE"/>
        </w:rPr>
        <w:t xml:space="preserve">                       EVALUACIÓN  SOCIAL  DEL SUBCOMPONENTE (miles de soles)</w:t>
      </w:r>
    </w:p>
    <w:tbl>
      <w:tblPr>
        <w:tblW w:w="9240" w:type="dxa"/>
        <w:tblInd w:w="55" w:type="dxa"/>
        <w:tblCellMar>
          <w:left w:w="70" w:type="dxa"/>
          <w:right w:w="70" w:type="dxa"/>
        </w:tblCellMar>
        <w:tblLook w:val="04A0" w:firstRow="1" w:lastRow="0" w:firstColumn="1" w:lastColumn="0" w:noHBand="0" w:noVBand="1"/>
      </w:tblPr>
      <w:tblGrid>
        <w:gridCol w:w="1200"/>
        <w:gridCol w:w="1600"/>
        <w:gridCol w:w="1700"/>
        <w:gridCol w:w="1640"/>
        <w:gridCol w:w="1500"/>
        <w:gridCol w:w="1600"/>
      </w:tblGrid>
      <w:tr w:rsidR="00AA1769" w:rsidRPr="00AA1769" w:rsidTr="00AA1769">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Gestión del Programa</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Ahorros de COV</w:t>
            </w:r>
          </w:p>
        </w:tc>
        <w:tc>
          <w:tcPr>
            <w:tcW w:w="16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49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404,164.4</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-405,516.9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-28,851.4</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77,865.3</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105,364.1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80,074.8</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74,669.1</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82,255.0</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76,849.2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-7,311.6</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84,715.9</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90,674.9</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30,487.1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1,958.5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87,305.9</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54,860.3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89,339.8</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83,934.0</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-28,851.4</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91,856.6</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119,355.5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25,593.1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94,896.3</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67,950.7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60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7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4,053.3</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97,477.1</w:t>
            </w:r>
          </w:p>
        </w:tc>
        <w:tc>
          <w:tcPr>
            <w:tcW w:w="160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92,071.4</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60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-40,416.4</w:t>
            </w:r>
          </w:p>
        </w:tc>
        <w:tc>
          <w:tcPr>
            <w:tcW w:w="17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-8,340.0</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1,352.5</w:t>
            </w:r>
          </w:p>
        </w:tc>
        <w:tc>
          <w:tcPr>
            <w:tcW w:w="15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100,460.4</w:t>
            </w:r>
          </w:p>
        </w:tc>
        <w:tc>
          <w:tcPr>
            <w:tcW w:w="16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147,864.3</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60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167,520.96</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7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60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17.36%</w:t>
            </w:r>
          </w:p>
        </w:tc>
      </w:tr>
    </w:tbl>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jc w:val="center"/>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III         EVALUACIÓN DEL COMPONENTE DE MANTENIMIENTO</w:t>
      </w:r>
    </w:p>
    <w:p w:rsidR="00AA1769" w:rsidRPr="00AA1769" w:rsidRDefault="00AA1769" w:rsidP="00AA1769">
      <w:pPr>
        <w:spacing w:after="200" w:line="276" w:lineRule="auto"/>
        <w:ind w:left="0"/>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w:t>
      </w:r>
    </w:p>
    <w:p w:rsidR="00AA1769" w:rsidRPr="00AA1769" w:rsidRDefault="00AA1769" w:rsidP="00AA1769">
      <w:pPr>
        <w:spacing w:after="200" w:line="276" w:lineRule="auto"/>
        <w:ind w:left="0"/>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Longitud:  2,800 km</w:t>
      </w:r>
    </w:p>
    <w:p w:rsidR="00AA1769" w:rsidRPr="00AA1769" w:rsidRDefault="00AA1769" w:rsidP="00AA1769">
      <w:pPr>
        <w:spacing w:after="200" w:line="276" w:lineRule="auto"/>
        <w:ind w:left="0"/>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w:t>
      </w:r>
    </w:p>
    <w:p w:rsidR="00AA1769" w:rsidRPr="00AA1769" w:rsidRDefault="00AA1769" w:rsidP="00AA1769">
      <w:pPr>
        <w:spacing w:after="200" w:line="276" w:lineRule="auto"/>
        <w:ind w:left="0"/>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Tráfico Promedio</w:t>
      </w:r>
    </w:p>
    <w:p w:rsidR="00AA1769" w:rsidRPr="00AA1769" w:rsidRDefault="00AA1769" w:rsidP="00AA1769">
      <w:pPr>
        <w:spacing w:after="200" w:line="276" w:lineRule="auto"/>
        <w:ind w:left="709"/>
        <w:rPr>
          <w:rFonts w:eastAsia="Calibri" w:cs="Arial"/>
          <w:b/>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5639435" cy="2361227"/>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1" cstate="print"/>
                    <a:srcRect/>
                    <a:stretch>
                      <a:fillRect/>
                    </a:stretch>
                  </pic:blipFill>
                  <pic:spPr bwMode="auto">
                    <a:xfrm>
                      <a:off x="0" y="0"/>
                      <a:ext cx="5639435" cy="2361227"/>
                    </a:xfrm>
                    <a:prstGeom prst="rect">
                      <a:avLst/>
                    </a:prstGeom>
                    <a:noFill/>
                    <a:ln w="9525">
                      <a:noFill/>
                      <a:miter lim="800000"/>
                      <a:headEnd/>
                      <a:tailEnd/>
                    </a:ln>
                  </pic:spPr>
                </pic:pic>
              </a:graphicData>
            </a:graphic>
          </wp:inline>
        </w:drawing>
      </w: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w:t>
      </w: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Cs/>
          <w:color w:val="000000"/>
          <w:spacing w:val="0"/>
          <w:sz w:val="22"/>
          <w:szCs w:val="22"/>
          <w:lang w:val="es-PE"/>
        </w:rPr>
      </w:pPr>
      <w:r w:rsidRPr="00AA1769">
        <w:rPr>
          <w:rFonts w:eastAsia="Calibri" w:cs="Arial"/>
          <w:b/>
          <w:bCs/>
          <w:color w:val="000000"/>
          <w:spacing w:val="0"/>
          <w:sz w:val="22"/>
          <w:szCs w:val="22"/>
          <w:lang w:val="es-PE"/>
        </w:rPr>
        <w:t xml:space="preserve">            </w:t>
      </w:r>
      <w:r w:rsidRPr="00AA1769">
        <w:rPr>
          <w:rFonts w:eastAsia="Calibri" w:cs="Arial"/>
          <w:bCs/>
          <w:color w:val="000000"/>
          <w:spacing w:val="0"/>
          <w:sz w:val="22"/>
          <w:szCs w:val="22"/>
          <w:lang w:val="es-PE"/>
        </w:rPr>
        <w:t>TABLA COV DEL MTC</w:t>
      </w:r>
    </w:p>
    <w:p w:rsidR="00AA1769" w:rsidRPr="00AA1769" w:rsidRDefault="00AA1769" w:rsidP="00AA1769">
      <w:pPr>
        <w:spacing w:after="200" w:line="276" w:lineRule="auto"/>
        <w:ind w:left="709"/>
        <w:rPr>
          <w:rFonts w:eastAsia="Calibri" w:cs="Arial"/>
          <w:bCs/>
          <w:color w:val="000000"/>
          <w:spacing w:val="0"/>
          <w:sz w:val="22"/>
          <w:szCs w:val="22"/>
          <w:lang w:val="es-PE"/>
        </w:rPr>
      </w:pPr>
      <w:r w:rsidRPr="00AA1769">
        <w:rPr>
          <w:rFonts w:ascii="Calibri" w:eastAsia="Calibri" w:hAnsi="Calibri"/>
          <w:noProof/>
          <w:spacing w:val="0"/>
          <w:sz w:val="22"/>
          <w:szCs w:val="22"/>
          <w:lang w:val="en-US"/>
        </w:rPr>
        <w:drawing>
          <wp:inline distT="0" distB="0" distL="0" distR="0">
            <wp:extent cx="5639435" cy="537699"/>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2" cstate="print"/>
                    <a:srcRect/>
                    <a:stretch>
                      <a:fillRect/>
                    </a:stretch>
                  </pic:blipFill>
                  <pic:spPr bwMode="auto">
                    <a:xfrm>
                      <a:off x="0" y="0"/>
                      <a:ext cx="5639435" cy="537699"/>
                    </a:xfrm>
                    <a:prstGeom prst="rect">
                      <a:avLst/>
                    </a:prstGeom>
                    <a:noFill/>
                    <a:ln w="9525">
                      <a:noFill/>
                      <a:miter lim="800000"/>
                      <a:headEnd/>
                      <a:tailEnd/>
                    </a:ln>
                  </pic:spPr>
                </pic:pic>
              </a:graphicData>
            </a:graphic>
          </wp:inline>
        </w:drawing>
      </w:r>
    </w:p>
    <w:p w:rsidR="00AA1769" w:rsidRPr="00AA1769" w:rsidRDefault="00AA1769" w:rsidP="00AA1769">
      <w:pPr>
        <w:spacing w:line="276" w:lineRule="auto"/>
        <w:ind w:left="0"/>
        <w:jc w:val="both"/>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w:t>
      </w:r>
    </w:p>
    <w:p w:rsidR="00AA1769" w:rsidRPr="00AA1769" w:rsidRDefault="00AA1769" w:rsidP="00AA1769">
      <w:pPr>
        <w:spacing w:line="276" w:lineRule="auto"/>
        <w:ind w:left="0"/>
        <w:jc w:val="both"/>
        <w:rPr>
          <w:rFonts w:eastAsia="Calibri" w:cs="Arial"/>
          <w:bCs/>
          <w:color w:val="000000"/>
          <w:spacing w:val="0"/>
          <w:sz w:val="22"/>
          <w:szCs w:val="22"/>
          <w:lang w:val="es-PE"/>
        </w:rPr>
      </w:pPr>
    </w:p>
    <w:p w:rsidR="00AA1769" w:rsidRPr="00AA1769" w:rsidRDefault="00AA1769" w:rsidP="00AA1769">
      <w:pPr>
        <w:spacing w:line="276" w:lineRule="auto"/>
        <w:ind w:left="0"/>
        <w:jc w:val="both"/>
        <w:rPr>
          <w:rFonts w:eastAsia="Calibri" w:cs="Arial"/>
          <w:bCs/>
          <w:color w:val="000000"/>
          <w:spacing w:val="0"/>
          <w:sz w:val="22"/>
          <w:szCs w:val="22"/>
          <w:lang w:val="es-PE"/>
        </w:rPr>
      </w:pPr>
      <w:r w:rsidRPr="00AA1769">
        <w:rPr>
          <w:rFonts w:eastAsia="Calibri" w:cs="Arial"/>
          <w:bCs/>
          <w:color w:val="000000"/>
          <w:spacing w:val="0"/>
          <w:sz w:val="22"/>
          <w:szCs w:val="22"/>
          <w:lang w:val="es-PE"/>
        </w:rPr>
        <w:t xml:space="preserve">            COSTOS DE MANTENIMIENTO</w:t>
      </w:r>
    </w:p>
    <w:tbl>
      <w:tblPr>
        <w:tblpPr w:leftFromText="141" w:rightFromText="141" w:vertAnchor="text" w:horzAnchor="page" w:tblpX="2466" w:tblpY="374"/>
        <w:tblW w:w="3220" w:type="dxa"/>
        <w:tblCellMar>
          <w:left w:w="70" w:type="dxa"/>
          <w:right w:w="70" w:type="dxa"/>
        </w:tblCellMar>
        <w:tblLook w:val="04A0" w:firstRow="1" w:lastRow="0" w:firstColumn="1" w:lastColumn="0" w:noHBand="0" w:noVBand="1"/>
      </w:tblPr>
      <w:tblGrid>
        <w:gridCol w:w="1580"/>
        <w:gridCol w:w="1640"/>
      </w:tblGrid>
      <w:tr w:rsidR="00AA1769" w:rsidRPr="00AA1769" w:rsidTr="00AA1769">
        <w:trPr>
          <w:trHeight w:val="375"/>
        </w:trPr>
        <w:tc>
          <w:tcPr>
            <w:tcW w:w="1580"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ACTIVIDAD</w:t>
            </w:r>
          </w:p>
        </w:tc>
        <w:tc>
          <w:tcPr>
            <w:tcW w:w="1640" w:type="dxa"/>
            <w:tcBorders>
              <w:top w:val="single" w:sz="4" w:space="0" w:color="auto"/>
              <w:left w:val="nil"/>
              <w:bottom w:val="single" w:sz="4" w:space="0" w:color="auto"/>
              <w:right w:val="single" w:sz="4" w:space="0" w:color="auto"/>
            </w:tcBorders>
            <w:shd w:val="clear" w:color="auto" w:fill="D9D9D9"/>
            <w:noWrap/>
            <w:vAlign w:val="bottom"/>
            <w:hideMark/>
          </w:tcPr>
          <w:p w:rsidR="00AA1769" w:rsidRPr="00AA1769" w:rsidRDefault="00AA1769" w:rsidP="00AA1769">
            <w:pPr>
              <w:ind w:left="0"/>
              <w:jc w:val="center"/>
              <w:rPr>
                <w:rFonts w:eastAsia="Times New Roman" w:cs="Arial"/>
                <w:color w:val="000000"/>
                <w:spacing w:val="0"/>
                <w:lang w:val="es-PE" w:eastAsia="es-PE"/>
              </w:rPr>
            </w:pPr>
            <w:r w:rsidRPr="00AA1769">
              <w:rPr>
                <w:rFonts w:eastAsia="Times New Roman" w:cs="Arial"/>
                <w:color w:val="000000"/>
                <w:spacing w:val="0"/>
                <w:lang w:val="es-PE" w:eastAsia="es-PE"/>
              </w:rPr>
              <w:t>Costo  KM (Soles)</w:t>
            </w:r>
          </w:p>
        </w:tc>
      </w:tr>
      <w:tr w:rsidR="00AA1769" w:rsidRPr="00AA1769" w:rsidTr="00AA1769">
        <w:trPr>
          <w:trHeight w:val="375"/>
        </w:trPr>
        <w:tc>
          <w:tcPr>
            <w:tcW w:w="158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Mant. Rutinario</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14,850</w:t>
            </w:r>
          </w:p>
        </w:tc>
      </w:tr>
      <w:tr w:rsidR="00AA1769" w:rsidRPr="00AA1769" w:rsidTr="00AA1769">
        <w:trPr>
          <w:trHeight w:val="315"/>
        </w:trPr>
        <w:tc>
          <w:tcPr>
            <w:tcW w:w="1580" w:type="dxa"/>
            <w:tcBorders>
              <w:top w:val="nil"/>
              <w:left w:val="single" w:sz="8" w:space="0" w:color="auto"/>
              <w:bottom w:val="single" w:sz="8" w:space="0" w:color="auto"/>
              <w:right w:val="single" w:sz="4" w:space="0" w:color="auto"/>
            </w:tcBorders>
            <w:shd w:val="clear" w:color="auto" w:fill="auto"/>
            <w:noWrap/>
            <w:vAlign w:val="bottom"/>
            <w:hideMark/>
          </w:tcPr>
          <w:p w:rsidR="00AA1769" w:rsidRPr="00AA1769" w:rsidRDefault="00AA1769" w:rsidP="00AA1769">
            <w:pPr>
              <w:ind w:left="0"/>
              <w:rPr>
                <w:rFonts w:eastAsia="Times New Roman" w:cs="Arial"/>
                <w:color w:val="000000"/>
                <w:spacing w:val="0"/>
                <w:lang w:val="es-PE" w:eastAsia="es-PE"/>
              </w:rPr>
            </w:pPr>
            <w:r w:rsidRPr="00AA1769">
              <w:rPr>
                <w:rFonts w:eastAsia="Times New Roman" w:cs="Arial"/>
                <w:color w:val="000000"/>
                <w:spacing w:val="0"/>
                <w:lang w:val="es-PE" w:eastAsia="es-PE"/>
              </w:rPr>
              <w:t>Mant. Periodico</w:t>
            </w:r>
          </w:p>
        </w:tc>
        <w:tc>
          <w:tcPr>
            <w:tcW w:w="1640" w:type="dxa"/>
            <w:tcBorders>
              <w:top w:val="nil"/>
              <w:left w:val="nil"/>
              <w:bottom w:val="single" w:sz="8" w:space="0" w:color="auto"/>
              <w:right w:val="single" w:sz="4" w:space="0" w:color="auto"/>
            </w:tcBorders>
            <w:shd w:val="clear" w:color="auto" w:fill="auto"/>
            <w:noWrap/>
            <w:vAlign w:val="bottom"/>
            <w:hideMark/>
          </w:tcPr>
          <w:p w:rsidR="00AA1769" w:rsidRPr="00AA1769" w:rsidRDefault="00AA1769" w:rsidP="00AA1769">
            <w:pPr>
              <w:ind w:left="0"/>
              <w:jc w:val="right"/>
              <w:rPr>
                <w:rFonts w:eastAsia="Times New Roman" w:cs="Arial"/>
                <w:color w:val="000000"/>
                <w:spacing w:val="0"/>
                <w:lang w:val="es-PE" w:eastAsia="es-PE"/>
              </w:rPr>
            </w:pPr>
            <w:r w:rsidRPr="00AA1769">
              <w:rPr>
                <w:rFonts w:eastAsia="Times New Roman" w:cs="Arial"/>
                <w:color w:val="000000"/>
                <w:spacing w:val="0"/>
                <w:lang w:val="es-PE" w:eastAsia="es-PE"/>
              </w:rPr>
              <w:t>102,960</w:t>
            </w:r>
          </w:p>
        </w:tc>
      </w:tr>
    </w:tbl>
    <w:p w:rsidR="00AA1769" w:rsidRPr="00AA1769" w:rsidRDefault="00AA1769" w:rsidP="00AA1769">
      <w:pPr>
        <w:spacing w:after="200" w:line="276" w:lineRule="auto"/>
        <w:ind w:left="0"/>
        <w:jc w:val="both"/>
        <w:rPr>
          <w:rFonts w:eastAsia="Calibri" w:cs="Arial"/>
          <w:b/>
          <w:bCs/>
          <w:color w:val="000000"/>
          <w:spacing w:val="0"/>
          <w:sz w:val="22"/>
          <w:szCs w:val="22"/>
          <w:lang w:val="es-PE"/>
        </w:rPr>
      </w:pPr>
    </w:p>
    <w:p w:rsidR="00AA1769" w:rsidRPr="00AA1769" w:rsidRDefault="00AA1769" w:rsidP="00AA1769">
      <w:pPr>
        <w:spacing w:after="200" w:line="276" w:lineRule="auto"/>
        <w:ind w:left="0"/>
        <w:jc w:val="both"/>
        <w:rPr>
          <w:rFonts w:eastAsia="Calibri" w:cs="Arial"/>
          <w:b/>
          <w:bCs/>
          <w:color w:val="000000"/>
          <w:spacing w:val="0"/>
          <w:sz w:val="22"/>
          <w:szCs w:val="22"/>
          <w:lang w:val="es-PE"/>
        </w:rPr>
      </w:pPr>
    </w:p>
    <w:p w:rsidR="00AA1769" w:rsidRPr="00AA1769" w:rsidRDefault="00AA1769" w:rsidP="00AA1769">
      <w:pPr>
        <w:spacing w:after="200" w:line="276" w:lineRule="auto"/>
        <w:ind w:left="0"/>
        <w:jc w:val="both"/>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567"/>
        <w:rPr>
          <w:rFonts w:ascii="Calibri" w:eastAsia="Calibri" w:hAnsi="Calibri"/>
          <w:b/>
          <w:spacing w:val="0"/>
          <w:sz w:val="22"/>
          <w:szCs w:val="22"/>
          <w:lang w:val="es-PE"/>
        </w:rPr>
      </w:pPr>
      <w:r w:rsidRPr="00AA1769">
        <w:rPr>
          <w:rFonts w:ascii="Calibri" w:eastAsia="Calibri" w:hAnsi="Calibri"/>
          <w:b/>
          <w:spacing w:val="0"/>
          <w:sz w:val="22"/>
          <w:szCs w:val="22"/>
          <w:lang w:val="es-PE"/>
        </w:rPr>
        <w:t xml:space="preserve">                          COSTOS DE GESTIÓN Y EVALUACIÓN EXPOST (soles)</w:t>
      </w:r>
    </w:p>
    <w:tbl>
      <w:tblPr>
        <w:tblW w:w="3400" w:type="dxa"/>
        <w:tblInd w:w="2480" w:type="dxa"/>
        <w:tblCellMar>
          <w:left w:w="70" w:type="dxa"/>
          <w:right w:w="70" w:type="dxa"/>
        </w:tblCellMar>
        <w:tblLook w:val="04A0" w:firstRow="1" w:lastRow="0" w:firstColumn="1" w:lastColumn="0" w:noHBand="0" w:noVBand="1"/>
      </w:tblPr>
      <w:tblGrid>
        <w:gridCol w:w="640"/>
        <w:gridCol w:w="1560"/>
        <w:gridCol w:w="1200"/>
      </w:tblGrid>
      <w:tr w:rsidR="00AA1769" w:rsidRPr="00AA1769" w:rsidTr="00AA1769">
        <w:trPr>
          <w:trHeight w:val="315"/>
        </w:trPr>
        <w:tc>
          <w:tcPr>
            <w:tcW w:w="64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AÑO</w:t>
            </w:r>
          </w:p>
        </w:tc>
        <w:tc>
          <w:tcPr>
            <w:tcW w:w="156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xml:space="preserve">    P.Mercado</w:t>
            </w:r>
          </w:p>
        </w:tc>
        <w:tc>
          <w:tcPr>
            <w:tcW w:w="1200" w:type="dxa"/>
            <w:tcBorders>
              <w:top w:val="single" w:sz="4" w:space="0" w:color="auto"/>
              <w:left w:val="single" w:sz="4" w:space="0" w:color="auto"/>
              <w:bottom w:val="nil"/>
              <w:right w:val="single" w:sz="4" w:space="0" w:color="auto"/>
            </w:tcBorders>
            <w:shd w:val="clear" w:color="auto" w:fill="D9D9D9"/>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P. Social</w:t>
            </w:r>
          </w:p>
        </w:tc>
      </w:tr>
      <w:tr w:rsidR="00AA1769" w:rsidRPr="00AA1769" w:rsidTr="00AA1769">
        <w:trPr>
          <w:trHeight w:val="300"/>
        </w:trPr>
        <w:tc>
          <w:tcPr>
            <w:tcW w:w="64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0</w:t>
            </w:r>
          </w:p>
        </w:tc>
        <w:tc>
          <w:tcPr>
            <w:tcW w:w="1560" w:type="dxa"/>
            <w:tcBorders>
              <w:top w:val="single" w:sz="4" w:space="0" w:color="auto"/>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single" w:sz="8" w:space="0" w:color="auto"/>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2</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3</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4</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5</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1,680,136</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1,260,102</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6</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7</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8</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00"/>
        </w:trPr>
        <w:tc>
          <w:tcPr>
            <w:tcW w:w="64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9</w:t>
            </w:r>
          </w:p>
        </w:tc>
        <w:tc>
          <w:tcPr>
            <w:tcW w:w="1560" w:type="dxa"/>
            <w:tcBorders>
              <w:top w:val="nil"/>
              <w:left w:val="nil"/>
              <w:bottom w:val="nil"/>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nil"/>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r w:rsidR="00AA1769" w:rsidRPr="00AA1769" w:rsidTr="00AA1769">
        <w:trPr>
          <w:trHeight w:val="315"/>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ind w:left="0"/>
              <w:jc w:val="right"/>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10</w:t>
            </w:r>
          </w:p>
        </w:tc>
        <w:tc>
          <w:tcPr>
            <w:tcW w:w="1560" w:type="dxa"/>
            <w:tcBorders>
              <w:top w:val="nil"/>
              <w:left w:val="nil"/>
              <w:bottom w:val="single" w:sz="4" w:space="0" w:color="auto"/>
              <w:right w:val="nil"/>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1,160,263</w:t>
            </w:r>
          </w:p>
        </w:tc>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AA1769" w:rsidRPr="00AA1769" w:rsidRDefault="00AA1769" w:rsidP="00AA1769">
            <w:pPr>
              <w:spacing w:line="276" w:lineRule="auto"/>
              <w:ind w:left="0"/>
              <w:jc w:val="right"/>
              <w:rPr>
                <w:rFonts w:ascii="Calibri" w:eastAsia="Calibri" w:hAnsi="Calibri"/>
                <w:color w:val="000000"/>
                <w:spacing w:val="0"/>
                <w:sz w:val="22"/>
                <w:szCs w:val="22"/>
                <w:lang w:val="es-PE"/>
              </w:rPr>
            </w:pPr>
            <w:r w:rsidRPr="00AA1769">
              <w:rPr>
                <w:rFonts w:ascii="Calibri" w:eastAsia="Calibri" w:hAnsi="Calibri"/>
                <w:color w:val="000000"/>
                <w:spacing w:val="0"/>
                <w:sz w:val="22"/>
                <w:szCs w:val="22"/>
                <w:lang w:val="es-PE"/>
              </w:rPr>
              <w:t>870,197</w:t>
            </w:r>
          </w:p>
        </w:tc>
      </w:tr>
    </w:tbl>
    <w:p w:rsidR="00AA1769" w:rsidRPr="00AA1769" w:rsidRDefault="00AA1769" w:rsidP="00AA1769">
      <w:pPr>
        <w:spacing w:line="276" w:lineRule="auto"/>
        <w:ind w:left="567"/>
        <w:rPr>
          <w:rFonts w:ascii="Calibri" w:eastAsia="Calibri" w:hAnsi="Calibri"/>
          <w:b/>
          <w:spacing w:val="0"/>
          <w:sz w:val="28"/>
          <w:szCs w:val="28"/>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w:t>
      </w: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EVALUACIÓN SOCIAL DEL COMPONENTE DE  MANTENIMIENTO</w:t>
      </w:r>
    </w:p>
    <w:p w:rsidR="00AA1769" w:rsidRPr="00AA1769" w:rsidRDefault="00AA1769" w:rsidP="00AA1769">
      <w:pPr>
        <w:spacing w:after="200"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(miles de soles)</w:t>
      </w:r>
    </w:p>
    <w:tbl>
      <w:tblPr>
        <w:tblW w:w="9200" w:type="dxa"/>
        <w:tblInd w:w="55" w:type="dxa"/>
        <w:tblCellMar>
          <w:left w:w="70" w:type="dxa"/>
          <w:right w:w="70" w:type="dxa"/>
        </w:tblCellMar>
        <w:tblLook w:val="04A0" w:firstRow="1" w:lastRow="0" w:firstColumn="1" w:lastColumn="0" w:noHBand="0" w:noVBand="1"/>
      </w:tblPr>
      <w:tblGrid>
        <w:gridCol w:w="1200"/>
        <w:gridCol w:w="1580"/>
        <w:gridCol w:w="1660"/>
        <w:gridCol w:w="1560"/>
        <w:gridCol w:w="1640"/>
        <w:gridCol w:w="1560"/>
      </w:tblGrid>
      <w:tr w:rsidR="00AA1769" w:rsidRPr="00AA1769" w:rsidTr="00AA1769">
        <w:trPr>
          <w:trHeight w:val="30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58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(Componente 2)</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Evitados</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de Gestión del Programa</w:t>
            </w:r>
          </w:p>
        </w:tc>
        <w:tc>
          <w:tcPr>
            <w:tcW w:w="164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 por Ahorros de COV</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52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8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64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216,216.0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157,500.0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-59,586.2</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32,354.6</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299.4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32,354.6</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299.4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157,500.0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32,354.6</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157,799.4</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216,216.0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36,157.7</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-180,928.5</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1,260.1</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36,157.7</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3,712.6</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157,500.0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36,960.0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162,404.8</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38,861.5</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6,806.3</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216,216.0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38,861.5</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-178,224.7</w:t>
            </w:r>
          </w:p>
        </w:tc>
      </w:tr>
      <w:tr w:rsidR="00AA1769" w:rsidRPr="00AA1769" w:rsidTr="00AA1769">
        <w:trPr>
          <w:trHeight w:val="315"/>
        </w:trPr>
        <w:tc>
          <w:tcPr>
            <w:tcW w:w="1200"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580"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157,500.0</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39,513.4</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164,958.2</w:t>
            </w:r>
          </w:p>
        </w:tc>
      </w:tr>
      <w:tr w:rsidR="00AA1769" w:rsidRPr="00AA1769" w:rsidTr="00AA1769">
        <w:trPr>
          <w:trHeight w:val="315"/>
        </w:trPr>
        <w:tc>
          <w:tcPr>
            <w:tcW w:w="120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580"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6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870.2</w:t>
            </w:r>
          </w:p>
        </w:tc>
        <w:tc>
          <w:tcPr>
            <w:tcW w:w="164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43,316.5</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11,261.3</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w:t>
            </w:r>
          </w:p>
        </w:tc>
        <w:tc>
          <w:tcPr>
            <w:tcW w:w="156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28,852.38</w:t>
            </w:r>
          </w:p>
        </w:tc>
      </w:tr>
      <w:tr w:rsidR="00AA1769" w:rsidRPr="00AA1769" w:rsidTr="00AA1769">
        <w:trPr>
          <w:trHeight w:val="315"/>
        </w:trPr>
        <w:tc>
          <w:tcPr>
            <w:tcW w:w="120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8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640"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17.77%</w:t>
            </w:r>
          </w:p>
        </w:tc>
      </w:tr>
    </w:tbl>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395ED1">
      <w:pPr>
        <w:numPr>
          <w:ilvl w:val="0"/>
          <w:numId w:val="64"/>
        </w:numPr>
        <w:spacing w:after="200" w:line="276" w:lineRule="auto"/>
        <w:contextualSpacing/>
        <w:rPr>
          <w:rFonts w:eastAsia="Calibri" w:cs="Arial"/>
          <w:b/>
          <w:bCs/>
          <w:color w:val="000000"/>
          <w:spacing w:val="0"/>
          <w:sz w:val="22"/>
          <w:szCs w:val="22"/>
          <w:lang w:val="es-PE"/>
        </w:rPr>
      </w:pPr>
      <w:r w:rsidRPr="00AA1769">
        <w:rPr>
          <w:rFonts w:eastAsia="Calibri" w:cs="Arial"/>
          <w:b/>
          <w:bCs/>
          <w:color w:val="000000"/>
          <w:spacing w:val="0"/>
          <w:sz w:val="22"/>
          <w:szCs w:val="22"/>
          <w:lang w:val="es-PE"/>
        </w:rPr>
        <w:t>EVALUACIÓN SOCIAL DEL PROGRAMA DE INVERSIÓN PATS</w:t>
      </w:r>
    </w:p>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AA1769" w:rsidRDefault="00AA1769" w:rsidP="00AA1769">
      <w:pPr>
        <w:spacing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EVALUACIÓN SOCIAL INTEGRAL DEL PROGRAMA PATS</w:t>
      </w:r>
    </w:p>
    <w:p w:rsidR="00AA1769" w:rsidRPr="00AA1769" w:rsidRDefault="00AA1769" w:rsidP="00AA1769">
      <w:pPr>
        <w:spacing w:line="276" w:lineRule="auto"/>
        <w:ind w:left="0"/>
        <w:rPr>
          <w:rFonts w:eastAsia="Calibri" w:cs="Arial"/>
          <w:b/>
          <w:bCs/>
          <w:color w:val="000000"/>
          <w:spacing w:val="0"/>
          <w:sz w:val="22"/>
          <w:szCs w:val="22"/>
          <w:lang w:val="es-PE"/>
        </w:rPr>
      </w:pPr>
      <w:r w:rsidRPr="00AA1769">
        <w:rPr>
          <w:rFonts w:eastAsia="Calibri" w:cs="Arial"/>
          <w:b/>
          <w:bCs/>
          <w:color w:val="000000"/>
          <w:spacing w:val="0"/>
          <w:sz w:val="22"/>
          <w:szCs w:val="22"/>
          <w:lang w:val="es-PE"/>
        </w:rPr>
        <w:t xml:space="preserve">                                                               (miles de soles)</w:t>
      </w:r>
    </w:p>
    <w:tbl>
      <w:tblPr>
        <w:tblW w:w="10167" w:type="dxa"/>
        <w:tblInd w:w="-639" w:type="dxa"/>
        <w:tblCellMar>
          <w:left w:w="70" w:type="dxa"/>
          <w:right w:w="70" w:type="dxa"/>
        </w:tblCellMar>
        <w:tblLook w:val="04A0" w:firstRow="1" w:lastRow="0" w:firstColumn="1" w:lastColumn="0" w:noHBand="0" w:noVBand="1"/>
      </w:tblPr>
      <w:tblGrid>
        <w:gridCol w:w="866"/>
        <w:gridCol w:w="1411"/>
        <w:gridCol w:w="1551"/>
        <w:gridCol w:w="1417"/>
        <w:gridCol w:w="1560"/>
        <w:gridCol w:w="1842"/>
        <w:gridCol w:w="1520"/>
      </w:tblGrid>
      <w:tr w:rsidR="00AA1769" w:rsidRPr="00AA1769" w:rsidTr="00AA1769">
        <w:trPr>
          <w:trHeight w:val="300"/>
        </w:trPr>
        <w:tc>
          <w:tcPr>
            <w:tcW w:w="86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339" w:firstLine="339"/>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Año</w:t>
            </w:r>
          </w:p>
        </w:tc>
        <w:tc>
          <w:tcPr>
            <w:tcW w:w="141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Inversión. Componente 1 y de Mantenimiento componente 2</w:t>
            </w:r>
          </w:p>
        </w:tc>
        <w:tc>
          <w:tcPr>
            <w:tcW w:w="15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Costos de Mantenimiento y Operación (Componente 1)</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Costo Gestión del Programa (componente 1y 2)</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Beneficios Sociales Componente 1 y 2</w:t>
            </w:r>
          </w:p>
        </w:tc>
        <w:tc>
          <w:tcPr>
            <w:tcW w:w="1842"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Beneficios complementarios debido al programa</w:t>
            </w:r>
          </w:p>
        </w:tc>
        <w:tc>
          <w:tcPr>
            <w:tcW w:w="1520"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AA1769" w:rsidRPr="00AA1769" w:rsidRDefault="00AA1769" w:rsidP="00AA1769">
            <w:pPr>
              <w:ind w:left="0"/>
              <w:jc w:val="center"/>
              <w:rPr>
                <w:rFonts w:eastAsia="Times New Roman" w:cs="Arial"/>
                <w:b/>
                <w:bCs/>
                <w:color w:val="000000"/>
                <w:spacing w:val="0"/>
                <w:sz w:val="18"/>
                <w:szCs w:val="18"/>
                <w:lang w:val="es-PE" w:eastAsia="es-PE"/>
              </w:rPr>
            </w:pPr>
            <w:r w:rsidRPr="00AA1769">
              <w:rPr>
                <w:rFonts w:eastAsia="Times New Roman" w:cs="Arial"/>
                <w:b/>
                <w:bCs/>
                <w:color w:val="000000"/>
                <w:spacing w:val="0"/>
                <w:sz w:val="18"/>
                <w:szCs w:val="18"/>
                <w:lang w:val="es-PE" w:eastAsia="es-PE"/>
              </w:rPr>
              <w:t>Flujo Neto</w:t>
            </w:r>
          </w:p>
        </w:tc>
      </w:tr>
      <w:tr w:rsidR="00AA1769" w:rsidRPr="00AA1769" w:rsidTr="00AA1769">
        <w:trPr>
          <w:trHeight w:val="1050"/>
        </w:trPr>
        <w:tc>
          <w:tcPr>
            <w:tcW w:w="866"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411"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51"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842"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AA1769" w:rsidRPr="00AA1769" w:rsidRDefault="00AA1769" w:rsidP="00AA1769">
            <w:pPr>
              <w:ind w:left="0"/>
              <w:rPr>
                <w:rFonts w:eastAsia="Times New Roman" w:cs="Arial"/>
                <w:b/>
                <w:bCs/>
                <w:color w:val="000000"/>
                <w:spacing w:val="0"/>
                <w:sz w:val="18"/>
                <w:szCs w:val="18"/>
                <w:lang w:val="es-PE" w:eastAsia="es-PE"/>
              </w:rPr>
            </w:pP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889,680.8</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0.0</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157,500.0</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-734,181.8</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-53,064.4</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137,614.4</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157,492.8</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6,217.3</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145,106.8</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105,703.5</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6,217.3</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309,533.5</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270,130.1</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216,216.0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-2,213.2</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165,522.3</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-50,481.5</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31,408.0</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4,626.3</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174,394.9</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108,369.5</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6,217.3</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338,772.7</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299,369.4</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-51,821.2</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191,199.6</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209,834.8</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8</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216,216.0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55,825.3</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199,989.6</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-74,052.7</w:t>
            </w:r>
          </w:p>
        </w:tc>
      </w:tr>
      <w:tr w:rsidR="00AA1769" w:rsidRPr="00AA1769" w:rsidTr="00AA1769">
        <w:trPr>
          <w:trHeight w:val="315"/>
        </w:trPr>
        <w:tc>
          <w:tcPr>
            <w:tcW w:w="866" w:type="dxa"/>
            <w:tcBorders>
              <w:top w:val="nil"/>
              <w:left w:val="single" w:sz="8" w:space="0" w:color="auto"/>
              <w:bottom w:val="single" w:sz="8" w:space="0" w:color="808080"/>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9</w:t>
            </w:r>
          </w:p>
        </w:tc>
        <w:tc>
          <w:tcPr>
            <w:tcW w:w="1411" w:type="dxa"/>
            <w:tcBorders>
              <w:top w:val="nil"/>
              <w:left w:val="single" w:sz="8" w:space="0" w:color="auto"/>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31,185.0</w:t>
            </w:r>
          </w:p>
        </w:tc>
        <w:tc>
          <w:tcPr>
            <w:tcW w:w="1551"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4,974.2</w:t>
            </w:r>
          </w:p>
        </w:tc>
        <w:tc>
          <w:tcPr>
            <w:tcW w:w="1417"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366,700.5</w:t>
            </w:r>
          </w:p>
        </w:tc>
        <w:tc>
          <w:tcPr>
            <w:tcW w:w="1842"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808080"/>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328,540.4</w:t>
            </w:r>
          </w:p>
        </w:tc>
      </w:tr>
      <w:tr w:rsidR="00AA1769" w:rsidRPr="00AA1769" w:rsidTr="00AA1769">
        <w:trPr>
          <w:trHeight w:val="315"/>
        </w:trPr>
        <w:tc>
          <w:tcPr>
            <w:tcW w:w="866"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jc w:val="center"/>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10</w:t>
            </w:r>
          </w:p>
        </w:tc>
        <w:tc>
          <w:tcPr>
            <w:tcW w:w="1411" w:type="dxa"/>
            <w:tcBorders>
              <w:top w:val="nil"/>
              <w:left w:val="single" w:sz="8" w:space="0" w:color="auto"/>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-36,161.5</w:t>
            </w:r>
          </w:p>
        </w:tc>
        <w:tc>
          <w:tcPr>
            <w:tcW w:w="1551"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-31,309.9</w:t>
            </w:r>
          </w:p>
        </w:tc>
        <w:tc>
          <w:tcPr>
            <w:tcW w:w="1417"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3,194.8</w:t>
            </w:r>
          </w:p>
        </w:tc>
        <w:tc>
          <w:tcPr>
            <w:tcW w:w="156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222,202.9</w:t>
            </w:r>
          </w:p>
        </w:tc>
        <w:tc>
          <w:tcPr>
            <w:tcW w:w="1842"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1,193.8</w:t>
            </w:r>
          </w:p>
        </w:tc>
        <w:tc>
          <w:tcPr>
            <w:tcW w:w="152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firstLineChars="200" w:firstLine="36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287,673.3</w:t>
            </w:r>
          </w:p>
        </w:tc>
      </w:tr>
      <w:tr w:rsidR="00AA1769" w:rsidRPr="00AA1769" w:rsidTr="00AA1769">
        <w:trPr>
          <w:trHeight w:val="315"/>
        </w:trPr>
        <w:tc>
          <w:tcPr>
            <w:tcW w:w="866"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5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7"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2"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2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r>
      <w:tr w:rsidR="00AA1769" w:rsidRPr="00AA1769" w:rsidTr="00AA1769">
        <w:trPr>
          <w:trHeight w:val="300"/>
        </w:trPr>
        <w:tc>
          <w:tcPr>
            <w:tcW w:w="866"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5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7"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2" w:type="dxa"/>
            <w:tcBorders>
              <w:top w:val="single" w:sz="8" w:space="0" w:color="auto"/>
              <w:left w:val="single" w:sz="8" w:space="0" w:color="auto"/>
              <w:bottom w:val="nil"/>
              <w:right w:val="nil"/>
            </w:tcBorders>
            <w:shd w:val="clear" w:color="000000" w:fill="FFFFFF"/>
            <w:noWrap/>
            <w:vAlign w:val="bottom"/>
            <w:hideMark/>
          </w:tcPr>
          <w:p w:rsidR="00AA1769" w:rsidRPr="00AA1769" w:rsidRDefault="00AA1769" w:rsidP="00AA1769">
            <w:pPr>
              <w:ind w:left="-7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VAN ( 9%,miles S/.)</w:t>
            </w:r>
          </w:p>
        </w:tc>
        <w:tc>
          <w:tcPr>
            <w:tcW w:w="1520" w:type="dxa"/>
            <w:tcBorders>
              <w:top w:val="single" w:sz="8" w:space="0" w:color="auto"/>
              <w:left w:val="nil"/>
              <w:bottom w:val="nil"/>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271,447.76</w:t>
            </w:r>
          </w:p>
        </w:tc>
      </w:tr>
      <w:tr w:rsidR="00AA1769" w:rsidRPr="00AA1769" w:rsidTr="00AA1769">
        <w:trPr>
          <w:trHeight w:val="315"/>
        </w:trPr>
        <w:tc>
          <w:tcPr>
            <w:tcW w:w="866"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51"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417"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560" w:type="dxa"/>
            <w:tcBorders>
              <w:top w:val="nil"/>
              <w:left w:val="nil"/>
              <w:bottom w:val="nil"/>
              <w:right w:val="nil"/>
            </w:tcBorders>
            <w:shd w:val="clear" w:color="000000" w:fill="FFFFFF"/>
            <w:noWrap/>
            <w:vAlign w:val="bottom"/>
            <w:hideMark/>
          </w:tcPr>
          <w:p w:rsidR="00AA1769" w:rsidRPr="00AA1769" w:rsidRDefault="00AA1769" w:rsidP="00AA1769">
            <w:pPr>
              <w:ind w:left="0"/>
              <w:rPr>
                <w:rFonts w:ascii="Calibri" w:eastAsia="Times New Roman" w:hAnsi="Calibri"/>
                <w:color w:val="000000"/>
                <w:spacing w:val="0"/>
                <w:sz w:val="22"/>
                <w:szCs w:val="22"/>
                <w:lang w:val="es-PE" w:eastAsia="es-PE"/>
              </w:rPr>
            </w:pPr>
            <w:r w:rsidRPr="00AA1769">
              <w:rPr>
                <w:rFonts w:ascii="Calibri" w:eastAsia="Times New Roman" w:hAnsi="Calibri"/>
                <w:color w:val="000000"/>
                <w:spacing w:val="0"/>
                <w:sz w:val="22"/>
                <w:szCs w:val="22"/>
                <w:lang w:val="es-PE" w:eastAsia="es-PE"/>
              </w:rPr>
              <w:t> </w:t>
            </w:r>
          </w:p>
        </w:tc>
        <w:tc>
          <w:tcPr>
            <w:tcW w:w="1842" w:type="dxa"/>
            <w:tcBorders>
              <w:top w:val="nil"/>
              <w:left w:val="single" w:sz="8" w:space="0" w:color="auto"/>
              <w:bottom w:val="single" w:sz="8" w:space="0" w:color="auto"/>
              <w:right w:val="nil"/>
            </w:tcBorders>
            <w:shd w:val="clear" w:color="000000" w:fill="FFFFFF"/>
            <w:noWrap/>
            <w:vAlign w:val="bottom"/>
            <w:hideMark/>
          </w:tcPr>
          <w:p w:rsidR="00AA1769" w:rsidRPr="00AA1769" w:rsidRDefault="00AA1769" w:rsidP="00AA1769">
            <w:pPr>
              <w:ind w:left="0"/>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TIR</w:t>
            </w:r>
          </w:p>
        </w:tc>
        <w:tc>
          <w:tcPr>
            <w:tcW w:w="1520" w:type="dxa"/>
            <w:tcBorders>
              <w:top w:val="nil"/>
              <w:left w:val="nil"/>
              <w:bottom w:val="single" w:sz="8" w:space="0" w:color="auto"/>
              <w:right w:val="single" w:sz="8" w:space="0" w:color="auto"/>
            </w:tcBorders>
            <w:shd w:val="clear" w:color="000000" w:fill="FFFFFF"/>
            <w:noWrap/>
            <w:vAlign w:val="bottom"/>
            <w:hideMark/>
          </w:tcPr>
          <w:p w:rsidR="00AA1769" w:rsidRPr="00AA1769" w:rsidRDefault="00AA1769" w:rsidP="00AA1769">
            <w:pPr>
              <w:ind w:left="0"/>
              <w:jc w:val="right"/>
              <w:rPr>
                <w:rFonts w:eastAsia="Times New Roman" w:cs="Arial"/>
                <w:color w:val="000000"/>
                <w:spacing w:val="0"/>
                <w:sz w:val="18"/>
                <w:szCs w:val="18"/>
                <w:lang w:val="es-PE" w:eastAsia="es-PE"/>
              </w:rPr>
            </w:pPr>
            <w:r w:rsidRPr="00AA1769">
              <w:rPr>
                <w:rFonts w:eastAsia="Times New Roman" w:cs="Arial"/>
                <w:color w:val="000000"/>
                <w:spacing w:val="0"/>
                <w:sz w:val="18"/>
                <w:szCs w:val="18"/>
                <w:lang w:val="es-PE" w:eastAsia="es-PE"/>
              </w:rPr>
              <w:t>16.10%</w:t>
            </w:r>
          </w:p>
        </w:tc>
      </w:tr>
    </w:tbl>
    <w:p w:rsidR="00AA1769" w:rsidRPr="00AA1769" w:rsidRDefault="00AA1769" w:rsidP="00AA1769">
      <w:pPr>
        <w:spacing w:after="200" w:line="276" w:lineRule="auto"/>
        <w:ind w:left="0"/>
        <w:rPr>
          <w:rFonts w:eastAsia="Calibri" w:cs="Arial"/>
          <w:b/>
          <w:bCs/>
          <w:color w:val="000000"/>
          <w:spacing w:val="0"/>
          <w:sz w:val="22"/>
          <w:szCs w:val="22"/>
          <w:lang w:val="es-PE"/>
        </w:rPr>
      </w:pPr>
    </w:p>
    <w:p w:rsidR="00AA1769" w:rsidRPr="000E76FF" w:rsidRDefault="00AA1769" w:rsidP="00A55E5F">
      <w:pPr>
        <w:ind w:left="0"/>
        <w:rPr>
          <w:rFonts w:eastAsia="Times New Roman" w:cs="Arial"/>
          <w:sz w:val="22"/>
          <w:szCs w:val="22"/>
        </w:rPr>
      </w:pPr>
    </w:p>
    <w:p w:rsidR="00747BDC" w:rsidRPr="000E76FF" w:rsidRDefault="00747BDC" w:rsidP="00747BDC">
      <w:pPr>
        <w:spacing w:line="360" w:lineRule="auto"/>
        <w:jc w:val="both"/>
        <w:rPr>
          <w:rFonts w:eastAsia="Times New Roman" w:cs="Arial"/>
          <w:sz w:val="22"/>
          <w:szCs w:val="22"/>
        </w:rPr>
      </w:pPr>
    </w:p>
    <w:sectPr w:rsidR="00747BDC" w:rsidRPr="000E76FF" w:rsidSect="00DF3947">
      <w:pgSz w:w="11907" w:h="16840" w:code="9"/>
      <w:pgMar w:top="1418" w:right="1701" w:bottom="1418"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7086" w:rsidRDefault="00AC7086" w:rsidP="00E53A26">
      <w:r>
        <w:separator/>
      </w:r>
    </w:p>
  </w:endnote>
  <w:endnote w:type="continuationSeparator" w:id="0">
    <w:p w:rsidR="00AC7086" w:rsidRDefault="00AC7086" w:rsidP="00E53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arbats">
    <w:charset w:val="02"/>
    <w:family w:val="auto"/>
    <w:pitch w:val="variable"/>
  </w:font>
  <w:font w:name="Latha">
    <w:panose1 w:val="020B0604020202020204"/>
    <w:charset w:val="01"/>
    <w:family w:val="roman"/>
    <w:notTrueType/>
    <w:pitch w:val="variable"/>
    <w:sig w:usb0="0004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Times New Roman+FPEF">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737320"/>
      <w:docPartObj>
        <w:docPartGallery w:val="Page Numbers (Bottom of Page)"/>
        <w:docPartUnique/>
      </w:docPartObj>
    </w:sdtPr>
    <w:sdtEndPr/>
    <w:sdtContent>
      <w:p w:rsidR="00871AFC" w:rsidRDefault="00871AFC">
        <w:pPr>
          <w:pStyle w:val="Footer"/>
          <w:jc w:val="right"/>
        </w:pPr>
        <w:r>
          <w:fldChar w:fldCharType="begin"/>
        </w:r>
        <w:r>
          <w:instrText>PAGE   \* MERGEFORMAT</w:instrText>
        </w:r>
        <w:r>
          <w:fldChar w:fldCharType="separate"/>
        </w:r>
        <w:r w:rsidR="00C450A6">
          <w:rPr>
            <w:noProof/>
          </w:rPr>
          <w:t>2</w:t>
        </w:r>
        <w:r>
          <w:fldChar w:fldCharType="end"/>
        </w:r>
      </w:p>
    </w:sdtContent>
  </w:sdt>
  <w:p w:rsidR="00AE64DB" w:rsidRPr="0010538C" w:rsidRDefault="00AE64DB" w:rsidP="008B66EE">
    <w:pPr>
      <w:pStyle w:val="Footer"/>
      <w:tabs>
        <w:tab w:val="clear" w:pos="4419"/>
        <w:tab w:val="clear" w:pos="8838"/>
      </w:tabs>
      <w:ind w:left="0"/>
      <w:jc w:val="both"/>
      <w:rPr>
        <w:rFonts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105590"/>
      <w:docPartObj>
        <w:docPartGallery w:val="Page Numbers (Bottom of Page)"/>
        <w:docPartUnique/>
      </w:docPartObj>
    </w:sdtPr>
    <w:sdtEndPr/>
    <w:sdtContent>
      <w:p w:rsidR="00871AFC" w:rsidRDefault="00871AFC">
        <w:pPr>
          <w:pStyle w:val="Footer"/>
          <w:jc w:val="right"/>
        </w:pPr>
        <w:r>
          <w:fldChar w:fldCharType="begin"/>
        </w:r>
        <w:r>
          <w:instrText>PAGE   \* MERGEFORMAT</w:instrText>
        </w:r>
        <w:r>
          <w:fldChar w:fldCharType="separate"/>
        </w:r>
        <w:r w:rsidR="00C450A6">
          <w:rPr>
            <w:noProof/>
          </w:rPr>
          <w:t>1</w:t>
        </w:r>
        <w:r>
          <w:fldChar w:fldCharType="end"/>
        </w:r>
      </w:p>
    </w:sdtContent>
  </w:sdt>
  <w:p w:rsidR="00AE64DB" w:rsidRPr="00871AFC" w:rsidRDefault="00AE64DB" w:rsidP="00871A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DB" w:rsidRPr="00755B57" w:rsidRDefault="00AE64DB">
    <w:pPr>
      <w:pStyle w:val="Footer"/>
      <w:jc w:val="right"/>
      <w:rPr>
        <w:rFonts w:cs="Arial"/>
      </w:rPr>
    </w:pPr>
    <w:r w:rsidRPr="00755B57">
      <w:rPr>
        <w:rFonts w:eastAsiaTheme="majorEastAsia" w:cs="Arial"/>
      </w:rPr>
      <w:t xml:space="preserve"> </w:t>
    </w:r>
    <w:r w:rsidRPr="00755B57">
      <w:rPr>
        <w:rFonts w:eastAsiaTheme="minorEastAsia" w:cs="Arial"/>
      </w:rPr>
      <w:fldChar w:fldCharType="begin"/>
    </w:r>
    <w:r w:rsidRPr="00755B57">
      <w:rPr>
        <w:rFonts w:cs="Arial"/>
      </w:rPr>
      <w:instrText>PAGE    \* MERGEFORMAT</w:instrText>
    </w:r>
    <w:r w:rsidRPr="00755B57">
      <w:rPr>
        <w:rFonts w:eastAsiaTheme="minorEastAsia" w:cs="Arial"/>
      </w:rPr>
      <w:fldChar w:fldCharType="separate"/>
    </w:r>
    <w:r w:rsidR="00831344" w:rsidRPr="00831344">
      <w:rPr>
        <w:rFonts w:eastAsiaTheme="majorEastAsia" w:cs="Arial"/>
        <w:noProof/>
      </w:rPr>
      <w:t>76</w:t>
    </w:r>
    <w:r w:rsidRPr="00755B57">
      <w:rPr>
        <w:rFonts w:eastAsiaTheme="majorEastAsia" w:cs="Arial"/>
      </w:rPr>
      <w:fldChar w:fldCharType="end"/>
    </w:r>
  </w:p>
  <w:p w:rsidR="00AE64DB" w:rsidRDefault="00AE64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71348"/>
      <w:docPartObj>
        <w:docPartGallery w:val="Page Numbers (Bottom of Page)"/>
        <w:docPartUnique/>
      </w:docPartObj>
    </w:sdtPr>
    <w:sdtEndPr/>
    <w:sdtContent>
      <w:p w:rsidR="00871AFC" w:rsidRDefault="00871AFC">
        <w:pPr>
          <w:pStyle w:val="Footer"/>
          <w:jc w:val="right"/>
        </w:pPr>
        <w:r>
          <w:fldChar w:fldCharType="begin"/>
        </w:r>
        <w:r>
          <w:instrText>PAGE   \* MERGEFORMAT</w:instrText>
        </w:r>
        <w:r>
          <w:fldChar w:fldCharType="separate"/>
        </w:r>
        <w:r w:rsidR="00831344">
          <w:rPr>
            <w:noProof/>
          </w:rPr>
          <w:t>217</w:t>
        </w:r>
        <w:r>
          <w:fldChar w:fldCharType="end"/>
        </w:r>
      </w:p>
    </w:sdtContent>
  </w:sdt>
  <w:p w:rsidR="00AE64DB" w:rsidRDefault="00AE6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7086" w:rsidRDefault="00AC7086" w:rsidP="00E53A26">
      <w:r>
        <w:separator/>
      </w:r>
    </w:p>
  </w:footnote>
  <w:footnote w:type="continuationSeparator" w:id="0">
    <w:p w:rsidR="00AC7086" w:rsidRDefault="00AC7086" w:rsidP="00E53A26">
      <w:r>
        <w:continuationSeparator/>
      </w:r>
    </w:p>
  </w:footnote>
  <w:footnote w:id="1">
    <w:p w:rsidR="00AE64DB" w:rsidRPr="00D2269B" w:rsidRDefault="00AE64DB" w:rsidP="00AB12D6">
      <w:pPr>
        <w:pStyle w:val="FootnoteText"/>
        <w:ind w:left="0"/>
        <w:rPr>
          <w:sz w:val="18"/>
          <w:szCs w:val="18"/>
        </w:rPr>
      </w:pPr>
      <w:r w:rsidRPr="00212E79">
        <w:rPr>
          <w:rStyle w:val="FootnoteReference"/>
          <w:sz w:val="18"/>
        </w:rPr>
        <w:footnoteRef/>
      </w:r>
      <w:r w:rsidRPr="00212E79">
        <w:rPr>
          <w:sz w:val="18"/>
        </w:rPr>
        <w:t xml:space="preserve"> </w:t>
      </w:r>
      <w:r w:rsidRPr="00D2269B">
        <w:rPr>
          <w:sz w:val="18"/>
          <w:szCs w:val="18"/>
        </w:rPr>
        <w:t>De acuerdo a las estadísticas del MTC 2013.</w:t>
      </w:r>
    </w:p>
  </w:footnote>
  <w:footnote w:id="2">
    <w:p w:rsidR="00AE64DB" w:rsidRPr="00D2269B" w:rsidRDefault="00AE64DB" w:rsidP="00AB12D6">
      <w:pPr>
        <w:pStyle w:val="FootnoteText"/>
        <w:ind w:left="0"/>
        <w:rPr>
          <w:sz w:val="18"/>
          <w:szCs w:val="18"/>
        </w:rPr>
      </w:pPr>
      <w:r w:rsidRPr="00D2269B">
        <w:rPr>
          <w:rStyle w:val="FootnoteReference"/>
          <w:sz w:val="18"/>
          <w:szCs w:val="18"/>
        </w:rPr>
        <w:footnoteRef/>
      </w:r>
      <w:r w:rsidRPr="00D2269B">
        <w:rPr>
          <w:sz w:val="18"/>
          <w:szCs w:val="18"/>
        </w:rPr>
        <w:t xml:space="preserve"> Glosario de términos de uso frecuente en proyectos de infraestructura vial , aprobado por la Resolución Ministerial N° 660-2008-MTC/02</w:t>
      </w:r>
    </w:p>
  </w:footnote>
  <w:footnote w:id="3">
    <w:p w:rsidR="00AE64DB" w:rsidRPr="00D2269B" w:rsidRDefault="00AE64DB" w:rsidP="00AB12D6">
      <w:pPr>
        <w:pStyle w:val="FootnoteText"/>
        <w:ind w:left="0"/>
        <w:rPr>
          <w:sz w:val="18"/>
          <w:szCs w:val="18"/>
        </w:rPr>
      </w:pPr>
      <w:r w:rsidRPr="00D2269B">
        <w:rPr>
          <w:rStyle w:val="FootnoteReference"/>
          <w:sz w:val="18"/>
          <w:szCs w:val="18"/>
        </w:rPr>
        <w:footnoteRef/>
      </w:r>
      <w:r w:rsidRPr="00D2269B">
        <w:rPr>
          <w:sz w:val="18"/>
          <w:szCs w:val="18"/>
        </w:rPr>
        <w:t xml:space="preserve"> Idem</w:t>
      </w:r>
    </w:p>
  </w:footnote>
  <w:footnote w:id="4">
    <w:p w:rsidR="00AE64DB" w:rsidRPr="00D2269B" w:rsidRDefault="00AE64DB" w:rsidP="00AB12D6">
      <w:pPr>
        <w:pStyle w:val="FootnoteText"/>
        <w:ind w:left="0"/>
        <w:rPr>
          <w:sz w:val="18"/>
          <w:szCs w:val="18"/>
        </w:rPr>
      </w:pPr>
      <w:r w:rsidRPr="00D2269B">
        <w:rPr>
          <w:rStyle w:val="FootnoteReference"/>
          <w:sz w:val="18"/>
          <w:szCs w:val="18"/>
        </w:rPr>
        <w:footnoteRef/>
      </w:r>
      <w:r w:rsidRPr="00D2269B">
        <w:rPr>
          <w:sz w:val="18"/>
          <w:szCs w:val="18"/>
        </w:rPr>
        <w:t xml:space="preserve"> Como lo establece los numerales 2.1 y 4.1 del artículo 79 del al Ley No 27972-Ley Orgánica de Municipalidades</w:t>
      </w:r>
    </w:p>
  </w:footnote>
  <w:footnote w:id="5">
    <w:p w:rsidR="00AE64DB" w:rsidRPr="00D2269B" w:rsidRDefault="00AE64DB" w:rsidP="00AB12D6">
      <w:pPr>
        <w:pStyle w:val="FootnoteText"/>
        <w:ind w:left="0"/>
        <w:rPr>
          <w:sz w:val="18"/>
          <w:szCs w:val="18"/>
        </w:rPr>
      </w:pPr>
      <w:r w:rsidRPr="00D2269B">
        <w:rPr>
          <w:rStyle w:val="FootnoteReference"/>
          <w:sz w:val="18"/>
          <w:szCs w:val="18"/>
        </w:rPr>
        <w:footnoteRef/>
      </w:r>
      <w:r w:rsidRPr="00D2269B">
        <w:rPr>
          <w:sz w:val="18"/>
          <w:szCs w:val="18"/>
        </w:rPr>
        <w:t xml:space="preserve"> De acuerdo al numeral 4.2 del Artículo 4 del Reglamento Nacional de Gestión de la Infraestructura Vial, aprobado por Decreto Supremo No 034-2008-MTC.</w:t>
      </w:r>
    </w:p>
  </w:footnote>
  <w:footnote w:id="6">
    <w:p w:rsidR="00AE64DB" w:rsidRPr="00D2269B" w:rsidRDefault="00AE64DB" w:rsidP="00AB12D6">
      <w:pPr>
        <w:pStyle w:val="FootnoteText"/>
        <w:ind w:left="0"/>
        <w:rPr>
          <w:sz w:val="18"/>
          <w:szCs w:val="18"/>
        </w:rPr>
      </w:pPr>
      <w:r w:rsidRPr="00D2269B">
        <w:rPr>
          <w:rStyle w:val="FootnoteReference"/>
          <w:sz w:val="18"/>
          <w:szCs w:val="18"/>
        </w:rPr>
        <w:footnoteRef/>
      </w:r>
      <w:r w:rsidRPr="00D2269B">
        <w:rPr>
          <w:sz w:val="18"/>
          <w:szCs w:val="18"/>
        </w:rPr>
        <w:t xml:space="preserve"> Aprobado mediante D.S. No 019-2011-MTC.</w:t>
      </w:r>
    </w:p>
  </w:footnote>
  <w:footnote w:id="7">
    <w:p w:rsidR="00AE64DB" w:rsidRPr="00D2269B" w:rsidRDefault="00AE64DB" w:rsidP="00AB12D6">
      <w:pPr>
        <w:pStyle w:val="FootnoteText"/>
        <w:ind w:left="0"/>
        <w:rPr>
          <w:rFonts w:cs="Arial"/>
          <w:sz w:val="18"/>
          <w:szCs w:val="18"/>
          <w:lang w:val="es-PE"/>
        </w:rPr>
      </w:pPr>
      <w:r w:rsidRPr="00D2269B">
        <w:rPr>
          <w:rStyle w:val="FootnoteReference"/>
          <w:rFonts w:cs="Arial"/>
          <w:sz w:val="18"/>
          <w:szCs w:val="18"/>
        </w:rPr>
        <w:footnoteRef/>
      </w:r>
      <w:r w:rsidRPr="00D2269B">
        <w:rPr>
          <w:rFonts w:cs="Arial"/>
          <w:sz w:val="18"/>
          <w:szCs w:val="18"/>
        </w:rPr>
        <w:t xml:space="preserve"> Fuente: PVD - 172 IVG's Provinciales y 23 IVG's Departamentales.</w:t>
      </w:r>
    </w:p>
  </w:footnote>
  <w:footnote w:id="8">
    <w:p w:rsidR="00AE64DB" w:rsidRPr="00D2269B" w:rsidRDefault="00AE64DB" w:rsidP="00AB12D6">
      <w:pPr>
        <w:pStyle w:val="FootnoteText"/>
        <w:ind w:left="0"/>
        <w:rPr>
          <w:rFonts w:cs="Arial"/>
          <w:sz w:val="18"/>
          <w:szCs w:val="18"/>
          <w:lang w:val="es-PE"/>
        </w:rPr>
      </w:pPr>
      <w:r w:rsidRPr="00D2269B">
        <w:rPr>
          <w:rStyle w:val="FootnoteReference"/>
          <w:rFonts w:cs="Arial"/>
          <w:sz w:val="18"/>
          <w:szCs w:val="18"/>
        </w:rPr>
        <w:footnoteRef/>
      </w:r>
      <w:r w:rsidRPr="00D2269B">
        <w:rPr>
          <w:rFonts w:cs="Arial"/>
          <w:sz w:val="18"/>
          <w:szCs w:val="18"/>
        </w:rPr>
        <w:t xml:space="preserve"> Gobiernos descentralizados: gobiernos regionales y gobiernos locales.</w:t>
      </w:r>
    </w:p>
  </w:footnote>
  <w:footnote w:id="9">
    <w:p w:rsidR="00AE64DB" w:rsidRPr="00B95458" w:rsidRDefault="00AE64DB" w:rsidP="00AB12D6">
      <w:pPr>
        <w:pStyle w:val="FootnoteText"/>
        <w:ind w:left="0"/>
        <w:rPr>
          <w:rFonts w:ascii="Calibri" w:hAnsi="Calibri"/>
          <w:sz w:val="16"/>
          <w:szCs w:val="16"/>
          <w:lang w:val="es-PE"/>
        </w:rPr>
      </w:pPr>
      <w:r w:rsidRPr="00D2269B">
        <w:rPr>
          <w:rStyle w:val="FootnoteReference"/>
          <w:rFonts w:cs="Arial"/>
          <w:sz w:val="18"/>
          <w:szCs w:val="18"/>
        </w:rPr>
        <w:footnoteRef/>
      </w:r>
      <w:r w:rsidRPr="00D2269B">
        <w:rPr>
          <w:rFonts w:cs="Arial"/>
          <w:sz w:val="18"/>
          <w:szCs w:val="18"/>
        </w:rPr>
        <w:t xml:space="preserve"> </w:t>
      </w:r>
      <w:r w:rsidRPr="00D2269B">
        <w:rPr>
          <w:rFonts w:cs="Arial"/>
          <w:sz w:val="18"/>
          <w:szCs w:val="18"/>
          <w:lang w:val="es-PE"/>
        </w:rPr>
        <w:t>Plan Estratégico Sectorial Multianual – PESEM (2012 – 2016), aprobado con R.M. N° 224-2012-MTC/</w:t>
      </w:r>
      <w:r w:rsidRPr="00B95458">
        <w:rPr>
          <w:rFonts w:cs="Arial"/>
          <w:sz w:val="16"/>
          <w:szCs w:val="16"/>
          <w:lang w:val="es-PE"/>
        </w:rPr>
        <w:t>01</w:t>
      </w:r>
    </w:p>
  </w:footnote>
  <w:footnote w:id="10">
    <w:p w:rsidR="00AE64DB" w:rsidRPr="00D2269B" w:rsidRDefault="00AE64DB" w:rsidP="00556135">
      <w:pPr>
        <w:pStyle w:val="FootnoteText"/>
        <w:ind w:left="0"/>
        <w:rPr>
          <w:sz w:val="18"/>
          <w:szCs w:val="18"/>
          <w:lang w:val="es-PE"/>
        </w:rPr>
      </w:pPr>
      <w:r>
        <w:rPr>
          <w:rStyle w:val="FootnoteReference"/>
        </w:rPr>
        <w:footnoteRef/>
      </w:r>
      <w:r>
        <w:t xml:space="preserve"> </w:t>
      </w:r>
      <w:r w:rsidRPr="00D2269B">
        <w:rPr>
          <w:sz w:val="18"/>
          <w:szCs w:val="18"/>
          <w:lang w:val="es-PE"/>
        </w:rPr>
        <w:t>DS N° 029-2006-MTC, publicado el 12.08.2006.</w:t>
      </w:r>
    </w:p>
  </w:footnote>
  <w:footnote w:id="11">
    <w:p w:rsidR="00AE64DB" w:rsidRPr="00161FC6" w:rsidRDefault="00AE64DB" w:rsidP="00556135">
      <w:pPr>
        <w:pStyle w:val="FootnoteText"/>
        <w:ind w:left="0"/>
        <w:rPr>
          <w:sz w:val="16"/>
          <w:szCs w:val="16"/>
          <w:lang w:val="es-PE"/>
        </w:rPr>
      </w:pPr>
      <w:r w:rsidRPr="00D2269B">
        <w:rPr>
          <w:rStyle w:val="FootnoteReference"/>
          <w:sz w:val="18"/>
          <w:szCs w:val="18"/>
        </w:rPr>
        <w:footnoteRef/>
      </w:r>
      <w:r w:rsidRPr="00D2269B">
        <w:rPr>
          <w:sz w:val="18"/>
          <w:szCs w:val="18"/>
        </w:rPr>
        <w:t xml:space="preserve"> </w:t>
      </w:r>
      <w:r w:rsidRPr="00D2269B">
        <w:rPr>
          <w:sz w:val="18"/>
          <w:szCs w:val="18"/>
          <w:lang w:val="es-PE"/>
        </w:rPr>
        <w:t>RM N° 115-2007-MTC/02, publicado el 22 de marzo de 2007.</w:t>
      </w:r>
    </w:p>
  </w:footnote>
  <w:footnote w:id="12">
    <w:p w:rsidR="00AE64DB" w:rsidRPr="00D2269B" w:rsidRDefault="00AE64DB" w:rsidP="00637D9E">
      <w:pPr>
        <w:pStyle w:val="FootnoteText"/>
        <w:rPr>
          <w:sz w:val="18"/>
          <w:szCs w:val="18"/>
          <w:lang w:val="es-PE"/>
        </w:rPr>
      </w:pPr>
      <w:r w:rsidRPr="00D2269B">
        <w:rPr>
          <w:rStyle w:val="FootnoteReference"/>
          <w:sz w:val="18"/>
          <w:szCs w:val="18"/>
        </w:rPr>
        <w:footnoteRef/>
      </w:r>
      <w:r w:rsidRPr="00D2269B">
        <w:rPr>
          <w:sz w:val="18"/>
          <w:szCs w:val="18"/>
        </w:rPr>
        <w:t xml:space="preserve"> </w:t>
      </w:r>
      <w:r w:rsidRPr="00D2269B">
        <w:rPr>
          <w:sz w:val="18"/>
          <w:szCs w:val="18"/>
          <w:lang w:val="es-PE"/>
        </w:rPr>
        <w:t>Artículo 8, numeral 10 de la Ley N° 27867, Ley Orgánica de los Gobiernos Regionales, del 16 de noviembre de 2002.</w:t>
      </w:r>
    </w:p>
  </w:footnote>
  <w:footnote w:id="13">
    <w:p w:rsidR="00AE64DB" w:rsidRPr="00D2269B" w:rsidRDefault="00AE64DB" w:rsidP="00327B00">
      <w:pPr>
        <w:pStyle w:val="FootnoteText"/>
        <w:rPr>
          <w:sz w:val="18"/>
          <w:szCs w:val="18"/>
          <w:lang w:val="es-PE"/>
        </w:rPr>
      </w:pPr>
      <w:r w:rsidRPr="00D2269B">
        <w:rPr>
          <w:rStyle w:val="FootnoteReference"/>
          <w:sz w:val="18"/>
          <w:szCs w:val="18"/>
        </w:rPr>
        <w:footnoteRef/>
      </w:r>
      <w:r w:rsidRPr="00D2269B">
        <w:rPr>
          <w:sz w:val="18"/>
          <w:szCs w:val="18"/>
        </w:rPr>
        <w:t xml:space="preserve"> </w:t>
      </w:r>
      <w:r w:rsidRPr="00D2269B">
        <w:rPr>
          <w:sz w:val="18"/>
          <w:szCs w:val="18"/>
          <w:lang w:val="es-PE"/>
        </w:rPr>
        <w:t>Caminos, un nuevo enfoque para la gestión y conservación de redes viales, página 24, publicado en Santiago – Chile, 1994</w:t>
      </w:r>
    </w:p>
  </w:footnote>
  <w:footnote w:id="14">
    <w:p w:rsidR="00AE64DB" w:rsidRPr="00D2269B" w:rsidRDefault="00AE64DB" w:rsidP="00556135">
      <w:pPr>
        <w:pStyle w:val="FootnoteText"/>
        <w:ind w:left="0"/>
        <w:jc w:val="both"/>
        <w:rPr>
          <w:sz w:val="18"/>
          <w:szCs w:val="18"/>
          <w:lang w:val="es-PE"/>
        </w:rPr>
      </w:pPr>
      <w:r w:rsidRPr="00D2269B">
        <w:rPr>
          <w:rStyle w:val="FootnoteReference"/>
          <w:sz w:val="18"/>
          <w:szCs w:val="18"/>
        </w:rPr>
        <w:footnoteRef/>
      </w:r>
      <w:r w:rsidRPr="00D2269B">
        <w:rPr>
          <w:sz w:val="18"/>
          <w:szCs w:val="18"/>
        </w:rPr>
        <w:t xml:space="preserve"> </w:t>
      </w:r>
      <w:r w:rsidRPr="00D2269B">
        <w:rPr>
          <w:sz w:val="18"/>
          <w:szCs w:val="18"/>
          <w:lang w:val="es-PE"/>
        </w:rPr>
        <w:t>Propuesta que es igual al Documento Técnico, elaborado por la Dirección General de Caminos y ferrocarriles, denominado Soluciones Básicas en carreteras no pavimentadas, cuyo proyecto ha sido autorizado para su publicación a través de la R:D. Nro 024-2014-MTC/14 de fecha 11/09/14.</w:t>
      </w:r>
    </w:p>
  </w:footnote>
  <w:footnote w:id="15">
    <w:p w:rsidR="00AE64DB" w:rsidRPr="00D2269B" w:rsidRDefault="00AE64DB" w:rsidP="00320550">
      <w:pPr>
        <w:pStyle w:val="FootnoteText"/>
        <w:ind w:left="0"/>
        <w:rPr>
          <w:rFonts w:cs="Arial"/>
          <w:sz w:val="18"/>
          <w:szCs w:val="18"/>
        </w:rPr>
      </w:pPr>
      <w:r w:rsidRPr="00D2269B">
        <w:rPr>
          <w:rStyle w:val="FootnoteReference"/>
          <w:rFonts w:cs="Arial"/>
          <w:sz w:val="18"/>
          <w:szCs w:val="18"/>
        </w:rPr>
        <w:footnoteRef/>
      </w:r>
      <w:r w:rsidRPr="00D2269B">
        <w:rPr>
          <w:rFonts w:cs="Arial"/>
          <w:sz w:val="18"/>
          <w:szCs w:val="18"/>
        </w:rPr>
        <w:t xml:space="preserve"> Aprobado mediante D.S. N.° 036-2003-PCM.</w:t>
      </w:r>
    </w:p>
  </w:footnote>
  <w:footnote w:id="16">
    <w:p w:rsidR="00AE64DB" w:rsidRPr="00D2269B" w:rsidRDefault="00AE64DB" w:rsidP="00582984">
      <w:pPr>
        <w:pStyle w:val="FootnoteText"/>
        <w:ind w:left="0"/>
        <w:jc w:val="both"/>
        <w:rPr>
          <w:rFonts w:cs="Arial"/>
          <w:sz w:val="18"/>
          <w:szCs w:val="18"/>
        </w:rPr>
      </w:pPr>
      <w:r w:rsidRPr="00D2269B">
        <w:rPr>
          <w:rStyle w:val="FootnoteReference"/>
          <w:rFonts w:cs="Arial"/>
          <w:sz w:val="18"/>
          <w:szCs w:val="18"/>
        </w:rPr>
        <w:footnoteRef/>
      </w:r>
      <w:r w:rsidRPr="00D2269B">
        <w:rPr>
          <w:rFonts w:cs="Arial"/>
          <w:sz w:val="18"/>
          <w:szCs w:val="18"/>
        </w:rPr>
        <w:t xml:space="preserve"> Aprobado mediante D.S. N.° 008-2007-EF.</w:t>
      </w:r>
    </w:p>
  </w:footnote>
  <w:footnote w:id="17">
    <w:p w:rsidR="00AE64DB" w:rsidRPr="00D2269B" w:rsidRDefault="00AE64DB" w:rsidP="00620455">
      <w:pPr>
        <w:pStyle w:val="FootnoteText"/>
        <w:ind w:left="142" w:hanging="142"/>
        <w:jc w:val="both"/>
        <w:rPr>
          <w:rFonts w:cs="Arial"/>
          <w:sz w:val="18"/>
          <w:szCs w:val="18"/>
        </w:rPr>
      </w:pPr>
      <w:r w:rsidRPr="00D2269B">
        <w:rPr>
          <w:rStyle w:val="FootnoteReference"/>
          <w:rFonts w:cs="Arial"/>
          <w:sz w:val="18"/>
          <w:szCs w:val="18"/>
        </w:rPr>
        <w:footnoteRef/>
      </w:r>
      <w:r w:rsidRPr="00D2269B">
        <w:rPr>
          <w:rFonts w:cs="Arial"/>
          <w:sz w:val="18"/>
          <w:szCs w:val="18"/>
        </w:rPr>
        <w:t xml:space="preserve"> Entendido como aquellos fondos públicos cuya ejecución en el ámbito de los Gobiernos Locales verificados, están condicionados al cumplimiento de las políticas nacionales para la superación de la pobreza; así como al monitoreo y evaluación de los resultados establecidos en los Convenios de Gestión a suscribirse, para lo cual las municipalidades presentarán al sector correspondiente los informes respectivos, de acuerdo al Art. 7 del Decreto Supremo N.° 008-2007-EF de 05 de febrero de 2007.</w:t>
      </w:r>
    </w:p>
  </w:footnote>
  <w:footnote w:id="18">
    <w:p w:rsidR="00AE64DB" w:rsidRPr="00D2269B" w:rsidRDefault="00AE64DB" w:rsidP="001872D0">
      <w:pPr>
        <w:pStyle w:val="FootnoteText"/>
        <w:ind w:left="0"/>
        <w:jc w:val="both"/>
        <w:rPr>
          <w:rFonts w:cs="Arial"/>
          <w:sz w:val="18"/>
          <w:szCs w:val="18"/>
        </w:rPr>
      </w:pPr>
      <w:r w:rsidRPr="00D2269B">
        <w:rPr>
          <w:rStyle w:val="FootnoteReference"/>
          <w:rFonts w:cs="Arial"/>
          <w:sz w:val="18"/>
          <w:szCs w:val="18"/>
        </w:rPr>
        <w:footnoteRef/>
      </w:r>
      <w:r w:rsidRPr="00D2269B">
        <w:rPr>
          <w:rFonts w:cs="Arial"/>
          <w:sz w:val="18"/>
          <w:szCs w:val="18"/>
        </w:rPr>
        <w:t xml:space="preserve">  De acuerdo a lo que señala el modelo operacional de Anexo 02 del Programa 061 para caminos vecinales no pavimentados.</w:t>
      </w:r>
    </w:p>
  </w:footnote>
  <w:footnote w:id="19">
    <w:p w:rsidR="00AE64DB" w:rsidRPr="00D2269B" w:rsidRDefault="00AE64DB" w:rsidP="001872D0">
      <w:pPr>
        <w:pStyle w:val="FootnoteText"/>
        <w:ind w:left="0"/>
        <w:rPr>
          <w:rFonts w:cs="Arial"/>
          <w:sz w:val="18"/>
          <w:szCs w:val="18"/>
        </w:rPr>
      </w:pPr>
      <w:r w:rsidRPr="00D2269B">
        <w:rPr>
          <w:rStyle w:val="FootnoteReference"/>
          <w:rFonts w:cs="Arial"/>
          <w:sz w:val="18"/>
          <w:szCs w:val="18"/>
        </w:rPr>
        <w:footnoteRef/>
      </w:r>
      <w:r w:rsidRPr="00D2269B">
        <w:rPr>
          <w:rFonts w:cs="Arial"/>
          <w:sz w:val="18"/>
          <w:szCs w:val="18"/>
        </w:rPr>
        <w:t xml:space="preserve">  Decreto Supremo N.° 08-2007-EF, transferencias condicionadas a los gobiernos locales.</w:t>
      </w:r>
    </w:p>
  </w:footnote>
  <w:footnote w:id="20">
    <w:p w:rsidR="00AE64DB" w:rsidRPr="00D2269B" w:rsidRDefault="00AE64DB" w:rsidP="0089788C">
      <w:pPr>
        <w:pStyle w:val="FootnoteText"/>
        <w:rPr>
          <w:sz w:val="18"/>
          <w:szCs w:val="18"/>
        </w:rPr>
      </w:pPr>
      <w:r w:rsidRPr="00D2269B">
        <w:rPr>
          <w:rStyle w:val="FootnoteReference"/>
          <w:sz w:val="18"/>
          <w:szCs w:val="18"/>
        </w:rPr>
        <w:footnoteRef/>
      </w:r>
      <w:r w:rsidRPr="00D2269B">
        <w:rPr>
          <w:sz w:val="18"/>
          <w:szCs w:val="18"/>
        </w:rPr>
        <w:t xml:space="preserve"> Fuente: Caminos hacia el aumento de capacidad de acción y decisión de las mujeres- Programa de Transporte Rural Descentralizado. Documento del Banco Mundial 2015.</w:t>
      </w:r>
    </w:p>
  </w:footnote>
  <w:footnote w:id="21">
    <w:p w:rsidR="00AE64DB" w:rsidRPr="00D2269B" w:rsidRDefault="00AE64DB" w:rsidP="0089788C">
      <w:pPr>
        <w:pStyle w:val="FootnoteText"/>
        <w:rPr>
          <w:sz w:val="18"/>
          <w:szCs w:val="18"/>
        </w:rPr>
      </w:pPr>
      <w:r w:rsidRPr="00D2269B">
        <w:rPr>
          <w:rStyle w:val="FootnoteReference"/>
          <w:sz w:val="18"/>
          <w:szCs w:val="18"/>
        </w:rPr>
        <w:footnoteRef/>
      </w:r>
      <w:r w:rsidRPr="00D2269B">
        <w:rPr>
          <w:sz w:val="18"/>
          <w:szCs w:val="18"/>
        </w:rPr>
        <w:t xml:space="preserve"> Idem</w:t>
      </w:r>
    </w:p>
  </w:footnote>
  <w:footnote w:id="22">
    <w:p w:rsidR="00AE64DB" w:rsidRPr="00D2269B" w:rsidRDefault="00AE64DB" w:rsidP="00FD0976">
      <w:pPr>
        <w:pStyle w:val="FootnoteText"/>
        <w:ind w:left="0"/>
        <w:rPr>
          <w:sz w:val="18"/>
          <w:szCs w:val="18"/>
        </w:rPr>
      </w:pPr>
      <w:r w:rsidRPr="00D2269B">
        <w:rPr>
          <w:rStyle w:val="FootnoteReference"/>
          <w:sz w:val="18"/>
          <w:szCs w:val="18"/>
        </w:rPr>
        <w:footnoteRef/>
      </w:r>
      <w:r w:rsidRPr="00D2269B">
        <w:rPr>
          <w:sz w:val="18"/>
          <w:szCs w:val="18"/>
        </w:rPr>
        <w:t xml:space="preserve"> Se define como emergentes, a los países que están experimentando un inicio de crecimiento económico e iniciando la fase de industrialización. Morgan Stanley Capital International, en el 2009 clasificó en este grupo a: </w:t>
      </w:r>
      <w:r w:rsidRPr="00D2269B">
        <w:rPr>
          <w:rFonts w:cs="Arial"/>
          <w:sz w:val="18"/>
          <w:szCs w:val="18"/>
        </w:rPr>
        <w:t>Brasil, Chile, China, Colombia, República Checa, Egipto, Hungría, India, Indonesia, Israel, Malaysia, México, Marruecos, Filipinas, Perú, Polonia, Rusia, Sudáfrica, Taiwán, Tailandia, Turquía</w:t>
      </w:r>
      <w:r w:rsidRPr="00D2269B">
        <w:rPr>
          <w:sz w:val="18"/>
          <w:szCs w:val="18"/>
        </w:rPr>
        <w:t>.</w:t>
      </w:r>
    </w:p>
  </w:footnote>
  <w:footnote w:id="23">
    <w:p w:rsidR="00AE64DB" w:rsidRPr="00D2269B" w:rsidRDefault="00AE64DB" w:rsidP="00FD0976">
      <w:pPr>
        <w:pStyle w:val="FootnoteText"/>
        <w:ind w:left="0"/>
        <w:rPr>
          <w:sz w:val="18"/>
          <w:szCs w:val="18"/>
        </w:rPr>
      </w:pPr>
      <w:r w:rsidRPr="00D2269B">
        <w:rPr>
          <w:rStyle w:val="FootnoteReference"/>
          <w:sz w:val="18"/>
          <w:szCs w:val="18"/>
        </w:rPr>
        <w:footnoteRef/>
      </w:r>
      <w:r w:rsidRPr="00D2269B">
        <w:rPr>
          <w:sz w:val="18"/>
          <w:szCs w:val="18"/>
        </w:rPr>
        <w:t xml:space="preserve"> Contraloría General de la República, 2014.</w:t>
      </w:r>
    </w:p>
  </w:footnote>
  <w:footnote w:id="24">
    <w:p w:rsidR="00AE64DB" w:rsidRPr="00747BCA" w:rsidRDefault="00AE64DB" w:rsidP="00717C39">
      <w:pPr>
        <w:autoSpaceDE w:val="0"/>
        <w:autoSpaceDN w:val="0"/>
        <w:adjustRightInd w:val="0"/>
        <w:spacing w:line="480" w:lineRule="auto"/>
        <w:ind w:left="0"/>
        <w:rPr>
          <w:rFonts w:cs="Arial"/>
          <w:sz w:val="16"/>
          <w:szCs w:val="16"/>
        </w:rPr>
      </w:pPr>
      <w:r w:rsidRPr="00747BCA">
        <w:rPr>
          <w:rStyle w:val="FootnoteReference"/>
          <w:sz w:val="16"/>
          <w:szCs w:val="16"/>
        </w:rPr>
        <w:footnoteRef/>
      </w:r>
      <w:r w:rsidRPr="00747BCA">
        <w:rPr>
          <w:sz w:val="16"/>
          <w:szCs w:val="16"/>
        </w:rPr>
        <w:t xml:space="preserve"> </w:t>
      </w:r>
      <w:r>
        <w:rPr>
          <w:sz w:val="16"/>
          <w:szCs w:val="16"/>
        </w:rPr>
        <w:t xml:space="preserve">Tomado del </w:t>
      </w:r>
      <w:r w:rsidRPr="00747BCA">
        <w:rPr>
          <w:sz w:val="16"/>
          <w:szCs w:val="16"/>
        </w:rPr>
        <w:t>MIDIS, 2013. “E</w:t>
      </w:r>
      <w:r>
        <w:rPr>
          <w:rFonts w:eastAsia="Calibri" w:cs="Arial"/>
          <w:bCs/>
          <w:spacing w:val="0"/>
          <w:sz w:val="16"/>
          <w:szCs w:val="16"/>
          <w:lang w:val="es-PE" w:eastAsia="es-PE"/>
        </w:rPr>
        <w:t>strategia</w:t>
      </w:r>
      <w:r w:rsidRPr="00747BCA">
        <w:rPr>
          <w:rFonts w:eastAsia="Calibri" w:cs="Arial"/>
          <w:bCs/>
          <w:spacing w:val="0"/>
          <w:sz w:val="16"/>
          <w:szCs w:val="16"/>
          <w:lang w:val="es-PE" w:eastAsia="es-PE"/>
        </w:rPr>
        <w:t xml:space="preserve"> Nacional de Desarrollo e Inclusión Social”.</w:t>
      </w:r>
    </w:p>
  </w:footnote>
  <w:footnote w:id="25">
    <w:p w:rsidR="00AE64DB" w:rsidRPr="00D15E2F" w:rsidRDefault="00AE64DB" w:rsidP="00717C39">
      <w:pPr>
        <w:pStyle w:val="FootnoteText"/>
        <w:spacing w:line="480" w:lineRule="auto"/>
        <w:ind w:left="0"/>
        <w:rPr>
          <w:rFonts w:cs="Arial"/>
          <w:sz w:val="16"/>
          <w:szCs w:val="16"/>
          <w:lang w:val="es-PE"/>
        </w:rPr>
      </w:pPr>
      <w:r w:rsidRPr="00FD0976">
        <w:rPr>
          <w:rStyle w:val="FootnoteReference"/>
          <w:rFonts w:cs="Arial"/>
        </w:rPr>
        <w:footnoteRef/>
      </w:r>
      <w:r w:rsidRPr="00FD0976">
        <w:rPr>
          <w:rFonts w:cs="Arial"/>
        </w:rPr>
        <w:t xml:space="preserve"> </w:t>
      </w:r>
      <w:r w:rsidRPr="00D15E2F">
        <w:rPr>
          <w:rFonts w:cs="Arial"/>
          <w:sz w:val="16"/>
          <w:szCs w:val="16"/>
        </w:rPr>
        <w:t>Reglamento del Fondo para la Inclusión Económica en Zonas Rurales – Decreto Supremo N° 004-2013-MIDIS.</w:t>
      </w:r>
    </w:p>
  </w:footnote>
  <w:footnote w:id="26">
    <w:p w:rsidR="00AE64DB" w:rsidRPr="00D2269B" w:rsidRDefault="00AE64DB" w:rsidP="00FD0976">
      <w:pPr>
        <w:ind w:left="0"/>
        <w:jc w:val="both"/>
        <w:rPr>
          <w:rFonts w:cs="Arial"/>
          <w:sz w:val="18"/>
          <w:szCs w:val="18"/>
        </w:rPr>
      </w:pPr>
      <w:r w:rsidRPr="00D2269B">
        <w:rPr>
          <w:rStyle w:val="FootnoteReference"/>
          <w:rFonts w:cs="Arial"/>
          <w:sz w:val="18"/>
          <w:szCs w:val="18"/>
        </w:rPr>
        <w:footnoteRef/>
      </w:r>
      <w:r w:rsidRPr="00D2269B">
        <w:rPr>
          <w:rFonts w:cs="Arial"/>
          <w:sz w:val="18"/>
          <w:szCs w:val="18"/>
        </w:rPr>
        <w:t xml:space="preserve"> De acuerdo al Council of Logitics Mangement (CLM) la logística “…</w:t>
      </w:r>
      <w:r w:rsidRPr="00D2269B">
        <w:rPr>
          <w:rFonts w:cs="Arial"/>
          <w:i/>
          <w:sz w:val="18"/>
          <w:szCs w:val="18"/>
        </w:rPr>
        <w:t>es definida como aquella parte del proceso de la cadena de suministro que planifica, implementa y controla el eficiente y eficaz flujo y almacenaje de bienes y servicios e información desde el punto de origen hasta el consumidor para poder cumplir con los requerimientos del cliente</w:t>
      </w:r>
      <w:r w:rsidRPr="00D2269B">
        <w:rPr>
          <w:rFonts w:cs="Arial"/>
          <w:sz w:val="18"/>
          <w:szCs w:val="18"/>
        </w:rPr>
        <w:t>”. Bajo esa concepción la gestión de la cadena logística abarca no solo no solo el suministro, trasporte y distribución sino también todos los servicios necesarios para planificación del aprovisionamiento desde los proveedores, la preparación de los pedidos y  organización de la carga,  el almacenamiento el transporte,  la distribución hasta el cliente; la seguridad de la carga en toda la cadena y servicios a la producción (etiquetado, empacado, embalaje de productos delicados</w:t>
      </w:r>
      <w:proofErr w:type="gramStart"/>
      <w:r w:rsidRPr="00D2269B">
        <w:rPr>
          <w:rFonts w:cs="Arial"/>
          <w:sz w:val="18"/>
          <w:szCs w:val="18"/>
        </w:rPr>
        <w:t>..)</w:t>
      </w:r>
      <w:proofErr w:type="gramEnd"/>
      <w:r w:rsidRPr="00D2269B">
        <w:rPr>
          <w:rFonts w:cs="Arial"/>
          <w:sz w:val="18"/>
          <w:szCs w:val="18"/>
        </w:rPr>
        <w:t xml:space="preserve">. </w:t>
      </w:r>
    </w:p>
    <w:p w:rsidR="00AE64DB" w:rsidRPr="005B4429" w:rsidRDefault="00AE64DB">
      <w:pPr>
        <w:pStyle w:val="FootnoteText"/>
        <w:rPr>
          <w:sz w:val="18"/>
          <w:szCs w:val="18"/>
        </w:rPr>
      </w:pPr>
    </w:p>
  </w:footnote>
  <w:footnote w:id="27">
    <w:p w:rsidR="00AE64DB" w:rsidRPr="00D2269B" w:rsidRDefault="00AE64DB" w:rsidP="00FD0976">
      <w:pPr>
        <w:pStyle w:val="FootnoteText"/>
        <w:ind w:left="0"/>
        <w:jc w:val="both"/>
        <w:rPr>
          <w:rFonts w:cs="Arial"/>
          <w:sz w:val="18"/>
          <w:szCs w:val="18"/>
        </w:rPr>
      </w:pPr>
      <w:r w:rsidRPr="00D2269B">
        <w:rPr>
          <w:rStyle w:val="FootnoteReference"/>
          <w:rFonts w:cs="Arial"/>
          <w:sz w:val="18"/>
          <w:szCs w:val="18"/>
        </w:rPr>
        <w:footnoteRef/>
      </w:r>
      <w:r w:rsidRPr="00D2269B">
        <w:rPr>
          <w:rFonts w:cs="Arial"/>
          <w:sz w:val="18"/>
          <w:szCs w:val="18"/>
        </w:rPr>
        <w:t xml:space="preserve"> El SINAC es el conjunto de carreteras conformantes de la Red Vial Nacional (a cargo del Ministerio de Transportes y Comunicaciones), Red Vial Departamental o Regional (a cargo de los gobiernos regionales) y Red Vial Vecinal o Rural (a cargo de los gobiernos locales).</w:t>
      </w:r>
    </w:p>
  </w:footnote>
  <w:footnote w:id="28">
    <w:p w:rsidR="00AE64DB" w:rsidRPr="00D2269B" w:rsidRDefault="00AE64DB" w:rsidP="00FD0976">
      <w:pPr>
        <w:pStyle w:val="FootnoteText"/>
        <w:ind w:left="0"/>
        <w:jc w:val="both"/>
        <w:rPr>
          <w:rFonts w:cs="Arial"/>
          <w:sz w:val="18"/>
          <w:szCs w:val="18"/>
          <w:lang w:val="es-PE"/>
        </w:rPr>
      </w:pPr>
      <w:r w:rsidRPr="00D2269B">
        <w:rPr>
          <w:rStyle w:val="FootnoteReference"/>
          <w:rFonts w:cs="Arial"/>
          <w:sz w:val="18"/>
          <w:szCs w:val="18"/>
        </w:rPr>
        <w:footnoteRef/>
      </w:r>
      <w:r w:rsidRPr="00D2269B">
        <w:rPr>
          <w:rFonts w:cs="Arial"/>
          <w:sz w:val="18"/>
          <w:szCs w:val="18"/>
        </w:rPr>
        <w:t xml:space="preserve"> </w:t>
      </w:r>
      <w:r w:rsidRPr="00D2269B">
        <w:rPr>
          <w:rFonts w:cs="Arial"/>
          <w:sz w:val="18"/>
          <w:szCs w:val="18"/>
          <w:lang w:val="es-PE"/>
        </w:rPr>
        <w:t>Anuario Estadístico 2012 del MTC.</w:t>
      </w:r>
    </w:p>
  </w:footnote>
  <w:footnote w:id="29">
    <w:p w:rsidR="00AE64DB" w:rsidRPr="00D2269B" w:rsidRDefault="00AE64DB" w:rsidP="00FD0976">
      <w:pPr>
        <w:pStyle w:val="FootnoteText"/>
        <w:ind w:left="0"/>
        <w:jc w:val="both"/>
        <w:rPr>
          <w:rFonts w:cs="Arial"/>
          <w:sz w:val="18"/>
          <w:szCs w:val="18"/>
          <w:lang w:val="es-PE"/>
        </w:rPr>
      </w:pPr>
      <w:r w:rsidRPr="00D2269B">
        <w:rPr>
          <w:rStyle w:val="FootnoteReference"/>
          <w:rFonts w:cs="Arial"/>
          <w:sz w:val="18"/>
          <w:szCs w:val="18"/>
        </w:rPr>
        <w:footnoteRef/>
      </w:r>
      <w:r w:rsidRPr="00D2269B">
        <w:rPr>
          <w:rStyle w:val="FootnoteReference"/>
          <w:rFonts w:cs="Arial"/>
          <w:sz w:val="18"/>
          <w:szCs w:val="18"/>
        </w:rPr>
        <w:t xml:space="preserve"> </w:t>
      </w:r>
      <w:r w:rsidRPr="00D2269B">
        <w:rPr>
          <w:rFonts w:cs="Arial"/>
          <w:sz w:val="18"/>
          <w:szCs w:val="18"/>
          <w:lang w:val="es-PE"/>
        </w:rPr>
        <w:t>Fuente: PVD - 172 IVG's Provinciales actualizados al 17.06.2013.</w:t>
      </w:r>
    </w:p>
  </w:footnote>
  <w:footnote w:id="30">
    <w:p w:rsidR="00AE64DB" w:rsidRPr="00894B8B" w:rsidRDefault="00AE64DB" w:rsidP="00D42A97">
      <w:pPr>
        <w:pStyle w:val="FootnoteText"/>
        <w:ind w:left="0"/>
        <w:rPr>
          <w:rFonts w:ascii="Calibri" w:hAnsi="Calibri"/>
          <w:lang w:val="es-PE"/>
        </w:rPr>
      </w:pPr>
      <w:r w:rsidRPr="00894B8B">
        <w:rPr>
          <w:rStyle w:val="FootnoteReference"/>
          <w:rFonts w:ascii="Calibri" w:hAnsi="Calibri"/>
          <w:sz w:val="16"/>
          <w:szCs w:val="16"/>
        </w:rPr>
        <w:footnoteRef/>
      </w:r>
      <w:r w:rsidRPr="00894B8B">
        <w:rPr>
          <w:rStyle w:val="FootnoteReference"/>
          <w:rFonts w:ascii="Calibri" w:hAnsi="Calibri"/>
        </w:rPr>
        <w:t xml:space="preserve"> </w:t>
      </w:r>
      <w:r w:rsidRPr="00894B8B">
        <w:rPr>
          <w:rFonts w:ascii="Calibri" w:hAnsi="Calibri"/>
          <w:sz w:val="16"/>
          <w:szCs w:val="16"/>
          <w:lang w:val="es-PE"/>
        </w:rPr>
        <w:t xml:space="preserve">Fuente: </w:t>
      </w:r>
      <w:r>
        <w:rPr>
          <w:rFonts w:ascii="Calibri" w:hAnsi="Calibri"/>
          <w:sz w:val="16"/>
          <w:szCs w:val="16"/>
          <w:lang w:val="es-PE"/>
        </w:rPr>
        <w:t>PVD</w:t>
      </w:r>
      <w:r w:rsidRPr="00894B8B">
        <w:rPr>
          <w:rFonts w:ascii="Calibri" w:hAnsi="Calibri"/>
          <w:sz w:val="16"/>
          <w:szCs w:val="16"/>
          <w:lang w:val="es-PE"/>
        </w:rPr>
        <w:t xml:space="preserve"> - 172 IVG's Provinciales actualizados al 17.06.2013.</w:t>
      </w:r>
    </w:p>
  </w:footnote>
  <w:footnote w:id="31">
    <w:p w:rsidR="00AE64DB" w:rsidRPr="00D2269B" w:rsidRDefault="00AE64DB" w:rsidP="00D2269B">
      <w:pPr>
        <w:pStyle w:val="FootnoteText"/>
        <w:ind w:left="567"/>
        <w:rPr>
          <w:rFonts w:asciiTheme="minorHAnsi" w:hAnsiTheme="minorHAnsi"/>
          <w:sz w:val="18"/>
          <w:szCs w:val="18"/>
        </w:rPr>
      </w:pPr>
      <w:r w:rsidRPr="00D2269B">
        <w:rPr>
          <w:rStyle w:val="FootnoteReference"/>
          <w:rFonts w:asciiTheme="minorHAnsi" w:hAnsiTheme="minorHAnsi"/>
          <w:sz w:val="18"/>
          <w:szCs w:val="18"/>
        </w:rPr>
        <w:footnoteRef/>
      </w:r>
      <w:r w:rsidRPr="00D2269B">
        <w:rPr>
          <w:rFonts w:asciiTheme="minorHAnsi" w:hAnsiTheme="minorHAnsi"/>
          <w:sz w:val="18"/>
          <w:szCs w:val="18"/>
        </w:rPr>
        <w:t xml:space="preserve"> http://www.iadb.org/es/temas/transporte/guia-bid-de-seguridad-vial/acceso-a-la-guia,4024.html</w:t>
      </w:r>
    </w:p>
  </w:footnote>
  <w:footnote w:id="32">
    <w:p w:rsidR="00AE64DB" w:rsidRPr="00D2269B" w:rsidRDefault="00AE64DB" w:rsidP="00D2269B">
      <w:pPr>
        <w:pStyle w:val="FootnoteText"/>
        <w:ind w:left="567"/>
        <w:jc w:val="both"/>
        <w:rPr>
          <w:rFonts w:cs="Arial"/>
          <w:sz w:val="18"/>
          <w:szCs w:val="18"/>
        </w:rPr>
      </w:pPr>
      <w:r w:rsidRPr="00D2269B">
        <w:rPr>
          <w:rStyle w:val="FootnoteReference"/>
          <w:rFonts w:cs="Arial"/>
          <w:sz w:val="18"/>
          <w:szCs w:val="18"/>
        </w:rPr>
        <w:footnoteRef/>
      </w:r>
      <w:r w:rsidRPr="00D2269B">
        <w:rPr>
          <w:rFonts w:cs="Arial"/>
          <w:sz w:val="18"/>
          <w:szCs w:val="18"/>
        </w:rPr>
        <w:t xml:space="preserve"> Estimamos un costos promedio de inversión de US$200,000/km para puesta a punto, y de US$15,000/km/año para mantenimiento. Se ha asumido un tipo de cambio de 3.1.</w:t>
      </w:r>
    </w:p>
  </w:footnote>
  <w:footnote w:id="33">
    <w:p w:rsidR="00AE64DB" w:rsidRPr="00D2269B" w:rsidRDefault="00AE64DB" w:rsidP="00D2269B">
      <w:pPr>
        <w:widowControl w:val="0"/>
        <w:autoSpaceDE w:val="0"/>
        <w:autoSpaceDN w:val="0"/>
        <w:adjustRightInd w:val="0"/>
        <w:ind w:left="567"/>
        <w:jc w:val="both"/>
        <w:rPr>
          <w:rFonts w:cs="Arial"/>
          <w:sz w:val="18"/>
          <w:szCs w:val="18"/>
        </w:rPr>
      </w:pPr>
      <w:r w:rsidRPr="00D2269B">
        <w:rPr>
          <w:rStyle w:val="FootnoteReference"/>
          <w:rFonts w:cs="Arial"/>
          <w:sz w:val="18"/>
          <w:szCs w:val="18"/>
        </w:rPr>
        <w:footnoteRef/>
      </w:r>
      <w:r w:rsidRPr="00D2269B">
        <w:rPr>
          <w:rFonts w:cs="Arial"/>
          <w:sz w:val="18"/>
          <w:szCs w:val="18"/>
        </w:rPr>
        <w:t xml:space="preserve"> Evaluación de la capacidad financiera de gobiernos locales y propuesta de sostenibilidad de la gestión vial descentralizada”. José Acevedo, PVD. 2011</w:t>
      </w:r>
    </w:p>
    <w:p w:rsidR="00AE64DB" w:rsidRPr="00D15E2F" w:rsidRDefault="00AE64DB" w:rsidP="00FD0976">
      <w:pPr>
        <w:widowControl w:val="0"/>
        <w:autoSpaceDE w:val="0"/>
        <w:autoSpaceDN w:val="0"/>
        <w:adjustRightInd w:val="0"/>
        <w:ind w:left="0"/>
        <w:jc w:val="both"/>
        <w:rPr>
          <w:rFonts w:cs="Arial"/>
          <w:sz w:val="16"/>
          <w:szCs w:val="16"/>
        </w:rPr>
      </w:pPr>
    </w:p>
    <w:p w:rsidR="00AE64DB" w:rsidRDefault="00AE64DB" w:rsidP="005E2E5E">
      <w:pPr>
        <w:pStyle w:val="FootnoteText"/>
      </w:pPr>
    </w:p>
  </w:footnote>
  <w:footnote w:id="34">
    <w:p w:rsidR="00AE64DB" w:rsidRPr="00D2269B" w:rsidRDefault="00AE64DB" w:rsidP="00407CE2">
      <w:pPr>
        <w:pStyle w:val="FootnoteText"/>
        <w:jc w:val="both"/>
        <w:rPr>
          <w:sz w:val="18"/>
          <w:szCs w:val="18"/>
          <w:lang w:val="es-PE"/>
        </w:rPr>
      </w:pPr>
      <w:r w:rsidRPr="00D2269B">
        <w:rPr>
          <w:rStyle w:val="FootnoteReference"/>
          <w:rFonts w:ascii="Calibri" w:hAnsi="Calibri"/>
          <w:sz w:val="18"/>
          <w:szCs w:val="18"/>
        </w:rPr>
        <w:footnoteRef/>
      </w:r>
      <w:r w:rsidRPr="00D2269B">
        <w:rPr>
          <w:rFonts w:ascii="Calibri" w:hAnsi="Calibri"/>
          <w:sz w:val="18"/>
          <w:szCs w:val="18"/>
        </w:rPr>
        <w:t xml:space="preserve"> Decreto de Urgencia N° 058-2011: “Dictan medidas urgentes y extraordinarias en materia económica y financiera para mantener y promover el dinamismo de la economía nacional”. Capítulo III: Medidas En materia de Mantenimiento en Infraestructura y equipos.</w:t>
      </w:r>
    </w:p>
  </w:footnote>
  <w:footnote w:id="35">
    <w:p w:rsidR="00AE64DB" w:rsidRPr="00D2269B" w:rsidRDefault="00AE64DB" w:rsidP="00624034">
      <w:pPr>
        <w:pStyle w:val="FootnoteText"/>
        <w:ind w:hanging="1080"/>
        <w:rPr>
          <w:sz w:val="18"/>
          <w:szCs w:val="18"/>
        </w:rPr>
      </w:pPr>
      <w:r w:rsidRPr="00D2269B">
        <w:rPr>
          <w:rStyle w:val="FootnoteReference"/>
          <w:sz w:val="18"/>
          <w:szCs w:val="18"/>
        </w:rPr>
        <w:footnoteRef/>
      </w:r>
      <w:r w:rsidRPr="00D2269B">
        <w:rPr>
          <w:sz w:val="18"/>
          <w:szCs w:val="18"/>
        </w:rPr>
        <w:t xml:space="preserve"> </w:t>
      </w:r>
      <w:r w:rsidRPr="00D2269B">
        <w:rPr>
          <w:rFonts w:cs="Arial"/>
          <w:sz w:val="18"/>
          <w:szCs w:val="18"/>
        </w:rPr>
        <w:t xml:space="preserve"> D. S. Nº 088-2003-PCM, que en el año 2014 ascendió a S/. 57.0 millones</w:t>
      </w:r>
    </w:p>
  </w:footnote>
  <w:footnote w:id="36">
    <w:p w:rsidR="00AE64DB" w:rsidRPr="00D2269B" w:rsidRDefault="00AE64DB" w:rsidP="00F67B78">
      <w:pPr>
        <w:autoSpaceDE w:val="0"/>
        <w:autoSpaceDN w:val="0"/>
        <w:adjustRightInd w:val="0"/>
        <w:ind w:left="0"/>
        <w:jc w:val="both"/>
        <w:rPr>
          <w:sz w:val="18"/>
          <w:szCs w:val="18"/>
        </w:rPr>
      </w:pPr>
      <w:r w:rsidRPr="00D2269B">
        <w:rPr>
          <w:rStyle w:val="FootnoteReference"/>
          <w:sz w:val="18"/>
          <w:szCs w:val="18"/>
        </w:rPr>
        <w:footnoteRef/>
      </w:r>
      <w:r w:rsidRPr="00D2269B">
        <w:rPr>
          <w:sz w:val="18"/>
          <w:szCs w:val="18"/>
        </w:rPr>
        <w:t xml:space="preserve"> Según el MEF, “</w:t>
      </w:r>
      <w:r w:rsidRPr="00D2269B">
        <w:rPr>
          <w:i/>
          <w:sz w:val="18"/>
          <w:szCs w:val="18"/>
        </w:rPr>
        <w:t xml:space="preserve">el </w:t>
      </w:r>
      <w:r w:rsidRPr="00D2269B">
        <w:rPr>
          <w:rFonts w:eastAsia="Calibri" w:cs="Arial"/>
          <w:i/>
          <w:sz w:val="18"/>
          <w:szCs w:val="18"/>
          <w:lang w:eastAsia="es-PE"/>
        </w:rPr>
        <w:t xml:space="preserve"> SIAF ha sido diseñado como</w:t>
      </w:r>
      <w:r w:rsidRPr="00D2269B">
        <w:rPr>
          <w:rFonts w:eastAsia="Calibri" w:cs="Arial"/>
          <w:i/>
          <w:color w:val="000000"/>
          <w:sz w:val="18"/>
          <w:szCs w:val="18"/>
          <w:lang w:eastAsia="es-PE"/>
        </w:rPr>
        <w:t xml:space="preserve"> una herramienta muy ligada a la Gestión Financiera del Tesoro Público en su relación con las denominadas Unidades Ejecutoras</w:t>
      </w:r>
      <w:proofErr w:type="gramStart"/>
      <w:r w:rsidRPr="00D2269B">
        <w:rPr>
          <w:rFonts w:eastAsia="Calibri" w:cs="Arial"/>
          <w:i/>
          <w:color w:val="000000"/>
          <w:sz w:val="18"/>
          <w:szCs w:val="18"/>
          <w:lang w:eastAsia="es-PE"/>
        </w:rPr>
        <w:t>”</w:t>
      </w:r>
      <w:r w:rsidRPr="00D2269B">
        <w:rPr>
          <w:rFonts w:eastAsia="Calibri" w:cs="Arial"/>
          <w:color w:val="000000"/>
          <w:sz w:val="18"/>
          <w:szCs w:val="18"/>
          <w:lang w:eastAsia="es-PE"/>
        </w:rPr>
        <w:t xml:space="preserve"> .</w:t>
      </w:r>
      <w:proofErr w:type="gramEnd"/>
      <w:r w:rsidRPr="00D2269B">
        <w:rPr>
          <w:rFonts w:eastAsia="Calibri" w:cs="Arial"/>
          <w:color w:val="000000"/>
          <w:sz w:val="18"/>
          <w:szCs w:val="18"/>
          <w:lang w:eastAsia="es-PE"/>
        </w:rPr>
        <w:t xml:space="preserve"> Y según la </w:t>
      </w:r>
      <w:r w:rsidRPr="00D2269B">
        <w:rPr>
          <w:rFonts w:eastAsia="Calibri" w:cs="Arial"/>
          <w:bCs/>
          <w:sz w:val="18"/>
          <w:szCs w:val="18"/>
          <w:lang w:eastAsia="es-PE"/>
        </w:rPr>
        <w:t xml:space="preserve">Ley marco de la Administración Financiara del Sector Público (Ley Nº 28112 ), </w:t>
      </w:r>
      <w:r w:rsidRPr="00D2269B">
        <w:rPr>
          <w:rFonts w:eastAsia="Calibri" w:cs="Arial"/>
          <w:sz w:val="18"/>
          <w:szCs w:val="18"/>
          <w:lang w:eastAsia="es-PE"/>
        </w:rPr>
        <w:t>Artículo 6.2: “</w:t>
      </w:r>
      <w:r w:rsidRPr="00D2269B">
        <w:rPr>
          <w:rFonts w:eastAsia="Calibri" w:cs="Arial"/>
          <w:i/>
          <w:sz w:val="18"/>
          <w:szCs w:val="18"/>
          <w:lang w:eastAsia="es-PE"/>
        </w:rPr>
        <w:t>se entenderá como Unidad Ejecutora, aquella dependencia orgánica que cuenta con un nivel de desconcentración administrativa que: a) determine y recaude ingresos; b) contrae compromisos, devenga gastos y ordena pagos con arreglo a la legislación aplicable; c) registra la información generada por las acciones y operaciones realizadas; d) informa sobre el avance y/o cumplimiento de metas; e). recibe y ejecuta desembolsos de operaciones de endeudamiento; y/o f). Se encarga de emitir y/o colocar obligaciones de deud</w:t>
      </w:r>
      <w:r w:rsidRPr="00D2269B">
        <w:rPr>
          <w:rFonts w:eastAsia="Calibri" w:cs="Arial"/>
          <w:sz w:val="18"/>
          <w:szCs w:val="18"/>
          <w:lang w:eastAsia="es-PE"/>
        </w:rPr>
        <w:t>a”.</w:t>
      </w:r>
    </w:p>
  </w:footnote>
  <w:footnote w:id="37">
    <w:p w:rsidR="00AE64DB" w:rsidRPr="00577C58" w:rsidRDefault="00AE64DB" w:rsidP="00F67B78">
      <w:pPr>
        <w:pStyle w:val="FootnoteText"/>
        <w:ind w:left="0"/>
        <w:rPr>
          <w:sz w:val="16"/>
          <w:szCs w:val="16"/>
        </w:rPr>
      </w:pPr>
      <w:r w:rsidRPr="00577C58">
        <w:rPr>
          <w:rStyle w:val="FootnoteReference"/>
          <w:sz w:val="16"/>
          <w:szCs w:val="16"/>
        </w:rPr>
        <w:footnoteRef/>
      </w:r>
      <w:r w:rsidRPr="00577C58">
        <w:rPr>
          <w:sz w:val="16"/>
          <w:szCs w:val="16"/>
        </w:rPr>
        <w:t xml:space="preserve"> “Diagnóstico de la cadena de valor del Café  de Satipo y Chanchamayo”  y “Diagnóstico de la Cadena de Valor del Banano en el Valle del Chira-Piura”. Huamán Martha (2005). Catholic Relirf Service, Lima.</w:t>
      </w:r>
    </w:p>
  </w:footnote>
  <w:footnote w:id="38">
    <w:p w:rsidR="00AE64DB" w:rsidRPr="00577C58" w:rsidRDefault="00AE64DB" w:rsidP="00F67B78">
      <w:pPr>
        <w:pStyle w:val="FootnoteText"/>
        <w:ind w:left="0"/>
        <w:rPr>
          <w:sz w:val="16"/>
          <w:szCs w:val="16"/>
        </w:rPr>
      </w:pPr>
      <w:r w:rsidRPr="00577C58">
        <w:rPr>
          <w:rStyle w:val="FootnoteReference"/>
          <w:sz w:val="16"/>
          <w:szCs w:val="16"/>
        </w:rPr>
        <w:footnoteRef/>
      </w:r>
      <w:r w:rsidRPr="00577C58">
        <w:rPr>
          <w:sz w:val="16"/>
          <w:szCs w:val="16"/>
        </w:rPr>
        <w:t xml:space="preserve"> </w:t>
      </w:r>
      <w:r w:rsidRPr="00577C58">
        <w:rPr>
          <w:rFonts w:cs="Arial"/>
          <w:color w:val="000000"/>
          <w:sz w:val="16"/>
          <w:szCs w:val="16"/>
          <w:lang w:val="es-PE" w:eastAsia="es-PE"/>
        </w:rPr>
        <w:t>Compendio Estadístico.  INEI 2014</w:t>
      </w:r>
    </w:p>
  </w:footnote>
  <w:footnote w:id="39">
    <w:p w:rsidR="00AE64DB" w:rsidRPr="00D2269B" w:rsidRDefault="00AE64DB" w:rsidP="00A648C7">
      <w:pPr>
        <w:autoSpaceDE w:val="0"/>
        <w:autoSpaceDN w:val="0"/>
        <w:adjustRightInd w:val="0"/>
        <w:ind w:left="0"/>
        <w:rPr>
          <w:rFonts w:eastAsia="Calibri" w:cs="Arial"/>
          <w:spacing w:val="0"/>
          <w:sz w:val="18"/>
          <w:szCs w:val="18"/>
          <w:lang w:val="es-PE" w:eastAsia="es-PE"/>
        </w:rPr>
      </w:pPr>
      <w:r w:rsidRPr="005337F5">
        <w:rPr>
          <w:rStyle w:val="FootnoteReference"/>
          <w:sz w:val="18"/>
          <w:szCs w:val="18"/>
        </w:rPr>
        <w:footnoteRef/>
      </w:r>
      <w:r w:rsidRPr="005337F5">
        <w:rPr>
          <w:sz w:val="18"/>
          <w:szCs w:val="18"/>
        </w:rPr>
        <w:t xml:space="preserve">, </w:t>
      </w:r>
      <w:r w:rsidRPr="00D2269B">
        <w:rPr>
          <w:sz w:val="18"/>
          <w:szCs w:val="18"/>
        </w:rPr>
        <w:t xml:space="preserve">La Pobreza como privación de capacidades, en Desarrollo y Libertad. Capítulo 4. Editorial Planeta S.A., Buenos Aires, 2000 </w:t>
      </w:r>
    </w:p>
  </w:footnote>
  <w:footnote w:id="40">
    <w:p w:rsidR="00AE64DB" w:rsidRPr="00D2269B" w:rsidRDefault="00AE64DB" w:rsidP="00A648C7">
      <w:pPr>
        <w:pStyle w:val="FootnoteText"/>
        <w:ind w:left="0"/>
        <w:rPr>
          <w:sz w:val="18"/>
          <w:szCs w:val="18"/>
        </w:rPr>
      </w:pPr>
      <w:r w:rsidRPr="00D2269B">
        <w:rPr>
          <w:rStyle w:val="FootnoteReference"/>
          <w:sz w:val="18"/>
          <w:szCs w:val="18"/>
        </w:rPr>
        <w:footnoteRef/>
      </w:r>
      <w:r w:rsidRPr="00D2269B">
        <w:rPr>
          <w:sz w:val="18"/>
          <w:szCs w:val="18"/>
        </w:rPr>
        <w:t xml:space="preserve"> Informe sobre el Desarrollo Humano. PNUD, 2000.</w:t>
      </w:r>
    </w:p>
  </w:footnote>
  <w:footnote w:id="41">
    <w:p w:rsidR="00AE64DB" w:rsidRPr="00D2269B" w:rsidRDefault="00AE64DB" w:rsidP="00C97A6E">
      <w:pPr>
        <w:autoSpaceDE w:val="0"/>
        <w:autoSpaceDN w:val="0"/>
        <w:adjustRightInd w:val="0"/>
        <w:ind w:left="0"/>
        <w:rPr>
          <w:rFonts w:cs="Arial"/>
          <w:sz w:val="18"/>
          <w:szCs w:val="18"/>
        </w:rPr>
      </w:pPr>
      <w:r w:rsidRPr="00D2269B">
        <w:rPr>
          <w:rStyle w:val="FootnoteReference"/>
          <w:sz w:val="18"/>
          <w:szCs w:val="18"/>
        </w:rPr>
        <w:footnoteRef/>
      </w:r>
      <w:r w:rsidRPr="00D2269B">
        <w:rPr>
          <w:sz w:val="18"/>
          <w:szCs w:val="18"/>
        </w:rPr>
        <w:t xml:space="preserve"> </w:t>
      </w:r>
      <w:r w:rsidRPr="00D2269B">
        <w:rPr>
          <w:rFonts w:eastAsia="Calibri" w:cs="Arial"/>
          <w:bCs/>
          <w:spacing w:val="0"/>
          <w:sz w:val="18"/>
          <w:szCs w:val="18"/>
          <w:lang w:val="es-PE" w:eastAsia="es-PE"/>
        </w:rPr>
        <w:t>Marco Conceptual sobre Activos</w:t>
      </w:r>
      <w:proofErr w:type="gramStart"/>
      <w:r w:rsidRPr="00D2269B">
        <w:rPr>
          <w:rFonts w:eastAsia="Calibri" w:cs="Arial"/>
          <w:bCs/>
          <w:spacing w:val="0"/>
          <w:sz w:val="18"/>
          <w:szCs w:val="18"/>
          <w:lang w:val="es-PE" w:eastAsia="es-PE"/>
        </w:rPr>
        <w:t>,Vulnerabilidad</w:t>
      </w:r>
      <w:proofErr w:type="gramEnd"/>
      <w:r w:rsidRPr="00D2269B">
        <w:rPr>
          <w:rFonts w:eastAsia="Calibri" w:cs="Arial"/>
          <w:bCs/>
          <w:spacing w:val="0"/>
          <w:sz w:val="18"/>
          <w:szCs w:val="18"/>
          <w:lang w:val="es-PE" w:eastAsia="es-PE"/>
        </w:rPr>
        <w:t xml:space="preserve"> y Estructura de Oportunidades. Documento de la CEPAL, </w:t>
      </w:r>
      <w:r w:rsidRPr="00D2269B">
        <w:rPr>
          <w:rFonts w:eastAsia="Calibri" w:cs="Arial"/>
          <w:spacing w:val="0"/>
          <w:sz w:val="18"/>
          <w:szCs w:val="18"/>
          <w:lang w:val="es-PE" w:eastAsia="es-PE"/>
        </w:rPr>
        <w:t>lc/mvd/r.176.rev.1, abril de 1999</w:t>
      </w:r>
    </w:p>
    <w:p w:rsidR="00AE64DB" w:rsidRPr="00D61DA0" w:rsidRDefault="00AE64DB" w:rsidP="00C97A6E">
      <w:pPr>
        <w:pStyle w:val="FootnoteText"/>
        <w:rPr>
          <w:lang w:val="es-PE"/>
        </w:rPr>
      </w:pPr>
    </w:p>
  </w:footnote>
  <w:footnote w:id="42">
    <w:p w:rsidR="00AE64DB" w:rsidRPr="003D629A" w:rsidRDefault="00AE64DB" w:rsidP="005F112A">
      <w:pPr>
        <w:pStyle w:val="FootnoteText"/>
      </w:pPr>
      <w:r>
        <w:rPr>
          <w:rStyle w:val="FootnoteReference"/>
        </w:rPr>
        <w:footnoteRef/>
      </w:r>
      <w:r>
        <w:t xml:space="preserve"> </w:t>
      </w:r>
      <w:r w:rsidRPr="003D629A">
        <w:rPr>
          <w:rFonts w:ascii="Trebuchet MS" w:eastAsiaTheme="minorHAnsi" w:hAnsi="Trebuchet MS" w:cs="Times New Roman+FPEF"/>
          <w:sz w:val="18"/>
          <w:szCs w:val="18"/>
        </w:rPr>
        <w:t>Real academia española</w:t>
      </w:r>
    </w:p>
  </w:footnote>
  <w:footnote w:id="43">
    <w:p w:rsidR="00AE64DB" w:rsidRPr="00743EB0" w:rsidRDefault="00AE64DB" w:rsidP="00793EE2">
      <w:pPr>
        <w:pStyle w:val="FootnoteText"/>
        <w:ind w:left="0"/>
        <w:rPr>
          <w:sz w:val="16"/>
          <w:szCs w:val="16"/>
          <w:lang w:val="es-PE"/>
        </w:rPr>
      </w:pPr>
      <w:r>
        <w:rPr>
          <w:rStyle w:val="FootnoteReference"/>
        </w:rPr>
        <w:footnoteRef/>
      </w:r>
      <w:r>
        <w:t xml:space="preserve"> </w:t>
      </w:r>
      <w:r w:rsidRPr="00743EB0">
        <w:rPr>
          <w:sz w:val="16"/>
          <w:szCs w:val="16"/>
          <w:lang w:val="es-PE"/>
        </w:rPr>
        <w:t>Por el periodo que reste entre el término de la obra y la fecha de término del programa.</w:t>
      </w:r>
    </w:p>
  </w:footnote>
  <w:footnote w:id="44">
    <w:p w:rsidR="00AE64DB" w:rsidRPr="00395ED1" w:rsidRDefault="00AE64DB" w:rsidP="0066495E">
      <w:pPr>
        <w:shd w:val="clear" w:color="auto" w:fill="FFFFFF"/>
        <w:jc w:val="both"/>
        <w:rPr>
          <w:rFonts w:cs="Arial"/>
          <w:sz w:val="18"/>
          <w:szCs w:val="18"/>
        </w:rPr>
      </w:pPr>
      <w:r w:rsidRPr="00395ED1">
        <w:rPr>
          <w:rStyle w:val="FootnoteReference"/>
          <w:rFonts w:cs="Arial"/>
          <w:sz w:val="18"/>
          <w:szCs w:val="18"/>
        </w:rPr>
        <w:footnoteRef/>
      </w:r>
      <w:r w:rsidRPr="00395ED1">
        <w:rPr>
          <w:rFonts w:cs="Arial"/>
          <w:sz w:val="18"/>
          <w:szCs w:val="18"/>
        </w:rPr>
        <w:t xml:space="preserve"> El PMI contiene el c</w:t>
      </w:r>
      <w:r w:rsidRPr="00395ED1">
        <w:rPr>
          <w:rFonts w:cs="Arial"/>
          <w:color w:val="333333"/>
          <w:sz w:val="18"/>
          <w:szCs w:val="18"/>
        </w:rPr>
        <w:t>onjunto de PIP a ser ejecutados en un período no menor de tres años y ordenados de acuerdo a las políticas y prioridades del sector. (definición del MEF)</w:t>
      </w:r>
    </w:p>
  </w:footnote>
  <w:footnote w:id="45">
    <w:p w:rsidR="00AE64DB" w:rsidRPr="00395ED1" w:rsidRDefault="00AE64DB" w:rsidP="0066495E">
      <w:pPr>
        <w:shd w:val="clear" w:color="auto" w:fill="FFFFFF"/>
        <w:jc w:val="both"/>
        <w:rPr>
          <w:rFonts w:eastAsia="Times New Roman" w:cs="Arial"/>
          <w:sz w:val="18"/>
          <w:szCs w:val="18"/>
        </w:rPr>
      </w:pPr>
      <w:r w:rsidRPr="00395ED1">
        <w:rPr>
          <w:rStyle w:val="FootnoteReference"/>
          <w:rFonts w:cs="Arial"/>
          <w:sz w:val="18"/>
          <w:szCs w:val="18"/>
        </w:rPr>
        <w:footnoteRef/>
      </w:r>
      <w:r w:rsidRPr="00395ED1">
        <w:rPr>
          <w:rFonts w:cs="Arial"/>
          <w:sz w:val="18"/>
          <w:szCs w:val="18"/>
        </w:rPr>
        <w:t xml:space="preserve"> </w:t>
      </w:r>
      <w:r w:rsidRPr="00395ED1">
        <w:rPr>
          <w:rFonts w:eastAsia="Times New Roman" w:cs="Arial"/>
          <w:sz w:val="18"/>
          <w:szCs w:val="18"/>
        </w:rPr>
        <w:t>Es un instrumento del proceso presupuestario que contiene la distribución de los recursos del Estado por un periodo más allá del año fiscal.</w:t>
      </w:r>
    </w:p>
    <w:p w:rsidR="00AE64DB" w:rsidRPr="00395ED1" w:rsidRDefault="00AE64DB" w:rsidP="0066495E">
      <w:pPr>
        <w:shd w:val="clear" w:color="auto" w:fill="FFFFFF"/>
        <w:jc w:val="both"/>
        <w:rPr>
          <w:rFonts w:eastAsiaTheme="minorHAnsi" w:cs="Arial"/>
          <w:sz w:val="18"/>
          <w:szCs w:val="18"/>
        </w:rPr>
      </w:pPr>
      <w:r w:rsidRPr="00395ED1">
        <w:rPr>
          <w:rFonts w:eastAsia="Times New Roman" w:cs="Arial"/>
          <w:sz w:val="18"/>
          <w:szCs w:val="18"/>
        </w:rPr>
        <w:t>. </w:t>
      </w:r>
      <w:r w:rsidRPr="00395ED1">
        <w:rPr>
          <w:rFonts w:cs="Arial"/>
          <w:sz w:val="18"/>
          <w:szCs w:val="18"/>
        </w:rPr>
        <w:t>Artículo 85</w:t>
      </w:r>
      <w:r w:rsidRPr="00395ED1">
        <w:rPr>
          <w:rFonts w:eastAsiaTheme="minorHAnsi" w:cs="Arial"/>
          <w:bCs/>
          <w:sz w:val="18"/>
          <w:szCs w:val="18"/>
        </w:rPr>
        <w:t xml:space="preserve"> de la Ley General del Sistema Nacional de Presupuesto- Ley Nº 28411</w:t>
      </w:r>
    </w:p>
    <w:p w:rsidR="00AE64DB" w:rsidRPr="00395ED1" w:rsidRDefault="00AE64DB" w:rsidP="0066495E">
      <w:pPr>
        <w:pStyle w:val="FootnoteText"/>
        <w:rPr>
          <w:rFonts w:cs="Arial"/>
          <w:sz w:val="18"/>
          <w:szCs w:val="18"/>
        </w:rPr>
      </w:pPr>
    </w:p>
  </w:footnote>
  <w:footnote w:id="46">
    <w:p w:rsidR="00AE64DB" w:rsidRPr="00E44821" w:rsidRDefault="00AE64DB" w:rsidP="001A6187">
      <w:pPr>
        <w:pStyle w:val="FootnoteText"/>
        <w:ind w:left="0"/>
        <w:jc w:val="both"/>
        <w:rPr>
          <w:rStyle w:val="FootnoteReference"/>
          <w:sz w:val="18"/>
          <w:szCs w:val="18"/>
          <w:vertAlign w:val="baseline"/>
        </w:rPr>
      </w:pPr>
      <w:r w:rsidRPr="00E44821">
        <w:rPr>
          <w:rStyle w:val="FootnoteReference"/>
          <w:sz w:val="18"/>
          <w:szCs w:val="18"/>
        </w:rPr>
        <w:footnoteRef/>
      </w:r>
      <w:r w:rsidRPr="00976167">
        <w:rPr>
          <w:rStyle w:val="FootnoteReference"/>
          <w:sz w:val="16"/>
          <w:szCs w:val="16"/>
          <w:vertAlign w:val="baseline"/>
        </w:rPr>
        <w:t>Una estimación realizada en base a una muestra de caminos vecinales de 1100 km en el ámbito del FONIE y 1,100km asociado a los corredores logísticos 1 y 11, de las cadenas de producción: café, cacao, quinua, papa y</w:t>
      </w:r>
      <w:r w:rsidRPr="00976167">
        <w:rPr>
          <w:sz w:val="16"/>
          <w:szCs w:val="16"/>
        </w:rPr>
        <w:t xml:space="preserve"> </w:t>
      </w:r>
      <w:r w:rsidRPr="00976167">
        <w:rPr>
          <w:rStyle w:val="FootnoteReference"/>
          <w:sz w:val="16"/>
          <w:szCs w:val="16"/>
          <w:vertAlign w:val="baseline"/>
        </w:rPr>
        <w:t>fibra de alpaca</w:t>
      </w:r>
      <w:r w:rsidRPr="00976167">
        <w:rPr>
          <w:sz w:val="16"/>
          <w:szCs w:val="16"/>
        </w:rPr>
        <w:t>, arrojo que los</w:t>
      </w:r>
      <w:r>
        <w:rPr>
          <w:sz w:val="18"/>
          <w:szCs w:val="18"/>
        </w:rPr>
        <w:t xml:space="preserve"> beneficiarios a nivel distritos e</w:t>
      </w:r>
      <w:r w:rsidRPr="00E44821">
        <w:rPr>
          <w:rStyle w:val="FootnoteReference"/>
          <w:sz w:val="18"/>
          <w:szCs w:val="18"/>
          <w:vertAlign w:val="baseline"/>
        </w:rPr>
        <w:t>n el ámbito del FONIE sería</w:t>
      </w:r>
      <w:r>
        <w:rPr>
          <w:sz w:val="18"/>
          <w:szCs w:val="18"/>
        </w:rPr>
        <w:t>n</w:t>
      </w:r>
      <w:r w:rsidRPr="00E44821">
        <w:rPr>
          <w:rStyle w:val="FootnoteReference"/>
          <w:sz w:val="18"/>
          <w:szCs w:val="18"/>
          <w:vertAlign w:val="baseline"/>
        </w:rPr>
        <w:t xml:space="preserve"> de  307,984 y en el ámbito de los corredores logísticos de 779,819</w:t>
      </w:r>
      <w:r>
        <w:rPr>
          <w:sz w:val="18"/>
          <w:szCs w:val="18"/>
        </w:rPr>
        <w:t>.</w:t>
      </w:r>
    </w:p>
  </w:footnote>
  <w:footnote w:id="47">
    <w:p w:rsidR="00AE64DB" w:rsidRPr="00395ED1" w:rsidRDefault="00AE64DB" w:rsidP="00C06579">
      <w:pPr>
        <w:autoSpaceDE w:val="0"/>
        <w:autoSpaceDN w:val="0"/>
        <w:adjustRightInd w:val="0"/>
        <w:rPr>
          <w:sz w:val="18"/>
          <w:szCs w:val="18"/>
          <w:lang w:val="es-PE"/>
        </w:rPr>
      </w:pPr>
      <w:r w:rsidRPr="00395ED1">
        <w:rPr>
          <w:rStyle w:val="FootnoteReference"/>
          <w:sz w:val="18"/>
          <w:szCs w:val="18"/>
        </w:rPr>
        <w:footnoteRef/>
      </w:r>
      <w:r w:rsidRPr="00395ED1">
        <w:rPr>
          <w:sz w:val="18"/>
          <w:szCs w:val="18"/>
        </w:rPr>
        <w:t xml:space="preserve"> </w:t>
      </w:r>
      <w:r w:rsidRPr="00395ED1">
        <w:rPr>
          <w:rFonts w:ascii="CenturyGothic" w:eastAsiaTheme="minorHAnsi" w:hAnsi="CenturyGothic" w:cs="CenturyGothic"/>
          <w:sz w:val="18"/>
          <w:szCs w:val="18"/>
          <w:lang w:val="es-PE"/>
        </w:rPr>
        <w:t>Aprobado mediante Resolución Directoral 003-2011-EF/68.01</w:t>
      </w:r>
    </w:p>
  </w:footnote>
  <w:footnote w:id="48">
    <w:p w:rsidR="00AE64DB" w:rsidRPr="00066391" w:rsidRDefault="00AE64DB">
      <w:pPr>
        <w:pStyle w:val="FootnoteText"/>
        <w:rPr>
          <w:lang w:val="es-PE"/>
        </w:rPr>
      </w:pPr>
      <w:r>
        <w:rPr>
          <w:rStyle w:val="FootnoteReference"/>
        </w:rPr>
        <w:footnoteRef/>
      </w:r>
      <w:r>
        <w:t xml:space="preserve"> </w:t>
      </w:r>
      <w:r>
        <w:rPr>
          <w:lang w:val="es-PE"/>
        </w:rPr>
        <w:t xml:space="preserve">Costos que se establecerán en los estudios </w:t>
      </w:r>
      <w:proofErr w:type="gramStart"/>
      <w:r>
        <w:rPr>
          <w:lang w:val="es-PE"/>
        </w:rPr>
        <w:t>socio ambientales</w:t>
      </w:r>
      <w:proofErr w:type="gramEnd"/>
      <w:r>
        <w:rPr>
          <w:lang w:val="es-PE"/>
        </w:rPr>
        <w:t>, así como en el PACRI, obtención del CIRA,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DB" w:rsidRPr="008B66EE" w:rsidRDefault="00AE64DB" w:rsidP="008B66EE">
    <w:pPr>
      <w:pStyle w:val="Header"/>
      <w:ind w:left="0"/>
      <w:rPr>
        <w:u w:val="single"/>
        <w:lang w:val="es-PE"/>
      </w:rPr>
    </w:pPr>
    <w:r>
      <w:rPr>
        <w:u w:val="single"/>
        <w:lang w:val="es-PE"/>
      </w:rPr>
      <w:t>PROVIAS Descentralizado</w:t>
    </w:r>
    <w:r w:rsidRPr="008B66EE">
      <w:rPr>
        <w:u w:val="single"/>
        <w:lang w:val="es-PE"/>
      </w:rPr>
      <w:tab/>
    </w:r>
    <w:r w:rsidRPr="008B66EE">
      <w:rPr>
        <w:u w:val="single"/>
        <w:lang w:val="es-PE"/>
      </w:rPr>
      <w:tab/>
      <w:t xml:space="preserve">Ministerio Transportes y Comunicaciones </w:t>
    </w:r>
  </w:p>
  <w:p w:rsidR="00AE64DB" w:rsidRPr="008B66EE" w:rsidRDefault="00AE64DB">
    <w:pPr>
      <w:pStyle w:val="Header"/>
      <w:rPr>
        <w:lang w:val="es-P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4DB" w:rsidRPr="008B66EE" w:rsidRDefault="00AE64DB" w:rsidP="008B66EE">
    <w:pPr>
      <w:pStyle w:val="Header"/>
      <w:ind w:left="0"/>
      <w:rPr>
        <w:u w:val="single"/>
        <w:lang w:val="es-PE"/>
      </w:rPr>
    </w:pPr>
    <w:r>
      <w:rPr>
        <w:u w:val="single"/>
        <w:lang w:val="es-PE"/>
      </w:rPr>
      <w:t>PVD</w:t>
    </w:r>
    <w:r w:rsidRPr="008B66EE">
      <w:rPr>
        <w:u w:val="single"/>
        <w:lang w:val="es-PE"/>
      </w:rPr>
      <w:tab/>
    </w:r>
    <w:r w:rsidRPr="008B66EE">
      <w:rPr>
        <w:u w:val="single"/>
        <w:lang w:val="es-PE"/>
      </w:rPr>
      <w:tab/>
      <w:t xml:space="preserve">Ministerio Transportes y Comunicaciones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E52E89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09124C8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1181990"/>
    <w:multiLevelType w:val="multilevel"/>
    <w:tmpl w:val="AAAE58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14D26FC"/>
    <w:multiLevelType w:val="hybridMultilevel"/>
    <w:tmpl w:val="743C9AEC"/>
    <w:lvl w:ilvl="0" w:tplc="5F3AA74A">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1A84416"/>
    <w:multiLevelType w:val="hybridMultilevel"/>
    <w:tmpl w:val="2DB29586"/>
    <w:lvl w:ilvl="0" w:tplc="5F3AA74A">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29779CC"/>
    <w:multiLevelType w:val="hybridMultilevel"/>
    <w:tmpl w:val="BDC6EDF0"/>
    <w:lvl w:ilvl="0" w:tplc="280A0005">
      <w:start w:val="1"/>
      <w:numFmt w:val="bullet"/>
      <w:lvlText w:val=""/>
      <w:lvlJc w:val="left"/>
      <w:pPr>
        <w:ind w:left="1287" w:hanging="360"/>
      </w:pPr>
      <w:rPr>
        <w:rFonts w:ascii="Wingdings" w:hAnsi="Wingdings" w:hint="default"/>
        <w:sz w:val="22"/>
        <w:szCs w:val="1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29834CD"/>
    <w:multiLevelType w:val="hybridMultilevel"/>
    <w:tmpl w:val="9F72537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2A40737"/>
    <w:multiLevelType w:val="hybridMultilevel"/>
    <w:tmpl w:val="121E84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3266CF7"/>
    <w:multiLevelType w:val="hybridMultilevel"/>
    <w:tmpl w:val="379851D2"/>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nsid w:val="03A33FA5"/>
    <w:multiLevelType w:val="hybridMultilevel"/>
    <w:tmpl w:val="CFF6C73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57B61EC"/>
    <w:multiLevelType w:val="hybridMultilevel"/>
    <w:tmpl w:val="B572626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06290186"/>
    <w:multiLevelType w:val="hybridMultilevel"/>
    <w:tmpl w:val="46F22D2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06580F99"/>
    <w:multiLevelType w:val="hybridMultilevel"/>
    <w:tmpl w:val="64DE1C80"/>
    <w:lvl w:ilvl="0" w:tplc="04090005">
      <w:start w:val="1"/>
      <w:numFmt w:val="bullet"/>
      <w:lvlText w:val=""/>
      <w:lvlJc w:val="left"/>
      <w:pPr>
        <w:ind w:left="927" w:hanging="360"/>
      </w:pPr>
      <w:rPr>
        <w:rFonts w:ascii="Wingdings" w:hAnsi="Wingdings" w:hint="default"/>
      </w:rPr>
    </w:lvl>
    <w:lvl w:ilvl="1" w:tplc="9F8C6470">
      <w:start w:val="1"/>
      <w:numFmt w:val="lowerLetter"/>
      <w:lvlText w:val="%2)"/>
      <w:lvlJc w:val="left"/>
      <w:pPr>
        <w:ind w:left="1647" w:hanging="360"/>
      </w:pPr>
      <w:rPr>
        <w:rFonts w:eastAsia="Arial Unicode M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77E2AB1"/>
    <w:multiLevelType w:val="hybridMultilevel"/>
    <w:tmpl w:val="241E04A0"/>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4">
    <w:nsid w:val="07F62812"/>
    <w:multiLevelType w:val="hybridMultilevel"/>
    <w:tmpl w:val="DE2866CA"/>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5">
    <w:nsid w:val="09635F20"/>
    <w:multiLevelType w:val="hybridMultilevel"/>
    <w:tmpl w:val="3892C276"/>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6">
    <w:nsid w:val="0BAF6AC7"/>
    <w:multiLevelType w:val="hybridMultilevel"/>
    <w:tmpl w:val="5704CCDA"/>
    <w:lvl w:ilvl="0" w:tplc="FABCCC40">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7">
    <w:nsid w:val="0C554094"/>
    <w:multiLevelType w:val="hybridMultilevel"/>
    <w:tmpl w:val="7EBA13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7358D5"/>
    <w:multiLevelType w:val="hybridMultilevel"/>
    <w:tmpl w:val="2B12AB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8E6667"/>
    <w:multiLevelType w:val="hybridMultilevel"/>
    <w:tmpl w:val="B9D49202"/>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0">
    <w:nsid w:val="0DB50AEF"/>
    <w:multiLevelType w:val="hybridMultilevel"/>
    <w:tmpl w:val="43D262C8"/>
    <w:lvl w:ilvl="0" w:tplc="04090005">
      <w:start w:val="1"/>
      <w:numFmt w:val="bullet"/>
      <w:lvlText w:val=""/>
      <w:lvlJc w:val="left"/>
      <w:pPr>
        <w:ind w:left="1440" w:hanging="360"/>
      </w:pPr>
      <w:rPr>
        <w:rFonts w:ascii="Wingdings" w:hAnsi="Wingdings" w:hint="default"/>
      </w:rPr>
    </w:lvl>
    <w:lvl w:ilvl="1" w:tplc="0AE66952">
      <w:numFmt w:val="bullet"/>
      <w:lvlText w:val="-"/>
      <w:lvlJc w:val="left"/>
      <w:pPr>
        <w:ind w:left="2160" w:hanging="360"/>
      </w:pPr>
      <w:rPr>
        <w:rFonts w:ascii="Calibri" w:eastAsiaTheme="minorHAnsi" w:hAnsi="Calibri" w:cs="Calibri" w:hint="default"/>
      </w:rPr>
    </w:lvl>
    <w:lvl w:ilvl="2" w:tplc="2C6A2F6A">
      <w:start w:val="2"/>
      <w:numFmt w:val="bullet"/>
      <w:lvlText w:val="-"/>
      <w:lvlJc w:val="left"/>
      <w:pPr>
        <w:ind w:left="2880" w:hanging="360"/>
      </w:pPr>
      <w:rPr>
        <w:rFonts w:ascii="Trebuchet MS" w:eastAsia="Gulim" w:hAnsi="Trebuchet MS" w:cs="Tahoma" w:hint="default"/>
        <w:sz w:val="22"/>
        <w:szCs w:val="16"/>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EDA7425"/>
    <w:multiLevelType w:val="hybridMultilevel"/>
    <w:tmpl w:val="58F2BF9C"/>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22">
    <w:nsid w:val="0F706D38"/>
    <w:multiLevelType w:val="hybridMultilevel"/>
    <w:tmpl w:val="93B87F4A"/>
    <w:lvl w:ilvl="0" w:tplc="0409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nsid w:val="102509CE"/>
    <w:multiLevelType w:val="hybridMultilevel"/>
    <w:tmpl w:val="0C2AE744"/>
    <w:lvl w:ilvl="0" w:tplc="0C0A0005">
      <w:start w:val="1"/>
      <w:numFmt w:val="bullet"/>
      <w:lvlText w:val=""/>
      <w:lvlJc w:val="left"/>
      <w:pPr>
        <w:tabs>
          <w:tab w:val="num" w:pos="720"/>
        </w:tabs>
        <w:ind w:left="720" w:hanging="360"/>
      </w:pPr>
      <w:rPr>
        <w:rFonts w:ascii="Wingdings" w:hAnsi="Wingdings" w:hint="default"/>
      </w:rPr>
    </w:lvl>
    <w:lvl w:ilvl="1" w:tplc="44003EDE">
      <w:start w:val="1"/>
      <w:numFmt w:val="bullet"/>
      <w:lvlText w:val=""/>
      <w:lvlJc w:val="left"/>
      <w:pPr>
        <w:tabs>
          <w:tab w:val="num" w:pos="1440"/>
        </w:tabs>
        <w:ind w:left="1440" w:hanging="360"/>
      </w:pPr>
      <w:rPr>
        <w:rFonts w:ascii="Wingdings" w:hAnsi="Wingdings" w:hint="default"/>
        <w:sz w:val="20"/>
        <w:szCs w:val="16"/>
      </w:rPr>
    </w:lvl>
    <w:lvl w:ilvl="2" w:tplc="C6AEBC50">
      <w:start w:val="1"/>
      <w:numFmt w:val="bullet"/>
      <w:lvlText w:val="-"/>
      <w:lvlJc w:val="left"/>
      <w:pPr>
        <w:tabs>
          <w:tab w:val="num" w:pos="2160"/>
        </w:tabs>
        <w:ind w:left="2160" w:hanging="360"/>
      </w:pPr>
      <w:rPr>
        <w:rFonts w:ascii="Calibri" w:eastAsia="Gulim" w:hAnsi="Calibri"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112905BD"/>
    <w:multiLevelType w:val="multilevel"/>
    <w:tmpl w:val="88409896"/>
    <w:lvl w:ilvl="0">
      <w:start w:val="1"/>
      <w:numFmt w:val="bullet"/>
      <w:pStyle w:val="Estilo10CarCar"/>
      <w:lvlText w:val=""/>
      <w:lvlJc w:val="left"/>
      <w:pPr>
        <w:tabs>
          <w:tab w:val="num" w:pos="2507"/>
        </w:tabs>
        <w:ind w:left="2507" w:hanging="925"/>
      </w:pPr>
      <w:rPr>
        <w:rFonts w:ascii="Wingdings" w:hAnsi="Wingdings" w:hint="default"/>
        <w:b/>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1411E19"/>
    <w:multiLevelType w:val="hybridMultilevel"/>
    <w:tmpl w:val="97BC9C12"/>
    <w:lvl w:ilvl="0" w:tplc="0C0A0005">
      <w:start w:val="1"/>
      <w:numFmt w:val="bullet"/>
      <w:lvlText w:val=""/>
      <w:lvlJc w:val="left"/>
      <w:pPr>
        <w:tabs>
          <w:tab w:val="num" w:pos="720"/>
        </w:tabs>
        <w:ind w:left="720" w:hanging="360"/>
      </w:pPr>
      <w:rPr>
        <w:rFonts w:ascii="Wingdings" w:hAnsi="Wingdings" w:hint="default"/>
      </w:rPr>
    </w:lvl>
    <w:lvl w:ilvl="1" w:tplc="C05CFB8E" w:tentative="1">
      <w:start w:val="1"/>
      <w:numFmt w:val="bullet"/>
      <w:lvlText w:val=""/>
      <w:lvlJc w:val="left"/>
      <w:pPr>
        <w:tabs>
          <w:tab w:val="num" w:pos="1440"/>
        </w:tabs>
        <w:ind w:left="1440" w:hanging="360"/>
      </w:pPr>
      <w:rPr>
        <w:rFonts w:ascii="Wingdings" w:hAnsi="Wingdings" w:hint="default"/>
      </w:rPr>
    </w:lvl>
    <w:lvl w:ilvl="2" w:tplc="0C58CE92" w:tentative="1">
      <w:start w:val="1"/>
      <w:numFmt w:val="bullet"/>
      <w:lvlText w:val=""/>
      <w:lvlJc w:val="left"/>
      <w:pPr>
        <w:tabs>
          <w:tab w:val="num" w:pos="2160"/>
        </w:tabs>
        <w:ind w:left="2160" w:hanging="360"/>
      </w:pPr>
      <w:rPr>
        <w:rFonts w:ascii="Wingdings" w:hAnsi="Wingdings" w:hint="default"/>
      </w:rPr>
    </w:lvl>
    <w:lvl w:ilvl="3" w:tplc="430EF99E" w:tentative="1">
      <w:start w:val="1"/>
      <w:numFmt w:val="bullet"/>
      <w:lvlText w:val=""/>
      <w:lvlJc w:val="left"/>
      <w:pPr>
        <w:tabs>
          <w:tab w:val="num" w:pos="2880"/>
        </w:tabs>
        <w:ind w:left="2880" w:hanging="360"/>
      </w:pPr>
      <w:rPr>
        <w:rFonts w:ascii="Wingdings" w:hAnsi="Wingdings" w:hint="default"/>
      </w:rPr>
    </w:lvl>
    <w:lvl w:ilvl="4" w:tplc="D2827ED4" w:tentative="1">
      <w:start w:val="1"/>
      <w:numFmt w:val="bullet"/>
      <w:lvlText w:val=""/>
      <w:lvlJc w:val="left"/>
      <w:pPr>
        <w:tabs>
          <w:tab w:val="num" w:pos="3600"/>
        </w:tabs>
        <w:ind w:left="3600" w:hanging="360"/>
      </w:pPr>
      <w:rPr>
        <w:rFonts w:ascii="Wingdings" w:hAnsi="Wingdings" w:hint="default"/>
      </w:rPr>
    </w:lvl>
    <w:lvl w:ilvl="5" w:tplc="1A2C4C14" w:tentative="1">
      <w:start w:val="1"/>
      <w:numFmt w:val="bullet"/>
      <w:lvlText w:val=""/>
      <w:lvlJc w:val="left"/>
      <w:pPr>
        <w:tabs>
          <w:tab w:val="num" w:pos="4320"/>
        </w:tabs>
        <w:ind w:left="4320" w:hanging="360"/>
      </w:pPr>
      <w:rPr>
        <w:rFonts w:ascii="Wingdings" w:hAnsi="Wingdings" w:hint="default"/>
      </w:rPr>
    </w:lvl>
    <w:lvl w:ilvl="6" w:tplc="12606F82" w:tentative="1">
      <w:start w:val="1"/>
      <w:numFmt w:val="bullet"/>
      <w:lvlText w:val=""/>
      <w:lvlJc w:val="left"/>
      <w:pPr>
        <w:tabs>
          <w:tab w:val="num" w:pos="5040"/>
        </w:tabs>
        <w:ind w:left="5040" w:hanging="360"/>
      </w:pPr>
      <w:rPr>
        <w:rFonts w:ascii="Wingdings" w:hAnsi="Wingdings" w:hint="default"/>
      </w:rPr>
    </w:lvl>
    <w:lvl w:ilvl="7" w:tplc="3E92BFDA" w:tentative="1">
      <w:start w:val="1"/>
      <w:numFmt w:val="bullet"/>
      <w:lvlText w:val=""/>
      <w:lvlJc w:val="left"/>
      <w:pPr>
        <w:tabs>
          <w:tab w:val="num" w:pos="5760"/>
        </w:tabs>
        <w:ind w:left="5760" w:hanging="360"/>
      </w:pPr>
      <w:rPr>
        <w:rFonts w:ascii="Wingdings" w:hAnsi="Wingdings" w:hint="default"/>
      </w:rPr>
    </w:lvl>
    <w:lvl w:ilvl="8" w:tplc="9D6EF566" w:tentative="1">
      <w:start w:val="1"/>
      <w:numFmt w:val="bullet"/>
      <w:lvlText w:val=""/>
      <w:lvlJc w:val="left"/>
      <w:pPr>
        <w:tabs>
          <w:tab w:val="num" w:pos="6480"/>
        </w:tabs>
        <w:ind w:left="6480" w:hanging="360"/>
      </w:pPr>
      <w:rPr>
        <w:rFonts w:ascii="Wingdings" w:hAnsi="Wingdings" w:hint="default"/>
      </w:rPr>
    </w:lvl>
  </w:abstractNum>
  <w:abstractNum w:abstractNumId="26">
    <w:nsid w:val="117030DB"/>
    <w:multiLevelType w:val="hybridMultilevel"/>
    <w:tmpl w:val="F670D7B2"/>
    <w:lvl w:ilvl="0" w:tplc="04090005">
      <w:start w:val="1"/>
      <w:numFmt w:val="bullet"/>
      <w:lvlText w:val=""/>
      <w:lvlJc w:val="left"/>
      <w:pPr>
        <w:ind w:left="1440" w:hanging="360"/>
      </w:pPr>
      <w:rPr>
        <w:rFonts w:ascii="Wingdings" w:hAnsi="Wingdings" w:hint="default"/>
      </w:rPr>
    </w:lvl>
    <w:lvl w:ilvl="1" w:tplc="0AE66952">
      <w:numFmt w:val="bullet"/>
      <w:lvlText w:val="-"/>
      <w:lvlJc w:val="left"/>
      <w:pPr>
        <w:ind w:left="2160" w:hanging="36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2092656"/>
    <w:multiLevelType w:val="hybridMultilevel"/>
    <w:tmpl w:val="BEF2FEE2"/>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8">
    <w:nsid w:val="12E804C6"/>
    <w:multiLevelType w:val="hybridMultilevel"/>
    <w:tmpl w:val="A6F0BF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792A81"/>
    <w:multiLevelType w:val="hybridMultilevel"/>
    <w:tmpl w:val="D60625D2"/>
    <w:lvl w:ilvl="0" w:tplc="5CAEE80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13E61A48"/>
    <w:multiLevelType w:val="hybridMultilevel"/>
    <w:tmpl w:val="E50A2E52"/>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1">
    <w:nsid w:val="14B45F9E"/>
    <w:multiLevelType w:val="hybridMultilevel"/>
    <w:tmpl w:val="1994A588"/>
    <w:lvl w:ilvl="0" w:tplc="C6AEBC50">
      <w:start w:val="1"/>
      <w:numFmt w:val="bullet"/>
      <w:lvlText w:val="-"/>
      <w:lvlJc w:val="left"/>
      <w:pPr>
        <w:tabs>
          <w:tab w:val="num" w:pos="1275"/>
        </w:tabs>
        <w:ind w:left="1275" w:hanging="720"/>
      </w:pPr>
      <w:rPr>
        <w:rFonts w:ascii="Calibri" w:eastAsia="Gulim" w:hAnsi="Calibri" w:cs="Aria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nsid w:val="14E67E82"/>
    <w:multiLevelType w:val="hybridMultilevel"/>
    <w:tmpl w:val="1C6CA09C"/>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154E0785"/>
    <w:multiLevelType w:val="hybridMultilevel"/>
    <w:tmpl w:val="67F0CC44"/>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nsid w:val="157676BE"/>
    <w:multiLevelType w:val="hybridMultilevel"/>
    <w:tmpl w:val="2F22B4EE"/>
    <w:lvl w:ilvl="0" w:tplc="0409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nsid w:val="159D5A21"/>
    <w:multiLevelType w:val="hybridMultilevel"/>
    <w:tmpl w:val="F09411BC"/>
    <w:lvl w:ilvl="0" w:tplc="280A0005">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36">
    <w:nsid w:val="16875DEC"/>
    <w:multiLevelType w:val="hybridMultilevel"/>
    <w:tmpl w:val="FB302B94"/>
    <w:lvl w:ilvl="0" w:tplc="04090005">
      <w:start w:val="1"/>
      <w:numFmt w:val="bullet"/>
      <w:lvlText w:val=""/>
      <w:lvlJc w:val="left"/>
      <w:pPr>
        <w:tabs>
          <w:tab w:val="num" w:pos="720"/>
        </w:tabs>
        <w:ind w:left="720" w:hanging="360"/>
      </w:pPr>
      <w:rPr>
        <w:rFonts w:ascii="Wingdings" w:hAnsi="Wingdings" w:hint="default"/>
      </w:rPr>
    </w:lvl>
    <w:lvl w:ilvl="1" w:tplc="BA78111E" w:tentative="1">
      <w:start w:val="1"/>
      <w:numFmt w:val="bullet"/>
      <w:lvlText w:val="•"/>
      <w:lvlJc w:val="left"/>
      <w:pPr>
        <w:tabs>
          <w:tab w:val="num" w:pos="1440"/>
        </w:tabs>
        <w:ind w:left="1440" w:hanging="360"/>
      </w:pPr>
      <w:rPr>
        <w:rFonts w:ascii="Times New Roman" w:hAnsi="Times New Roman" w:hint="default"/>
      </w:rPr>
    </w:lvl>
    <w:lvl w:ilvl="2" w:tplc="0A2EC420" w:tentative="1">
      <w:start w:val="1"/>
      <w:numFmt w:val="bullet"/>
      <w:lvlText w:val="•"/>
      <w:lvlJc w:val="left"/>
      <w:pPr>
        <w:tabs>
          <w:tab w:val="num" w:pos="2160"/>
        </w:tabs>
        <w:ind w:left="2160" w:hanging="360"/>
      </w:pPr>
      <w:rPr>
        <w:rFonts w:ascii="Times New Roman" w:hAnsi="Times New Roman" w:hint="default"/>
      </w:rPr>
    </w:lvl>
    <w:lvl w:ilvl="3" w:tplc="97E0D24A">
      <w:start w:val="1"/>
      <w:numFmt w:val="bullet"/>
      <w:lvlText w:val="•"/>
      <w:lvlJc w:val="left"/>
      <w:pPr>
        <w:tabs>
          <w:tab w:val="num" w:pos="2880"/>
        </w:tabs>
        <w:ind w:left="2880" w:hanging="360"/>
      </w:pPr>
      <w:rPr>
        <w:rFonts w:ascii="Times New Roman" w:hAnsi="Times New Roman" w:hint="default"/>
      </w:rPr>
    </w:lvl>
    <w:lvl w:ilvl="4" w:tplc="F592A96A" w:tentative="1">
      <w:start w:val="1"/>
      <w:numFmt w:val="bullet"/>
      <w:lvlText w:val="•"/>
      <w:lvlJc w:val="left"/>
      <w:pPr>
        <w:tabs>
          <w:tab w:val="num" w:pos="3600"/>
        </w:tabs>
        <w:ind w:left="3600" w:hanging="360"/>
      </w:pPr>
      <w:rPr>
        <w:rFonts w:ascii="Times New Roman" w:hAnsi="Times New Roman" w:hint="default"/>
      </w:rPr>
    </w:lvl>
    <w:lvl w:ilvl="5" w:tplc="BE64AD42" w:tentative="1">
      <w:start w:val="1"/>
      <w:numFmt w:val="bullet"/>
      <w:lvlText w:val="•"/>
      <w:lvlJc w:val="left"/>
      <w:pPr>
        <w:tabs>
          <w:tab w:val="num" w:pos="4320"/>
        </w:tabs>
        <w:ind w:left="4320" w:hanging="360"/>
      </w:pPr>
      <w:rPr>
        <w:rFonts w:ascii="Times New Roman" w:hAnsi="Times New Roman" w:hint="default"/>
      </w:rPr>
    </w:lvl>
    <w:lvl w:ilvl="6" w:tplc="2F08D0CA" w:tentative="1">
      <w:start w:val="1"/>
      <w:numFmt w:val="bullet"/>
      <w:lvlText w:val="•"/>
      <w:lvlJc w:val="left"/>
      <w:pPr>
        <w:tabs>
          <w:tab w:val="num" w:pos="5040"/>
        </w:tabs>
        <w:ind w:left="5040" w:hanging="360"/>
      </w:pPr>
      <w:rPr>
        <w:rFonts w:ascii="Times New Roman" w:hAnsi="Times New Roman" w:hint="default"/>
      </w:rPr>
    </w:lvl>
    <w:lvl w:ilvl="7" w:tplc="51E06696" w:tentative="1">
      <w:start w:val="1"/>
      <w:numFmt w:val="bullet"/>
      <w:lvlText w:val="•"/>
      <w:lvlJc w:val="left"/>
      <w:pPr>
        <w:tabs>
          <w:tab w:val="num" w:pos="5760"/>
        </w:tabs>
        <w:ind w:left="5760" w:hanging="360"/>
      </w:pPr>
      <w:rPr>
        <w:rFonts w:ascii="Times New Roman" w:hAnsi="Times New Roman" w:hint="default"/>
      </w:rPr>
    </w:lvl>
    <w:lvl w:ilvl="8" w:tplc="E650128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6B854FF"/>
    <w:multiLevelType w:val="hybridMultilevel"/>
    <w:tmpl w:val="3864BACA"/>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17315E34"/>
    <w:multiLevelType w:val="hybridMultilevel"/>
    <w:tmpl w:val="A058C7C6"/>
    <w:lvl w:ilvl="0" w:tplc="280A0005">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9">
    <w:nsid w:val="17FD7754"/>
    <w:multiLevelType w:val="hybridMultilevel"/>
    <w:tmpl w:val="44F4A3A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18EA0E39"/>
    <w:multiLevelType w:val="hybridMultilevel"/>
    <w:tmpl w:val="CC56A386"/>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1964544E"/>
    <w:multiLevelType w:val="hybridMultilevel"/>
    <w:tmpl w:val="6A22FCA0"/>
    <w:lvl w:ilvl="0" w:tplc="0FF442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nsid w:val="1A8A6064"/>
    <w:multiLevelType w:val="hybridMultilevel"/>
    <w:tmpl w:val="2E90A2B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3">
    <w:nsid w:val="1DB31AB5"/>
    <w:multiLevelType w:val="hybridMultilevel"/>
    <w:tmpl w:val="AF5CFC6C"/>
    <w:lvl w:ilvl="0" w:tplc="C6AEBC50">
      <w:start w:val="1"/>
      <w:numFmt w:val="bullet"/>
      <w:lvlText w:val="-"/>
      <w:lvlJc w:val="left"/>
      <w:pPr>
        <w:ind w:left="1996" w:hanging="360"/>
      </w:pPr>
      <w:rPr>
        <w:rFonts w:ascii="Calibri" w:eastAsia="Gulim" w:hAnsi="Calibri"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44">
    <w:nsid w:val="1DC30C14"/>
    <w:multiLevelType w:val="hybridMultilevel"/>
    <w:tmpl w:val="3E96530A"/>
    <w:lvl w:ilvl="0" w:tplc="04090005">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45">
    <w:nsid w:val="1DF56ADB"/>
    <w:multiLevelType w:val="hybridMultilevel"/>
    <w:tmpl w:val="4A6EB136"/>
    <w:lvl w:ilvl="0" w:tplc="0409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46">
    <w:nsid w:val="1EC63AED"/>
    <w:multiLevelType w:val="hybridMultilevel"/>
    <w:tmpl w:val="AD54E87C"/>
    <w:lvl w:ilvl="0" w:tplc="04090005">
      <w:start w:val="1"/>
      <w:numFmt w:val="bullet"/>
      <w:lvlText w:val=""/>
      <w:lvlJc w:val="left"/>
      <w:pPr>
        <w:ind w:left="1440" w:hanging="360"/>
      </w:pPr>
      <w:rPr>
        <w:rFonts w:ascii="Wingdings" w:hAnsi="Wingdings" w:hint="default"/>
      </w:rPr>
    </w:lvl>
    <w:lvl w:ilvl="1" w:tplc="0AE66952">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1F1469DD"/>
    <w:multiLevelType w:val="hybridMultilevel"/>
    <w:tmpl w:val="FD02DA2E"/>
    <w:lvl w:ilvl="0" w:tplc="46B4EE2E">
      <w:numFmt w:val="bullet"/>
      <w:lvlText w:val="-"/>
      <w:lvlJc w:val="left"/>
      <w:pPr>
        <w:ind w:left="1179" w:hanging="360"/>
      </w:pPr>
      <w:rPr>
        <w:rFonts w:ascii="Trebuchet MS" w:eastAsia="Times New Roman" w:hAnsi="Trebuchet MS" w:cs="Century Gothic"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8">
    <w:nsid w:val="204E092C"/>
    <w:multiLevelType w:val="hybridMultilevel"/>
    <w:tmpl w:val="3F7E502C"/>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9">
    <w:nsid w:val="21805B3A"/>
    <w:multiLevelType w:val="hybridMultilevel"/>
    <w:tmpl w:val="1D06AEB2"/>
    <w:lvl w:ilvl="0" w:tplc="F2D689CE">
      <w:numFmt w:val="bullet"/>
      <w:lvlText w:val="-"/>
      <w:lvlJc w:val="left"/>
      <w:pPr>
        <w:ind w:left="720" w:hanging="360"/>
      </w:pPr>
      <w:rPr>
        <w:rFonts w:ascii="Trebuchet MS" w:eastAsia="Times New Roman" w:hAnsi="Trebuchet MS" w:cs="Century Gothic"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21863AE1"/>
    <w:multiLevelType w:val="hybridMultilevel"/>
    <w:tmpl w:val="2CC6ED7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22526ADC"/>
    <w:multiLevelType w:val="hybridMultilevel"/>
    <w:tmpl w:val="ABC423A2"/>
    <w:lvl w:ilvl="0" w:tplc="0409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52">
    <w:nsid w:val="22CB77A7"/>
    <w:multiLevelType w:val="hybridMultilevel"/>
    <w:tmpl w:val="25FED3EE"/>
    <w:lvl w:ilvl="0" w:tplc="280A0005">
      <w:start w:val="1"/>
      <w:numFmt w:val="bullet"/>
      <w:lvlText w:val=""/>
      <w:lvlJc w:val="left"/>
      <w:pPr>
        <w:ind w:left="4062" w:hanging="720"/>
      </w:pPr>
      <w:rPr>
        <w:rFonts w:ascii="Wingdings" w:hAnsi="Wingdings" w:hint="default"/>
      </w:rPr>
    </w:lvl>
    <w:lvl w:ilvl="1" w:tplc="280A0019" w:tentative="1">
      <w:start w:val="1"/>
      <w:numFmt w:val="lowerLetter"/>
      <w:lvlText w:val="%2."/>
      <w:lvlJc w:val="left"/>
      <w:pPr>
        <w:ind w:left="4422" w:hanging="360"/>
      </w:pPr>
    </w:lvl>
    <w:lvl w:ilvl="2" w:tplc="280A001B" w:tentative="1">
      <w:start w:val="1"/>
      <w:numFmt w:val="lowerRoman"/>
      <w:lvlText w:val="%3."/>
      <w:lvlJc w:val="right"/>
      <w:pPr>
        <w:ind w:left="5142" w:hanging="180"/>
      </w:pPr>
    </w:lvl>
    <w:lvl w:ilvl="3" w:tplc="280A000F" w:tentative="1">
      <w:start w:val="1"/>
      <w:numFmt w:val="decimal"/>
      <w:lvlText w:val="%4."/>
      <w:lvlJc w:val="left"/>
      <w:pPr>
        <w:ind w:left="5862" w:hanging="360"/>
      </w:pPr>
    </w:lvl>
    <w:lvl w:ilvl="4" w:tplc="280A0019" w:tentative="1">
      <w:start w:val="1"/>
      <w:numFmt w:val="lowerLetter"/>
      <w:lvlText w:val="%5."/>
      <w:lvlJc w:val="left"/>
      <w:pPr>
        <w:ind w:left="6582" w:hanging="360"/>
      </w:pPr>
    </w:lvl>
    <w:lvl w:ilvl="5" w:tplc="280A001B" w:tentative="1">
      <w:start w:val="1"/>
      <w:numFmt w:val="lowerRoman"/>
      <w:lvlText w:val="%6."/>
      <w:lvlJc w:val="right"/>
      <w:pPr>
        <w:ind w:left="7302" w:hanging="180"/>
      </w:pPr>
    </w:lvl>
    <w:lvl w:ilvl="6" w:tplc="280A000F" w:tentative="1">
      <w:start w:val="1"/>
      <w:numFmt w:val="decimal"/>
      <w:lvlText w:val="%7."/>
      <w:lvlJc w:val="left"/>
      <w:pPr>
        <w:ind w:left="8022" w:hanging="360"/>
      </w:pPr>
    </w:lvl>
    <w:lvl w:ilvl="7" w:tplc="280A0019" w:tentative="1">
      <w:start w:val="1"/>
      <w:numFmt w:val="lowerLetter"/>
      <w:lvlText w:val="%8."/>
      <w:lvlJc w:val="left"/>
      <w:pPr>
        <w:ind w:left="8742" w:hanging="360"/>
      </w:pPr>
    </w:lvl>
    <w:lvl w:ilvl="8" w:tplc="280A001B" w:tentative="1">
      <w:start w:val="1"/>
      <w:numFmt w:val="lowerRoman"/>
      <w:lvlText w:val="%9."/>
      <w:lvlJc w:val="right"/>
      <w:pPr>
        <w:ind w:left="9462" w:hanging="180"/>
      </w:pPr>
    </w:lvl>
  </w:abstractNum>
  <w:abstractNum w:abstractNumId="53">
    <w:nsid w:val="23A10008"/>
    <w:multiLevelType w:val="hybridMultilevel"/>
    <w:tmpl w:val="C43CED9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nsid w:val="23AF2040"/>
    <w:multiLevelType w:val="hybridMultilevel"/>
    <w:tmpl w:val="CA5CCBA0"/>
    <w:lvl w:ilvl="0" w:tplc="342A8198">
      <w:start w:val="2"/>
      <w:numFmt w:val="upp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23C2721D"/>
    <w:multiLevelType w:val="hybridMultilevel"/>
    <w:tmpl w:val="28582928"/>
    <w:lvl w:ilvl="0" w:tplc="C6AEBC50">
      <w:start w:val="1"/>
      <w:numFmt w:val="bullet"/>
      <w:lvlText w:val="-"/>
      <w:lvlJc w:val="left"/>
      <w:pPr>
        <w:ind w:left="720" w:hanging="360"/>
      </w:pPr>
      <w:rPr>
        <w:rFonts w:ascii="Calibri" w:eastAsia="Gulim"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23D85352"/>
    <w:multiLevelType w:val="hybridMultilevel"/>
    <w:tmpl w:val="7F84781A"/>
    <w:lvl w:ilvl="0" w:tplc="04090005">
      <w:start w:val="1"/>
      <w:numFmt w:val="bullet"/>
      <w:lvlText w:val=""/>
      <w:lvlJc w:val="left"/>
      <w:pPr>
        <w:ind w:left="1800" w:hanging="360"/>
      </w:pPr>
      <w:rPr>
        <w:rFonts w:ascii="Wingdings" w:hAnsi="Wingdings" w:hint="default"/>
      </w:rPr>
    </w:lvl>
    <w:lvl w:ilvl="1" w:tplc="280A0003">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57">
    <w:nsid w:val="25322534"/>
    <w:multiLevelType w:val="multilevel"/>
    <w:tmpl w:val="DEEA5EE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25DB040F"/>
    <w:multiLevelType w:val="hybridMultilevel"/>
    <w:tmpl w:val="4DE22ECC"/>
    <w:lvl w:ilvl="0" w:tplc="0409001B">
      <w:start w:val="1"/>
      <w:numFmt w:val="lowerRoman"/>
      <w:lvlText w:val="%1."/>
      <w:lvlJc w:val="right"/>
      <w:pPr>
        <w:ind w:left="720" w:hanging="360"/>
      </w:pPr>
      <w:rPr>
        <w:rFonts w:hint="default"/>
        <w:b/>
      </w:rPr>
    </w:lvl>
    <w:lvl w:ilvl="1" w:tplc="5F3AA74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280A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6D628E4"/>
    <w:multiLevelType w:val="hybridMultilevel"/>
    <w:tmpl w:val="F342D3C0"/>
    <w:lvl w:ilvl="0" w:tplc="26700F6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EB4A1C"/>
    <w:multiLevelType w:val="hybridMultilevel"/>
    <w:tmpl w:val="9ED0384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nsid w:val="282C6A42"/>
    <w:multiLevelType w:val="hybridMultilevel"/>
    <w:tmpl w:val="57BAF5FA"/>
    <w:lvl w:ilvl="0" w:tplc="280A0005">
      <w:start w:val="1"/>
      <w:numFmt w:val="bullet"/>
      <w:lvlText w:val=""/>
      <w:lvlJc w:val="left"/>
      <w:pPr>
        <w:ind w:left="1860" w:hanging="360"/>
      </w:pPr>
      <w:rPr>
        <w:rFonts w:ascii="Wingdings" w:hAnsi="Wingdings" w:hint="default"/>
      </w:rPr>
    </w:lvl>
    <w:lvl w:ilvl="1" w:tplc="280A0003" w:tentative="1">
      <w:start w:val="1"/>
      <w:numFmt w:val="bullet"/>
      <w:lvlText w:val="o"/>
      <w:lvlJc w:val="left"/>
      <w:pPr>
        <w:ind w:left="2580" w:hanging="360"/>
      </w:pPr>
      <w:rPr>
        <w:rFonts w:ascii="Courier New" w:hAnsi="Courier New" w:cs="Courier New" w:hint="default"/>
      </w:rPr>
    </w:lvl>
    <w:lvl w:ilvl="2" w:tplc="280A0005" w:tentative="1">
      <w:start w:val="1"/>
      <w:numFmt w:val="bullet"/>
      <w:lvlText w:val=""/>
      <w:lvlJc w:val="left"/>
      <w:pPr>
        <w:ind w:left="3300" w:hanging="360"/>
      </w:pPr>
      <w:rPr>
        <w:rFonts w:ascii="Wingdings" w:hAnsi="Wingdings" w:hint="default"/>
      </w:rPr>
    </w:lvl>
    <w:lvl w:ilvl="3" w:tplc="280A0001" w:tentative="1">
      <w:start w:val="1"/>
      <w:numFmt w:val="bullet"/>
      <w:lvlText w:val=""/>
      <w:lvlJc w:val="left"/>
      <w:pPr>
        <w:ind w:left="4020" w:hanging="360"/>
      </w:pPr>
      <w:rPr>
        <w:rFonts w:ascii="Symbol" w:hAnsi="Symbol" w:hint="default"/>
      </w:rPr>
    </w:lvl>
    <w:lvl w:ilvl="4" w:tplc="280A0003" w:tentative="1">
      <w:start w:val="1"/>
      <w:numFmt w:val="bullet"/>
      <w:lvlText w:val="o"/>
      <w:lvlJc w:val="left"/>
      <w:pPr>
        <w:ind w:left="4740" w:hanging="360"/>
      </w:pPr>
      <w:rPr>
        <w:rFonts w:ascii="Courier New" w:hAnsi="Courier New" w:cs="Courier New" w:hint="default"/>
      </w:rPr>
    </w:lvl>
    <w:lvl w:ilvl="5" w:tplc="280A0005" w:tentative="1">
      <w:start w:val="1"/>
      <w:numFmt w:val="bullet"/>
      <w:lvlText w:val=""/>
      <w:lvlJc w:val="left"/>
      <w:pPr>
        <w:ind w:left="5460" w:hanging="360"/>
      </w:pPr>
      <w:rPr>
        <w:rFonts w:ascii="Wingdings" w:hAnsi="Wingdings" w:hint="default"/>
      </w:rPr>
    </w:lvl>
    <w:lvl w:ilvl="6" w:tplc="280A0001" w:tentative="1">
      <w:start w:val="1"/>
      <w:numFmt w:val="bullet"/>
      <w:lvlText w:val=""/>
      <w:lvlJc w:val="left"/>
      <w:pPr>
        <w:ind w:left="6180" w:hanging="360"/>
      </w:pPr>
      <w:rPr>
        <w:rFonts w:ascii="Symbol" w:hAnsi="Symbol" w:hint="default"/>
      </w:rPr>
    </w:lvl>
    <w:lvl w:ilvl="7" w:tplc="280A0003" w:tentative="1">
      <w:start w:val="1"/>
      <w:numFmt w:val="bullet"/>
      <w:lvlText w:val="o"/>
      <w:lvlJc w:val="left"/>
      <w:pPr>
        <w:ind w:left="6900" w:hanging="360"/>
      </w:pPr>
      <w:rPr>
        <w:rFonts w:ascii="Courier New" w:hAnsi="Courier New" w:cs="Courier New" w:hint="default"/>
      </w:rPr>
    </w:lvl>
    <w:lvl w:ilvl="8" w:tplc="280A0005" w:tentative="1">
      <w:start w:val="1"/>
      <w:numFmt w:val="bullet"/>
      <w:lvlText w:val=""/>
      <w:lvlJc w:val="left"/>
      <w:pPr>
        <w:ind w:left="7620" w:hanging="360"/>
      </w:pPr>
      <w:rPr>
        <w:rFonts w:ascii="Wingdings" w:hAnsi="Wingdings" w:hint="default"/>
      </w:rPr>
    </w:lvl>
  </w:abstractNum>
  <w:abstractNum w:abstractNumId="62">
    <w:nsid w:val="2878354B"/>
    <w:multiLevelType w:val="hybridMultilevel"/>
    <w:tmpl w:val="5D46C5EE"/>
    <w:lvl w:ilvl="0" w:tplc="28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63">
    <w:nsid w:val="28E05A5D"/>
    <w:multiLevelType w:val="hybridMultilevel"/>
    <w:tmpl w:val="CC5C645E"/>
    <w:lvl w:ilvl="0" w:tplc="04090005">
      <w:start w:val="1"/>
      <w:numFmt w:val="bullet"/>
      <w:lvlText w:val=""/>
      <w:lvlJc w:val="left"/>
      <w:pPr>
        <w:ind w:left="1524" w:hanging="360"/>
      </w:pPr>
      <w:rPr>
        <w:rFonts w:ascii="Wingdings" w:hAnsi="Wingdings"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64">
    <w:nsid w:val="2AEA7BD2"/>
    <w:multiLevelType w:val="hybridMultilevel"/>
    <w:tmpl w:val="D6D43C2C"/>
    <w:lvl w:ilvl="0" w:tplc="280A0005">
      <w:start w:val="1"/>
      <w:numFmt w:val="bullet"/>
      <w:lvlText w:val=""/>
      <w:lvlJc w:val="left"/>
      <w:pPr>
        <w:tabs>
          <w:tab w:val="num" w:pos="720"/>
        </w:tabs>
        <w:ind w:left="720" w:hanging="360"/>
      </w:pPr>
      <w:rPr>
        <w:rFonts w:ascii="Wingdings" w:hAnsi="Wingdings" w:hint="default"/>
      </w:rPr>
    </w:lvl>
    <w:lvl w:ilvl="1" w:tplc="41A48BB6" w:tentative="1">
      <w:start w:val="1"/>
      <w:numFmt w:val="decimal"/>
      <w:lvlText w:val="%2."/>
      <w:lvlJc w:val="left"/>
      <w:pPr>
        <w:tabs>
          <w:tab w:val="num" w:pos="1440"/>
        </w:tabs>
        <w:ind w:left="1440" w:hanging="360"/>
      </w:pPr>
    </w:lvl>
    <w:lvl w:ilvl="2" w:tplc="67A81772" w:tentative="1">
      <w:start w:val="1"/>
      <w:numFmt w:val="decimal"/>
      <w:lvlText w:val="%3."/>
      <w:lvlJc w:val="left"/>
      <w:pPr>
        <w:tabs>
          <w:tab w:val="num" w:pos="2160"/>
        </w:tabs>
        <w:ind w:left="2160" w:hanging="360"/>
      </w:pPr>
    </w:lvl>
    <w:lvl w:ilvl="3" w:tplc="E1DC4DD0" w:tentative="1">
      <w:start w:val="1"/>
      <w:numFmt w:val="decimal"/>
      <w:lvlText w:val="%4."/>
      <w:lvlJc w:val="left"/>
      <w:pPr>
        <w:tabs>
          <w:tab w:val="num" w:pos="2880"/>
        </w:tabs>
        <w:ind w:left="2880" w:hanging="360"/>
      </w:pPr>
    </w:lvl>
    <w:lvl w:ilvl="4" w:tplc="AF70DE24" w:tentative="1">
      <w:start w:val="1"/>
      <w:numFmt w:val="decimal"/>
      <w:lvlText w:val="%5."/>
      <w:lvlJc w:val="left"/>
      <w:pPr>
        <w:tabs>
          <w:tab w:val="num" w:pos="3600"/>
        </w:tabs>
        <w:ind w:left="3600" w:hanging="360"/>
      </w:pPr>
    </w:lvl>
    <w:lvl w:ilvl="5" w:tplc="971A4EFA" w:tentative="1">
      <w:start w:val="1"/>
      <w:numFmt w:val="decimal"/>
      <w:lvlText w:val="%6."/>
      <w:lvlJc w:val="left"/>
      <w:pPr>
        <w:tabs>
          <w:tab w:val="num" w:pos="4320"/>
        </w:tabs>
        <w:ind w:left="4320" w:hanging="360"/>
      </w:pPr>
    </w:lvl>
    <w:lvl w:ilvl="6" w:tplc="463A9324" w:tentative="1">
      <w:start w:val="1"/>
      <w:numFmt w:val="decimal"/>
      <w:lvlText w:val="%7."/>
      <w:lvlJc w:val="left"/>
      <w:pPr>
        <w:tabs>
          <w:tab w:val="num" w:pos="5040"/>
        </w:tabs>
        <w:ind w:left="5040" w:hanging="360"/>
      </w:pPr>
    </w:lvl>
    <w:lvl w:ilvl="7" w:tplc="3398C9D8" w:tentative="1">
      <w:start w:val="1"/>
      <w:numFmt w:val="decimal"/>
      <w:lvlText w:val="%8."/>
      <w:lvlJc w:val="left"/>
      <w:pPr>
        <w:tabs>
          <w:tab w:val="num" w:pos="5760"/>
        </w:tabs>
        <w:ind w:left="5760" w:hanging="360"/>
      </w:pPr>
    </w:lvl>
    <w:lvl w:ilvl="8" w:tplc="20165824" w:tentative="1">
      <w:start w:val="1"/>
      <w:numFmt w:val="decimal"/>
      <w:lvlText w:val="%9."/>
      <w:lvlJc w:val="left"/>
      <w:pPr>
        <w:tabs>
          <w:tab w:val="num" w:pos="6480"/>
        </w:tabs>
        <w:ind w:left="6480" w:hanging="360"/>
      </w:pPr>
    </w:lvl>
  </w:abstractNum>
  <w:abstractNum w:abstractNumId="65">
    <w:nsid w:val="2B08086D"/>
    <w:multiLevelType w:val="hybridMultilevel"/>
    <w:tmpl w:val="F1FCF68A"/>
    <w:lvl w:ilvl="0" w:tplc="8D604294">
      <w:start w:val="1"/>
      <w:numFmt w:val="bullet"/>
      <w:lvlText w:val="•"/>
      <w:lvlJc w:val="left"/>
      <w:pPr>
        <w:tabs>
          <w:tab w:val="num" w:pos="720"/>
        </w:tabs>
        <w:ind w:left="720" w:hanging="360"/>
      </w:pPr>
      <w:rPr>
        <w:rFonts w:ascii="Times New Roman" w:hAnsi="Times New Roman" w:hint="default"/>
      </w:rPr>
    </w:lvl>
    <w:lvl w:ilvl="1" w:tplc="BA78111E" w:tentative="1">
      <w:start w:val="1"/>
      <w:numFmt w:val="bullet"/>
      <w:lvlText w:val="•"/>
      <w:lvlJc w:val="left"/>
      <w:pPr>
        <w:tabs>
          <w:tab w:val="num" w:pos="1440"/>
        </w:tabs>
        <w:ind w:left="1440" w:hanging="360"/>
      </w:pPr>
      <w:rPr>
        <w:rFonts w:ascii="Times New Roman" w:hAnsi="Times New Roman" w:hint="default"/>
      </w:rPr>
    </w:lvl>
    <w:lvl w:ilvl="2" w:tplc="0A2EC420" w:tentative="1">
      <w:start w:val="1"/>
      <w:numFmt w:val="bullet"/>
      <w:lvlText w:val="•"/>
      <w:lvlJc w:val="left"/>
      <w:pPr>
        <w:tabs>
          <w:tab w:val="num" w:pos="2160"/>
        </w:tabs>
        <w:ind w:left="2160" w:hanging="360"/>
      </w:pPr>
      <w:rPr>
        <w:rFonts w:ascii="Times New Roman" w:hAnsi="Times New Roman" w:hint="default"/>
      </w:rPr>
    </w:lvl>
    <w:lvl w:ilvl="3" w:tplc="97E0D24A">
      <w:start w:val="1"/>
      <w:numFmt w:val="bullet"/>
      <w:lvlText w:val="•"/>
      <w:lvlJc w:val="left"/>
      <w:pPr>
        <w:tabs>
          <w:tab w:val="num" w:pos="2880"/>
        </w:tabs>
        <w:ind w:left="2880" w:hanging="360"/>
      </w:pPr>
      <w:rPr>
        <w:rFonts w:ascii="Times New Roman" w:hAnsi="Times New Roman" w:hint="default"/>
      </w:rPr>
    </w:lvl>
    <w:lvl w:ilvl="4" w:tplc="F592A96A" w:tentative="1">
      <w:start w:val="1"/>
      <w:numFmt w:val="bullet"/>
      <w:lvlText w:val="•"/>
      <w:lvlJc w:val="left"/>
      <w:pPr>
        <w:tabs>
          <w:tab w:val="num" w:pos="3600"/>
        </w:tabs>
        <w:ind w:left="3600" w:hanging="360"/>
      </w:pPr>
      <w:rPr>
        <w:rFonts w:ascii="Times New Roman" w:hAnsi="Times New Roman" w:hint="default"/>
      </w:rPr>
    </w:lvl>
    <w:lvl w:ilvl="5" w:tplc="BE64AD42" w:tentative="1">
      <w:start w:val="1"/>
      <w:numFmt w:val="bullet"/>
      <w:lvlText w:val="•"/>
      <w:lvlJc w:val="left"/>
      <w:pPr>
        <w:tabs>
          <w:tab w:val="num" w:pos="4320"/>
        </w:tabs>
        <w:ind w:left="4320" w:hanging="360"/>
      </w:pPr>
      <w:rPr>
        <w:rFonts w:ascii="Times New Roman" w:hAnsi="Times New Roman" w:hint="default"/>
      </w:rPr>
    </w:lvl>
    <w:lvl w:ilvl="6" w:tplc="2F08D0CA" w:tentative="1">
      <w:start w:val="1"/>
      <w:numFmt w:val="bullet"/>
      <w:lvlText w:val="•"/>
      <w:lvlJc w:val="left"/>
      <w:pPr>
        <w:tabs>
          <w:tab w:val="num" w:pos="5040"/>
        </w:tabs>
        <w:ind w:left="5040" w:hanging="360"/>
      </w:pPr>
      <w:rPr>
        <w:rFonts w:ascii="Times New Roman" w:hAnsi="Times New Roman" w:hint="default"/>
      </w:rPr>
    </w:lvl>
    <w:lvl w:ilvl="7" w:tplc="51E06696" w:tentative="1">
      <w:start w:val="1"/>
      <w:numFmt w:val="bullet"/>
      <w:lvlText w:val="•"/>
      <w:lvlJc w:val="left"/>
      <w:pPr>
        <w:tabs>
          <w:tab w:val="num" w:pos="5760"/>
        </w:tabs>
        <w:ind w:left="5760" w:hanging="360"/>
      </w:pPr>
      <w:rPr>
        <w:rFonts w:ascii="Times New Roman" w:hAnsi="Times New Roman" w:hint="default"/>
      </w:rPr>
    </w:lvl>
    <w:lvl w:ilvl="8" w:tplc="E6501282" w:tentative="1">
      <w:start w:val="1"/>
      <w:numFmt w:val="bullet"/>
      <w:lvlText w:val="•"/>
      <w:lvlJc w:val="left"/>
      <w:pPr>
        <w:tabs>
          <w:tab w:val="num" w:pos="6480"/>
        </w:tabs>
        <w:ind w:left="6480" w:hanging="360"/>
      </w:pPr>
      <w:rPr>
        <w:rFonts w:ascii="Times New Roman" w:hAnsi="Times New Roman" w:hint="default"/>
      </w:rPr>
    </w:lvl>
  </w:abstractNum>
  <w:abstractNum w:abstractNumId="66">
    <w:nsid w:val="2B812B0A"/>
    <w:multiLevelType w:val="hybridMultilevel"/>
    <w:tmpl w:val="AD089A2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2BDA0C25"/>
    <w:multiLevelType w:val="hybridMultilevel"/>
    <w:tmpl w:val="E4AAED28"/>
    <w:lvl w:ilvl="0" w:tplc="5D3635F2">
      <w:start w:val="1"/>
      <w:numFmt w:val="decimal"/>
      <w:lvlText w:val="%1."/>
      <w:lvlJc w:val="left"/>
      <w:pPr>
        <w:ind w:left="720" w:hanging="360"/>
      </w:pPr>
      <w:rPr>
        <w:rFonts w:hint="default"/>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nsid w:val="2C601A67"/>
    <w:multiLevelType w:val="hybridMultilevel"/>
    <w:tmpl w:val="419418E2"/>
    <w:lvl w:ilvl="0" w:tplc="3C78425E">
      <w:start w:val="1"/>
      <w:numFmt w:val="upperLetter"/>
      <w:lvlText w:val="%1)"/>
      <w:lvlJc w:val="left"/>
      <w:pPr>
        <w:tabs>
          <w:tab w:val="num" w:pos="1440"/>
        </w:tabs>
        <w:ind w:left="1440" w:hanging="360"/>
      </w:pPr>
      <w:rPr>
        <w:rFonts w:hint="default"/>
      </w:rPr>
    </w:lvl>
    <w:lvl w:ilvl="1" w:tplc="63CADA5A">
      <w:start w:val="1"/>
      <w:numFmt w:val="decimal"/>
      <w:lvlText w:val="%2."/>
      <w:lvlJc w:val="left"/>
      <w:pPr>
        <w:tabs>
          <w:tab w:val="num" w:pos="2160"/>
        </w:tabs>
        <w:ind w:left="2160" w:hanging="360"/>
      </w:pPr>
      <w:rPr>
        <w:rFonts w:ascii="Times New Roman" w:eastAsia="Times New Roman" w:hAnsi="Times New Roman" w:cs="Times New Roman"/>
      </w:rPr>
    </w:lvl>
    <w:lvl w:ilvl="2" w:tplc="9B6E62A8">
      <w:start w:val="1"/>
      <w:numFmt w:val="upperRoman"/>
      <w:lvlText w:val="%3."/>
      <w:lvlJc w:val="left"/>
      <w:pPr>
        <w:tabs>
          <w:tab w:val="num" w:pos="3420"/>
        </w:tabs>
        <w:ind w:left="3420" w:hanging="720"/>
      </w:pPr>
      <w:rPr>
        <w:rFonts w:hint="default"/>
      </w:rPr>
    </w:lvl>
    <w:lvl w:ilvl="3" w:tplc="47C6FF36">
      <w:start w:val="1"/>
      <w:numFmt w:val="decimal"/>
      <w:lvlText w:val="%4."/>
      <w:lvlJc w:val="left"/>
      <w:pPr>
        <w:tabs>
          <w:tab w:val="num" w:pos="3600"/>
        </w:tabs>
        <w:ind w:left="3600" w:hanging="360"/>
      </w:pPr>
      <w:rPr>
        <w:rFonts w:ascii="Times New Roman" w:eastAsia="Times New Roman" w:hAnsi="Times New Roman" w:cs="Times New Roman" w:hint="default"/>
      </w:rPr>
    </w:lvl>
    <w:lvl w:ilvl="4" w:tplc="BB6A8262">
      <w:start w:val="2"/>
      <w:numFmt w:val="lowerLetter"/>
      <w:lvlText w:val="%5)"/>
      <w:lvlJc w:val="left"/>
      <w:pPr>
        <w:tabs>
          <w:tab w:val="num" w:pos="4320"/>
        </w:tabs>
        <w:ind w:left="4320" w:hanging="360"/>
      </w:pPr>
      <w:rPr>
        <w:rFonts w:hint="default"/>
      </w:rPr>
    </w:lvl>
    <w:lvl w:ilvl="5" w:tplc="0C0A0017">
      <w:start w:val="1"/>
      <w:numFmt w:val="lowerLetter"/>
      <w:lvlText w:val="%6)"/>
      <w:lvlJc w:val="left"/>
      <w:pPr>
        <w:tabs>
          <w:tab w:val="num" w:pos="5220"/>
        </w:tabs>
        <w:ind w:left="5220" w:hanging="360"/>
      </w:pPr>
      <w:rPr>
        <w:rFonts w:hint="default"/>
      </w:rPr>
    </w:lvl>
    <w:lvl w:ilvl="6" w:tplc="EDB4AA44">
      <w:start w:val="2"/>
      <w:numFmt w:val="lowerRoman"/>
      <w:lvlText w:val="%7)"/>
      <w:lvlJc w:val="left"/>
      <w:pPr>
        <w:ind w:left="6120" w:hanging="720"/>
      </w:pPr>
      <w:rPr>
        <w:rFonts w:hint="default"/>
      </w:r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9">
    <w:nsid w:val="2C9C0E95"/>
    <w:multiLevelType w:val="hybridMultilevel"/>
    <w:tmpl w:val="2F427A6A"/>
    <w:lvl w:ilvl="0" w:tplc="46B4EE2E">
      <w:numFmt w:val="bullet"/>
      <w:lvlText w:val="-"/>
      <w:lvlJc w:val="left"/>
      <w:pPr>
        <w:ind w:left="2705" w:hanging="360"/>
      </w:pPr>
      <w:rPr>
        <w:rFonts w:ascii="Trebuchet MS" w:eastAsia="Times New Roman" w:hAnsi="Trebuchet MS" w:cs="Century Gothic"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70">
    <w:nsid w:val="2D084610"/>
    <w:multiLevelType w:val="hybridMultilevel"/>
    <w:tmpl w:val="23AE185C"/>
    <w:lvl w:ilvl="0" w:tplc="2C6A2F6A">
      <w:start w:val="2"/>
      <w:numFmt w:val="bullet"/>
      <w:lvlText w:val="-"/>
      <w:lvlJc w:val="left"/>
      <w:pPr>
        <w:ind w:left="1004" w:hanging="360"/>
      </w:pPr>
      <w:rPr>
        <w:rFonts w:ascii="Trebuchet MS" w:eastAsia="Gulim" w:hAnsi="Trebuchet MS" w:cs="Tahoma" w:hint="default"/>
      </w:rPr>
    </w:lvl>
    <w:lvl w:ilvl="1" w:tplc="280A0003">
      <w:start w:val="1"/>
      <w:numFmt w:val="bullet"/>
      <w:lvlText w:val="o"/>
      <w:lvlJc w:val="left"/>
      <w:pPr>
        <w:ind w:left="1724" w:hanging="360"/>
      </w:pPr>
      <w:rPr>
        <w:rFonts w:ascii="Courier New" w:hAnsi="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71">
    <w:nsid w:val="2D530E5B"/>
    <w:multiLevelType w:val="hybridMultilevel"/>
    <w:tmpl w:val="965CEF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115ACE"/>
    <w:multiLevelType w:val="hybridMultilevel"/>
    <w:tmpl w:val="A21EC9A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2F533458"/>
    <w:multiLevelType w:val="hybridMultilevel"/>
    <w:tmpl w:val="82BE1A96"/>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74">
    <w:nsid w:val="2F6D35EC"/>
    <w:multiLevelType w:val="hybridMultilevel"/>
    <w:tmpl w:val="953498A0"/>
    <w:lvl w:ilvl="0" w:tplc="46B4EE2E">
      <w:numFmt w:val="bullet"/>
      <w:lvlText w:val="-"/>
      <w:lvlJc w:val="left"/>
      <w:pPr>
        <w:ind w:left="720" w:hanging="360"/>
      </w:pPr>
      <w:rPr>
        <w:rFonts w:ascii="Trebuchet MS" w:eastAsia="Times New Roman" w:hAnsi="Trebuchet MS"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1EC7126"/>
    <w:multiLevelType w:val="hybridMultilevel"/>
    <w:tmpl w:val="B7A00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BD29CD"/>
    <w:multiLevelType w:val="hybridMultilevel"/>
    <w:tmpl w:val="7040ABD0"/>
    <w:lvl w:ilvl="0" w:tplc="DC3217EA">
      <w:start w:val="1"/>
      <w:numFmt w:val="bullet"/>
      <w:pStyle w:val="ListBullet"/>
      <w:lvlText w:val=""/>
      <w:lvlJc w:val="left"/>
      <w:pPr>
        <w:tabs>
          <w:tab w:val="num" w:pos="360"/>
        </w:tabs>
        <w:ind w:left="360" w:hanging="360"/>
      </w:pPr>
      <w:rPr>
        <w:rFonts w:ascii="Symbol" w:hAnsi="Symbol" w:hint="default"/>
        <w:color w:val="00000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3429575A"/>
    <w:multiLevelType w:val="hybridMultilevel"/>
    <w:tmpl w:val="A128EECA"/>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78">
    <w:nsid w:val="359420F1"/>
    <w:multiLevelType w:val="hybridMultilevel"/>
    <w:tmpl w:val="DF14930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nsid w:val="362018CA"/>
    <w:multiLevelType w:val="hybridMultilevel"/>
    <w:tmpl w:val="E402CE46"/>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0">
    <w:nsid w:val="364A6D77"/>
    <w:multiLevelType w:val="multilevel"/>
    <w:tmpl w:val="FB2437CC"/>
    <w:lvl w:ilvl="0">
      <w:start w:val="1"/>
      <w:numFmt w:val="bullet"/>
      <w:lvlText w:val=""/>
      <w:lvlJc w:val="left"/>
      <w:pPr>
        <w:ind w:left="360" w:hanging="360"/>
      </w:pPr>
      <w:rPr>
        <w:rFonts w:ascii="Wingdings" w:hAnsi="Wingdings" w:hint="default"/>
      </w:rPr>
    </w:lvl>
    <w:lvl w:ilvl="1">
      <w:start w:val="1"/>
      <w:numFmt w:val="decimal"/>
      <w:isLgl/>
      <w:lvlText w:val="%1.%2"/>
      <w:lvlJc w:val="left"/>
      <w:pPr>
        <w:ind w:left="720" w:hanging="360"/>
      </w:pPr>
      <w:rPr>
        <w:rFonts w:hint="default"/>
      </w:rPr>
    </w:lvl>
    <w:lvl w:ilvl="2">
      <w:numFmt w:val="bullet"/>
      <w:lvlText w:val="-"/>
      <w:lvlJc w:val="left"/>
      <w:pPr>
        <w:ind w:left="1440" w:hanging="720"/>
      </w:pPr>
      <w:rPr>
        <w:rFonts w:ascii="Calibri" w:eastAsia="Times New Roman" w:hAnsi="Calibri" w:cs="Calibri"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81">
    <w:nsid w:val="38CE76D4"/>
    <w:multiLevelType w:val="hybridMultilevel"/>
    <w:tmpl w:val="EF4E4250"/>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2">
    <w:nsid w:val="38E27807"/>
    <w:multiLevelType w:val="hybridMultilevel"/>
    <w:tmpl w:val="EF60B770"/>
    <w:lvl w:ilvl="0" w:tplc="280A0005">
      <w:start w:val="1"/>
      <w:numFmt w:val="bullet"/>
      <w:lvlText w:val=""/>
      <w:lvlJc w:val="left"/>
      <w:pPr>
        <w:ind w:left="1146" w:hanging="360"/>
      </w:pPr>
      <w:rPr>
        <w:rFonts w:ascii="Wingdings" w:hAnsi="Wingding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83">
    <w:nsid w:val="39E7213B"/>
    <w:multiLevelType w:val="hybridMultilevel"/>
    <w:tmpl w:val="16B696C8"/>
    <w:lvl w:ilvl="0" w:tplc="0AE66952">
      <w:numFmt w:val="bullet"/>
      <w:lvlText w:val="-"/>
      <w:lvlJc w:val="left"/>
      <w:pPr>
        <w:ind w:left="1996" w:hanging="360"/>
      </w:pPr>
      <w:rPr>
        <w:rFonts w:ascii="Calibri" w:eastAsiaTheme="minorHAnsi" w:hAnsi="Calibri" w:cs="Calibri"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84">
    <w:nsid w:val="3AC31571"/>
    <w:multiLevelType w:val="hybridMultilevel"/>
    <w:tmpl w:val="9CA287E2"/>
    <w:lvl w:ilvl="0" w:tplc="0409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85">
    <w:nsid w:val="3C3152ED"/>
    <w:multiLevelType w:val="hybridMultilevel"/>
    <w:tmpl w:val="AF4C9EF0"/>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D813204"/>
    <w:multiLevelType w:val="hybridMultilevel"/>
    <w:tmpl w:val="42F66164"/>
    <w:lvl w:ilvl="0" w:tplc="5386B95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nsid w:val="3E156946"/>
    <w:multiLevelType w:val="hybridMultilevel"/>
    <w:tmpl w:val="E29C2CCC"/>
    <w:lvl w:ilvl="0" w:tplc="280A0005">
      <w:start w:val="1"/>
      <w:numFmt w:val="bullet"/>
      <w:lvlText w:val=""/>
      <w:lvlJc w:val="left"/>
      <w:pPr>
        <w:ind w:left="1004" w:hanging="360"/>
      </w:pPr>
      <w:rPr>
        <w:rFonts w:ascii="Wingdings" w:hAnsi="Wingdings" w:hint="default"/>
      </w:rPr>
    </w:lvl>
    <w:lvl w:ilvl="1" w:tplc="280A0003">
      <w:start w:val="1"/>
      <w:numFmt w:val="bullet"/>
      <w:lvlText w:val="o"/>
      <w:lvlJc w:val="left"/>
      <w:pPr>
        <w:ind w:left="1724" w:hanging="360"/>
      </w:pPr>
      <w:rPr>
        <w:rFonts w:ascii="Courier New" w:hAnsi="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8">
    <w:nsid w:val="3E894788"/>
    <w:multiLevelType w:val="hybridMultilevel"/>
    <w:tmpl w:val="D2B86E08"/>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9">
    <w:nsid w:val="3F9C7FF4"/>
    <w:multiLevelType w:val="hybridMultilevel"/>
    <w:tmpl w:val="059CB2A6"/>
    <w:lvl w:ilvl="0" w:tplc="77847CF0">
      <w:start w:val="3"/>
      <w:numFmt w:val="upperLetter"/>
      <w:lvlText w:val="%1."/>
      <w:lvlJc w:val="left"/>
      <w:pPr>
        <w:ind w:left="92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3FD91A78"/>
    <w:multiLevelType w:val="hybridMultilevel"/>
    <w:tmpl w:val="6394C0A8"/>
    <w:lvl w:ilvl="0" w:tplc="04090005">
      <w:start w:val="1"/>
      <w:numFmt w:val="bullet"/>
      <w:lvlText w:val=""/>
      <w:lvlJc w:val="left"/>
      <w:pPr>
        <w:ind w:left="780" w:hanging="360"/>
      </w:pPr>
      <w:rPr>
        <w:rFonts w:ascii="Wingdings" w:hAnsi="Wingding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91">
    <w:nsid w:val="40C8673C"/>
    <w:multiLevelType w:val="hybridMultilevel"/>
    <w:tmpl w:val="9A726E80"/>
    <w:lvl w:ilvl="0" w:tplc="8DB00178">
      <w:start w:val="1"/>
      <w:numFmt w:val="lowerLetter"/>
      <w:lvlText w:val="%1)"/>
      <w:lvlJc w:val="left"/>
      <w:pPr>
        <w:ind w:left="780" w:hanging="360"/>
      </w:pPr>
      <w:rPr>
        <w:rFont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92">
    <w:nsid w:val="412E3566"/>
    <w:multiLevelType w:val="hybridMultilevel"/>
    <w:tmpl w:val="ACDC1D90"/>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3">
    <w:nsid w:val="41BC0695"/>
    <w:multiLevelType w:val="hybridMultilevel"/>
    <w:tmpl w:val="475636A8"/>
    <w:lvl w:ilvl="0" w:tplc="C6AEBC50">
      <w:start w:val="1"/>
      <w:numFmt w:val="bullet"/>
      <w:lvlText w:val="-"/>
      <w:lvlJc w:val="left"/>
      <w:pPr>
        <w:ind w:left="1800" w:hanging="360"/>
      </w:pPr>
      <w:rPr>
        <w:rFonts w:ascii="Calibri" w:eastAsia="Gulim" w:hAnsi="Calibri"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nsid w:val="42434948"/>
    <w:multiLevelType w:val="hybridMultilevel"/>
    <w:tmpl w:val="13DC60B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5">
    <w:nsid w:val="432520C9"/>
    <w:multiLevelType w:val="hybridMultilevel"/>
    <w:tmpl w:val="292490FC"/>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6">
    <w:nsid w:val="43723EC7"/>
    <w:multiLevelType w:val="hybridMultilevel"/>
    <w:tmpl w:val="065A2910"/>
    <w:lvl w:ilvl="0" w:tplc="848C71E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7">
    <w:nsid w:val="439149AD"/>
    <w:multiLevelType w:val="hybridMultilevel"/>
    <w:tmpl w:val="60E24054"/>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nsid w:val="442A4360"/>
    <w:multiLevelType w:val="hybridMultilevel"/>
    <w:tmpl w:val="7FE032F4"/>
    <w:lvl w:ilvl="0" w:tplc="04090005">
      <w:start w:val="1"/>
      <w:numFmt w:val="bullet"/>
      <w:lvlText w:val=""/>
      <w:lvlJc w:val="left"/>
      <w:pPr>
        <w:ind w:left="2136" w:hanging="360"/>
      </w:pPr>
      <w:rPr>
        <w:rFonts w:ascii="Wingdings" w:hAnsi="Wingdings"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99">
    <w:nsid w:val="45355497"/>
    <w:multiLevelType w:val="hybridMultilevel"/>
    <w:tmpl w:val="C95ED362"/>
    <w:lvl w:ilvl="0" w:tplc="46B4EE2E">
      <w:numFmt w:val="bullet"/>
      <w:lvlText w:val="-"/>
      <w:lvlJc w:val="left"/>
      <w:pPr>
        <w:ind w:left="2563" w:hanging="360"/>
      </w:pPr>
      <w:rPr>
        <w:rFonts w:ascii="Trebuchet MS" w:eastAsia="Times New Roman" w:hAnsi="Trebuchet MS" w:cs="Century Gothic"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00">
    <w:nsid w:val="45D96BAE"/>
    <w:multiLevelType w:val="hybridMultilevel"/>
    <w:tmpl w:val="9DF670D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nsid w:val="466146D8"/>
    <w:multiLevelType w:val="hybridMultilevel"/>
    <w:tmpl w:val="1E9212D6"/>
    <w:lvl w:ilvl="0" w:tplc="28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46E927BA"/>
    <w:multiLevelType w:val="hybridMultilevel"/>
    <w:tmpl w:val="87E4C188"/>
    <w:lvl w:ilvl="0" w:tplc="280A0005">
      <w:start w:val="1"/>
      <w:numFmt w:val="bullet"/>
      <w:lvlText w:val=""/>
      <w:lvlJc w:val="left"/>
      <w:pPr>
        <w:ind w:left="1364" w:hanging="360"/>
      </w:pPr>
      <w:rPr>
        <w:rFonts w:ascii="Wingdings" w:hAnsi="Wingdings" w:hint="default"/>
      </w:rPr>
    </w:lvl>
    <w:lvl w:ilvl="1" w:tplc="280A0003" w:tentative="1">
      <w:start w:val="1"/>
      <w:numFmt w:val="bullet"/>
      <w:lvlText w:val="o"/>
      <w:lvlJc w:val="left"/>
      <w:pPr>
        <w:ind w:left="2084" w:hanging="360"/>
      </w:pPr>
      <w:rPr>
        <w:rFonts w:ascii="Courier New" w:hAnsi="Courier New" w:cs="Courier New" w:hint="default"/>
      </w:rPr>
    </w:lvl>
    <w:lvl w:ilvl="2" w:tplc="280A0005" w:tentative="1">
      <w:start w:val="1"/>
      <w:numFmt w:val="bullet"/>
      <w:lvlText w:val=""/>
      <w:lvlJc w:val="left"/>
      <w:pPr>
        <w:ind w:left="2804" w:hanging="360"/>
      </w:pPr>
      <w:rPr>
        <w:rFonts w:ascii="Wingdings" w:hAnsi="Wingdings" w:hint="default"/>
      </w:rPr>
    </w:lvl>
    <w:lvl w:ilvl="3" w:tplc="280A0001" w:tentative="1">
      <w:start w:val="1"/>
      <w:numFmt w:val="bullet"/>
      <w:lvlText w:val=""/>
      <w:lvlJc w:val="left"/>
      <w:pPr>
        <w:ind w:left="3524" w:hanging="360"/>
      </w:pPr>
      <w:rPr>
        <w:rFonts w:ascii="Symbol" w:hAnsi="Symbol" w:hint="default"/>
      </w:rPr>
    </w:lvl>
    <w:lvl w:ilvl="4" w:tplc="280A0003" w:tentative="1">
      <w:start w:val="1"/>
      <w:numFmt w:val="bullet"/>
      <w:lvlText w:val="o"/>
      <w:lvlJc w:val="left"/>
      <w:pPr>
        <w:ind w:left="4244" w:hanging="360"/>
      </w:pPr>
      <w:rPr>
        <w:rFonts w:ascii="Courier New" w:hAnsi="Courier New" w:cs="Courier New" w:hint="default"/>
      </w:rPr>
    </w:lvl>
    <w:lvl w:ilvl="5" w:tplc="280A0005" w:tentative="1">
      <w:start w:val="1"/>
      <w:numFmt w:val="bullet"/>
      <w:lvlText w:val=""/>
      <w:lvlJc w:val="left"/>
      <w:pPr>
        <w:ind w:left="4964" w:hanging="360"/>
      </w:pPr>
      <w:rPr>
        <w:rFonts w:ascii="Wingdings" w:hAnsi="Wingdings" w:hint="default"/>
      </w:rPr>
    </w:lvl>
    <w:lvl w:ilvl="6" w:tplc="280A0001" w:tentative="1">
      <w:start w:val="1"/>
      <w:numFmt w:val="bullet"/>
      <w:lvlText w:val=""/>
      <w:lvlJc w:val="left"/>
      <w:pPr>
        <w:ind w:left="5684" w:hanging="360"/>
      </w:pPr>
      <w:rPr>
        <w:rFonts w:ascii="Symbol" w:hAnsi="Symbol" w:hint="default"/>
      </w:rPr>
    </w:lvl>
    <w:lvl w:ilvl="7" w:tplc="280A0003" w:tentative="1">
      <w:start w:val="1"/>
      <w:numFmt w:val="bullet"/>
      <w:lvlText w:val="o"/>
      <w:lvlJc w:val="left"/>
      <w:pPr>
        <w:ind w:left="6404" w:hanging="360"/>
      </w:pPr>
      <w:rPr>
        <w:rFonts w:ascii="Courier New" w:hAnsi="Courier New" w:cs="Courier New" w:hint="default"/>
      </w:rPr>
    </w:lvl>
    <w:lvl w:ilvl="8" w:tplc="280A0005" w:tentative="1">
      <w:start w:val="1"/>
      <w:numFmt w:val="bullet"/>
      <w:lvlText w:val=""/>
      <w:lvlJc w:val="left"/>
      <w:pPr>
        <w:ind w:left="7124" w:hanging="360"/>
      </w:pPr>
      <w:rPr>
        <w:rFonts w:ascii="Wingdings" w:hAnsi="Wingdings" w:hint="default"/>
      </w:rPr>
    </w:lvl>
  </w:abstractNum>
  <w:abstractNum w:abstractNumId="103">
    <w:nsid w:val="47C51867"/>
    <w:multiLevelType w:val="hybridMultilevel"/>
    <w:tmpl w:val="BB229266"/>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4CBC05C7"/>
    <w:multiLevelType w:val="hybridMultilevel"/>
    <w:tmpl w:val="BB74C2E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4CE95E64"/>
    <w:multiLevelType w:val="multilevel"/>
    <w:tmpl w:val="BBB6C37C"/>
    <w:lvl w:ilvl="0">
      <w:start w:val="3"/>
      <w:numFmt w:val="lowerLetter"/>
      <w:suff w:val="nothing"/>
      <w:lvlText w:val="%1."/>
      <w:lvlJc w:val="left"/>
      <w:pPr>
        <w:ind w:left="705" w:hanging="705"/>
      </w:pPr>
      <w:rPr>
        <w:rFonts w:hint="default"/>
      </w:rPr>
    </w:lvl>
    <w:lvl w:ilvl="1">
      <w:start w:val="2"/>
      <w:numFmt w:val="decimal"/>
      <w:pStyle w:val="ListContinue"/>
      <w:suff w:val="nothing"/>
      <w:lvlText w:val="%1.%2"/>
      <w:lvlJc w:val="left"/>
      <w:pPr>
        <w:ind w:left="1200" w:hanging="705"/>
      </w:pPr>
      <w:rPr>
        <w:rFonts w:hint="default"/>
      </w:rPr>
    </w:lvl>
    <w:lvl w:ilvl="2">
      <w:start w:val="1"/>
      <w:numFmt w:val="none"/>
      <w:lvlText w:val="%1.%2%3"/>
      <w:lvlJc w:val="left"/>
      <w:pPr>
        <w:tabs>
          <w:tab w:val="num" w:pos="1710"/>
        </w:tabs>
        <w:ind w:left="1710" w:hanging="720"/>
      </w:pPr>
      <w:rPr>
        <w:rFonts w:hint="default"/>
      </w:rPr>
    </w:lvl>
    <w:lvl w:ilvl="3">
      <w:start w:val="1"/>
      <w:numFmt w:val="none"/>
      <w:lvlText w:val="%1.%2.%3"/>
      <w:lvlJc w:val="left"/>
      <w:pPr>
        <w:tabs>
          <w:tab w:val="num" w:pos="2205"/>
        </w:tabs>
        <w:ind w:left="2205" w:hanging="720"/>
      </w:pPr>
      <w:rPr>
        <w:rFonts w:hint="default"/>
      </w:rPr>
    </w:lvl>
    <w:lvl w:ilvl="4">
      <w:start w:val="1"/>
      <w:numFmt w:val="none"/>
      <w:lvlText w:val="%1.%2.%3.%4.%5"/>
      <w:lvlJc w:val="left"/>
      <w:pPr>
        <w:tabs>
          <w:tab w:val="num" w:pos="1080"/>
        </w:tabs>
        <w:ind w:left="0" w:firstLine="0"/>
      </w:pPr>
      <w:rPr>
        <w:rFonts w:hint="default"/>
      </w:rPr>
    </w:lvl>
    <w:lvl w:ilvl="5">
      <w:start w:val="1"/>
      <w:numFmt w:val="none"/>
      <w:lvlText w:val="%1.%2.%3.%4.%5.%6"/>
      <w:lvlJc w:val="left"/>
      <w:pPr>
        <w:tabs>
          <w:tab w:val="num" w:pos="1080"/>
        </w:tabs>
        <w:ind w:left="0" w:firstLine="0"/>
      </w:pPr>
      <w:rPr>
        <w:rFonts w:hint="default"/>
      </w:rPr>
    </w:lvl>
    <w:lvl w:ilvl="6">
      <w:start w:val="1"/>
      <w:numFmt w:val="none"/>
      <w:lvlText w:val="%1.%2.%3.%4.%5.%6.%7"/>
      <w:lvlJc w:val="left"/>
      <w:pPr>
        <w:tabs>
          <w:tab w:val="num" w:pos="1440"/>
        </w:tabs>
        <w:ind w:left="0" w:firstLine="0"/>
      </w:pPr>
      <w:rPr>
        <w:rFonts w:hint="default"/>
      </w:rPr>
    </w:lvl>
    <w:lvl w:ilvl="7">
      <w:start w:val="1"/>
      <w:numFmt w:val="none"/>
      <w:lvlText w:val="%1.%2.%3.%4.%5.%6.%7.%8"/>
      <w:lvlJc w:val="left"/>
      <w:pPr>
        <w:tabs>
          <w:tab w:val="num" w:pos="1440"/>
        </w:tabs>
        <w:ind w:left="0" w:firstLine="0"/>
      </w:pPr>
      <w:rPr>
        <w:rFonts w:hint="default"/>
      </w:rPr>
    </w:lvl>
    <w:lvl w:ilvl="8">
      <w:start w:val="1"/>
      <w:numFmt w:val="none"/>
      <w:lvlText w:val="%1.%2.%3"/>
      <w:lvlJc w:val="left"/>
      <w:pPr>
        <w:tabs>
          <w:tab w:val="num" w:pos="5400"/>
        </w:tabs>
        <w:ind w:left="5400" w:hanging="1440"/>
      </w:pPr>
      <w:rPr>
        <w:rFonts w:hint="default"/>
      </w:rPr>
    </w:lvl>
  </w:abstractNum>
  <w:abstractNum w:abstractNumId="106">
    <w:nsid w:val="4D0D418D"/>
    <w:multiLevelType w:val="hybridMultilevel"/>
    <w:tmpl w:val="F62EF88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7">
    <w:nsid w:val="4D1733AE"/>
    <w:multiLevelType w:val="hybridMultilevel"/>
    <w:tmpl w:val="8B2E00CE"/>
    <w:lvl w:ilvl="0" w:tplc="C6AEBC50">
      <w:start w:val="1"/>
      <w:numFmt w:val="bullet"/>
      <w:lvlText w:val="-"/>
      <w:lvlJc w:val="left"/>
      <w:pPr>
        <w:ind w:left="720" w:hanging="360"/>
      </w:pPr>
      <w:rPr>
        <w:rFonts w:ascii="Calibri" w:eastAsia="Gulim"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nsid w:val="4D86540F"/>
    <w:multiLevelType w:val="hybridMultilevel"/>
    <w:tmpl w:val="11844F3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nsid w:val="4DEE5FED"/>
    <w:multiLevelType w:val="hybridMultilevel"/>
    <w:tmpl w:val="B59213A6"/>
    <w:lvl w:ilvl="0" w:tplc="C6AEBC50">
      <w:start w:val="1"/>
      <w:numFmt w:val="bullet"/>
      <w:lvlText w:val="-"/>
      <w:lvlJc w:val="left"/>
      <w:pPr>
        <w:ind w:left="1996" w:hanging="360"/>
      </w:pPr>
      <w:rPr>
        <w:rFonts w:ascii="Calibri" w:eastAsia="Gulim" w:hAnsi="Calibri" w:cs="Aria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0">
    <w:nsid w:val="50784CEB"/>
    <w:multiLevelType w:val="hybridMultilevel"/>
    <w:tmpl w:val="2D2E90D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510B63FB"/>
    <w:multiLevelType w:val="hybridMultilevel"/>
    <w:tmpl w:val="D27C8CDE"/>
    <w:lvl w:ilvl="0" w:tplc="04090005">
      <w:start w:val="1"/>
      <w:numFmt w:val="bullet"/>
      <w:lvlText w:val=""/>
      <w:lvlJc w:val="left"/>
      <w:pPr>
        <w:tabs>
          <w:tab w:val="num" w:pos="720"/>
        </w:tabs>
        <w:ind w:left="720" w:hanging="360"/>
      </w:pPr>
      <w:rPr>
        <w:rFonts w:ascii="Wingdings" w:hAnsi="Wingdings" w:hint="default"/>
      </w:rPr>
    </w:lvl>
    <w:lvl w:ilvl="1" w:tplc="C8668E2E" w:tentative="1">
      <w:start w:val="1"/>
      <w:numFmt w:val="bullet"/>
      <w:lvlText w:val="•"/>
      <w:lvlJc w:val="left"/>
      <w:pPr>
        <w:tabs>
          <w:tab w:val="num" w:pos="1440"/>
        </w:tabs>
        <w:ind w:left="1440" w:hanging="360"/>
      </w:pPr>
      <w:rPr>
        <w:rFonts w:ascii="Times New Roman" w:hAnsi="Times New Roman" w:hint="default"/>
      </w:rPr>
    </w:lvl>
    <w:lvl w:ilvl="2" w:tplc="0722EA62" w:tentative="1">
      <w:start w:val="1"/>
      <w:numFmt w:val="bullet"/>
      <w:lvlText w:val="•"/>
      <w:lvlJc w:val="left"/>
      <w:pPr>
        <w:tabs>
          <w:tab w:val="num" w:pos="2160"/>
        </w:tabs>
        <w:ind w:left="2160" w:hanging="360"/>
      </w:pPr>
      <w:rPr>
        <w:rFonts w:ascii="Times New Roman" w:hAnsi="Times New Roman" w:hint="default"/>
      </w:rPr>
    </w:lvl>
    <w:lvl w:ilvl="3" w:tplc="6146221A" w:tentative="1">
      <w:start w:val="1"/>
      <w:numFmt w:val="bullet"/>
      <w:lvlText w:val="•"/>
      <w:lvlJc w:val="left"/>
      <w:pPr>
        <w:tabs>
          <w:tab w:val="num" w:pos="2880"/>
        </w:tabs>
        <w:ind w:left="2880" w:hanging="360"/>
      </w:pPr>
      <w:rPr>
        <w:rFonts w:ascii="Times New Roman" w:hAnsi="Times New Roman" w:hint="default"/>
      </w:rPr>
    </w:lvl>
    <w:lvl w:ilvl="4" w:tplc="BB5E8FC8" w:tentative="1">
      <w:start w:val="1"/>
      <w:numFmt w:val="bullet"/>
      <w:lvlText w:val="•"/>
      <w:lvlJc w:val="left"/>
      <w:pPr>
        <w:tabs>
          <w:tab w:val="num" w:pos="3600"/>
        </w:tabs>
        <w:ind w:left="3600" w:hanging="360"/>
      </w:pPr>
      <w:rPr>
        <w:rFonts w:ascii="Times New Roman" w:hAnsi="Times New Roman" w:hint="default"/>
      </w:rPr>
    </w:lvl>
    <w:lvl w:ilvl="5" w:tplc="5106B1F4" w:tentative="1">
      <w:start w:val="1"/>
      <w:numFmt w:val="bullet"/>
      <w:lvlText w:val="•"/>
      <w:lvlJc w:val="left"/>
      <w:pPr>
        <w:tabs>
          <w:tab w:val="num" w:pos="4320"/>
        </w:tabs>
        <w:ind w:left="4320" w:hanging="360"/>
      </w:pPr>
      <w:rPr>
        <w:rFonts w:ascii="Times New Roman" w:hAnsi="Times New Roman" w:hint="default"/>
      </w:rPr>
    </w:lvl>
    <w:lvl w:ilvl="6" w:tplc="77904586" w:tentative="1">
      <w:start w:val="1"/>
      <w:numFmt w:val="bullet"/>
      <w:lvlText w:val="•"/>
      <w:lvlJc w:val="left"/>
      <w:pPr>
        <w:tabs>
          <w:tab w:val="num" w:pos="5040"/>
        </w:tabs>
        <w:ind w:left="5040" w:hanging="360"/>
      </w:pPr>
      <w:rPr>
        <w:rFonts w:ascii="Times New Roman" w:hAnsi="Times New Roman" w:hint="default"/>
      </w:rPr>
    </w:lvl>
    <w:lvl w:ilvl="7" w:tplc="9594FB64" w:tentative="1">
      <w:start w:val="1"/>
      <w:numFmt w:val="bullet"/>
      <w:lvlText w:val="•"/>
      <w:lvlJc w:val="left"/>
      <w:pPr>
        <w:tabs>
          <w:tab w:val="num" w:pos="5760"/>
        </w:tabs>
        <w:ind w:left="5760" w:hanging="360"/>
      </w:pPr>
      <w:rPr>
        <w:rFonts w:ascii="Times New Roman" w:hAnsi="Times New Roman" w:hint="default"/>
      </w:rPr>
    </w:lvl>
    <w:lvl w:ilvl="8" w:tplc="CD748C96"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51114B4C"/>
    <w:multiLevelType w:val="hybridMultilevel"/>
    <w:tmpl w:val="D9621410"/>
    <w:lvl w:ilvl="0" w:tplc="BD10B07E">
      <w:start w:val="1"/>
      <w:numFmt w:val="decimal"/>
      <w:lvlText w:val="%1."/>
      <w:lvlJc w:val="left"/>
      <w:pPr>
        <w:tabs>
          <w:tab w:val="num" w:pos="570"/>
        </w:tabs>
        <w:ind w:left="570" w:hanging="570"/>
      </w:pPr>
      <w:rPr>
        <w:rFonts w:ascii="Times New Roman" w:hAnsi="Times New Roman" w:cs="Times New Roman" w:hint="default"/>
        <w:b w:val="0"/>
        <w:i w:val="0"/>
        <w:sz w:val="24"/>
        <w:szCs w:val="24"/>
      </w:rPr>
    </w:lvl>
    <w:lvl w:ilvl="1" w:tplc="04090005">
      <w:start w:val="1"/>
      <w:numFmt w:val="bullet"/>
      <w:lvlText w:val=""/>
      <w:lvlJc w:val="left"/>
      <w:pPr>
        <w:ind w:left="1260" w:hanging="360"/>
      </w:pPr>
      <w:rPr>
        <w:rFonts w:ascii="Wingdings" w:hAnsi="Wingdings" w:hint="default"/>
        <w:b w:val="0"/>
      </w:rPr>
    </w:lvl>
    <w:lvl w:ilvl="2" w:tplc="0C0A0019">
      <w:start w:val="1"/>
      <w:numFmt w:val="lowerLetter"/>
      <w:lvlText w:val="%3."/>
      <w:lvlJc w:val="left"/>
      <w:pPr>
        <w:ind w:left="2160" w:hanging="360"/>
      </w:pPr>
      <w:rPr>
        <w:rFonts w:hint="default"/>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13">
    <w:nsid w:val="515312BA"/>
    <w:multiLevelType w:val="hybridMultilevel"/>
    <w:tmpl w:val="D548E27E"/>
    <w:lvl w:ilvl="0" w:tplc="8448533E">
      <w:start w:val="1"/>
      <w:numFmt w:val="upp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4">
    <w:nsid w:val="51962FAA"/>
    <w:multiLevelType w:val="hybridMultilevel"/>
    <w:tmpl w:val="B6F45CE6"/>
    <w:lvl w:ilvl="0" w:tplc="C6AEBC50">
      <w:start w:val="1"/>
      <w:numFmt w:val="bullet"/>
      <w:lvlText w:val="-"/>
      <w:lvlJc w:val="left"/>
      <w:pPr>
        <w:ind w:left="2563" w:hanging="360"/>
      </w:pPr>
      <w:rPr>
        <w:rFonts w:ascii="Calibri" w:eastAsia="Gulim" w:hAnsi="Calibri" w:cs="Aria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115">
    <w:nsid w:val="53371CFF"/>
    <w:multiLevelType w:val="hybridMultilevel"/>
    <w:tmpl w:val="4142E9BE"/>
    <w:lvl w:ilvl="0" w:tplc="C6AEBC50">
      <w:start w:val="1"/>
      <w:numFmt w:val="bullet"/>
      <w:lvlText w:val="-"/>
      <w:lvlJc w:val="left"/>
      <w:pPr>
        <w:ind w:left="1211" w:hanging="360"/>
      </w:pPr>
      <w:rPr>
        <w:rFonts w:ascii="Calibri" w:eastAsia="Gulim" w:hAnsi="Calibri" w:cs="Arial" w:hint="default"/>
      </w:rPr>
    </w:lvl>
    <w:lvl w:ilvl="1" w:tplc="280A0019" w:tentative="1">
      <w:start w:val="1"/>
      <w:numFmt w:val="bullet"/>
      <w:lvlText w:val="o"/>
      <w:lvlJc w:val="left"/>
      <w:pPr>
        <w:ind w:left="1931" w:hanging="360"/>
      </w:pPr>
      <w:rPr>
        <w:rFonts w:ascii="Courier New" w:hAnsi="Courier New" w:cs="Courier New" w:hint="default"/>
      </w:rPr>
    </w:lvl>
    <w:lvl w:ilvl="2" w:tplc="280A001B" w:tentative="1">
      <w:start w:val="1"/>
      <w:numFmt w:val="bullet"/>
      <w:lvlText w:val=""/>
      <w:lvlJc w:val="left"/>
      <w:pPr>
        <w:ind w:left="2651" w:hanging="360"/>
      </w:pPr>
      <w:rPr>
        <w:rFonts w:ascii="Wingdings" w:hAnsi="Wingdings" w:hint="default"/>
      </w:rPr>
    </w:lvl>
    <w:lvl w:ilvl="3" w:tplc="280A000F" w:tentative="1">
      <w:start w:val="1"/>
      <w:numFmt w:val="bullet"/>
      <w:lvlText w:val=""/>
      <w:lvlJc w:val="left"/>
      <w:pPr>
        <w:ind w:left="3371" w:hanging="360"/>
      </w:pPr>
      <w:rPr>
        <w:rFonts w:ascii="Symbol" w:hAnsi="Symbol" w:hint="default"/>
      </w:rPr>
    </w:lvl>
    <w:lvl w:ilvl="4" w:tplc="280A0019" w:tentative="1">
      <w:start w:val="1"/>
      <w:numFmt w:val="bullet"/>
      <w:lvlText w:val="o"/>
      <w:lvlJc w:val="left"/>
      <w:pPr>
        <w:ind w:left="4091" w:hanging="360"/>
      </w:pPr>
      <w:rPr>
        <w:rFonts w:ascii="Courier New" w:hAnsi="Courier New" w:cs="Courier New" w:hint="default"/>
      </w:rPr>
    </w:lvl>
    <w:lvl w:ilvl="5" w:tplc="280A001B" w:tentative="1">
      <w:start w:val="1"/>
      <w:numFmt w:val="bullet"/>
      <w:lvlText w:val=""/>
      <w:lvlJc w:val="left"/>
      <w:pPr>
        <w:ind w:left="4811" w:hanging="360"/>
      </w:pPr>
      <w:rPr>
        <w:rFonts w:ascii="Wingdings" w:hAnsi="Wingdings" w:hint="default"/>
      </w:rPr>
    </w:lvl>
    <w:lvl w:ilvl="6" w:tplc="280A000F" w:tentative="1">
      <w:start w:val="1"/>
      <w:numFmt w:val="bullet"/>
      <w:lvlText w:val=""/>
      <w:lvlJc w:val="left"/>
      <w:pPr>
        <w:ind w:left="5531" w:hanging="360"/>
      </w:pPr>
      <w:rPr>
        <w:rFonts w:ascii="Symbol" w:hAnsi="Symbol" w:hint="default"/>
      </w:rPr>
    </w:lvl>
    <w:lvl w:ilvl="7" w:tplc="280A0019" w:tentative="1">
      <w:start w:val="1"/>
      <w:numFmt w:val="bullet"/>
      <w:lvlText w:val="o"/>
      <w:lvlJc w:val="left"/>
      <w:pPr>
        <w:ind w:left="6251" w:hanging="360"/>
      </w:pPr>
      <w:rPr>
        <w:rFonts w:ascii="Courier New" w:hAnsi="Courier New" w:cs="Courier New" w:hint="default"/>
      </w:rPr>
    </w:lvl>
    <w:lvl w:ilvl="8" w:tplc="280A001B" w:tentative="1">
      <w:start w:val="1"/>
      <w:numFmt w:val="bullet"/>
      <w:lvlText w:val=""/>
      <w:lvlJc w:val="left"/>
      <w:pPr>
        <w:ind w:left="6971" w:hanging="360"/>
      </w:pPr>
      <w:rPr>
        <w:rFonts w:ascii="Wingdings" w:hAnsi="Wingdings" w:hint="default"/>
      </w:rPr>
    </w:lvl>
  </w:abstractNum>
  <w:abstractNum w:abstractNumId="116">
    <w:nsid w:val="54CD130D"/>
    <w:multiLevelType w:val="hybridMultilevel"/>
    <w:tmpl w:val="3D0AF522"/>
    <w:lvl w:ilvl="0" w:tplc="04090005">
      <w:start w:val="1"/>
      <w:numFmt w:val="bullet"/>
      <w:lvlText w:val=""/>
      <w:lvlJc w:val="left"/>
      <w:pPr>
        <w:tabs>
          <w:tab w:val="num" w:pos="3161"/>
        </w:tabs>
        <w:ind w:left="3161" w:hanging="360"/>
      </w:pPr>
      <w:rPr>
        <w:rFonts w:ascii="Wingdings" w:hAnsi="Wingdings" w:hint="default"/>
        <w:sz w:val="22"/>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56CD4E11"/>
    <w:multiLevelType w:val="hybridMultilevel"/>
    <w:tmpl w:val="684EE362"/>
    <w:lvl w:ilvl="0" w:tplc="280A0005">
      <w:start w:val="1"/>
      <w:numFmt w:val="bullet"/>
      <w:lvlText w:val=""/>
      <w:lvlJc w:val="left"/>
      <w:pPr>
        <w:ind w:left="862" w:hanging="360"/>
      </w:pPr>
      <w:rPr>
        <w:rFonts w:ascii="Wingdings" w:hAnsi="Wingdings"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18">
    <w:nsid w:val="58F50AFE"/>
    <w:multiLevelType w:val="hybridMultilevel"/>
    <w:tmpl w:val="DB866658"/>
    <w:lvl w:ilvl="0" w:tplc="0409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9">
    <w:nsid w:val="5987558A"/>
    <w:multiLevelType w:val="hybridMultilevel"/>
    <w:tmpl w:val="A00C6538"/>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0">
    <w:nsid w:val="5A3F5CB9"/>
    <w:multiLevelType w:val="hybridMultilevel"/>
    <w:tmpl w:val="664CD5A8"/>
    <w:lvl w:ilvl="0" w:tplc="FFFFFFFF">
      <w:start w:val="1"/>
      <w:numFmt w:val="bullet"/>
      <w:pStyle w:val="Estilo5"/>
      <w:lvlText w:val="o"/>
      <w:lvlJc w:val="left"/>
      <w:pPr>
        <w:tabs>
          <w:tab w:val="num" w:pos="1437"/>
        </w:tabs>
        <w:ind w:left="1437" w:hanging="360"/>
      </w:pPr>
      <w:rPr>
        <w:rFonts w:ascii="Courier New" w:hAnsi="Courier New" w:cs="starbats" w:hint="default"/>
        <w:b/>
        <w:i w:val="0"/>
        <w:sz w:val="26"/>
        <w:szCs w:val="26"/>
      </w:rPr>
    </w:lvl>
    <w:lvl w:ilvl="1" w:tplc="FFFFFFFF">
      <w:start w:val="1"/>
      <w:numFmt w:val="bullet"/>
      <w:lvlText w:val=""/>
      <w:lvlJc w:val="left"/>
      <w:pPr>
        <w:tabs>
          <w:tab w:val="num" w:pos="1440"/>
        </w:tabs>
        <w:ind w:left="1440" w:hanging="360"/>
      </w:pPr>
      <w:rPr>
        <w:rFonts w:ascii="Symbol" w:hAnsi="Symbol" w:hint="default"/>
        <w:b/>
        <w:i w:val="0"/>
        <w:sz w:val="22"/>
        <w:szCs w:val="22"/>
      </w:rPr>
    </w:lvl>
    <w:lvl w:ilvl="2" w:tplc="FFFFFFFF">
      <w:start w:val="1"/>
      <w:numFmt w:val="bullet"/>
      <w:lvlText w:val=""/>
      <w:lvlJc w:val="left"/>
      <w:pPr>
        <w:tabs>
          <w:tab w:val="num" w:pos="2340"/>
        </w:tabs>
        <w:ind w:left="2340" w:hanging="360"/>
      </w:pPr>
      <w:rPr>
        <w:rFonts w:ascii="Symbol" w:hAnsi="Symbol" w:hint="default"/>
        <w:b/>
        <w:i w:val="0"/>
        <w:sz w:val="22"/>
        <w:szCs w:val="22"/>
      </w:rPr>
    </w:lvl>
    <w:lvl w:ilvl="3" w:tplc="FFFFFFFF">
      <w:start w:val="51"/>
      <w:numFmt w:val="decimal"/>
      <w:lvlText w:val="%4"/>
      <w:lvlJc w:val="left"/>
      <w:pPr>
        <w:tabs>
          <w:tab w:val="num" w:pos="3225"/>
        </w:tabs>
        <w:ind w:left="3225" w:hanging="705"/>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1">
    <w:nsid w:val="5C223E6B"/>
    <w:multiLevelType w:val="hybridMultilevel"/>
    <w:tmpl w:val="3C1C863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22">
    <w:nsid w:val="5F2B33BD"/>
    <w:multiLevelType w:val="hybridMultilevel"/>
    <w:tmpl w:val="418E38A4"/>
    <w:lvl w:ilvl="0" w:tplc="280A0005">
      <w:start w:val="1"/>
      <w:numFmt w:val="bullet"/>
      <w:lvlText w:val=""/>
      <w:lvlJc w:val="left"/>
      <w:pPr>
        <w:ind w:left="3276" w:hanging="360"/>
      </w:pPr>
      <w:rPr>
        <w:rFonts w:ascii="Wingdings" w:hAnsi="Wingdings" w:hint="default"/>
      </w:rPr>
    </w:lvl>
    <w:lvl w:ilvl="1" w:tplc="280A0003" w:tentative="1">
      <w:start w:val="1"/>
      <w:numFmt w:val="bullet"/>
      <w:lvlText w:val="o"/>
      <w:lvlJc w:val="left"/>
      <w:pPr>
        <w:ind w:left="3996" w:hanging="360"/>
      </w:pPr>
      <w:rPr>
        <w:rFonts w:ascii="Courier New" w:hAnsi="Courier New" w:cs="Courier New" w:hint="default"/>
      </w:rPr>
    </w:lvl>
    <w:lvl w:ilvl="2" w:tplc="280A0005" w:tentative="1">
      <w:start w:val="1"/>
      <w:numFmt w:val="bullet"/>
      <w:lvlText w:val=""/>
      <w:lvlJc w:val="left"/>
      <w:pPr>
        <w:ind w:left="4716" w:hanging="360"/>
      </w:pPr>
      <w:rPr>
        <w:rFonts w:ascii="Wingdings" w:hAnsi="Wingdings" w:hint="default"/>
      </w:rPr>
    </w:lvl>
    <w:lvl w:ilvl="3" w:tplc="280A0001" w:tentative="1">
      <w:start w:val="1"/>
      <w:numFmt w:val="bullet"/>
      <w:lvlText w:val=""/>
      <w:lvlJc w:val="left"/>
      <w:pPr>
        <w:ind w:left="5436" w:hanging="360"/>
      </w:pPr>
      <w:rPr>
        <w:rFonts w:ascii="Symbol" w:hAnsi="Symbol" w:hint="default"/>
      </w:rPr>
    </w:lvl>
    <w:lvl w:ilvl="4" w:tplc="280A0003" w:tentative="1">
      <w:start w:val="1"/>
      <w:numFmt w:val="bullet"/>
      <w:lvlText w:val="o"/>
      <w:lvlJc w:val="left"/>
      <w:pPr>
        <w:ind w:left="6156" w:hanging="360"/>
      </w:pPr>
      <w:rPr>
        <w:rFonts w:ascii="Courier New" w:hAnsi="Courier New" w:cs="Courier New" w:hint="default"/>
      </w:rPr>
    </w:lvl>
    <w:lvl w:ilvl="5" w:tplc="280A0005" w:tentative="1">
      <w:start w:val="1"/>
      <w:numFmt w:val="bullet"/>
      <w:lvlText w:val=""/>
      <w:lvlJc w:val="left"/>
      <w:pPr>
        <w:ind w:left="6876" w:hanging="360"/>
      </w:pPr>
      <w:rPr>
        <w:rFonts w:ascii="Wingdings" w:hAnsi="Wingdings" w:hint="default"/>
      </w:rPr>
    </w:lvl>
    <w:lvl w:ilvl="6" w:tplc="280A0001" w:tentative="1">
      <w:start w:val="1"/>
      <w:numFmt w:val="bullet"/>
      <w:lvlText w:val=""/>
      <w:lvlJc w:val="left"/>
      <w:pPr>
        <w:ind w:left="7596" w:hanging="360"/>
      </w:pPr>
      <w:rPr>
        <w:rFonts w:ascii="Symbol" w:hAnsi="Symbol" w:hint="default"/>
      </w:rPr>
    </w:lvl>
    <w:lvl w:ilvl="7" w:tplc="280A0003" w:tentative="1">
      <w:start w:val="1"/>
      <w:numFmt w:val="bullet"/>
      <w:lvlText w:val="o"/>
      <w:lvlJc w:val="left"/>
      <w:pPr>
        <w:ind w:left="8316" w:hanging="360"/>
      </w:pPr>
      <w:rPr>
        <w:rFonts w:ascii="Courier New" w:hAnsi="Courier New" w:cs="Courier New" w:hint="default"/>
      </w:rPr>
    </w:lvl>
    <w:lvl w:ilvl="8" w:tplc="280A0005" w:tentative="1">
      <w:start w:val="1"/>
      <w:numFmt w:val="bullet"/>
      <w:lvlText w:val=""/>
      <w:lvlJc w:val="left"/>
      <w:pPr>
        <w:ind w:left="9036" w:hanging="360"/>
      </w:pPr>
      <w:rPr>
        <w:rFonts w:ascii="Wingdings" w:hAnsi="Wingdings" w:hint="default"/>
      </w:rPr>
    </w:lvl>
  </w:abstractNum>
  <w:abstractNum w:abstractNumId="123">
    <w:nsid w:val="5FC01408"/>
    <w:multiLevelType w:val="hybridMultilevel"/>
    <w:tmpl w:val="D82A7B6C"/>
    <w:lvl w:ilvl="0" w:tplc="04090005">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4">
    <w:nsid w:val="5FCE1C40"/>
    <w:multiLevelType w:val="hybridMultilevel"/>
    <w:tmpl w:val="E74ABF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5">
    <w:nsid w:val="5FE11870"/>
    <w:multiLevelType w:val="multilevel"/>
    <w:tmpl w:val="D7E6520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63341C62"/>
    <w:multiLevelType w:val="hybridMultilevel"/>
    <w:tmpl w:val="4302F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nsid w:val="63F91FE2"/>
    <w:multiLevelType w:val="hybridMultilevel"/>
    <w:tmpl w:val="99888E78"/>
    <w:lvl w:ilvl="0" w:tplc="04090005">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28">
    <w:nsid w:val="648A4163"/>
    <w:multiLevelType w:val="hybridMultilevel"/>
    <w:tmpl w:val="5F3861AE"/>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nsid w:val="66C14C5A"/>
    <w:multiLevelType w:val="hybridMultilevel"/>
    <w:tmpl w:val="A7B0921E"/>
    <w:lvl w:ilvl="0" w:tplc="04090005">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30">
    <w:nsid w:val="69F531F8"/>
    <w:multiLevelType w:val="hybridMultilevel"/>
    <w:tmpl w:val="63760A6A"/>
    <w:lvl w:ilvl="0" w:tplc="280A0005">
      <w:start w:val="1"/>
      <w:numFmt w:val="bullet"/>
      <w:lvlText w:val=""/>
      <w:lvlJc w:val="left"/>
      <w:pPr>
        <w:ind w:left="720" w:hanging="360"/>
      </w:pPr>
      <w:rPr>
        <w:rFonts w:ascii="Wingdings" w:hAnsi="Wingdings" w:hint="default"/>
      </w:rPr>
    </w:lvl>
    <w:lvl w:ilvl="1" w:tplc="46B4EE2E">
      <w:numFmt w:val="bullet"/>
      <w:lvlText w:val="-"/>
      <w:lvlJc w:val="left"/>
      <w:pPr>
        <w:ind w:left="1440" w:hanging="360"/>
      </w:pPr>
      <w:rPr>
        <w:rFonts w:ascii="Trebuchet MS" w:eastAsia="Times New Roman" w:hAnsi="Trebuchet MS" w:cs="Century Gothic"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1">
    <w:nsid w:val="6A1B6C55"/>
    <w:multiLevelType w:val="hybridMultilevel"/>
    <w:tmpl w:val="902426A0"/>
    <w:lvl w:ilvl="0" w:tplc="280A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A371744"/>
    <w:multiLevelType w:val="hybridMultilevel"/>
    <w:tmpl w:val="8E6E98F6"/>
    <w:lvl w:ilvl="0" w:tplc="280A0005">
      <w:start w:val="1"/>
      <w:numFmt w:val="bullet"/>
      <w:lvlText w:val=""/>
      <w:lvlJc w:val="left"/>
      <w:pPr>
        <w:ind w:left="1494" w:hanging="360"/>
      </w:pPr>
      <w:rPr>
        <w:rFonts w:ascii="Wingdings" w:hAnsi="Wingdings"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33">
    <w:nsid w:val="6A60312A"/>
    <w:multiLevelType w:val="hybridMultilevel"/>
    <w:tmpl w:val="DA3E26A8"/>
    <w:lvl w:ilvl="0" w:tplc="9E722D9A">
      <w:start w:val="4"/>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nsid w:val="6C17753A"/>
    <w:multiLevelType w:val="hybridMultilevel"/>
    <w:tmpl w:val="EA90167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5">
    <w:nsid w:val="6E160E7F"/>
    <w:multiLevelType w:val="hybridMultilevel"/>
    <w:tmpl w:val="BFBC309A"/>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6">
    <w:nsid w:val="6E39405B"/>
    <w:multiLevelType w:val="hybridMultilevel"/>
    <w:tmpl w:val="2954F4A0"/>
    <w:lvl w:ilvl="0" w:tplc="280A0005">
      <w:start w:val="1"/>
      <w:numFmt w:val="bullet"/>
      <w:lvlText w:val=""/>
      <w:lvlJc w:val="left"/>
      <w:pPr>
        <w:ind w:left="900" w:hanging="360"/>
      </w:pPr>
      <w:rPr>
        <w:rFonts w:ascii="Wingdings" w:hAnsi="Wingdings" w:hint="default"/>
        <w:sz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7">
    <w:nsid w:val="6E464764"/>
    <w:multiLevelType w:val="hybridMultilevel"/>
    <w:tmpl w:val="FA8A032A"/>
    <w:lvl w:ilvl="0" w:tplc="0C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F9E4923"/>
    <w:multiLevelType w:val="hybridMultilevel"/>
    <w:tmpl w:val="00E0FE7C"/>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9">
    <w:nsid w:val="702336CF"/>
    <w:multiLevelType w:val="hybridMultilevel"/>
    <w:tmpl w:val="A8707D7E"/>
    <w:lvl w:ilvl="0" w:tplc="280A0005">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40">
    <w:nsid w:val="74355F75"/>
    <w:multiLevelType w:val="hybridMultilevel"/>
    <w:tmpl w:val="AABED258"/>
    <w:lvl w:ilvl="0" w:tplc="0409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1">
    <w:nsid w:val="74454941"/>
    <w:multiLevelType w:val="hybridMultilevel"/>
    <w:tmpl w:val="EE48F99A"/>
    <w:lvl w:ilvl="0" w:tplc="C6AEBC50">
      <w:start w:val="1"/>
      <w:numFmt w:val="bullet"/>
      <w:lvlText w:val="-"/>
      <w:lvlJc w:val="left"/>
      <w:pPr>
        <w:ind w:left="720" w:hanging="360"/>
      </w:pPr>
      <w:rPr>
        <w:rFonts w:ascii="Calibri" w:eastAsia="Gulim"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2">
    <w:nsid w:val="746644BC"/>
    <w:multiLevelType w:val="hybridMultilevel"/>
    <w:tmpl w:val="1190446A"/>
    <w:lvl w:ilvl="0" w:tplc="1FA0953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3">
    <w:nsid w:val="748F6D9C"/>
    <w:multiLevelType w:val="hybridMultilevel"/>
    <w:tmpl w:val="7B7A53D0"/>
    <w:lvl w:ilvl="0" w:tplc="5F3AA74A">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44">
    <w:nsid w:val="74C323A6"/>
    <w:multiLevelType w:val="hybridMultilevel"/>
    <w:tmpl w:val="9EF23C58"/>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5">
    <w:nsid w:val="75646090"/>
    <w:multiLevelType w:val="hybridMultilevel"/>
    <w:tmpl w:val="9184F6E6"/>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6">
    <w:nsid w:val="75CA2195"/>
    <w:multiLevelType w:val="multilevel"/>
    <w:tmpl w:val="3C284A44"/>
    <w:lvl w:ilvl="0">
      <w:start w:val="1"/>
      <w:numFmt w:val="decimal"/>
      <w:lvlText w:val="%1."/>
      <w:lvlJc w:val="left"/>
      <w:pPr>
        <w:ind w:left="720" w:hanging="360"/>
      </w:pPr>
      <w:rPr>
        <w:rFonts w:hint="default"/>
      </w:rPr>
    </w:lvl>
    <w:lvl w:ilvl="1">
      <w:start w:val="1"/>
      <w:numFmt w:val="decimal"/>
      <w:isLgl/>
      <w:lvlText w:val="%1.%2"/>
      <w:lvlJc w:val="left"/>
      <w:pPr>
        <w:ind w:left="2475" w:hanging="1755"/>
      </w:pPr>
      <w:rPr>
        <w:rFonts w:hint="default"/>
      </w:rPr>
    </w:lvl>
    <w:lvl w:ilvl="2">
      <w:start w:val="4"/>
      <w:numFmt w:val="decimal"/>
      <w:isLgl/>
      <w:lvlText w:val="%1.%2.%3"/>
      <w:lvlJc w:val="left"/>
      <w:pPr>
        <w:ind w:left="2835" w:hanging="1755"/>
      </w:pPr>
      <w:rPr>
        <w:rFonts w:hint="default"/>
      </w:rPr>
    </w:lvl>
    <w:lvl w:ilvl="3">
      <w:start w:val="1"/>
      <w:numFmt w:val="decimal"/>
      <w:isLgl/>
      <w:lvlText w:val="%1.%2.%3.%4"/>
      <w:lvlJc w:val="left"/>
      <w:pPr>
        <w:ind w:left="3195" w:hanging="1755"/>
      </w:pPr>
      <w:rPr>
        <w:rFonts w:hint="default"/>
      </w:rPr>
    </w:lvl>
    <w:lvl w:ilvl="4">
      <w:start w:val="1"/>
      <w:numFmt w:val="decimal"/>
      <w:isLgl/>
      <w:lvlText w:val="%1.%2.%3.%4.%5"/>
      <w:lvlJc w:val="left"/>
      <w:pPr>
        <w:ind w:left="3555" w:hanging="1755"/>
      </w:pPr>
      <w:rPr>
        <w:rFonts w:hint="default"/>
      </w:rPr>
    </w:lvl>
    <w:lvl w:ilvl="5">
      <w:start w:val="1"/>
      <w:numFmt w:val="decimal"/>
      <w:isLgl/>
      <w:lvlText w:val="%1.%2.%3.%4.%5.%6"/>
      <w:lvlJc w:val="left"/>
      <w:pPr>
        <w:ind w:left="3915" w:hanging="1755"/>
      </w:pPr>
      <w:rPr>
        <w:rFonts w:hint="default"/>
      </w:rPr>
    </w:lvl>
    <w:lvl w:ilvl="6">
      <w:start w:val="1"/>
      <w:numFmt w:val="decimal"/>
      <w:isLgl/>
      <w:lvlText w:val="%1.%2.%3.%4.%5.%6.%7"/>
      <w:lvlJc w:val="left"/>
      <w:pPr>
        <w:ind w:left="4275" w:hanging="1755"/>
      </w:pPr>
      <w:rPr>
        <w:rFonts w:hint="default"/>
      </w:rPr>
    </w:lvl>
    <w:lvl w:ilvl="7">
      <w:start w:val="1"/>
      <w:numFmt w:val="decimal"/>
      <w:isLgl/>
      <w:lvlText w:val="%1.%2.%3.%4.%5.%6.%7.%8"/>
      <w:lvlJc w:val="left"/>
      <w:pPr>
        <w:ind w:left="4635" w:hanging="1755"/>
      </w:pPr>
      <w:rPr>
        <w:rFonts w:hint="default"/>
      </w:rPr>
    </w:lvl>
    <w:lvl w:ilvl="8">
      <w:start w:val="1"/>
      <w:numFmt w:val="decimal"/>
      <w:isLgl/>
      <w:lvlText w:val="%1.%2.%3.%4.%5.%6.%7.%8.%9"/>
      <w:lvlJc w:val="left"/>
      <w:pPr>
        <w:ind w:left="5040" w:hanging="1800"/>
      </w:pPr>
      <w:rPr>
        <w:rFonts w:hint="default"/>
      </w:rPr>
    </w:lvl>
  </w:abstractNum>
  <w:abstractNum w:abstractNumId="147">
    <w:nsid w:val="75EA70A5"/>
    <w:multiLevelType w:val="hybridMultilevel"/>
    <w:tmpl w:val="2EE0D20E"/>
    <w:lvl w:ilvl="0" w:tplc="8DB00178">
      <w:start w:val="1"/>
      <w:numFmt w:val="lowerLetter"/>
      <w:lvlText w:val="%1)"/>
      <w:lvlJc w:val="left"/>
      <w:pPr>
        <w:ind w:left="780" w:hanging="360"/>
      </w:pPr>
      <w:rPr>
        <w:rFonts w:hint="default"/>
      </w:r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48">
    <w:nsid w:val="75FB662D"/>
    <w:multiLevelType w:val="hybridMultilevel"/>
    <w:tmpl w:val="42201DB0"/>
    <w:lvl w:ilvl="0" w:tplc="28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5FB750A"/>
    <w:multiLevelType w:val="hybridMultilevel"/>
    <w:tmpl w:val="B2DC18FC"/>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50">
    <w:nsid w:val="76B72DDC"/>
    <w:multiLevelType w:val="hybridMultilevel"/>
    <w:tmpl w:val="0546AFCE"/>
    <w:lvl w:ilvl="0" w:tplc="C6AEBC50">
      <w:start w:val="1"/>
      <w:numFmt w:val="bullet"/>
      <w:lvlText w:val="-"/>
      <w:lvlJc w:val="left"/>
      <w:pPr>
        <w:ind w:left="720" w:hanging="360"/>
      </w:pPr>
      <w:rPr>
        <w:rFonts w:ascii="Calibri" w:eastAsia="Gulim"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1">
    <w:nsid w:val="79756223"/>
    <w:multiLevelType w:val="hybridMultilevel"/>
    <w:tmpl w:val="BD20161E"/>
    <w:lvl w:ilvl="0" w:tplc="5F3AA74A">
      <w:start w:val="1"/>
      <w:numFmt w:val="bullet"/>
      <w:lvlText w:val=""/>
      <w:lvlJc w:val="left"/>
      <w:pPr>
        <w:ind w:left="1068" w:hanging="360"/>
      </w:pPr>
      <w:rPr>
        <w:rFonts w:ascii="Wingdings" w:hAnsi="Wingding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2">
    <w:nsid w:val="79B147E8"/>
    <w:multiLevelType w:val="multilevel"/>
    <w:tmpl w:val="45982EAE"/>
    <w:lvl w:ilvl="0">
      <w:start w:val="1"/>
      <w:numFmt w:val="decimal"/>
      <w:lvlText w:val="%1."/>
      <w:lvlJc w:val="left"/>
      <w:pPr>
        <w:ind w:left="720" w:hanging="360"/>
      </w:pPr>
      <w:rPr>
        <w:rFonts w:eastAsia="Calibri" w:hint="default"/>
      </w:rPr>
    </w:lvl>
    <w:lvl w:ilvl="1">
      <w:start w:val="1"/>
      <w:numFmt w:val="decimal"/>
      <w:isLgl/>
      <w:lvlText w:val="%1.%2."/>
      <w:lvlJc w:val="left"/>
      <w:pPr>
        <w:ind w:left="1554" w:hanging="4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153">
    <w:nsid w:val="7A7A7E0E"/>
    <w:multiLevelType w:val="hybridMultilevel"/>
    <w:tmpl w:val="5640307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7B984537"/>
    <w:multiLevelType w:val="hybridMultilevel"/>
    <w:tmpl w:val="2CDC4CE6"/>
    <w:lvl w:ilvl="0" w:tplc="280A0005">
      <w:start w:val="1"/>
      <w:numFmt w:val="bullet"/>
      <w:lvlText w:val=""/>
      <w:lvlJc w:val="left"/>
      <w:pPr>
        <w:ind w:left="8866" w:hanging="360"/>
      </w:pPr>
      <w:rPr>
        <w:rFonts w:ascii="Wingdings" w:hAnsi="Wingdings" w:hint="default"/>
      </w:rPr>
    </w:lvl>
    <w:lvl w:ilvl="1" w:tplc="280A0003" w:tentative="1">
      <w:start w:val="1"/>
      <w:numFmt w:val="bullet"/>
      <w:lvlText w:val="o"/>
      <w:lvlJc w:val="left"/>
      <w:pPr>
        <w:ind w:left="9586" w:hanging="360"/>
      </w:pPr>
      <w:rPr>
        <w:rFonts w:ascii="Courier New" w:hAnsi="Courier New" w:cs="Courier New" w:hint="default"/>
      </w:rPr>
    </w:lvl>
    <w:lvl w:ilvl="2" w:tplc="280A0005" w:tentative="1">
      <w:start w:val="1"/>
      <w:numFmt w:val="bullet"/>
      <w:lvlText w:val=""/>
      <w:lvlJc w:val="left"/>
      <w:pPr>
        <w:ind w:left="10306" w:hanging="360"/>
      </w:pPr>
      <w:rPr>
        <w:rFonts w:ascii="Wingdings" w:hAnsi="Wingdings" w:hint="default"/>
      </w:rPr>
    </w:lvl>
    <w:lvl w:ilvl="3" w:tplc="280A0001" w:tentative="1">
      <w:start w:val="1"/>
      <w:numFmt w:val="bullet"/>
      <w:lvlText w:val=""/>
      <w:lvlJc w:val="left"/>
      <w:pPr>
        <w:ind w:left="11026" w:hanging="360"/>
      </w:pPr>
      <w:rPr>
        <w:rFonts w:ascii="Symbol" w:hAnsi="Symbol" w:hint="default"/>
      </w:rPr>
    </w:lvl>
    <w:lvl w:ilvl="4" w:tplc="280A0003" w:tentative="1">
      <w:start w:val="1"/>
      <w:numFmt w:val="bullet"/>
      <w:lvlText w:val="o"/>
      <w:lvlJc w:val="left"/>
      <w:pPr>
        <w:ind w:left="11746" w:hanging="360"/>
      </w:pPr>
      <w:rPr>
        <w:rFonts w:ascii="Courier New" w:hAnsi="Courier New" w:cs="Courier New" w:hint="default"/>
      </w:rPr>
    </w:lvl>
    <w:lvl w:ilvl="5" w:tplc="280A0005" w:tentative="1">
      <w:start w:val="1"/>
      <w:numFmt w:val="bullet"/>
      <w:lvlText w:val=""/>
      <w:lvlJc w:val="left"/>
      <w:pPr>
        <w:ind w:left="12466" w:hanging="360"/>
      </w:pPr>
      <w:rPr>
        <w:rFonts w:ascii="Wingdings" w:hAnsi="Wingdings" w:hint="default"/>
      </w:rPr>
    </w:lvl>
    <w:lvl w:ilvl="6" w:tplc="280A0001" w:tentative="1">
      <w:start w:val="1"/>
      <w:numFmt w:val="bullet"/>
      <w:lvlText w:val=""/>
      <w:lvlJc w:val="left"/>
      <w:pPr>
        <w:ind w:left="13186" w:hanging="360"/>
      </w:pPr>
      <w:rPr>
        <w:rFonts w:ascii="Symbol" w:hAnsi="Symbol" w:hint="default"/>
      </w:rPr>
    </w:lvl>
    <w:lvl w:ilvl="7" w:tplc="280A0003" w:tentative="1">
      <w:start w:val="1"/>
      <w:numFmt w:val="bullet"/>
      <w:lvlText w:val="o"/>
      <w:lvlJc w:val="left"/>
      <w:pPr>
        <w:ind w:left="13906" w:hanging="360"/>
      </w:pPr>
      <w:rPr>
        <w:rFonts w:ascii="Courier New" w:hAnsi="Courier New" w:cs="Courier New" w:hint="default"/>
      </w:rPr>
    </w:lvl>
    <w:lvl w:ilvl="8" w:tplc="280A0005" w:tentative="1">
      <w:start w:val="1"/>
      <w:numFmt w:val="bullet"/>
      <w:lvlText w:val=""/>
      <w:lvlJc w:val="left"/>
      <w:pPr>
        <w:ind w:left="14626" w:hanging="360"/>
      </w:pPr>
      <w:rPr>
        <w:rFonts w:ascii="Wingdings" w:hAnsi="Wingdings" w:hint="default"/>
      </w:rPr>
    </w:lvl>
  </w:abstractNum>
  <w:abstractNum w:abstractNumId="155">
    <w:nsid w:val="7C807FB2"/>
    <w:multiLevelType w:val="multilevel"/>
    <w:tmpl w:val="3B5EF91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6">
    <w:nsid w:val="7C923464"/>
    <w:multiLevelType w:val="hybridMultilevel"/>
    <w:tmpl w:val="18D88C8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7">
    <w:nsid w:val="7CBA51A9"/>
    <w:multiLevelType w:val="hybridMultilevel"/>
    <w:tmpl w:val="17BE3F08"/>
    <w:lvl w:ilvl="0" w:tplc="280A0005">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58">
    <w:nsid w:val="7CFB7A6D"/>
    <w:multiLevelType w:val="hybridMultilevel"/>
    <w:tmpl w:val="FC7CECA6"/>
    <w:lvl w:ilvl="0" w:tplc="DEE0C5D6">
      <w:start w:val="1"/>
      <w:numFmt w:val="bullet"/>
      <w:lvlText w:val="-"/>
      <w:lvlJc w:val="left"/>
      <w:pPr>
        <w:tabs>
          <w:tab w:val="num" w:pos="720"/>
        </w:tabs>
        <w:ind w:left="720" w:hanging="360"/>
      </w:pPr>
      <w:rPr>
        <w:rFonts w:ascii="Trebuchet MS" w:eastAsia="Arial Unicode MS" w:hAnsi="Trebuchet MS" w:cs="Latha" w:hint="default"/>
      </w:rPr>
    </w:lvl>
    <w:lvl w:ilvl="1" w:tplc="F2D689CE">
      <w:numFmt w:val="bullet"/>
      <w:lvlText w:val="-"/>
      <w:lvlJc w:val="left"/>
      <w:pPr>
        <w:tabs>
          <w:tab w:val="num" w:pos="1440"/>
        </w:tabs>
        <w:ind w:left="1440" w:hanging="360"/>
      </w:pPr>
      <w:rPr>
        <w:rFonts w:ascii="Trebuchet MS" w:eastAsia="Times New Roman" w:hAnsi="Trebuchet MS" w:cs="Century Gothic" w:hint="default"/>
        <w:sz w:val="20"/>
        <w:szCs w:val="16"/>
      </w:rPr>
    </w:lvl>
    <w:lvl w:ilvl="2" w:tplc="C6AEBC50">
      <w:start w:val="1"/>
      <w:numFmt w:val="bullet"/>
      <w:lvlText w:val="-"/>
      <w:lvlJc w:val="left"/>
      <w:pPr>
        <w:tabs>
          <w:tab w:val="num" w:pos="2160"/>
        </w:tabs>
        <w:ind w:left="2160" w:hanging="360"/>
      </w:pPr>
      <w:rPr>
        <w:rFonts w:ascii="Calibri" w:eastAsia="Gulim" w:hAnsi="Calibri"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7DA91FBF"/>
    <w:multiLevelType w:val="hybridMultilevel"/>
    <w:tmpl w:val="41DABD2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7FE84308"/>
    <w:multiLevelType w:val="hybridMultilevel"/>
    <w:tmpl w:val="BBD08B5C"/>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num w:numId="1">
    <w:abstractNumId w:val="122"/>
  </w:num>
  <w:num w:numId="2">
    <w:abstractNumId w:val="24"/>
  </w:num>
  <w:num w:numId="3">
    <w:abstractNumId w:val="120"/>
  </w:num>
  <w:num w:numId="4">
    <w:abstractNumId w:val="154"/>
  </w:num>
  <w:num w:numId="5">
    <w:abstractNumId w:val="98"/>
  </w:num>
  <w:num w:numId="6">
    <w:abstractNumId w:val="25"/>
  </w:num>
  <w:num w:numId="7">
    <w:abstractNumId w:val="23"/>
  </w:num>
  <w:num w:numId="8">
    <w:abstractNumId w:val="70"/>
  </w:num>
  <w:num w:numId="9">
    <w:abstractNumId w:val="17"/>
  </w:num>
  <w:num w:numId="10">
    <w:abstractNumId w:val="123"/>
  </w:num>
  <w:num w:numId="11">
    <w:abstractNumId w:val="134"/>
  </w:num>
  <w:num w:numId="12">
    <w:abstractNumId w:val="97"/>
  </w:num>
  <w:num w:numId="13">
    <w:abstractNumId w:val="37"/>
  </w:num>
  <w:num w:numId="14">
    <w:abstractNumId w:val="1"/>
  </w:num>
  <w:num w:numId="15">
    <w:abstractNumId w:val="0"/>
  </w:num>
  <w:num w:numId="16">
    <w:abstractNumId w:val="80"/>
  </w:num>
  <w:num w:numId="17">
    <w:abstractNumId w:val="58"/>
  </w:num>
  <w:num w:numId="18">
    <w:abstractNumId w:val="128"/>
  </w:num>
  <w:num w:numId="19">
    <w:abstractNumId w:val="61"/>
  </w:num>
  <w:num w:numId="20">
    <w:abstractNumId w:val="76"/>
  </w:num>
  <w:num w:numId="21">
    <w:abstractNumId w:val="38"/>
  </w:num>
  <w:num w:numId="22">
    <w:abstractNumId w:val="121"/>
  </w:num>
  <w:num w:numId="23">
    <w:abstractNumId w:val="16"/>
  </w:num>
  <w:num w:numId="24">
    <w:abstractNumId w:val="21"/>
  </w:num>
  <w:num w:numId="25">
    <w:abstractNumId w:val="152"/>
  </w:num>
  <w:num w:numId="26">
    <w:abstractNumId w:val="2"/>
  </w:num>
  <w:num w:numId="27">
    <w:abstractNumId w:val="78"/>
  </w:num>
  <w:num w:numId="28">
    <w:abstractNumId w:val="125"/>
  </w:num>
  <w:num w:numId="29">
    <w:abstractNumId w:val="146"/>
  </w:num>
  <w:num w:numId="30">
    <w:abstractNumId w:val="105"/>
  </w:num>
  <w:num w:numId="31">
    <w:abstractNumId w:val="85"/>
  </w:num>
  <w:num w:numId="32">
    <w:abstractNumId w:val="83"/>
  </w:num>
  <w:num w:numId="33">
    <w:abstractNumId w:val="155"/>
  </w:num>
  <w:num w:numId="34">
    <w:abstractNumId w:val="49"/>
  </w:num>
  <w:num w:numId="35">
    <w:abstractNumId w:val="3"/>
  </w:num>
  <w:num w:numId="36">
    <w:abstractNumId w:val="158"/>
  </w:num>
  <w:num w:numId="37">
    <w:abstractNumId w:val="151"/>
  </w:num>
  <w:num w:numId="38">
    <w:abstractNumId w:val="137"/>
  </w:num>
  <w:num w:numId="39">
    <w:abstractNumId w:val="143"/>
  </w:num>
  <w:num w:numId="40">
    <w:abstractNumId w:val="59"/>
  </w:num>
  <w:num w:numId="41">
    <w:abstractNumId w:val="26"/>
  </w:num>
  <w:num w:numId="42">
    <w:abstractNumId w:val="46"/>
  </w:num>
  <w:num w:numId="43">
    <w:abstractNumId w:val="15"/>
  </w:num>
  <w:num w:numId="44">
    <w:abstractNumId w:val="104"/>
  </w:num>
  <w:num w:numId="45">
    <w:abstractNumId w:val="51"/>
  </w:num>
  <w:num w:numId="46">
    <w:abstractNumId w:val="34"/>
  </w:num>
  <w:num w:numId="47">
    <w:abstractNumId w:val="45"/>
  </w:num>
  <w:num w:numId="48">
    <w:abstractNumId w:val="56"/>
  </w:num>
  <w:num w:numId="49">
    <w:abstractNumId w:val="60"/>
  </w:num>
  <w:num w:numId="50">
    <w:abstractNumId w:val="44"/>
  </w:num>
  <w:num w:numId="51">
    <w:abstractNumId w:val="127"/>
  </w:num>
  <w:num w:numId="52">
    <w:abstractNumId w:val="32"/>
  </w:num>
  <w:num w:numId="53">
    <w:abstractNumId w:val="156"/>
  </w:num>
  <w:num w:numId="54">
    <w:abstractNumId w:val="116"/>
  </w:num>
  <w:num w:numId="55">
    <w:abstractNumId w:val="119"/>
  </w:num>
  <w:num w:numId="56">
    <w:abstractNumId w:val="94"/>
  </w:num>
  <w:num w:numId="57">
    <w:abstractNumId w:val="47"/>
  </w:num>
  <w:num w:numId="58">
    <w:abstractNumId w:val="72"/>
  </w:num>
  <w:num w:numId="59">
    <w:abstractNumId w:val="18"/>
  </w:num>
  <w:num w:numId="60">
    <w:abstractNumId w:val="71"/>
  </w:num>
  <w:num w:numId="61">
    <w:abstractNumId w:val="159"/>
  </w:num>
  <w:num w:numId="62">
    <w:abstractNumId w:val="86"/>
  </w:num>
  <w:num w:numId="63">
    <w:abstractNumId w:val="67"/>
  </w:num>
  <w:num w:numId="64">
    <w:abstractNumId w:val="133"/>
  </w:num>
  <w:num w:numId="65">
    <w:abstractNumId w:val="130"/>
  </w:num>
  <w:num w:numId="66">
    <w:abstractNumId w:val="74"/>
  </w:num>
  <w:num w:numId="67">
    <w:abstractNumId w:val="149"/>
  </w:num>
  <w:num w:numId="68">
    <w:abstractNumId w:val="79"/>
  </w:num>
  <w:num w:numId="69">
    <w:abstractNumId w:val="20"/>
  </w:num>
  <w:num w:numId="70">
    <w:abstractNumId w:val="40"/>
  </w:num>
  <w:num w:numId="71">
    <w:abstractNumId w:val="138"/>
  </w:num>
  <w:num w:numId="72">
    <w:abstractNumId w:val="75"/>
  </w:num>
  <w:num w:numId="73">
    <w:abstractNumId w:val="136"/>
  </w:num>
  <w:num w:numId="74">
    <w:abstractNumId w:val="13"/>
  </w:num>
  <w:num w:numId="75">
    <w:abstractNumId w:val="69"/>
  </w:num>
  <w:num w:numId="76">
    <w:abstractNumId w:val="100"/>
  </w:num>
  <w:num w:numId="77">
    <w:abstractNumId w:val="132"/>
  </w:num>
  <w:num w:numId="78">
    <w:abstractNumId w:val="33"/>
  </w:num>
  <w:num w:numId="79">
    <w:abstractNumId w:val="81"/>
  </w:num>
  <w:num w:numId="80">
    <w:abstractNumId w:val="14"/>
  </w:num>
  <w:num w:numId="81">
    <w:abstractNumId w:val="19"/>
  </w:num>
  <w:num w:numId="82">
    <w:abstractNumId w:val="139"/>
  </w:num>
  <w:num w:numId="83">
    <w:abstractNumId w:val="48"/>
  </w:num>
  <w:num w:numId="84">
    <w:abstractNumId w:val="87"/>
  </w:num>
  <w:num w:numId="85">
    <w:abstractNumId w:val="5"/>
  </w:num>
  <w:num w:numId="86">
    <w:abstractNumId w:val="66"/>
  </w:num>
  <w:num w:numId="87">
    <w:abstractNumId w:val="99"/>
  </w:num>
  <w:num w:numId="88">
    <w:abstractNumId w:val="50"/>
  </w:num>
  <w:num w:numId="89">
    <w:abstractNumId w:val="6"/>
  </w:num>
  <w:num w:numId="90">
    <w:abstractNumId w:val="101"/>
  </w:num>
  <w:num w:numId="91">
    <w:abstractNumId w:val="148"/>
  </w:num>
  <w:num w:numId="92">
    <w:abstractNumId w:val="153"/>
  </w:num>
  <w:num w:numId="93">
    <w:abstractNumId w:val="144"/>
  </w:num>
  <w:num w:numId="94">
    <w:abstractNumId w:val="8"/>
  </w:num>
  <w:num w:numId="95">
    <w:abstractNumId w:val="126"/>
  </w:num>
  <w:num w:numId="96">
    <w:abstractNumId w:val="52"/>
  </w:num>
  <w:num w:numId="97">
    <w:abstractNumId w:val="10"/>
  </w:num>
  <w:num w:numId="98">
    <w:abstractNumId w:val="150"/>
  </w:num>
  <w:num w:numId="99">
    <w:abstractNumId w:val="7"/>
  </w:num>
  <w:num w:numId="100">
    <w:abstractNumId w:val="114"/>
  </w:num>
  <w:num w:numId="101">
    <w:abstractNumId w:val="110"/>
  </w:num>
  <w:num w:numId="102">
    <w:abstractNumId w:val="64"/>
  </w:num>
  <w:num w:numId="103">
    <w:abstractNumId w:val="157"/>
  </w:num>
  <w:num w:numId="104">
    <w:abstractNumId w:val="30"/>
  </w:num>
  <w:num w:numId="105">
    <w:abstractNumId w:val="106"/>
  </w:num>
  <w:num w:numId="106">
    <w:abstractNumId w:val="113"/>
  </w:num>
  <w:num w:numId="107">
    <w:abstractNumId w:val="102"/>
  </w:num>
  <w:num w:numId="108">
    <w:abstractNumId w:val="77"/>
  </w:num>
  <w:num w:numId="109">
    <w:abstractNumId w:val="27"/>
  </w:num>
  <w:num w:numId="110">
    <w:abstractNumId w:val="73"/>
  </w:num>
  <w:num w:numId="111">
    <w:abstractNumId w:val="141"/>
  </w:num>
  <w:num w:numId="112">
    <w:abstractNumId w:val="55"/>
  </w:num>
  <w:num w:numId="113">
    <w:abstractNumId w:val="117"/>
  </w:num>
  <w:num w:numId="114">
    <w:abstractNumId w:val="89"/>
  </w:num>
  <w:num w:numId="115">
    <w:abstractNumId w:val="54"/>
  </w:num>
  <w:num w:numId="116">
    <w:abstractNumId w:val="35"/>
  </w:num>
  <w:num w:numId="117">
    <w:abstractNumId w:val="109"/>
  </w:num>
  <w:num w:numId="118">
    <w:abstractNumId w:val="43"/>
  </w:num>
  <w:num w:numId="119">
    <w:abstractNumId w:val="160"/>
  </w:num>
  <w:num w:numId="120">
    <w:abstractNumId w:val="131"/>
  </w:num>
  <w:num w:numId="121">
    <w:abstractNumId w:val="88"/>
  </w:num>
  <w:num w:numId="122">
    <w:abstractNumId w:val="124"/>
  </w:num>
  <w:num w:numId="123">
    <w:abstractNumId w:val="39"/>
  </w:num>
  <w:num w:numId="124">
    <w:abstractNumId w:val="135"/>
  </w:num>
  <w:num w:numId="125">
    <w:abstractNumId w:val="92"/>
  </w:num>
  <w:num w:numId="126">
    <w:abstractNumId w:val="108"/>
  </w:num>
  <w:num w:numId="127">
    <w:abstractNumId w:val="9"/>
  </w:num>
  <w:num w:numId="128">
    <w:abstractNumId w:val="95"/>
  </w:num>
  <w:num w:numId="129">
    <w:abstractNumId w:val="31"/>
  </w:num>
  <w:num w:numId="130">
    <w:abstractNumId w:val="82"/>
  </w:num>
  <w:num w:numId="131">
    <w:abstractNumId w:val="62"/>
  </w:num>
  <w:num w:numId="132">
    <w:abstractNumId w:val="145"/>
  </w:num>
  <w:num w:numId="133">
    <w:abstractNumId w:val="53"/>
  </w:num>
  <w:num w:numId="134">
    <w:abstractNumId w:val="57"/>
  </w:num>
  <w:num w:numId="135">
    <w:abstractNumId w:val="41"/>
  </w:num>
  <w:num w:numId="136">
    <w:abstractNumId w:val="142"/>
  </w:num>
  <w:num w:numId="137">
    <w:abstractNumId w:val="112"/>
  </w:num>
  <w:num w:numId="138">
    <w:abstractNumId w:val="84"/>
  </w:num>
  <w:num w:numId="139">
    <w:abstractNumId w:val="93"/>
  </w:num>
  <w:num w:numId="140">
    <w:abstractNumId w:val="129"/>
  </w:num>
  <w:num w:numId="141">
    <w:abstractNumId w:val="22"/>
  </w:num>
  <w:num w:numId="142">
    <w:abstractNumId w:val="11"/>
  </w:num>
  <w:num w:numId="143">
    <w:abstractNumId w:val="96"/>
  </w:num>
  <w:num w:numId="144">
    <w:abstractNumId w:val="12"/>
  </w:num>
  <w:num w:numId="145">
    <w:abstractNumId w:val="118"/>
  </w:num>
  <w:num w:numId="146">
    <w:abstractNumId w:val="140"/>
  </w:num>
  <w:num w:numId="147">
    <w:abstractNumId w:val="107"/>
  </w:num>
  <w:num w:numId="148">
    <w:abstractNumId w:val="111"/>
  </w:num>
  <w:num w:numId="149">
    <w:abstractNumId w:val="103"/>
  </w:num>
  <w:num w:numId="150">
    <w:abstractNumId w:val="29"/>
  </w:num>
  <w:num w:numId="151">
    <w:abstractNumId w:val="63"/>
  </w:num>
  <w:num w:numId="152">
    <w:abstractNumId w:val="115"/>
  </w:num>
  <w:num w:numId="153">
    <w:abstractNumId w:val="68"/>
  </w:num>
  <w:num w:numId="154">
    <w:abstractNumId w:val="65"/>
  </w:num>
  <w:num w:numId="155">
    <w:abstractNumId w:val="91"/>
  </w:num>
  <w:num w:numId="156">
    <w:abstractNumId w:val="147"/>
  </w:num>
  <w:num w:numId="157">
    <w:abstractNumId w:val="36"/>
  </w:num>
  <w:num w:numId="158">
    <w:abstractNumId w:val="4"/>
  </w:num>
  <w:num w:numId="159">
    <w:abstractNumId w:val="90"/>
  </w:num>
  <w:num w:numId="160">
    <w:abstractNumId w:val="28"/>
  </w:num>
  <w:num w:numId="161">
    <w:abstractNumId w:val="4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425"/>
  <w:drawingGridHorizontalSpacing w:val="19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C54"/>
    <w:rsid w:val="000017EA"/>
    <w:rsid w:val="000018E3"/>
    <w:rsid w:val="0000275A"/>
    <w:rsid w:val="00002B95"/>
    <w:rsid w:val="00003775"/>
    <w:rsid w:val="00003BA9"/>
    <w:rsid w:val="00003F29"/>
    <w:rsid w:val="000045F0"/>
    <w:rsid w:val="00004B91"/>
    <w:rsid w:val="0000509E"/>
    <w:rsid w:val="00005356"/>
    <w:rsid w:val="000054A8"/>
    <w:rsid w:val="00005EE5"/>
    <w:rsid w:val="0000600E"/>
    <w:rsid w:val="0000656B"/>
    <w:rsid w:val="00006EA5"/>
    <w:rsid w:val="00010273"/>
    <w:rsid w:val="000103D4"/>
    <w:rsid w:val="00010702"/>
    <w:rsid w:val="00012E16"/>
    <w:rsid w:val="000133E7"/>
    <w:rsid w:val="0001348A"/>
    <w:rsid w:val="000137E3"/>
    <w:rsid w:val="00014CA6"/>
    <w:rsid w:val="0001576B"/>
    <w:rsid w:val="00015BC0"/>
    <w:rsid w:val="000163EF"/>
    <w:rsid w:val="00016C25"/>
    <w:rsid w:val="000216FF"/>
    <w:rsid w:val="00021BE1"/>
    <w:rsid w:val="0002325B"/>
    <w:rsid w:val="00023982"/>
    <w:rsid w:val="00023F21"/>
    <w:rsid w:val="0002415F"/>
    <w:rsid w:val="00024B87"/>
    <w:rsid w:val="000259F8"/>
    <w:rsid w:val="00025B55"/>
    <w:rsid w:val="00025FE0"/>
    <w:rsid w:val="0002613C"/>
    <w:rsid w:val="000263B7"/>
    <w:rsid w:val="00026CA1"/>
    <w:rsid w:val="00027181"/>
    <w:rsid w:val="00027384"/>
    <w:rsid w:val="00030710"/>
    <w:rsid w:val="00031610"/>
    <w:rsid w:val="00032BFD"/>
    <w:rsid w:val="00033078"/>
    <w:rsid w:val="00033BDB"/>
    <w:rsid w:val="00035B7A"/>
    <w:rsid w:val="00040966"/>
    <w:rsid w:val="00040B22"/>
    <w:rsid w:val="00041023"/>
    <w:rsid w:val="000411EC"/>
    <w:rsid w:val="000414A4"/>
    <w:rsid w:val="00041990"/>
    <w:rsid w:val="00041BBD"/>
    <w:rsid w:val="00042029"/>
    <w:rsid w:val="000421E8"/>
    <w:rsid w:val="00042CB1"/>
    <w:rsid w:val="00044C93"/>
    <w:rsid w:val="00045FC5"/>
    <w:rsid w:val="00046788"/>
    <w:rsid w:val="0004781C"/>
    <w:rsid w:val="000501FE"/>
    <w:rsid w:val="00051041"/>
    <w:rsid w:val="00051554"/>
    <w:rsid w:val="00053156"/>
    <w:rsid w:val="000536C2"/>
    <w:rsid w:val="0005399C"/>
    <w:rsid w:val="00054E45"/>
    <w:rsid w:val="00055C35"/>
    <w:rsid w:val="00055F2B"/>
    <w:rsid w:val="0005694B"/>
    <w:rsid w:val="0006034C"/>
    <w:rsid w:val="000634F6"/>
    <w:rsid w:val="00063FCE"/>
    <w:rsid w:val="00064FFF"/>
    <w:rsid w:val="00066391"/>
    <w:rsid w:val="000704E7"/>
    <w:rsid w:val="00070B09"/>
    <w:rsid w:val="00070B5A"/>
    <w:rsid w:val="00071E31"/>
    <w:rsid w:val="000725DC"/>
    <w:rsid w:val="000727DC"/>
    <w:rsid w:val="00072816"/>
    <w:rsid w:val="000731E3"/>
    <w:rsid w:val="000733C0"/>
    <w:rsid w:val="00073AA2"/>
    <w:rsid w:val="000740FC"/>
    <w:rsid w:val="0007410E"/>
    <w:rsid w:val="000775D1"/>
    <w:rsid w:val="0008000C"/>
    <w:rsid w:val="0008050C"/>
    <w:rsid w:val="00080FE0"/>
    <w:rsid w:val="00081396"/>
    <w:rsid w:val="00084711"/>
    <w:rsid w:val="00084DDB"/>
    <w:rsid w:val="00085701"/>
    <w:rsid w:val="00085E6F"/>
    <w:rsid w:val="0008696C"/>
    <w:rsid w:val="00086F10"/>
    <w:rsid w:val="00087D28"/>
    <w:rsid w:val="00092A53"/>
    <w:rsid w:val="00092BE2"/>
    <w:rsid w:val="00093089"/>
    <w:rsid w:val="000931CD"/>
    <w:rsid w:val="00094C5E"/>
    <w:rsid w:val="00094EA9"/>
    <w:rsid w:val="000977F6"/>
    <w:rsid w:val="00097B44"/>
    <w:rsid w:val="00097FD6"/>
    <w:rsid w:val="000A0723"/>
    <w:rsid w:val="000A0F10"/>
    <w:rsid w:val="000A1808"/>
    <w:rsid w:val="000A3438"/>
    <w:rsid w:val="000A35FA"/>
    <w:rsid w:val="000A4612"/>
    <w:rsid w:val="000A4CDD"/>
    <w:rsid w:val="000A5890"/>
    <w:rsid w:val="000A6FA0"/>
    <w:rsid w:val="000B06E5"/>
    <w:rsid w:val="000B3297"/>
    <w:rsid w:val="000B488E"/>
    <w:rsid w:val="000B4C41"/>
    <w:rsid w:val="000B5459"/>
    <w:rsid w:val="000B7F5B"/>
    <w:rsid w:val="000C06EB"/>
    <w:rsid w:val="000C124C"/>
    <w:rsid w:val="000C149C"/>
    <w:rsid w:val="000C2C31"/>
    <w:rsid w:val="000C4A38"/>
    <w:rsid w:val="000C4F17"/>
    <w:rsid w:val="000C54E3"/>
    <w:rsid w:val="000C581D"/>
    <w:rsid w:val="000C6D61"/>
    <w:rsid w:val="000C7A8B"/>
    <w:rsid w:val="000D0792"/>
    <w:rsid w:val="000D22B5"/>
    <w:rsid w:val="000D5A2F"/>
    <w:rsid w:val="000D67BD"/>
    <w:rsid w:val="000D6CDC"/>
    <w:rsid w:val="000D6F39"/>
    <w:rsid w:val="000D78DB"/>
    <w:rsid w:val="000D7C23"/>
    <w:rsid w:val="000D7C25"/>
    <w:rsid w:val="000D7C71"/>
    <w:rsid w:val="000E0456"/>
    <w:rsid w:val="000E1011"/>
    <w:rsid w:val="000E1DAB"/>
    <w:rsid w:val="000E2E3D"/>
    <w:rsid w:val="000E3375"/>
    <w:rsid w:val="000E367E"/>
    <w:rsid w:val="000E39C0"/>
    <w:rsid w:val="000E6DE7"/>
    <w:rsid w:val="000E76FF"/>
    <w:rsid w:val="000E7FA7"/>
    <w:rsid w:val="000F1587"/>
    <w:rsid w:val="000F3DB6"/>
    <w:rsid w:val="000F4F8A"/>
    <w:rsid w:val="000F5378"/>
    <w:rsid w:val="000F5A76"/>
    <w:rsid w:val="000F7746"/>
    <w:rsid w:val="00100F86"/>
    <w:rsid w:val="00101105"/>
    <w:rsid w:val="001013FE"/>
    <w:rsid w:val="001019A8"/>
    <w:rsid w:val="00102C6F"/>
    <w:rsid w:val="001043C4"/>
    <w:rsid w:val="00104B85"/>
    <w:rsid w:val="0010538C"/>
    <w:rsid w:val="00105BB7"/>
    <w:rsid w:val="00106E1A"/>
    <w:rsid w:val="00107966"/>
    <w:rsid w:val="00110FC0"/>
    <w:rsid w:val="001117DE"/>
    <w:rsid w:val="00112485"/>
    <w:rsid w:val="00112BDA"/>
    <w:rsid w:val="00112F5F"/>
    <w:rsid w:val="001137DF"/>
    <w:rsid w:val="0011396E"/>
    <w:rsid w:val="00114086"/>
    <w:rsid w:val="0011411B"/>
    <w:rsid w:val="0011572B"/>
    <w:rsid w:val="001159E5"/>
    <w:rsid w:val="00115EBD"/>
    <w:rsid w:val="001161AB"/>
    <w:rsid w:val="001166A4"/>
    <w:rsid w:val="001167BB"/>
    <w:rsid w:val="00116FF9"/>
    <w:rsid w:val="00117800"/>
    <w:rsid w:val="001201F8"/>
    <w:rsid w:val="00121396"/>
    <w:rsid w:val="00122426"/>
    <w:rsid w:val="001226BE"/>
    <w:rsid w:val="001228C4"/>
    <w:rsid w:val="00122B4B"/>
    <w:rsid w:val="00122BE7"/>
    <w:rsid w:val="0012329E"/>
    <w:rsid w:val="001238ED"/>
    <w:rsid w:val="00123ECF"/>
    <w:rsid w:val="00124790"/>
    <w:rsid w:val="00124E48"/>
    <w:rsid w:val="00125C63"/>
    <w:rsid w:val="001261FF"/>
    <w:rsid w:val="00126950"/>
    <w:rsid w:val="00126B55"/>
    <w:rsid w:val="00126B7B"/>
    <w:rsid w:val="00127055"/>
    <w:rsid w:val="00127715"/>
    <w:rsid w:val="001318DB"/>
    <w:rsid w:val="00132C05"/>
    <w:rsid w:val="00132D17"/>
    <w:rsid w:val="0013312D"/>
    <w:rsid w:val="00135281"/>
    <w:rsid w:val="00136306"/>
    <w:rsid w:val="00136775"/>
    <w:rsid w:val="00136A47"/>
    <w:rsid w:val="001377A6"/>
    <w:rsid w:val="00137C9D"/>
    <w:rsid w:val="001416E2"/>
    <w:rsid w:val="00142761"/>
    <w:rsid w:val="001429C3"/>
    <w:rsid w:val="00143A2B"/>
    <w:rsid w:val="00143C01"/>
    <w:rsid w:val="00143C17"/>
    <w:rsid w:val="00143FD7"/>
    <w:rsid w:val="00145200"/>
    <w:rsid w:val="001454D9"/>
    <w:rsid w:val="00146DBA"/>
    <w:rsid w:val="001470D1"/>
    <w:rsid w:val="001470D8"/>
    <w:rsid w:val="00151DBA"/>
    <w:rsid w:val="00152318"/>
    <w:rsid w:val="00153555"/>
    <w:rsid w:val="001536B6"/>
    <w:rsid w:val="00154E39"/>
    <w:rsid w:val="00160048"/>
    <w:rsid w:val="001602D9"/>
    <w:rsid w:val="0016044B"/>
    <w:rsid w:val="00160BCA"/>
    <w:rsid w:val="00161F56"/>
    <w:rsid w:val="00161FC6"/>
    <w:rsid w:val="001623A1"/>
    <w:rsid w:val="001627DA"/>
    <w:rsid w:val="00163052"/>
    <w:rsid w:val="001631F1"/>
    <w:rsid w:val="00166924"/>
    <w:rsid w:val="001673CB"/>
    <w:rsid w:val="0016769A"/>
    <w:rsid w:val="001676CF"/>
    <w:rsid w:val="00167DA6"/>
    <w:rsid w:val="00167F59"/>
    <w:rsid w:val="0017032A"/>
    <w:rsid w:val="00171396"/>
    <w:rsid w:val="0017235E"/>
    <w:rsid w:val="00172E03"/>
    <w:rsid w:val="00173E60"/>
    <w:rsid w:val="001752D2"/>
    <w:rsid w:val="00175FC9"/>
    <w:rsid w:val="001766BE"/>
    <w:rsid w:val="0017697D"/>
    <w:rsid w:val="00176C95"/>
    <w:rsid w:val="00177E03"/>
    <w:rsid w:val="0018123C"/>
    <w:rsid w:val="0018249F"/>
    <w:rsid w:val="001838E0"/>
    <w:rsid w:val="00183D9B"/>
    <w:rsid w:val="0018543A"/>
    <w:rsid w:val="0018580F"/>
    <w:rsid w:val="00186F47"/>
    <w:rsid w:val="001872D0"/>
    <w:rsid w:val="0018756F"/>
    <w:rsid w:val="00187BF2"/>
    <w:rsid w:val="00187CDF"/>
    <w:rsid w:val="00187D3A"/>
    <w:rsid w:val="00191BBC"/>
    <w:rsid w:val="00192222"/>
    <w:rsid w:val="001926B9"/>
    <w:rsid w:val="001938F1"/>
    <w:rsid w:val="00193A46"/>
    <w:rsid w:val="001948BC"/>
    <w:rsid w:val="001952E3"/>
    <w:rsid w:val="001959A2"/>
    <w:rsid w:val="0019791A"/>
    <w:rsid w:val="00197F45"/>
    <w:rsid w:val="001A003E"/>
    <w:rsid w:val="001A0230"/>
    <w:rsid w:val="001A0F2F"/>
    <w:rsid w:val="001A1004"/>
    <w:rsid w:val="001A1B13"/>
    <w:rsid w:val="001A45F4"/>
    <w:rsid w:val="001A4628"/>
    <w:rsid w:val="001A49D7"/>
    <w:rsid w:val="001A4ABA"/>
    <w:rsid w:val="001A5AD6"/>
    <w:rsid w:val="001A6187"/>
    <w:rsid w:val="001B021E"/>
    <w:rsid w:val="001B1726"/>
    <w:rsid w:val="001B46ED"/>
    <w:rsid w:val="001B5AA0"/>
    <w:rsid w:val="001B5B59"/>
    <w:rsid w:val="001B5B85"/>
    <w:rsid w:val="001B5EAE"/>
    <w:rsid w:val="001B64D3"/>
    <w:rsid w:val="001B7457"/>
    <w:rsid w:val="001C042F"/>
    <w:rsid w:val="001C3185"/>
    <w:rsid w:val="001C3A4A"/>
    <w:rsid w:val="001C51D3"/>
    <w:rsid w:val="001C5747"/>
    <w:rsid w:val="001C5D54"/>
    <w:rsid w:val="001C5F1E"/>
    <w:rsid w:val="001C7484"/>
    <w:rsid w:val="001C77A9"/>
    <w:rsid w:val="001D16D1"/>
    <w:rsid w:val="001D1736"/>
    <w:rsid w:val="001D2047"/>
    <w:rsid w:val="001D2173"/>
    <w:rsid w:val="001D39CB"/>
    <w:rsid w:val="001D3B8B"/>
    <w:rsid w:val="001D4CEC"/>
    <w:rsid w:val="001D4F57"/>
    <w:rsid w:val="001D543E"/>
    <w:rsid w:val="001D54AB"/>
    <w:rsid w:val="001D7014"/>
    <w:rsid w:val="001D70CE"/>
    <w:rsid w:val="001D74FA"/>
    <w:rsid w:val="001D7773"/>
    <w:rsid w:val="001E0370"/>
    <w:rsid w:val="001E3D70"/>
    <w:rsid w:val="001E3F28"/>
    <w:rsid w:val="001E4CBE"/>
    <w:rsid w:val="001E59B0"/>
    <w:rsid w:val="001E73C1"/>
    <w:rsid w:val="001E7682"/>
    <w:rsid w:val="001F0FAA"/>
    <w:rsid w:val="001F3BEA"/>
    <w:rsid w:val="001F52D0"/>
    <w:rsid w:val="001F5951"/>
    <w:rsid w:val="001F5DB7"/>
    <w:rsid w:val="001F686D"/>
    <w:rsid w:val="00200071"/>
    <w:rsid w:val="002006E5"/>
    <w:rsid w:val="00201193"/>
    <w:rsid w:val="00201473"/>
    <w:rsid w:val="002027F7"/>
    <w:rsid w:val="002031AC"/>
    <w:rsid w:val="002032AC"/>
    <w:rsid w:val="0020468D"/>
    <w:rsid w:val="00204DEA"/>
    <w:rsid w:val="0020676D"/>
    <w:rsid w:val="002117DB"/>
    <w:rsid w:val="00211BC7"/>
    <w:rsid w:val="00212E79"/>
    <w:rsid w:val="002131FA"/>
    <w:rsid w:val="00213DFA"/>
    <w:rsid w:val="00214BB7"/>
    <w:rsid w:val="0021502F"/>
    <w:rsid w:val="002150DF"/>
    <w:rsid w:val="002173F7"/>
    <w:rsid w:val="002202CD"/>
    <w:rsid w:val="002203F2"/>
    <w:rsid w:val="00220D58"/>
    <w:rsid w:val="00221789"/>
    <w:rsid w:val="00222947"/>
    <w:rsid w:val="00225A5E"/>
    <w:rsid w:val="002260DC"/>
    <w:rsid w:val="00227839"/>
    <w:rsid w:val="00230289"/>
    <w:rsid w:val="002306D3"/>
    <w:rsid w:val="0023070E"/>
    <w:rsid w:val="00231172"/>
    <w:rsid w:val="0023151C"/>
    <w:rsid w:val="0023175D"/>
    <w:rsid w:val="00232C22"/>
    <w:rsid w:val="00234D7F"/>
    <w:rsid w:val="00234E11"/>
    <w:rsid w:val="00235031"/>
    <w:rsid w:val="00235713"/>
    <w:rsid w:val="00235CAB"/>
    <w:rsid w:val="00236E2C"/>
    <w:rsid w:val="00237B97"/>
    <w:rsid w:val="0024078E"/>
    <w:rsid w:val="002416A9"/>
    <w:rsid w:val="00241B10"/>
    <w:rsid w:val="002427A8"/>
    <w:rsid w:val="00244267"/>
    <w:rsid w:val="002458CF"/>
    <w:rsid w:val="00246546"/>
    <w:rsid w:val="00247491"/>
    <w:rsid w:val="002530BD"/>
    <w:rsid w:val="00253546"/>
    <w:rsid w:val="00253CC5"/>
    <w:rsid w:val="002542C4"/>
    <w:rsid w:val="002552F5"/>
    <w:rsid w:val="0025577B"/>
    <w:rsid w:val="00255C91"/>
    <w:rsid w:val="002562D5"/>
    <w:rsid w:val="00256B52"/>
    <w:rsid w:val="00257E70"/>
    <w:rsid w:val="00257FD4"/>
    <w:rsid w:val="0026014C"/>
    <w:rsid w:val="00260FDA"/>
    <w:rsid w:val="002610E6"/>
    <w:rsid w:val="002614B6"/>
    <w:rsid w:val="00261F1A"/>
    <w:rsid w:val="002634E8"/>
    <w:rsid w:val="002650F6"/>
    <w:rsid w:val="00265995"/>
    <w:rsid w:val="0026635A"/>
    <w:rsid w:val="002665E3"/>
    <w:rsid w:val="0026775B"/>
    <w:rsid w:val="00267F9D"/>
    <w:rsid w:val="00270518"/>
    <w:rsid w:val="002705EB"/>
    <w:rsid w:val="00273156"/>
    <w:rsid w:val="002736A3"/>
    <w:rsid w:val="0027396B"/>
    <w:rsid w:val="00273A55"/>
    <w:rsid w:val="00273CB1"/>
    <w:rsid w:val="00274094"/>
    <w:rsid w:val="002744B6"/>
    <w:rsid w:val="00274B39"/>
    <w:rsid w:val="00274D70"/>
    <w:rsid w:val="002758C7"/>
    <w:rsid w:val="0027692E"/>
    <w:rsid w:val="0028064C"/>
    <w:rsid w:val="0028125B"/>
    <w:rsid w:val="0028163A"/>
    <w:rsid w:val="002820CC"/>
    <w:rsid w:val="0028243A"/>
    <w:rsid w:val="0028313B"/>
    <w:rsid w:val="00283F7D"/>
    <w:rsid w:val="00284DED"/>
    <w:rsid w:val="002864E2"/>
    <w:rsid w:val="00286F49"/>
    <w:rsid w:val="00287206"/>
    <w:rsid w:val="002879FB"/>
    <w:rsid w:val="00290172"/>
    <w:rsid w:val="00290329"/>
    <w:rsid w:val="00290C0D"/>
    <w:rsid w:val="00291812"/>
    <w:rsid w:val="002922F6"/>
    <w:rsid w:val="00292557"/>
    <w:rsid w:val="00292C0E"/>
    <w:rsid w:val="00292C7B"/>
    <w:rsid w:val="00293743"/>
    <w:rsid w:val="00293F88"/>
    <w:rsid w:val="002958E4"/>
    <w:rsid w:val="00295A10"/>
    <w:rsid w:val="002968FB"/>
    <w:rsid w:val="0029776A"/>
    <w:rsid w:val="002A0342"/>
    <w:rsid w:val="002A0BEF"/>
    <w:rsid w:val="002A12E7"/>
    <w:rsid w:val="002A298C"/>
    <w:rsid w:val="002A3B66"/>
    <w:rsid w:val="002A3EDB"/>
    <w:rsid w:val="002A4789"/>
    <w:rsid w:val="002A4AF8"/>
    <w:rsid w:val="002A50FF"/>
    <w:rsid w:val="002A5FFC"/>
    <w:rsid w:val="002A63AF"/>
    <w:rsid w:val="002A6936"/>
    <w:rsid w:val="002A745F"/>
    <w:rsid w:val="002B100E"/>
    <w:rsid w:val="002B13DC"/>
    <w:rsid w:val="002B1D63"/>
    <w:rsid w:val="002B1DF0"/>
    <w:rsid w:val="002B1F5F"/>
    <w:rsid w:val="002B3EDA"/>
    <w:rsid w:val="002B4054"/>
    <w:rsid w:val="002B45EF"/>
    <w:rsid w:val="002B576F"/>
    <w:rsid w:val="002B5803"/>
    <w:rsid w:val="002B61BD"/>
    <w:rsid w:val="002B61C4"/>
    <w:rsid w:val="002B646D"/>
    <w:rsid w:val="002B7AB2"/>
    <w:rsid w:val="002C0EA5"/>
    <w:rsid w:val="002C0FA3"/>
    <w:rsid w:val="002C15C5"/>
    <w:rsid w:val="002C194C"/>
    <w:rsid w:val="002C1EF1"/>
    <w:rsid w:val="002C2853"/>
    <w:rsid w:val="002C2DF6"/>
    <w:rsid w:val="002C36C4"/>
    <w:rsid w:val="002C3DDD"/>
    <w:rsid w:val="002C4208"/>
    <w:rsid w:val="002C4DFE"/>
    <w:rsid w:val="002C547E"/>
    <w:rsid w:val="002C58CF"/>
    <w:rsid w:val="002C64C1"/>
    <w:rsid w:val="002C6889"/>
    <w:rsid w:val="002C7D49"/>
    <w:rsid w:val="002D0C56"/>
    <w:rsid w:val="002D1127"/>
    <w:rsid w:val="002D16E0"/>
    <w:rsid w:val="002D1B16"/>
    <w:rsid w:val="002D342E"/>
    <w:rsid w:val="002D3C95"/>
    <w:rsid w:val="002D3EE2"/>
    <w:rsid w:val="002D48F5"/>
    <w:rsid w:val="002D4AC0"/>
    <w:rsid w:val="002D51CC"/>
    <w:rsid w:val="002D67C5"/>
    <w:rsid w:val="002D6D85"/>
    <w:rsid w:val="002D739F"/>
    <w:rsid w:val="002E0EBC"/>
    <w:rsid w:val="002E2EDC"/>
    <w:rsid w:val="002E2FA5"/>
    <w:rsid w:val="002E3253"/>
    <w:rsid w:val="002E3837"/>
    <w:rsid w:val="002E5016"/>
    <w:rsid w:val="002E53BA"/>
    <w:rsid w:val="002E587F"/>
    <w:rsid w:val="002E6115"/>
    <w:rsid w:val="002E7E46"/>
    <w:rsid w:val="002F1C85"/>
    <w:rsid w:val="002F23B6"/>
    <w:rsid w:val="002F2F9A"/>
    <w:rsid w:val="002F34DD"/>
    <w:rsid w:val="002F49C7"/>
    <w:rsid w:val="002F4BBB"/>
    <w:rsid w:val="002F62E5"/>
    <w:rsid w:val="002F7036"/>
    <w:rsid w:val="002F7164"/>
    <w:rsid w:val="002F7B66"/>
    <w:rsid w:val="002F7E2D"/>
    <w:rsid w:val="0030029F"/>
    <w:rsid w:val="00300D2A"/>
    <w:rsid w:val="00301EF0"/>
    <w:rsid w:val="0030228A"/>
    <w:rsid w:val="00302405"/>
    <w:rsid w:val="00303CD9"/>
    <w:rsid w:val="003046DA"/>
    <w:rsid w:val="00305528"/>
    <w:rsid w:val="00305786"/>
    <w:rsid w:val="003060B9"/>
    <w:rsid w:val="003063CC"/>
    <w:rsid w:val="00306F38"/>
    <w:rsid w:val="00310DD5"/>
    <w:rsid w:val="0031144A"/>
    <w:rsid w:val="00312737"/>
    <w:rsid w:val="00313B08"/>
    <w:rsid w:val="00313C05"/>
    <w:rsid w:val="003168E6"/>
    <w:rsid w:val="00317D43"/>
    <w:rsid w:val="00320550"/>
    <w:rsid w:val="003207E5"/>
    <w:rsid w:val="00320FC8"/>
    <w:rsid w:val="003215F6"/>
    <w:rsid w:val="003221E7"/>
    <w:rsid w:val="00322F89"/>
    <w:rsid w:val="00322FD7"/>
    <w:rsid w:val="0032382E"/>
    <w:rsid w:val="00323C1E"/>
    <w:rsid w:val="00323D00"/>
    <w:rsid w:val="00323D74"/>
    <w:rsid w:val="00323F81"/>
    <w:rsid w:val="0032423C"/>
    <w:rsid w:val="00324CB1"/>
    <w:rsid w:val="00327B00"/>
    <w:rsid w:val="00327DE9"/>
    <w:rsid w:val="003319EF"/>
    <w:rsid w:val="00331EB1"/>
    <w:rsid w:val="0033412C"/>
    <w:rsid w:val="00334576"/>
    <w:rsid w:val="00334AE0"/>
    <w:rsid w:val="00334BDA"/>
    <w:rsid w:val="00336C4F"/>
    <w:rsid w:val="0033711F"/>
    <w:rsid w:val="00341BC2"/>
    <w:rsid w:val="003420BB"/>
    <w:rsid w:val="00342EDD"/>
    <w:rsid w:val="00343040"/>
    <w:rsid w:val="00346DA0"/>
    <w:rsid w:val="00347B0F"/>
    <w:rsid w:val="00347FD0"/>
    <w:rsid w:val="00350374"/>
    <w:rsid w:val="00351EB1"/>
    <w:rsid w:val="00352A93"/>
    <w:rsid w:val="0035328C"/>
    <w:rsid w:val="00353F78"/>
    <w:rsid w:val="003545D0"/>
    <w:rsid w:val="003560D8"/>
    <w:rsid w:val="0035735B"/>
    <w:rsid w:val="00357438"/>
    <w:rsid w:val="0036029A"/>
    <w:rsid w:val="003607B6"/>
    <w:rsid w:val="00362084"/>
    <w:rsid w:val="003622BA"/>
    <w:rsid w:val="00362CE7"/>
    <w:rsid w:val="00362E5B"/>
    <w:rsid w:val="00364A1F"/>
    <w:rsid w:val="00365496"/>
    <w:rsid w:val="0036645D"/>
    <w:rsid w:val="00366650"/>
    <w:rsid w:val="00366853"/>
    <w:rsid w:val="003669CA"/>
    <w:rsid w:val="00367CBE"/>
    <w:rsid w:val="003708D4"/>
    <w:rsid w:val="00370D1A"/>
    <w:rsid w:val="0037136B"/>
    <w:rsid w:val="00373BB5"/>
    <w:rsid w:val="0037589A"/>
    <w:rsid w:val="00375B8D"/>
    <w:rsid w:val="00375DCE"/>
    <w:rsid w:val="00376FD8"/>
    <w:rsid w:val="00377EAF"/>
    <w:rsid w:val="00380226"/>
    <w:rsid w:val="00380D9C"/>
    <w:rsid w:val="0038135D"/>
    <w:rsid w:val="003831ED"/>
    <w:rsid w:val="00384175"/>
    <w:rsid w:val="0038753A"/>
    <w:rsid w:val="0039014D"/>
    <w:rsid w:val="0039022B"/>
    <w:rsid w:val="00390374"/>
    <w:rsid w:val="0039098F"/>
    <w:rsid w:val="00392EA4"/>
    <w:rsid w:val="00392F8F"/>
    <w:rsid w:val="0039320F"/>
    <w:rsid w:val="00393EE6"/>
    <w:rsid w:val="00393F39"/>
    <w:rsid w:val="00394531"/>
    <w:rsid w:val="00395ED1"/>
    <w:rsid w:val="00396744"/>
    <w:rsid w:val="00396DFA"/>
    <w:rsid w:val="00396E84"/>
    <w:rsid w:val="00397A94"/>
    <w:rsid w:val="003A0296"/>
    <w:rsid w:val="003A057C"/>
    <w:rsid w:val="003A2499"/>
    <w:rsid w:val="003A25AD"/>
    <w:rsid w:val="003A3201"/>
    <w:rsid w:val="003A5721"/>
    <w:rsid w:val="003A6699"/>
    <w:rsid w:val="003A6BC6"/>
    <w:rsid w:val="003B0BC6"/>
    <w:rsid w:val="003B15FB"/>
    <w:rsid w:val="003B220F"/>
    <w:rsid w:val="003B22C6"/>
    <w:rsid w:val="003B302B"/>
    <w:rsid w:val="003B43FF"/>
    <w:rsid w:val="003B4777"/>
    <w:rsid w:val="003B5265"/>
    <w:rsid w:val="003B65C7"/>
    <w:rsid w:val="003B705F"/>
    <w:rsid w:val="003C1BC8"/>
    <w:rsid w:val="003C227A"/>
    <w:rsid w:val="003C317D"/>
    <w:rsid w:val="003C3BB7"/>
    <w:rsid w:val="003C40E8"/>
    <w:rsid w:val="003C410D"/>
    <w:rsid w:val="003C4D4D"/>
    <w:rsid w:val="003C5E39"/>
    <w:rsid w:val="003C62B1"/>
    <w:rsid w:val="003C64CD"/>
    <w:rsid w:val="003D0EA3"/>
    <w:rsid w:val="003D0F89"/>
    <w:rsid w:val="003D2EE6"/>
    <w:rsid w:val="003D3EB1"/>
    <w:rsid w:val="003D40DF"/>
    <w:rsid w:val="003D4128"/>
    <w:rsid w:val="003D4FAE"/>
    <w:rsid w:val="003D5513"/>
    <w:rsid w:val="003D5564"/>
    <w:rsid w:val="003D5B95"/>
    <w:rsid w:val="003D5DD4"/>
    <w:rsid w:val="003D6B9C"/>
    <w:rsid w:val="003D71C6"/>
    <w:rsid w:val="003D76AC"/>
    <w:rsid w:val="003D78A8"/>
    <w:rsid w:val="003D7ADA"/>
    <w:rsid w:val="003E0729"/>
    <w:rsid w:val="003E0CC1"/>
    <w:rsid w:val="003E132F"/>
    <w:rsid w:val="003E2401"/>
    <w:rsid w:val="003E2416"/>
    <w:rsid w:val="003E3235"/>
    <w:rsid w:val="003E41EA"/>
    <w:rsid w:val="003E45F6"/>
    <w:rsid w:val="003E45F7"/>
    <w:rsid w:val="003E5C47"/>
    <w:rsid w:val="003E6216"/>
    <w:rsid w:val="003E671C"/>
    <w:rsid w:val="003E7A58"/>
    <w:rsid w:val="003F0A3D"/>
    <w:rsid w:val="003F2DB4"/>
    <w:rsid w:val="003F3911"/>
    <w:rsid w:val="003F3B53"/>
    <w:rsid w:val="003F4630"/>
    <w:rsid w:val="004009E7"/>
    <w:rsid w:val="00403E1F"/>
    <w:rsid w:val="004053C5"/>
    <w:rsid w:val="00405751"/>
    <w:rsid w:val="00405F7A"/>
    <w:rsid w:val="00406A5D"/>
    <w:rsid w:val="00406A9E"/>
    <w:rsid w:val="00406AA3"/>
    <w:rsid w:val="00407340"/>
    <w:rsid w:val="00407CE2"/>
    <w:rsid w:val="0041016B"/>
    <w:rsid w:val="004102C4"/>
    <w:rsid w:val="004105ED"/>
    <w:rsid w:val="00410720"/>
    <w:rsid w:val="004113F1"/>
    <w:rsid w:val="00411CD7"/>
    <w:rsid w:val="00413BD8"/>
    <w:rsid w:val="00413FB9"/>
    <w:rsid w:val="00414241"/>
    <w:rsid w:val="004159E9"/>
    <w:rsid w:val="00415DF7"/>
    <w:rsid w:val="004169CB"/>
    <w:rsid w:val="00417D1E"/>
    <w:rsid w:val="00420115"/>
    <w:rsid w:val="004204AB"/>
    <w:rsid w:val="0042095D"/>
    <w:rsid w:val="00421CF3"/>
    <w:rsid w:val="00422CAA"/>
    <w:rsid w:val="0042368E"/>
    <w:rsid w:val="00423B84"/>
    <w:rsid w:val="004245F9"/>
    <w:rsid w:val="00424756"/>
    <w:rsid w:val="00424955"/>
    <w:rsid w:val="00427D3A"/>
    <w:rsid w:val="00430049"/>
    <w:rsid w:val="0043033A"/>
    <w:rsid w:val="00432937"/>
    <w:rsid w:val="00433765"/>
    <w:rsid w:val="00435C28"/>
    <w:rsid w:val="00435EE7"/>
    <w:rsid w:val="00435F5F"/>
    <w:rsid w:val="0043615A"/>
    <w:rsid w:val="004372FF"/>
    <w:rsid w:val="0043788A"/>
    <w:rsid w:val="00440709"/>
    <w:rsid w:val="00440FD2"/>
    <w:rsid w:val="004414D3"/>
    <w:rsid w:val="00442966"/>
    <w:rsid w:val="00442E24"/>
    <w:rsid w:val="004450F0"/>
    <w:rsid w:val="004467C2"/>
    <w:rsid w:val="00446E1D"/>
    <w:rsid w:val="00446EC3"/>
    <w:rsid w:val="004470B7"/>
    <w:rsid w:val="00451C06"/>
    <w:rsid w:val="00452328"/>
    <w:rsid w:val="0045432B"/>
    <w:rsid w:val="0045565C"/>
    <w:rsid w:val="00455EEC"/>
    <w:rsid w:val="00456E64"/>
    <w:rsid w:val="00457EFD"/>
    <w:rsid w:val="004617ED"/>
    <w:rsid w:val="00461BE4"/>
    <w:rsid w:val="00462B9E"/>
    <w:rsid w:val="00462C75"/>
    <w:rsid w:val="0046361D"/>
    <w:rsid w:val="0046414A"/>
    <w:rsid w:val="00464549"/>
    <w:rsid w:val="00464EC2"/>
    <w:rsid w:val="004651CB"/>
    <w:rsid w:val="00465587"/>
    <w:rsid w:val="004658C5"/>
    <w:rsid w:val="00465B56"/>
    <w:rsid w:val="0046625E"/>
    <w:rsid w:val="00466D70"/>
    <w:rsid w:val="00466FFD"/>
    <w:rsid w:val="004670F5"/>
    <w:rsid w:val="0047013D"/>
    <w:rsid w:val="00470235"/>
    <w:rsid w:val="00470AA9"/>
    <w:rsid w:val="00471925"/>
    <w:rsid w:val="00473B30"/>
    <w:rsid w:val="004763D3"/>
    <w:rsid w:val="00477950"/>
    <w:rsid w:val="004823BC"/>
    <w:rsid w:val="004825D1"/>
    <w:rsid w:val="004860F4"/>
    <w:rsid w:val="00486384"/>
    <w:rsid w:val="004874F8"/>
    <w:rsid w:val="00487520"/>
    <w:rsid w:val="004877BA"/>
    <w:rsid w:val="004908B1"/>
    <w:rsid w:val="00491E41"/>
    <w:rsid w:val="00491FE8"/>
    <w:rsid w:val="00492DE6"/>
    <w:rsid w:val="00493F84"/>
    <w:rsid w:val="004960A4"/>
    <w:rsid w:val="00496440"/>
    <w:rsid w:val="00497BB8"/>
    <w:rsid w:val="004A2BDA"/>
    <w:rsid w:val="004A2E1F"/>
    <w:rsid w:val="004A562D"/>
    <w:rsid w:val="004A5747"/>
    <w:rsid w:val="004A736F"/>
    <w:rsid w:val="004A7553"/>
    <w:rsid w:val="004B2326"/>
    <w:rsid w:val="004B25FF"/>
    <w:rsid w:val="004B2E23"/>
    <w:rsid w:val="004B3D33"/>
    <w:rsid w:val="004B5343"/>
    <w:rsid w:val="004B7517"/>
    <w:rsid w:val="004B7C36"/>
    <w:rsid w:val="004C0864"/>
    <w:rsid w:val="004C14D5"/>
    <w:rsid w:val="004C1B1B"/>
    <w:rsid w:val="004C3945"/>
    <w:rsid w:val="004C3DA8"/>
    <w:rsid w:val="004C45F6"/>
    <w:rsid w:val="004C474F"/>
    <w:rsid w:val="004C4E23"/>
    <w:rsid w:val="004C6C9C"/>
    <w:rsid w:val="004C6D43"/>
    <w:rsid w:val="004C733D"/>
    <w:rsid w:val="004D0120"/>
    <w:rsid w:val="004D096D"/>
    <w:rsid w:val="004D0C6D"/>
    <w:rsid w:val="004D1776"/>
    <w:rsid w:val="004D378C"/>
    <w:rsid w:val="004D40E9"/>
    <w:rsid w:val="004D4670"/>
    <w:rsid w:val="004D4FF5"/>
    <w:rsid w:val="004D622D"/>
    <w:rsid w:val="004D69F2"/>
    <w:rsid w:val="004D7686"/>
    <w:rsid w:val="004E36BB"/>
    <w:rsid w:val="004E3938"/>
    <w:rsid w:val="004E43A3"/>
    <w:rsid w:val="004E497D"/>
    <w:rsid w:val="004E4DA1"/>
    <w:rsid w:val="004E54A7"/>
    <w:rsid w:val="004E57D2"/>
    <w:rsid w:val="004E5814"/>
    <w:rsid w:val="004E5F1A"/>
    <w:rsid w:val="004E63D3"/>
    <w:rsid w:val="004E706F"/>
    <w:rsid w:val="004E780E"/>
    <w:rsid w:val="004F16F6"/>
    <w:rsid w:val="004F2FAA"/>
    <w:rsid w:val="004F3656"/>
    <w:rsid w:val="004F3970"/>
    <w:rsid w:val="004F3C27"/>
    <w:rsid w:val="004F3D55"/>
    <w:rsid w:val="004F411A"/>
    <w:rsid w:val="0050043E"/>
    <w:rsid w:val="0050059F"/>
    <w:rsid w:val="00501A73"/>
    <w:rsid w:val="00503F22"/>
    <w:rsid w:val="00504763"/>
    <w:rsid w:val="005049A8"/>
    <w:rsid w:val="0050675E"/>
    <w:rsid w:val="00506982"/>
    <w:rsid w:val="0051166F"/>
    <w:rsid w:val="00511C93"/>
    <w:rsid w:val="00512F5A"/>
    <w:rsid w:val="00514EA1"/>
    <w:rsid w:val="00515C0A"/>
    <w:rsid w:val="0051645B"/>
    <w:rsid w:val="00516784"/>
    <w:rsid w:val="00517360"/>
    <w:rsid w:val="005176FA"/>
    <w:rsid w:val="00517CFB"/>
    <w:rsid w:val="00521393"/>
    <w:rsid w:val="005225B8"/>
    <w:rsid w:val="00522911"/>
    <w:rsid w:val="0052489F"/>
    <w:rsid w:val="00524CB5"/>
    <w:rsid w:val="00524FD9"/>
    <w:rsid w:val="00526C50"/>
    <w:rsid w:val="005271DA"/>
    <w:rsid w:val="00527A1B"/>
    <w:rsid w:val="005337F5"/>
    <w:rsid w:val="00533D2A"/>
    <w:rsid w:val="0053694F"/>
    <w:rsid w:val="005369D4"/>
    <w:rsid w:val="00537005"/>
    <w:rsid w:val="00537F07"/>
    <w:rsid w:val="005400E2"/>
    <w:rsid w:val="005402C2"/>
    <w:rsid w:val="0054198B"/>
    <w:rsid w:val="005421D4"/>
    <w:rsid w:val="00542FC7"/>
    <w:rsid w:val="005439B1"/>
    <w:rsid w:val="00544294"/>
    <w:rsid w:val="0054452D"/>
    <w:rsid w:val="00544802"/>
    <w:rsid w:val="005452B0"/>
    <w:rsid w:val="005460D7"/>
    <w:rsid w:val="005466BC"/>
    <w:rsid w:val="00547CD2"/>
    <w:rsid w:val="00550806"/>
    <w:rsid w:val="0055184D"/>
    <w:rsid w:val="00551F3A"/>
    <w:rsid w:val="0055267D"/>
    <w:rsid w:val="00553164"/>
    <w:rsid w:val="0055359D"/>
    <w:rsid w:val="00553A28"/>
    <w:rsid w:val="00553DB8"/>
    <w:rsid w:val="00554ACB"/>
    <w:rsid w:val="00554B77"/>
    <w:rsid w:val="00555EF5"/>
    <w:rsid w:val="00556135"/>
    <w:rsid w:val="00556D5C"/>
    <w:rsid w:val="00557CDE"/>
    <w:rsid w:val="005600D0"/>
    <w:rsid w:val="00560838"/>
    <w:rsid w:val="00560D11"/>
    <w:rsid w:val="0056141A"/>
    <w:rsid w:val="005621DA"/>
    <w:rsid w:val="00562284"/>
    <w:rsid w:val="005633CB"/>
    <w:rsid w:val="00563B46"/>
    <w:rsid w:val="00563F47"/>
    <w:rsid w:val="005664F7"/>
    <w:rsid w:val="00566B36"/>
    <w:rsid w:val="00566FB6"/>
    <w:rsid w:val="00567846"/>
    <w:rsid w:val="00567B29"/>
    <w:rsid w:val="00567D86"/>
    <w:rsid w:val="00570499"/>
    <w:rsid w:val="00570979"/>
    <w:rsid w:val="00570A04"/>
    <w:rsid w:val="0057215B"/>
    <w:rsid w:val="0057377A"/>
    <w:rsid w:val="00574C54"/>
    <w:rsid w:val="00574FC4"/>
    <w:rsid w:val="005769C3"/>
    <w:rsid w:val="00576D2A"/>
    <w:rsid w:val="00577C58"/>
    <w:rsid w:val="00577E6A"/>
    <w:rsid w:val="00577F90"/>
    <w:rsid w:val="00581030"/>
    <w:rsid w:val="00581537"/>
    <w:rsid w:val="00582984"/>
    <w:rsid w:val="00582AE0"/>
    <w:rsid w:val="005839C7"/>
    <w:rsid w:val="00583A2A"/>
    <w:rsid w:val="00583D7D"/>
    <w:rsid w:val="00585017"/>
    <w:rsid w:val="00585B72"/>
    <w:rsid w:val="00585DA6"/>
    <w:rsid w:val="005860A9"/>
    <w:rsid w:val="005862AA"/>
    <w:rsid w:val="00587D02"/>
    <w:rsid w:val="0059042D"/>
    <w:rsid w:val="00590F6B"/>
    <w:rsid w:val="005917FC"/>
    <w:rsid w:val="005919FB"/>
    <w:rsid w:val="00591D7E"/>
    <w:rsid w:val="0059271A"/>
    <w:rsid w:val="00593270"/>
    <w:rsid w:val="005933E0"/>
    <w:rsid w:val="0059358C"/>
    <w:rsid w:val="0059429A"/>
    <w:rsid w:val="00595252"/>
    <w:rsid w:val="00595766"/>
    <w:rsid w:val="00595960"/>
    <w:rsid w:val="005969EB"/>
    <w:rsid w:val="00597542"/>
    <w:rsid w:val="00597C02"/>
    <w:rsid w:val="005A0039"/>
    <w:rsid w:val="005A05FB"/>
    <w:rsid w:val="005A06B5"/>
    <w:rsid w:val="005A073F"/>
    <w:rsid w:val="005A07B4"/>
    <w:rsid w:val="005A15B6"/>
    <w:rsid w:val="005A1B47"/>
    <w:rsid w:val="005A27D3"/>
    <w:rsid w:val="005A304D"/>
    <w:rsid w:val="005A33CF"/>
    <w:rsid w:val="005A51CC"/>
    <w:rsid w:val="005A7520"/>
    <w:rsid w:val="005A75C4"/>
    <w:rsid w:val="005A7725"/>
    <w:rsid w:val="005B0A26"/>
    <w:rsid w:val="005B2FD5"/>
    <w:rsid w:val="005B4429"/>
    <w:rsid w:val="005B6D79"/>
    <w:rsid w:val="005B6F9F"/>
    <w:rsid w:val="005B7B41"/>
    <w:rsid w:val="005B7BA7"/>
    <w:rsid w:val="005C0EB1"/>
    <w:rsid w:val="005C2624"/>
    <w:rsid w:val="005C2687"/>
    <w:rsid w:val="005C2BAD"/>
    <w:rsid w:val="005C2F2A"/>
    <w:rsid w:val="005C79E2"/>
    <w:rsid w:val="005D0771"/>
    <w:rsid w:val="005D2A62"/>
    <w:rsid w:val="005D2BCB"/>
    <w:rsid w:val="005D4337"/>
    <w:rsid w:val="005D4452"/>
    <w:rsid w:val="005D447C"/>
    <w:rsid w:val="005D44BA"/>
    <w:rsid w:val="005D46C9"/>
    <w:rsid w:val="005D491E"/>
    <w:rsid w:val="005D4A14"/>
    <w:rsid w:val="005D6E9B"/>
    <w:rsid w:val="005D7288"/>
    <w:rsid w:val="005D74EC"/>
    <w:rsid w:val="005D7A2F"/>
    <w:rsid w:val="005D7E48"/>
    <w:rsid w:val="005D7EAD"/>
    <w:rsid w:val="005E0683"/>
    <w:rsid w:val="005E1237"/>
    <w:rsid w:val="005E1CFD"/>
    <w:rsid w:val="005E28B1"/>
    <w:rsid w:val="005E2E5E"/>
    <w:rsid w:val="005E2EF5"/>
    <w:rsid w:val="005E3374"/>
    <w:rsid w:val="005E4D04"/>
    <w:rsid w:val="005E578C"/>
    <w:rsid w:val="005E5FEE"/>
    <w:rsid w:val="005E67A9"/>
    <w:rsid w:val="005E69E9"/>
    <w:rsid w:val="005E6A0B"/>
    <w:rsid w:val="005E7EB6"/>
    <w:rsid w:val="005E7EFB"/>
    <w:rsid w:val="005F00C1"/>
    <w:rsid w:val="005F03D7"/>
    <w:rsid w:val="005F0752"/>
    <w:rsid w:val="005F0918"/>
    <w:rsid w:val="005F0B25"/>
    <w:rsid w:val="005F112A"/>
    <w:rsid w:val="005F1142"/>
    <w:rsid w:val="005F207C"/>
    <w:rsid w:val="005F2AD5"/>
    <w:rsid w:val="005F3325"/>
    <w:rsid w:val="005F3512"/>
    <w:rsid w:val="005F35B8"/>
    <w:rsid w:val="005F37F8"/>
    <w:rsid w:val="005F465C"/>
    <w:rsid w:val="005F49C3"/>
    <w:rsid w:val="005F50ED"/>
    <w:rsid w:val="005F5CA6"/>
    <w:rsid w:val="005F5CDF"/>
    <w:rsid w:val="00601368"/>
    <w:rsid w:val="006022BB"/>
    <w:rsid w:val="006037BC"/>
    <w:rsid w:val="00603F33"/>
    <w:rsid w:val="00604B06"/>
    <w:rsid w:val="00604DC4"/>
    <w:rsid w:val="0060501D"/>
    <w:rsid w:val="00606642"/>
    <w:rsid w:val="00607345"/>
    <w:rsid w:val="00610A0B"/>
    <w:rsid w:val="00612822"/>
    <w:rsid w:val="00613A24"/>
    <w:rsid w:val="0061447F"/>
    <w:rsid w:val="00615A33"/>
    <w:rsid w:val="00616036"/>
    <w:rsid w:val="0061684E"/>
    <w:rsid w:val="006179A8"/>
    <w:rsid w:val="00620455"/>
    <w:rsid w:val="0062059E"/>
    <w:rsid w:val="006211F6"/>
    <w:rsid w:val="00621BBC"/>
    <w:rsid w:val="00622A60"/>
    <w:rsid w:val="00622D09"/>
    <w:rsid w:val="00624034"/>
    <w:rsid w:val="00624E7D"/>
    <w:rsid w:val="006254B6"/>
    <w:rsid w:val="00625725"/>
    <w:rsid w:val="006266E9"/>
    <w:rsid w:val="0062750E"/>
    <w:rsid w:val="00627E73"/>
    <w:rsid w:val="006307A0"/>
    <w:rsid w:val="00630DFA"/>
    <w:rsid w:val="00630E3A"/>
    <w:rsid w:val="006316C3"/>
    <w:rsid w:val="006319C8"/>
    <w:rsid w:val="0063331E"/>
    <w:rsid w:val="006333B1"/>
    <w:rsid w:val="00633A0F"/>
    <w:rsid w:val="00633EFD"/>
    <w:rsid w:val="00634070"/>
    <w:rsid w:val="00635CF0"/>
    <w:rsid w:val="00637D9E"/>
    <w:rsid w:val="00637EB1"/>
    <w:rsid w:val="00640457"/>
    <w:rsid w:val="006406AC"/>
    <w:rsid w:val="00641F3F"/>
    <w:rsid w:val="00642711"/>
    <w:rsid w:val="006428BF"/>
    <w:rsid w:val="0064407D"/>
    <w:rsid w:val="00645B50"/>
    <w:rsid w:val="00647153"/>
    <w:rsid w:val="00647CAD"/>
    <w:rsid w:val="00650E44"/>
    <w:rsid w:val="006520FD"/>
    <w:rsid w:val="00652E17"/>
    <w:rsid w:val="00654DF8"/>
    <w:rsid w:val="006550C6"/>
    <w:rsid w:val="006552F4"/>
    <w:rsid w:val="00656024"/>
    <w:rsid w:val="006565CC"/>
    <w:rsid w:val="00657167"/>
    <w:rsid w:val="00660806"/>
    <w:rsid w:val="006611A1"/>
    <w:rsid w:val="006618CD"/>
    <w:rsid w:val="006625E4"/>
    <w:rsid w:val="00662920"/>
    <w:rsid w:val="0066495E"/>
    <w:rsid w:val="00666072"/>
    <w:rsid w:val="0066635D"/>
    <w:rsid w:val="00666759"/>
    <w:rsid w:val="00666799"/>
    <w:rsid w:val="0066710E"/>
    <w:rsid w:val="00667329"/>
    <w:rsid w:val="00670AAE"/>
    <w:rsid w:val="00670CDF"/>
    <w:rsid w:val="00672967"/>
    <w:rsid w:val="00673138"/>
    <w:rsid w:val="006734E4"/>
    <w:rsid w:val="00674C92"/>
    <w:rsid w:val="006757EB"/>
    <w:rsid w:val="0067606A"/>
    <w:rsid w:val="00676924"/>
    <w:rsid w:val="006775D3"/>
    <w:rsid w:val="0067786B"/>
    <w:rsid w:val="00677D22"/>
    <w:rsid w:val="00680003"/>
    <w:rsid w:val="0068152E"/>
    <w:rsid w:val="00681D67"/>
    <w:rsid w:val="00682621"/>
    <w:rsid w:val="00684148"/>
    <w:rsid w:val="00684768"/>
    <w:rsid w:val="006847D7"/>
    <w:rsid w:val="00685978"/>
    <w:rsid w:val="00685B95"/>
    <w:rsid w:val="00685D00"/>
    <w:rsid w:val="0068642B"/>
    <w:rsid w:val="006867BB"/>
    <w:rsid w:val="0068704D"/>
    <w:rsid w:val="00690941"/>
    <w:rsid w:val="00690D96"/>
    <w:rsid w:val="00690E65"/>
    <w:rsid w:val="00691161"/>
    <w:rsid w:val="00693F88"/>
    <w:rsid w:val="006948EE"/>
    <w:rsid w:val="00695656"/>
    <w:rsid w:val="00695BC6"/>
    <w:rsid w:val="00697D09"/>
    <w:rsid w:val="006A1A74"/>
    <w:rsid w:val="006A24DB"/>
    <w:rsid w:val="006A2DE8"/>
    <w:rsid w:val="006A3A07"/>
    <w:rsid w:val="006A419B"/>
    <w:rsid w:val="006A48C9"/>
    <w:rsid w:val="006A5C2A"/>
    <w:rsid w:val="006A63E8"/>
    <w:rsid w:val="006A79D5"/>
    <w:rsid w:val="006B0236"/>
    <w:rsid w:val="006B1DBD"/>
    <w:rsid w:val="006B2489"/>
    <w:rsid w:val="006B257E"/>
    <w:rsid w:val="006B2AC2"/>
    <w:rsid w:val="006B3B98"/>
    <w:rsid w:val="006B4416"/>
    <w:rsid w:val="006B466E"/>
    <w:rsid w:val="006B497C"/>
    <w:rsid w:val="006B4DB1"/>
    <w:rsid w:val="006B5B52"/>
    <w:rsid w:val="006B5F9C"/>
    <w:rsid w:val="006B6162"/>
    <w:rsid w:val="006B64A7"/>
    <w:rsid w:val="006B6B9A"/>
    <w:rsid w:val="006B784C"/>
    <w:rsid w:val="006C05C5"/>
    <w:rsid w:val="006C0F49"/>
    <w:rsid w:val="006C16B0"/>
    <w:rsid w:val="006C3000"/>
    <w:rsid w:val="006C31CB"/>
    <w:rsid w:val="006C556C"/>
    <w:rsid w:val="006C62BA"/>
    <w:rsid w:val="006D037B"/>
    <w:rsid w:val="006D0927"/>
    <w:rsid w:val="006D0F9B"/>
    <w:rsid w:val="006D153C"/>
    <w:rsid w:val="006D2C27"/>
    <w:rsid w:val="006D31F4"/>
    <w:rsid w:val="006D3C2C"/>
    <w:rsid w:val="006D46B2"/>
    <w:rsid w:val="006D57BC"/>
    <w:rsid w:val="006D65FE"/>
    <w:rsid w:val="006D68C4"/>
    <w:rsid w:val="006D7A30"/>
    <w:rsid w:val="006E081B"/>
    <w:rsid w:val="006E0DFB"/>
    <w:rsid w:val="006E0E63"/>
    <w:rsid w:val="006E17AD"/>
    <w:rsid w:val="006E2DD7"/>
    <w:rsid w:val="006E3279"/>
    <w:rsid w:val="006E428E"/>
    <w:rsid w:val="006E6B69"/>
    <w:rsid w:val="006E6EB7"/>
    <w:rsid w:val="006E7977"/>
    <w:rsid w:val="006E799C"/>
    <w:rsid w:val="006E7A21"/>
    <w:rsid w:val="006F148F"/>
    <w:rsid w:val="006F1531"/>
    <w:rsid w:val="006F16EE"/>
    <w:rsid w:val="006F4A5D"/>
    <w:rsid w:val="006F6529"/>
    <w:rsid w:val="006F69F3"/>
    <w:rsid w:val="006F6DB6"/>
    <w:rsid w:val="006F73AD"/>
    <w:rsid w:val="006F788C"/>
    <w:rsid w:val="00701749"/>
    <w:rsid w:val="007020B8"/>
    <w:rsid w:val="0070257B"/>
    <w:rsid w:val="00703F4A"/>
    <w:rsid w:val="0070465B"/>
    <w:rsid w:val="00704922"/>
    <w:rsid w:val="00704B4C"/>
    <w:rsid w:val="00704E42"/>
    <w:rsid w:val="00705413"/>
    <w:rsid w:val="00705868"/>
    <w:rsid w:val="00705B8C"/>
    <w:rsid w:val="0070666E"/>
    <w:rsid w:val="007073D1"/>
    <w:rsid w:val="0071053D"/>
    <w:rsid w:val="00711400"/>
    <w:rsid w:val="0071365C"/>
    <w:rsid w:val="007154BD"/>
    <w:rsid w:val="00717C39"/>
    <w:rsid w:val="00721186"/>
    <w:rsid w:val="00721A3D"/>
    <w:rsid w:val="0072239D"/>
    <w:rsid w:val="007228F8"/>
    <w:rsid w:val="00723BA7"/>
    <w:rsid w:val="007301C0"/>
    <w:rsid w:val="0073167D"/>
    <w:rsid w:val="00732A30"/>
    <w:rsid w:val="00732DD2"/>
    <w:rsid w:val="00734212"/>
    <w:rsid w:val="007348D2"/>
    <w:rsid w:val="00734C22"/>
    <w:rsid w:val="00735A20"/>
    <w:rsid w:val="007362F0"/>
    <w:rsid w:val="00737EDD"/>
    <w:rsid w:val="0074065B"/>
    <w:rsid w:val="00740F05"/>
    <w:rsid w:val="00741722"/>
    <w:rsid w:val="007430A5"/>
    <w:rsid w:val="00743586"/>
    <w:rsid w:val="007438A0"/>
    <w:rsid w:val="00743C7D"/>
    <w:rsid w:val="00743EB0"/>
    <w:rsid w:val="00744FEB"/>
    <w:rsid w:val="007475C7"/>
    <w:rsid w:val="00747BCA"/>
    <w:rsid w:val="00747BDC"/>
    <w:rsid w:val="00750440"/>
    <w:rsid w:val="00751E36"/>
    <w:rsid w:val="007520C3"/>
    <w:rsid w:val="007533C7"/>
    <w:rsid w:val="00754F69"/>
    <w:rsid w:val="00755B57"/>
    <w:rsid w:val="00757881"/>
    <w:rsid w:val="0075789E"/>
    <w:rsid w:val="00760370"/>
    <w:rsid w:val="007608F0"/>
    <w:rsid w:val="00762413"/>
    <w:rsid w:val="00762594"/>
    <w:rsid w:val="0076274F"/>
    <w:rsid w:val="00763518"/>
    <w:rsid w:val="00763733"/>
    <w:rsid w:val="00763800"/>
    <w:rsid w:val="00763A52"/>
    <w:rsid w:val="00764039"/>
    <w:rsid w:val="00764431"/>
    <w:rsid w:val="00765190"/>
    <w:rsid w:val="00770F45"/>
    <w:rsid w:val="0077141E"/>
    <w:rsid w:val="00771825"/>
    <w:rsid w:val="00771E7F"/>
    <w:rsid w:val="007724AD"/>
    <w:rsid w:val="007729E1"/>
    <w:rsid w:val="00772FBE"/>
    <w:rsid w:val="007730EF"/>
    <w:rsid w:val="00773932"/>
    <w:rsid w:val="00773D6E"/>
    <w:rsid w:val="00774E31"/>
    <w:rsid w:val="007751D6"/>
    <w:rsid w:val="00775359"/>
    <w:rsid w:val="007758BF"/>
    <w:rsid w:val="00775FDB"/>
    <w:rsid w:val="007762EF"/>
    <w:rsid w:val="00776F6E"/>
    <w:rsid w:val="00777246"/>
    <w:rsid w:val="00777A85"/>
    <w:rsid w:val="00777C0D"/>
    <w:rsid w:val="00780EC1"/>
    <w:rsid w:val="007814B4"/>
    <w:rsid w:val="00784A45"/>
    <w:rsid w:val="00785874"/>
    <w:rsid w:val="00785BDE"/>
    <w:rsid w:val="00786815"/>
    <w:rsid w:val="00786A21"/>
    <w:rsid w:val="0078740D"/>
    <w:rsid w:val="0078745A"/>
    <w:rsid w:val="007874C1"/>
    <w:rsid w:val="00787505"/>
    <w:rsid w:val="00787671"/>
    <w:rsid w:val="00787FBD"/>
    <w:rsid w:val="007911BB"/>
    <w:rsid w:val="0079224E"/>
    <w:rsid w:val="007931CE"/>
    <w:rsid w:val="00793D20"/>
    <w:rsid w:val="00793EE2"/>
    <w:rsid w:val="0079421C"/>
    <w:rsid w:val="00794A45"/>
    <w:rsid w:val="00795CB4"/>
    <w:rsid w:val="00795E1F"/>
    <w:rsid w:val="007964A9"/>
    <w:rsid w:val="00797EBB"/>
    <w:rsid w:val="007A046A"/>
    <w:rsid w:val="007A07E0"/>
    <w:rsid w:val="007A2346"/>
    <w:rsid w:val="007A3923"/>
    <w:rsid w:val="007A44F4"/>
    <w:rsid w:val="007A4AD7"/>
    <w:rsid w:val="007A631F"/>
    <w:rsid w:val="007A6BF3"/>
    <w:rsid w:val="007B0ACA"/>
    <w:rsid w:val="007B0F1F"/>
    <w:rsid w:val="007B15C5"/>
    <w:rsid w:val="007B15D3"/>
    <w:rsid w:val="007B17FF"/>
    <w:rsid w:val="007B22A4"/>
    <w:rsid w:val="007B45CE"/>
    <w:rsid w:val="007B5928"/>
    <w:rsid w:val="007B5D68"/>
    <w:rsid w:val="007B5DE4"/>
    <w:rsid w:val="007B6225"/>
    <w:rsid w:val="007B64CA"/>
    <w:rsid w:val="007B66E8"/>
    <w:rsid w:val="007B6FE9"/>
    <w:rsid w:val="007C0294"/>
    <w:rsid w:val="007C074F"/>
    <w:rsid w:val="007C3851"/>
    <w:rsid w:val="007C4788"/>
    <w:rsid w:val="007C47E2"/>
    <w:rsid w:val="007C4AB0"/>
    <w:rsid w:val="007C53F6"/>
    <w:rsid w:val="007C54D4"/>
    <w:rsid w:val="007C6C30"/>
    <w:rsid w:val="007C6ED8"/>
    <w:rsid w:val="007C6F2E"/>
    <w:rsid w:val="007C7CB8"/>
    <w:rsid w:val="007D014B"/>
    <w:rsid w:val="007D0D54"/>
    <w:rsid w:val="007D0E6A"/>
    <w:rsid w:val="007D16CA"/>
    <w:rsid w:val="007D1FF0"/>
    <w:rsid w:val="007D21DE"/>
    <w:rsid w:val="007D25F7"/>
    <w:rsid w:val="007D39B1"/>
    <w:rsid w:val="007D500C"/>
    <w:rsid w:val="007D60A7"/>
    <w:rsid w:val="007D636A"/>
    <w:rsid w:val="007D74E7"/>
    <w:rsid w:val="007D771A"/>
    <w:rsid w:val="007D7BE3"/>
    <w:rsid w:val="007E26B3"/>
    <w:rsid w:val="007E3908"/>
    <w:rsid w:val="007E3C43"/>
    <w:rsid w:val="007E42AC"/>
    <w:rsid w:val="007E4FC0"/>
    <w:rsid w:val="007E56C9"/>
    <w:rsid w:val="007E5986"/>
    <w:rsid w:val="007E645E"/>
    <w:rsid w:val="007E7E6E"/>
    <w:rsid w:val="007F1422"/>
    <w:rsid w:val="007F2220"/>
    <w:rsid w:val="007F2377"/>
    <w:rsid w:val="007F41A9"/>
    <w:rsid w:val="007F434A"/>
    <w:rsid w:val="007F5F5B"/>
    <w:rsid w:val="007F6673"/>
    <w:rsid w:val="007F711A"/>
    <w:rsid w:val="00800028"/>
    <w:rsid w:val="0080039E"/>
    <w:rsid w:val="00800A3A"/>
    <w:rsid w:val="00801551"/>
    <w:rsid w:val="00801D53"/>
    <w:rsid w:val="0080234B"/>
    <w:rsid w:val="00802A7B"/>
    <w:rsid w:val="0080398A"/>
    <w:rsid w:val="00804628"/>
    <w:rsid w:val="00804BBE"/>
    <w:rsid w:val="00804D3F"/>
    <w:rsid w:val="00804D95"/>
    <w:rsid w:val="0080505F"/>
    <w:rsid w:val="00805794"/>
    <w:rsid w:val="00806F43"/>
    <w:rsid w:val="0081007F"/>
    <w:rsid w:val="00810D40"/>
    <w:rsid w:val="008139C8"/>
    <w:rsid w:val="00813AD7"/>
    <w:rsid w:val="00814379"/>
    <w:rsid w:val="00814907"/>
    <w:rsid w:val="00814BB4"/>
    <w:rsid w:val="00815078"/>
    <w:rsid w:val="0081599D"/>
    <w:rsid w:val="00815DB0"/>
    <w:rsid w:val="008169D2"/>
    <w:rsid w:val="00817DEB"/>
    <w:rsid w:val="00821EC7"/>
    <w:rsid w:val="00822490"/>
    <w:rsid w:val="00822EA4"/>
    <w:rsid w:val="0082392D"/>
    <w:rsid w:val="00824217"/>
    <w:rsid w:val="00824C68"/>
    <w:rsid w:val="00825878"/>
    <w:rsid w:val="00825CFE"/>
    <w:rsid w:val="00826D39"/>
    <w:rsid w:val="008270B1"/>
    <w:rsid w:val="00827466"/>
    <w:rsid w:val="00827C62"/>
    <w:rsid w:val="00830443"/>
    <w:rsid w:val="0083047A"/>
    <w:rsid w:val="00831344"/>
    <w:rsid w:val="0083170C"/>
    <w:rsid w:val="00832233"/>
    <w:rsid w:val="008322D4"/>
    <w:rsid w:val="008323B2"/>
    <w:rsid w:val="008339E4"/>
    <w:rsid w:val="00833AD9"/>
    <w:rsid w:val="008367C1"/>
    <w:rsid w:val="00837535"/>
    <w:rsid w:val="00837773"/>
    <w:rsid w:val="00840FBC"/>
    <w:rsid w:val="00842EEF"/>
    <w:rsid w:val="008445F5"/>
    <w:rsid w:val="00845A34"/>
    <w:rsid w:val="00845BBE"/>
    <w:rsid w:val="008466BF"/>
    <w:rsid w:val="00847910"/>
    <w:rsid w:val="00850757"/>
    <w:rsid w:val="008517B4"/>
    <w:rsid w:val="00852038"/>
    <w:rsid w:val="00852908"/>
    <w:rsid w:val="008543A5"/>
    <w:rsid w:val="00855028"/>
    <w:rsid w:val="00857EC5"/>
    <w:rsid w:val="0086089C"/>
    <w:rsid w:val="00862862"/>
    <w:rsid w:val="00863076"/>
    <w:rsid w:val="0086323A"/>
    <w:rsid w:val="00864936"/>
    <w:rsid w:val="00864F3F"/>
    <w:rsid w:val="00865190"/>
    <w:rsid w:val="00865F1E"/>
    <w:rsid w:val="008667FF"/>
    <w:rsid w:val="00870C41"/>
    <w:rsid w:val="00871AFC"/>
    <w:rsid w:val="008733CE"/>
    <w:rsid w:val="00873EF2"/>
    <w:rsid w:val="00874C23"/>
    <w:rsid w:val="00875852"/>
    <w:rsid w:val="0087785E"/>
    <w:rsid w:val="008810E2"/>
    <w:rsid w:val="00881B88"/>
    <w:rsid w:val="00883DCE"/>
    <w:rsid w:val="00883E97"/>
    <w:rsid w:val="008848D1"/>
    <w:rsid w:val="00884E81"/>
    <w:rsid w:val="00885117"/>
    <w:rsid w:val="00885C86"/>
    <w:rsid w:val="00886A60"/>
    <w:rsid w:val="00886B6A"/>
    <w:rsid w:val="00886E64"/>
    <w:rsid w:val="00891068"/>
    <w:rsid w:val="008914A4"/>
    <w:rsid w:val="008918E6"/>
    <w:rsid w:val="00892BF0"/>
    <w:rsid w:val="0089324F"/>
    <w:rsid w:val="00894CCD"/>
    <w:rsid w:val="00895688"/>
    <w:rsid w:val="008971EF"/>
    <w:rsid w:val="00897506"/>
    <w:rsid w:val="0089788C"/>
    <w:rsid w:val="008A38B5"/>
    <w:rsid w:val="008A3D18"/>
    <w:rsid w:val="008A6F24"/>
    <w:rsid w:val="008A6F85"/>
    <w:rsid w:val="008B014D"/>
    <w:rsid w:val="008B1252"/>
    <w:rsid w:val="008B3C2B"/>
    <w:rsid w:val="008B4278"/>
    <w:rsid w:val="008B463F"/>
    <w:rsid w:val="008B4CBC"/>
    <w:rsid w:val="008B63DE"/>
    <w:rsid w:val="008B66EE"/>
    <w:rsid w:val="008B7B7B"/>
    <w:rsid w:val="008C1171"/>
    <w:rsid w:val="008C120E"/>
    <w:rsid w:val="008C1B8E"/>
    <w:rsid w:val="008C282D"/>
    <w:rsid w:val="008C2A68"/>
    <w:rsid w:val="008C430F"/>
    <w:rsid w:val="008C4DE9"/>
    <w:rsid w:val="008C56B5"/>
    <w:rsid w:val="008C5CBD"/>
    <w:rsid w:val="008C5D7A"/>
    <w:rsid w:val="008C6D5B"/>
    <w:rsid w:val="008C7682"/>
    <w:rsid w:val="008D0B0A"/>
    <w:rsid w:val="008D3132"/>
    <w:rsid w:val="008D36BC"/>
    <w:rsid w:val="008D4269"/>
    <w:rsid w:val="008D459A"/>
    <w:rsid w:val="008D5421"/>
    <w:rsid w:val="008D6334"/>
    <w:rsid w:val="008D7546"/>
    <w:rsid w:val="008E0015"/>
    <w:rsid w:val="008E0932"/>
    <w:rsid w:val="008E13DA"/>
    <w:rsid w:val="008E40FA"/>
    <w:rsid w:val="008E45A9"/>
    <w:rsid w:val="008E48ED"/>
    <w:rsid w:val="008E531D"/>
    <w:rsid w:val="008E63EA"/>
    <w:rsid w:val="008E71BD"/>
    <w:rsid w:val="008E74E9"/>
    <w:rsid w:val="008E76D0"/>
    <w:rsid w:val="008E792E"/>
    <w:rsid w:val="008F12EC"/>
    <w:rsid w:val="008F1C85"/>
    <w:rsid w:val="008F251F"/>
    <w:rsid w:val="008F3023"/>
    <w:rsid w:val="008F3C17"/>
    <w:rsid w:val="008F4550"/>
    <w:rsid w:val="008F4805"/>
    <w:rsid w:val="008F5464"/>
    <w:rsid w:val="008F5B9F"/>
    <w:rsid w:val="008F615E"/>
    <w:rsid w:val="008F769B"/>
    <w:rsid w:val="008F789E"/>
    <w:rsid w:val="009019C5"/>
    <w:rsid w:val="00903080"/>
    <w:rsid w:val="00903DDE"/>
    <w:rsid w:val="00905887"/>
    <w:rsid w:val="00907736"/>
    <w:rsid w:val="0091008C"/>
    <w:rsid w:val="00910195"/>
    <w:rsid w:val="00910EEF"/>
    <w:rsid w:val="0091105D"/>
    <w:rsid w:val="00911095"/>
    <w:rsid w:val="009117C2"/>
    <w:rsid w:val="0091245C"/>
    <w:rsid w:val="00913CEA"/>
    <w:rsid w:val="0091452C"/>
    <w:rsid w:val="00914EC0"/>
    <w:rsid w:val="009150D8"/>
    <w:rsid w:val="009151FE"/>
    <w:rsid w:val="00915E39"/>
    <w:rsid w:val="00917677"/>
    <w:rsid w:val="009204AB"/>
    <w:rsid w:val="0092081E"/>
    <w:rsid w:val="009208E9"/>
    <w:rsid w:val="00920CA7"/>
    <w:rsid w:val="00921DFD"/>
    <w:rsid w:val="0092266E"/>
    <w:rsid w:val="00923838"/>
    <w:rsid w:val="00924426"/>
    <w:rsid w:val="00925770"/>
    <w:rsid w:val="00930245"/>
    <w:rsid w:val="00934B1E"/>
    <w:rsid w:val="009359C6"/>
    <w:rsid w:val="00936895"/>
    <w:rsid w:val="00936A29"/>
    <w:rsid w:val="00940867"/>
    <w:rsid w:val="00941207"/>
    <w:rsid w:val="00941F08"/>
    <w:rsid w:val="0094224C"/>
    <w:rsid w:val="0094298F"/>
    <w:rsid w:val="00942B26"/>
    <w:rsid w:val="00942F78"/>
    <w:rsid w:val="00943243"/>
    <w:rsid w:val="009435CE"/>
    <w:rsid w:val="009447B4"/>
    <w:rsid w:val="00944BCF"/>
    <w:rsid w:val="0094696F"/>
    <w:rsid w:val="00947F89"/>
    <w:rsid w:val="00947FA5"/>
    <w:rsid w:val="009504B1"/>
    <w:rsid w:val="00950A2D"/>
    <w:rsid w:val="00951228"/>
    <w:rsid w:val="009531B8"/>
    <w:rsid w:val="009538C2"/>
    <w:rsid w:val="0095427B"/>
    <w:rsid w:val="00954949"/>
    <w:rsid w:val="00954F6D"/>
    <w:rsid w:val="0095501E"/>
    <w:rsid w:val="009552E9"/>
    <w:rsid w:val="009559CA"/>
    <w:rsid w:val="0095637B"/>
    <w:rsid w:val="009603E8"/>
    <w:rsid w:val="00960B5F"/>
    <w:rsid w:val="0096145A"/>
    <w:rsid w:val="00961698"/>
    <w:rsid w:val="0096218D"/>
    <w:rsid w:val="00962529"/>
    <w:rsid w:val="0096379C"/>
    <w:rsid w:val="00963E98"/>
    <w:rsid w:val="009645BC"/>
    <w:rsid w:val="009672DE"/>
    <w:rsid w:val="009673BC"/>
    <w:rsid w:val="00967FB3"/>
    <w:rsid w:val="00970113"/>
    <w:rsid w:val="00973759"/>
    <w:rsid w:val="00974048"/>
    <w:rsid w:val="009746E1"/>
    <w:rsid w:val="009752D2"/>
    <w:rsid w:val="00976167"/>
    <w:rsid w:val="00977031"/>
    <w:rsid w:val="00977747"/>
    <w:rsid w:val="00980095"/>
    <w:rsid w:val="009813B8"/>
    <w:rsid w:val="009819C0"/>
    <w:rsid w:val="00982DA8"/>
    <w:rsid w:val="009843C0"/>
    <w:rsid w:val="00986BAE"/>
    <w:rsid w:val="009874C2"/>
    <w:rsid w:val="0098751E"/>
    <w:rsid w:val="0098788E"/>
    <w:rsid w:val="00987D3C"/>
    <w:rsid w:val="00987EA3"/>
    <w:rsid w:val="00990D77"/>
    <w:rsid w:val="00991A65"/>
    <w:rsid w:val="0099225B"/>
    <w:rsid w:val="00993C1F"/>
    <w:rsid w:val="00994523"/>
    <w:rsid w:val="0099547D"/>
    <w:rsid w:val="00995D73"/>
    <w:rsid w:val="00996115"/>
    <w:rsid w:val="00996427"/>
    <w:rsid w:val="0099652C"/>
    <w:rsid w:val="009970B1"/>
    <w:rsid w:val="00997377"/>
    <w:rsid w:val="009A3088"/>
    <w:rsid w:val="009A47B2"/>
    <w:rsid w:val="009A4E18"/>
    <w:rsid w:val="009A5150"/>
    <w:rsid w:val="009A6D10"/>
    <w:rsid w:val="009B04A2"/>
    <w:rsid w:val="009B0B92"/>
    <w:rsid w:val="009B3CBE"/>
    <w:rsid w:val="009B497E"/>
    <w:rsid w:val="009B4B93"/>
    <w:rsid w:val="009B547B"/>
    <w:rsid w:val="009B6F7A"/>
    <w:rsid w:val="009B7D6D"/>
    <w:rsid w:val="009B7E57"/>
    <w:rsid w:val="009C03D6"/>
    <w:rsid w:val="009C094F"/>
    <w:rsid w:val="009C0AB0"/>
    <w:rsid w:val="009C10DF"/>
    <w:rsid w:val="009C29AB"/>
    <w:rsid w:val="009C2B70"/>
    <w:rsid w:val="009C2D13"/>
    <w:rsid w:val="009C37A9"/>
    <w:rsid w:val="009C4CC8"/>
    <w:rsid w:val="009C4E5A"/>
    <w:rsid w:val="009C4F42"/>
    <w:rsid w:val="009C6738"/>
    <w:rsid w:val="009C67E8"/>
    <w:rsid w:val="009C761D"/>
    <w:rsid w:val="009C7AF3"/>
    <w:rsid w:val="009D0137"/>
    <w:rsid w:val="009D0FEC"/>
    <w:rsid w:val="009D140F"/>
    <w:rsid w:val="009D19C1"/>
    <w:rsid w:val="009D31D3"/>
    <w:rsid w:val="009D3802"/>
    <w:rsid w:val="009D3FFC"/>
    <w:rsid w:val="009D417E"/>
    <w:rsid w:val="009D4FFF"/>
    <w:rsid w:val="009D51B8"/>
    <w:rsid w:val="009D573C"/>
    <w:rsid w:val="009D57B5"/>
    <w:rsid w:val="009D613F"/>
    <w:rsid w:val="009D658F"/>
    <w:rsid w:val="009D66E5"/>
    <w:rsid w:val="009D6BCB"/>
    <w:rsid w:val="009D7081"/>
    <w:rsid w:val="009D78B0"/>
    <w:rsid w:val="009E0262"/>
    <w:rsid w:val="009E0A60"/>
    <w:rsid w:val="009E1292"/>
    <w:rsid w:val="009E12E2"/>
    <w:rsid w:val="009E17DC"/>
    <w:rsid w:val="009E1C63"/>
    <w:rsid w:val="009E2BF4"/>
    <w:rsid w:val="009E2E2B"/>
    <w:rsid w:val="009E3410"/>
    <w:rsid w:val="009E3E6B"/>
    <w:rsid w:val="009E4B5A"/>
    <w:rsid w:val="009E5F97"/>
    <w:rsid w:val="009F0256"/>
    <w:rsid w:val="009F0777"/>
    <w:rsid w:val="009F2050"/>
    <w:rsid w:val="009F29BF"/>
    <w:rsid w:val="009F3D00"/>
    <w:rsid w:val="009F4364"/>
    <w:rsid w:val="009F58EE"/>
    <w:rsid w:val="009F5940"/>
    <w:rsid w:val="009F5CC0"/>
    <w:rsid w:val="009F652E"/>
    <w:rsid w:val="009F7850"/>
    <w:rsid w:val="00A00179"/>
    <w:rsid w:val="00A00C3A"/>
    <w:rsid w:val="00A0384E"/>
    <w:rsid w:val="00A03D1D"/>
    <w:rsid w:val="00A04108"/>
    <w:rsid w:val="00A0422B"/>
    <w:rsid w:val="00A10A85"/>
    <w:rsid w:val="00A1115E"/>
    <w:rsid w:val="00A11EE4"/>
    <w:rsid w:val="00A122D2"/>
    <w:rsid w:val="00A125A3"/>
    <w:rsid w:val="00A12778"/>
    <w:rsid w:val="00A12B8F"/>
    <w:rsid w:val="00A13096"/>
    <w:rsid w:val="00A135C8"/>
    <w:rsid w:val="00A13BE6"/>
    <w:rsid w:val="00A1418B"/>
    <w:rsid w:val="00A148EB"/>
    <w:rsid w:val="00A14925"/>
    <w:rsid w:val="00A14E07"/>
    <w:rsid w:val="00A154CE"/>
    <w:rsid w:val="00A15BD1"/>
    <w:rsid w:val="00A2069F"/>
    <w:rsid w:val="00A206FC"/>
    <w:rsid w:val="00A2181E"/>
    <w:rsid w:val="00A22654"/>
    <w:rsid w:val="00A2277D"/>
    <w:rsid w:val="00A22923"/>
    <w:rsid w:val="00A2364B"/>
    <w:rsid w:val="00A25788"/>
    <w:rsid w:val="00A2634F"/>
    <w:rsid w:val="00A266E7"/>
    <w:rsid w:val="00A27C35"/>
    <w:rsid w:val="00A304BA"/>
    <w:rsid w:val="00A308B1"/>
    <w:rsid w:val="00A31319"/>
    <w:rsid w:val="00A32C4F"/>
    <w:rsid w:val="00A33088"/>
    <w:rsid w:val="00A3350E"/>
    <w:rsid w:val="00A33E29"/>
    <w:rsid w:val="00A341E8"/>
    <w:rsid w:val="00A3491A"/>
    <w:rsid w:val="00A34F34"/>
    <w:rsid w:val="00A34FFE"/>
    <w:rsid w:val="00A36393"/>
    <w:rsid w:val="00A364C4"/>
    <w:rsid w:val="00A36C9D"/>
    <w:rsid w:val="00A373CA"/>
    <w:rsid w:val="00A37CCD"/>
    <w:rsid w:val="00A41EB1"/>
    <w:rsid w:val="00A425E0"/>
    <w:rsid w:val="00A43CDA"/>
    <w:rsid w:val="00A452EA"/>
    <w:rsid w:val="00A46A92"/>
    <w:rsid w:val="00A46B73"/>
    <w:rsid w:val="00A5158A"/>
    <w:rsid w:val="00A51F17"/>
    <w:rsid w:val="00A52A62"/>
    <w:rsid w:val="00A52B8C"/>
    <w:rsid w:val="00A53920"/>
    <w:rsid w:val="00A55E5F"/>
    <w:rsid w:val="00A57EFC"/>
    <w:rsid w:val="00A60603"/>
    <w:rsid w:val="00A606A4"/>
    <w:rsid w:val="00A61128"/>
    <w:rsid w:val="00A612F2"/>
    <w:rsid w:val="00A61D1F"/>
    <w:rsid w:val="00A62EF2"/>
    <w:rsid w:val="00A641B6"/>
    <w:rsid w:val="00A648C7"/>
    <w:rsid w:val="00A64DDF"/>
    <w:rsid w:val="00A64E2E"/>
    <w:rsid w:val="00A66057"/>
    <w:rsid w:val="00A663DA"/>
    <w:rsid w:val="00A67AD5"/>
    <w:rsid w:val="00A70305"/>
    <w:rsid w:val="00A707B6"/>
    <w:rsid w:val="00A70DAA"/>
    <w:rsid w:val="00A714D7"/>
    <w:rsid w:val="00A71E49"/>
    <w:rsid w:val="00A7330F"/>
    <w:rsid w:val="00A73D93"/>
    <w:rsid w:val="00A74038"/>
    <w:rsid w:val="00A7482E"/>
    <w:rsid w:val="00A74A76"/>
    <w:rsid w:val="00A74F2E"/>
    <w:rsid w:val="00A750D6"/>
    <w:rsid w:val="00A75A90"/>
    <w:rsid w:val="00A77112"/>
    <w:rsid w:val="00A7725A"/>
    <w:rsid w:val="00A77CDE"/>
    <w:rsid w:val="00A81E41"/>
    <w:rsid w:val="00A82181"/>
    <w:rsid w:val="00A8354F"/>
    <w:rsid w:val="00A84659"/>
    <w:rsid w:val="00A849FB"/>
    <w:rsid w:val="00A87305"/>
    <w:rsid w:val="00A87D51"/>
    <w:rsid w:val="00A91FD7"/>
    <w:rsid w:val="00A928E6"/>
    <w:rsid w:val="00A92BFB"/>
    <w:rsid w:val="00A93C4D"/>
    <w:rsid w:val="00A93FD1"/>
    <w:rsid w:val="00A94B15"/>
    <w:rsid w:val="00A95163"/>
    <w:rsid w:val="00A95953"/>
    <w:rsid w:val="00A97003"/>
    <w:rsid w:val="00A974AD"/>
    <w:rsid w:val="00A9762F"/>
    <w:rsid w:val="00AA005F"/>
    <w:rsid w:val="00AA05C7"/>
    <w:rsid w:val="00AA1769"/>
    <w:rsid w:val="00AA2060"/>
    <w:rsid w:val="00AA266F"/>
    <w:rsid w:val="00AA2B77"/>
    <w:rsid w:val="00AA32D0"/>
    <w:rsid w:val="00AA46ED"/>
    <w:rsid w:val="00AA518B"/>
    <w:rsid w:val="00AA5522"/>
    <w:rsid w:val="00AA5646"/>
    <w:rsid w:val="00AA7795"/>
    <w:rsid w:val="00AB09A2"/>
    <w:rsid w:val="00AB12D6"/>
    <w:rsid w:val="00AB2BAB"/>
    <w:rsid w:val="00AB3163"/>
    <w:rsid w:val="00AB3CDD"/>
    <w:rsid w:val="00AB7587"/>
    <w:rsid w:val="00AC0F1D"/>
    <w:rsid w:val="00AC1144"/>
    <w:rsid w:val="00AC2436"/>
    <w:rsid w:val="00AC2689"/>
    <w:rsid w:val="00AC2C5A"/>
    <w:rsid w:val="00AC2C90"/>
    <w:rsid w:val="00AC3F5E"/>
    <w:rsid w:val="00AC404B"/>
    <w:rsid w:val="00AC41FD"/>
    <w:rsid w:val="00AC7086"/>
    <w:rsid w:val="00AD00D5"/>
    <w:rsid w:val="00AD1DC2"/>
    <w:rsid w:val="00AD1EF1"/>
    <w:rsid w:val="00AD2645"/>
    <w:rsid w:val="00AD34EA"/>
    <w:rsid w:val="00AD35E6"/>
    <w:rsid w:val="00AD3786"/>
    <w:rsid w:val="00AD4692"/>
    <w:rsid w:val="00AD57FD"/>
    <w:rsid w:val="00AD628F"/>
    <w:rsid w:val="00AD787B"/>
    <w:rsid w:val="00AD7A2F"/>
    <w:rsid w:val="00AE232B"/>
    <w:rsid w:val="00AE4CD1"/>
    <w:rsid w:val="00AE5374"/>
    <w:rsid w:val="00AE566E"/>
    <w:rsid w:val="00AE5909"/>
    <w:rsid w:val="00AE64DB"/>
    <w:rsid w:val="00AE6BC8"/>
    <w:rsid w:val="00AF12A4"/>
    <w:rsid w:val="00AF1CCE"/>
    <w:rsid w:val="00AF2685"/>
    <w:rsid w:val="00AF2EFC"/>
    <w:rsid w:val="00AF4262"/>
    <w:rsid w:val="00AF4C52"/>
    <w:rsid w:val="00AF4CFA"/>
    <w:rsid w:val="00AF5467"/>
    <w:rsid w:val="00AF5AB7"/>
    <w:rsid w:val="00AF611A"/>
    <w:rsid w:val="00AF6935"/>
    <w:rsid w:val="00AF6EF0"/>
    <w:rsid w:val="00AF78AA"/>
    <w:rsid w:val="00B0098B"/>
    <w:rsid w:val="00B00FFD"/>
    <w:rsid w:val="00B019F8"/>
    <w:rsid w:val="00B029CC"/>
    <w:rsid w:val="00B0316A"/>
    <w:rsid w:val="00B03731"/>
    <w:rsid w:val="00B03C94"/>
    <w:rsid w:val="00B03CF3"/>
    <w:rsid w:val="00B04B16"/>
    <w:rsid w:val="00B05E7A"/>
    <w:rsid w:val="00B06162"/>
    <w:rsid w:val="00B07A21"/>
    <w:rsid w:val="00B07B5A"/>
    <w:rsid w:val="00B07FB3"/>
    <w:rsid w:val="00B10B26"/>
    <w:rsid w:val="00B122A6"/>
    <w:rsid w:val="00B131D7"/>
    <w:rsid w:val="00B13E24"/>
    <w:rsid w:val="00B14209"/>
    <w:rsid w:val="00B14862"/>
    <w:rsid w:val="00B14B3A"/>
    <w:rsid w:val="00B14E27"/>
    <w:rsid w:val="00B157D0"/>
    <w:rsid w:val="00B15AE9"/>
    <w:rsid w:val="00B15FA9"/>
    <w:rsid w:val="00B20028"/>
    <w:rsid w:val="00B205C7"/>
    <w:rsid w:val="00B20DDC"/>
    <w:rsid w:val="00B2248A"/>
    <w:rsid w:val="00B22DB4"/>
    <w:rsid w:val="00B2419E"/>
    <w:rsid w:val="00B2452A"/>
    <w:rsid w:val="00B27CAF"/>
    <w:rsid w:val="00B27D7D"/>
    <w:rsid w:val="00B32B5A"/>
    <w:rsid w:val="00B33B46"/>
    <w:rsid w:val="00B34DCD"/>
    <w:rsid w:val="00B35888"/>
    <w:rsid w:val="00B36B15"/>
    <w:rsid w:val="00B37ABD"/>
    <w:rsid w:val="00B402A7"/>
    <w:rsid w:val="00B41C50"/>
    <w:rsid w:val="00B41E18"/>
    <w:rsid w:val="00B42E31"/>
    <w:rsid w:val="00B44A48"/>
    <w:rsid w:val="00B44F41"/>
    <w:rsid w:val="00B452A8"/>
    <w:rsid w:val="00B45EB6"/>
    <w:rsid w:val="00B4711D"/>
    <w:rsid w:val="00B47FDE"/>
    <w:rsid w:val="00B50014"/>
    <w:rsid w:val="00B505B5"/>
    <w:rsid w:val="00B51A8C"/>
    <w:rsid w:val="00B52258"/>
    <w:rsid w:val="00B5423F"/>
    <w:rsid w:val="00B550D1"/>
    <w:rsid w:val="00B564EF"/>
    <w:rsid w:val="00B565D8"/>
    <w:rsid w:val="00B571D8"/>
    <w:rsid w:val="00B579C7"/>
    <w:rsid w:val="00B60235"/>
    <w:rsid w:val="00B60AB7"/>
    <w:rsid w:val="00B61AAF"/>
    <w:rsid w:val="00B61F69"/>
    <w:rsid w:val="00B636D8"/>
    <w:rsid w:val="00B63987"/>
    <w:rsid w:val="00B64217"/>
    <w:rsid w:val="00B6446D"/>
    <w:rsid w:val="00B64A36"/>
    <w:rsid w:val="00B65CF5"/>
    <w:rsid w:val="00B674B6"/>
    <w:rsid w:val="00B70E99"/>
    <w:rsid w:val="00B71C8F"/>
    <w:rsid w:val="00B720FC"/>
    <w:rsid w:val="00B73957"/>
    <w:rsid w:val="00B73E11"/>
    <w:rsid w:val="00B74506"/>
    <w:rsid w:val="00B76CEB"/>
    <w:rsid w:val="00B81E76"/>
    <w:rsid w:val="00B81EE1"/>
    <w:rsid w:val="00B85892"/>
    <w:rsid w:val="00B8675E"/>
    <w:rsid w:val="00B874D1"/>
    <w:rsid w:val="00B87802"/>
    <w:rsid w:val="00B9046A"/>
    <w:rsid w:val="00B91232"/>
    <w:rsid w:val="00B91A0F"/>
    <w:rsid w:val="00B93953"/>
    <w:rsid w:val="00B94F6C"/>
    <w:rsid w:val="00B95458"/>
    <w:rsid w:val="00B96592"/>
    <w:rsid w:val="00B970B3"/>
    <w:rsid w:val="00B9791A"/>
    <w:rsid w:val="00BA1320"/>
    <w:rsid w:val="00BA1B65"/>
    <w:rsid w:val="00BA2390"/>
    <w:rsid w:val="00BA3B07"/>
    <w:rsid w:val="00BA3DD6"/>
    <w:rsid w:val="00BA44E8"/>
    <w:rsid w:val="00BA5FE6"/>
    <w:rsid w:val="00BA6BCC"/>
    <w:rsid w:val="00BA7849"/>
    <w:rsid w:val="00BA7AE3"/>
    <w:rsid w:val="00BB1160"/>
    <w:rsid w:val="00BB1E2E"/>
    <w:rsid w:val="00BB3CAB"/>
    <w:rsid w:val="00BB616D"/>
    <w:rsid w:val="00BB7081"/>
    <w:rsid w:val="00BB7487"/>
    <w:rsid w:val="00BC0070"/>
    <w:rsid w:val="00BC0703"/>
    <w:rsid w:val="00BC27FD"/>
    <w:rsid w:val="00BC2AEF"/>
    <w:rsid w:val="00BC2FBE"/>
    <w:rsid w:val="00BC3AE5"/>
    <w:rsid w:val="00BC454B"/>
    <w:rsid w:val="00BC5095"/>
    <w:rsid w:val="00BD0A53"/>
    <w:rsid w:val="00BD0FFF"/>
    <w:rsid w:val="00BD163C"/>
    <w:rsid w:val="00BD19E0"/>
    <w:rsid w:val="00BD2205"/>
    <w:rsid w:val="00BD2DC5"/>
    <w:rsid w:val="00BD4AE1"/>
    <w:rsid w:val="00BD572F"/>
    <w:rsid w:val="00BD5AEE"/>
    <w:rsid w:val="00BD6103"/>
    <w:rsid w:val="00BD7B48"/>
    <w:rsid w:val="00BE175C"/>
    <w:rsid w:val="00BE274B"/>
    <w:rsid w:val="00BE2788"/>
    <w:rsid w:val="00BE362C"/>
    <w:rsid w:val="00BE4220"/>
    <w:rsid w:val="00BE496B"/>
    <w:rsid w:val="00BE625E"/>
    <w:rsid w:val="00BE6E04"/>
    <w:rsid w:val="00BE754B"/>
    <w:rsid w:val="00BF019D"/>
    <w:rsid w:val="00BF0C72"/>
    <w:rsid w:val="00BF1527"/>
    <w:rsid w:val="00BF2308"/>
    <w:rsid w:val="00BF2365"/>
    <w:rsid w:val="00BF2BBD"/>
    <w:rsid w:val="00BF390B"/>
    <w:rsid w:val="00BF4614"/>
    <w:rsid w:val="00BF49B6"/>
    <w:rsid w:val="00BF542E"/>
    <w:rsid w:val="00BF55C8"/>
    <w:rsid w:val="00BF5940"/>
    <w:rsid w:val="00BF59E8"/>
    <w:rsid w:val="00BF6560"/>
    <w:rsid w:val="00BF6EC4"/>
    <w:rsid w:val="00BF7C93"/>
    <w:rsid w:val="00C030B5"/>
    <w:rsid w:val="00C03203"/>
    <w:rsid w:val="00C04F2B"/>
    <w:rsid w:val="00C063AC"/>
    <w:rsid w:val="00C06579"/>
    <w:rsid w:val="00C06995"/>
    <w:rsid w:val="00C071CD"/>
    <w:rsid w:val="00C076D9"/>
    <w:rsid w:val="00C101F8"/>
    <w:rsid w:val="00C10BB9"/>
    <w:rsid w:val="00C1139A"/>
    <w:rsid w:val="00C114E9"/>
    <w:rsid w:val="00C118B4"/>
    <w:rsid w:val="00C118C6"/>
    <w:rsid w:val="00C12DA2"/>
    <w:rsid w:val="00C12E97"/>
    <w:rsid w:val="00C136C1"/>
    <w:rsid w:val="00C1390F"/>
    <w:rsid w:val="00C1443C"/>
    <w:rsid w:val="00C157F8"/>
    <w:rsid w:val="00C16CE8"/>
    <w:rsid w:val="00C21454"/>
    <w:rsid w:val="00C21AB7"/>
    <w:rsid w:val="00C21FEF"/>
    <w:rsid w:val="00C221D5"/>
    <w:rsid w:val="00C22AAD"/>
    <w:rsid w:val="00C22E71"/>
    <w:rsid w:val="00C235A0"/>
    <w:rsid w:val="00C243A8"/>
    <w:rsid w:val="00C2450C"/>
    <w:rsid w:val="00C25876"/>
    <w:rsid w:val="00C25BA0"/>
    <w:rsid w:val="00C26A61"/>
    <w:rsid w:val="00C2700E"/>
    <w:rsid w:val="00C272E7"/>
    <w:rsid w:val="00C2786D"/>
    <w:rsid w:val="00C30346"/>
    <w:rsid w:val="00C316FB"/>
    <w:rsid w:val="00C318C1"/>
    <w:rsid w:val="00C31CD5"/>
    <w:rsid w:val="00C341C7"/>
    <w:rsid w:val="00C34367"/>
    <w:rsid w:val="00C35768"/>
    <w:rsid w:val="00C35ACD"/>
    <w:rsid w:val="00C36BA2"/>
    <w:rsid w:val="00C36D67"/>
    <w:rsid w:val="00C400DF"/>
    <w:rsid w:val="00C402F9"/>
    <w:rsid w:val="00C4123D"/>
    <w:rsid w:val="00C41299"/>
    <w:rsid w:val="00C41E9D"/>
    <w:rsid w:val="00C41FE0"/>
    <w:rsid w:val="00C42724"/>
    <w:rsid w:val="00C428A2"/>
    <w:rsid w:val="00C42A21"/>
    <w:rsid w:val="00C43285"/>
    <w:rsid w:val="00C4347F"/>
    <w:rsid w:val="00C450A6"/>
    <w:rsid w:val="00C45A9A"/>
    <w:rsid w:val="00C4662F"/>
    <w:rsid w:val="00C4727E"/>
    <w:rsid w:val="00C475B3"/>
    <w:rsid w:val="00C51E9D"/>
    <w:rsid w:val="00C51F40"/>
    <w:rsid w:val="00C52072"/>
    <w:rsid w:val="00C521EB"/>
    <w:rsid w:val="00C54121"/>
    <w:rsid w:val="00C54371"/>
    <w:rsid w:val="00C543D9"/>
    <w:rsid w:val="00C54BB7"/>
    <w:rsid w:val="00C54BCD"/>
    <w:rsid w:val="00C56636"/>
    <w:rsid w:val="00C56B56"/>
    <w:rsid w:val="00C57513"/>
    <w:rsid w:val="00C61CA5"/>
    <w:rsid w:val="00C62436"/>
    <w:rsid w:val="00C63E3B"/>
    <w:rsid w:val="00C659C7"/>
    <w:rsid w:val="00C670BB"/>
    <w:rsid w:val="00C67CB4"/>
    <w:rsid w:val="00C707E4"/>
    <w:rsid w:val="00C71014"/>
    <w:rsid w:val="00C712AA"/>
    <w:rsid w:val="00C71483"/>
    <w:rsid w:val="00C71634"/>
    <w:rsid w:val="00C71D33"/>
    <w:rsid w:val="00C7246A"/>
    <w:rsid w:val="00C726A9"/>
    <w:rsid w:val="00C7497B"/>
    <w:rsid w:val="00C7505D"/>
    <w:rsid w:val="00C76620"/>
    <w:rsid w:val="00C76797"/>
    <w:rsid w:val="00C77381"/>
    <w:rsid w:val="00C774DD"/>
    <w:rsid w:val="00C774F2"/>
    <w:rsid w:val="00C77BE1"/>
    <w:rsid w:val="00C81519"/>
    <w:rsid w:val="00C824EE"/>
    <w:rsid w:val="00C830F8"/>
    <w:rsid w:val="00C835BF"/>
    <w:rsid w:val="00C86E97"/>
    <w:rsid w:val="00C87BB3"/>
    <w:rsid w:val="00C9035E"/>
    <w:rsid w:val="00C90B8B"/>
    <w:rsid w:val="00C90D05"/>
    <w:rsid w:val="00C92632"/>
    <w:rsid w:val="00C92CA4"/>
    <w:rsid w:val="00C93475"/>
    <w:rsid w:val="00C93BB3"/>
    <w:rsid w:val="00C9514A"/>
    <w:rsid w:val="00C97A6E"/>
    <w:rsid w:val="00C97DC0"/>
    <w:rsid w:val="00CA0C82"/>
    <w:rsid w:val="00CA166D"/>
    <w:rsid w:val="00CA278D"/>
    <w:rsid w:val="00CA2D0C"/>
    <w:rsid w:val="00CA49A9"/>
    <w:rsid w:val="00CA4B78"/>
    <w:rsid w:val="00CA5092"/>
    <w:rsid w:val="00CA73DC"/>
    <w:rsid w:val="00CB1CB0"/>
    <w:rsid w:val="00CB2FFF"/>
    <w:rsid w:val="00CB460E"/>
    <w:rsid w:val="00CB4A41"/>
    <w:rsid w:val="00CB60EA"/>
    <w:rsid w:val="00CB6492"/>
    <w:rsid w:val="00CB6720"/>
    <w:rsid w:val="00CB67E8"/>
    <w:rsid w:val="00CB7DD2"/>
    <w:rsid w:val="00CB7E21"/>
    <w:rsid w:val="00CC2179"/>
    <w:rsid w:val="00CC2344"/>
    <w:rsid w:val="00CC24F3"/>
    <w:rsid w:val="00CC35BA"/>
    <w:rsid w:val="00CC3CFB"/>
    <w:rsid w:val="00CC41F3"/>
    <w:rsid w:val="00CC4F43"/>
    <w:rsid w:val="00CC6844"/>
    <w:rsid w:val="00CC6E03"/>
    <w:rsid w:val="00CC7830"/>
    <w:rsid w:val="00CD08B1"/>
    <w:rsid w:val="00CD2F05"/>
    <w:rsid w:val="00CD3BD0"/>
    <w:rsid w:val="00CD3F0E"/>
    <w:rsid w:val="00CD4BAA"/>
    <w:rsid w:val="00CD524E"/>
    <w:rsid w:val="00CD57DF"/>
    <w:rsid w:val="00CD69B7"/>
    <w:rsid w:val="00CD6F39"/>
    <w:rsid w:val="00CD797A"/>
    <w:rsid w:val="00CE1265"/>
    <w:rsid w:val="00CE1EE8"/>
    <w:rsid w:val="00CE1F43"/>
    <w:rsid w:val="00CE3AFE"/>
    <w:rsid w:val="00CE44DB"/>
    <w:rsid w:val="00CE45AA"/>
    <w:rsid w:val="00CE5795"/>
    <w:rsid w:val="00CE5D7D"/>
    <w:rsid w:val="00CE5E39"/>
    <w:rsid w:val="00CE6D1B"/>
    <w:rsid w:val="00CE6E9E"/>
    <w:rsid w:val="00CE6ECC"/>
    <w:rsid w:val="00CF2B7D"/>
    <w:rsid w:val="00CF4E40"/>
    <w:rsid w:val="00CF4E8D"/>
    <w:rsid w:val="00CF50E9"/>
    <w:rsid w:val="00CF5BFE"/>
    <w:rsid w:val="00CF67B1"/>
    <w:rsid w:val="00CF735F"/>
    <w:rsid w:val="00D01E53"/>
    <w:rsid w:val="00D0407B"/>
    <w:rsid w:val="00D0407D"/>
    <w:rsid w:val="00D05EF8"/>
    <w:rsid w:val="00D06354"/>
    <w:rsid w:val="00D06674"/>
    <w:rsid w:val="00D0695D"/>
    <w:rsid w:val="00D0752D"/>
    <w:rsid w:val="00D078FF"/>
    <w:rsid w:val="00D07AF8"/>
    <w:rsid w:val="00D10438"/>
    <w:rsid w:val="00D10EA8"/>
    <w:rsid w:val="00D12C27"/>
    <w:rsid w:val="00D1408F"/>
    <w:rsid w:val="00D15E2F"/>
    <w:rsid w:val="00D17C3B"/>
    <w:rsid w:val="00D222E3"/>
    <w:rsid w:val="00D2269B"/>
    <w:rsid w:val="00D226BE"/>
    <w:rsid w:val="00D23B68"/>
    <w:rsid w:val="00D2461C"/>
    <w:rsid w:val="00D25331"/>
    <w:rsid w:val="00D25BA2"/>
    <w:rsid w:val="00D30378"/>
    <w:rsid w:val="00D30B8C"/>
    <w:rsid w:val="00D32938"/>
    <w:rsid w:val="00D33060"/>
    <w:rsid w:val="00D3406D"/>
    <w:rsid w:val="00D342AA"/>
    <w:rsid w:val="00D34836"/>
    <w:rsid w:val="00D34902"/>
    <w:rsid w:val="00D34F65"/>
    <w:rsid w:val="00D359AA"/>
    <w:rsid w:val="00D369C9"/>
    <w:rsid w:val="00D378A7"/>
    <w:rsid w:val="00D37EC5"/>
    <w:rsid w:val="00D37FBC"/>
    <w:rsid w:val="00D4072B"/>
    <w:rsid w:val="00D42A97"/>
    <w:rsid w:val="00D42D38"/>
    <w:rsid w:val="00D43534"/>
    <w:rsid w:val="00D43701"/>
    <w:rsid w:val="00D4398B"/>
    <w:rsid w:val="00D445EC"/>
    <w:rsid w:val="00D44ED3"/>
    <w:rsid w:val="00D4512D"/>
    <w:rsid w:val="00D455BB"/>
    <w:rsid w:val="00D45C87"/>
    <w:rsid w:val="00D46472"/>
    <w:rsid w:val="00D5076F"/>
    <w:rsid w:val="00D51ACB"/>
    <w:rsid w:val="00D52114"/>
    <w:rsid w:val="00D529D5"/>
    <w:rsid w:val="00D52F19"/>
    <w:rsid w:val="00D53461"/>
    <w:rsid w:val="00D53816"/>
    <w:rsid w:val="00D538E2"/>
    <w:rsid w:val="00D53E92"/>
    <w:rsid w:val="00D543D5"/>
    <w:rsid w:val="00D55483"/>
    <w:rsid w:val="00D5566A"/>
    <w:rsid w:val="00D55AE1"/>
    <w:rsid w:val="00D560D9"/>
    <w:rsid w:val="00D5661A"/>
    <w:rsid w:val="00D569F7"/>
    <w:rsid w:val="00D572A8"/>
    <w:rsid w:val="00D579F0"/>
    <w:rsid w:val="00D57BE0"/>
    <w:rsid w:val="00D57F96"/>
    <w:rsid w:val="00D60FC2"/>
    <w:rsid w:val="00D61204"/>
    <w:rsid w:val="00D61403"/>
    <w:rsid w:val="00D618CB"/>
    <w:rsid w:val="00D61DA0"/>
    <w:rsid w:val="00D62082"/>
    <w:rsid w:val="00D62229"/>
    <w:rsid w:val="00D633E8"/>
    <w:rsid w:val="00D63A59"/>
    <w:rsid w:val="00D640F6"/>
    <w:rsid w:val="00D66B25"/>
    <w:rsid w:val="00D7009C"/>
    <w:rsid w:val="00D712F0"/>
    <w:rsid w:val="00D71675"/>
    <w:rsid w:val="00D71A36"/>
    <w:rsid w:val="00D73877"/>
    <w:rsid w:val="00D74734"/>
    <w:rsid w:val="00D7636D"/>
    <w:rsid w:val="00D76D13"/>
    <w:rsid w:val="00D76DA6"/>
    <w:rsid w:val="00D7783E"/>
    <w:rsid w:val="00D80904"/>
    <w:rsid w:val="00D83984"/>
    <w:rsid w:val="00D84EBA"/>
    <w:rsid w:val="00D879B8"/>
    <w:rsid w:val="00D87A19"/>
    <w:rsid w:val="00D87C54"/>
    <w:rsid w:val="00D9015B"/>
    <w:rsid w:val="00D92564"/>
    <w:rsid w:val="00D932A5"/>
    <w:rsid w:val="00D93822"/>
    <w:rsid w:val="00D93CAA"/>
    <w:rsid w:val="00D94A05"/>
    <w:rsid w:val="00D94B95"/>
    <w:rsid w:val="00D94D38"/>
    <w:rsid w:val="00D9522A"/>
    <w:rsid w:val="00D96371"/>
    <w:rsid w:val="00D965E6"/>
    <w:rsid w:val="00D965F4"/>
    <w:rsid w:val="00D9760B"/>
    <w:rsid w:val="00D9798E"/>
    <w:rsid w:val="00D97AE3"/>
    <w:rsid w:val="00DA0019"/>
    <w:rsid w:val="00DA08E8"/>
    <w:rsid w:val="00DA1146"/>
    <w:rsid w:val="00DA12B7"/>
    <w:rsid w:val="00DA29A6"/>
    <w:rsid w:val="00DA2F13"/>
    <w:rsid w:val="00DA3679"/>
    <w:rsid w:val="00DA397D"/>
    <w:rsid w:val="00DA46D4"/>
    <w:rsid w:val="00DA519F"/>
    <w:rsid w:val="00DA5209"/>
    <w:rsid w:val="00DA7B04"/>
    <w:rsid w:val="00DA7D34"/>
    <w:rsid w:val="00DA7F55"/>
    <w:rsid w:val="00DB1601"/>
    <w:rsid w:val="00DB5410"/>
    <w:rsid w:val="00DB64AD"/>
    <w:rsid w:val="00DB687B"/>
    <w:rsid w:val="00DB761D"/>
    <w:rsid w:val="00DB7DF0"/>
    <w:rsid w:val="00DC1247"/>
    <w:rsid w:val="00DC25CD"/>
    <w:rsid w:val="00DC279E"/>
    <w:rsid w:val="00DC4891"/>
    <w:rsid w:val="00DC4A38"/>
    <w:rsid w:val="00DC4CA6"/>
    <w:rsid w:val="00DC54F8"/>
    <w:rsid w:val="00DC56E1"/>
    <w:rsid w:val="00DD0782"/>
    <w:rsid w:val="00DD1A55"/>
    <w:rsid w:val="00DD27BD"/>
    <w:rsid w:val="00DD2F72"/>
    <w:rsid w:val="00DD3564"/>
    <w:rsid w:val="00DD3F8E"/>
    <w:rsid w:val="00DD40DC"/>
    <w:rsid w:val="00DD4DDE"/>
    <w:rsid w:val="00DD4ED8"/>
    <w:rsid w:val="00DD549E"/>
    <w:rsid w:val="00DD6C5C"/>
    <w:rsid w:val="00DD77ED"/>
    <w:rsid w:val="00DE20A9"/>
    <w:rsid w:val="00DE2DF3"/>
    <w:rsid w:val="00DE38C8"/>
    <w:rsid w:val="00DE6201"/>
    <w:rsid w:val="00DE6CA2"/>
    <w:rsid w:val="00DE6F7E"/>
    <w:rsid w:val="00DE7E0F"/>
    <w:rsid w:val="00DE7EE2"/>
    <w:rsid w:val="00DF045E"/>
    <w:rsid w:val="00DF13EE"/>
    <w:rsid w:val="00DF2A81"/>
    <w:rsid w:val="00DF30B1"/>
    <w:rsid w:val="00DF3947"/>
    <w:rsid w:val="00DF44E6"/>
    <w:rsid w:val="00DF4EFD"/>
    <w:rsid w:val="00DF5670"/>
    <w:rsid w:val="00DF6A5E"/>
    <w:rsid w:val="00DF7BA2"/>
    <w:rsid w:val="00E004F9"/>
    <w:rsid w:val="00E01006"/>
    <w:rsid w:val="00E01C28"/>
    <w:rsid w:val="00E02E05"/>
    <w:rsid w:val="00E032C7"/>
    <w:rsid w:val="00E03B83"/>
    <w:rsid w:val="00E0420B"/>
    <w:rsid w:val="00E0459F"/>
    <w:rsid w:val="00E057A1"/>
    <w:rsid w:val="00E06CC5"/>
    <w:rsid w:val="00E07BAD"/>
    <w:rsid w:val="00E11C0F"/>
    <w:rsid w:val="00E120A9"/>
    <w:rsid w:val="00E125A8"/>
    <w:rsid w:val="00E12967"/>
    <w:rsid w:val="00E13798"/>
    <w:rsid w:val="00E13F83"/>
    <w:rsid w:val="00E16200"/>
    <w:rsid w:val="00E16390"/>
    <w:rsid w:val="00E16E4E"/>
    <w:rsid w:val="00E1729D"/>
    <w:rsid w:val="00E17653"/>
    <w:rsid w:val="00E17BE3"/>
    <w:rsid w:val="00E20003"/>
    <w:rsid w:val="00E206C9"/>
    <w:rsid w:val="00E20865"/>
    <w:rsid w:val="00E20C72"/>
    <w:rsid w:val="00E20F38"/>
    <w:rsid w:val="00E21D8B"/>
    <w:rsid w:val="00E21FF0"/>
    <w:rsid w:val="00E22875"/>
    <w:rsid w:val="00E22BF4"/>
    <w:rsid w:val="00E22DB5"/>
    <w:rsid w:val="00E24E02"/>
    <w:rsid w:val="00E2517F"/>
    <w:rsid w:val="00E261BB"/>
    <w:rsid w:val="00E26D96"/>
    <w:rsid w:val="00E27240"/>
    <w:rsid w:val="00E2740B"/>
    <w:rsid w:val="00E27598"/>
    <w:rsid w:val="00E30AA9"/>
    <w:rsid w:val="00E30F0C"/>
    <w:rsid w:val="00E319B0"/>
    <w:rsid w:val="00E32778"/>
    <w:rsid w:val="00E32A80"/>
    <w:rsid w:val="00E3444A"/>
    <w:rsid w:val="00E35880"/>
    <w:rsid w:val="00E36268"/>
    <w:rsid w:val="00E37BAD"/>
    <w:rsid w:val="00E409F7"/>
    <w:rsid w:val="00E414B7"/>
    <w:rsid w:val="00E423AC"/>
    <w:rsid w:val="00E428AF"/>
    <w:rsid w:val="00E4345C"/>
    <w:rsid w:val="00E43CAA"/>
    <w:rsid w:val="00E45A32"/>
    <w:rsid w:val="00E45EC0"/>
    <w:rsid w:val="00E47839"/>
    <w:rsid w:val="00E50358"/>
    <w:rsid w:val="00E505AB"/>
    <w:rsid w:val="00E511C9"/>
    <w:rsid w:val="00E5167F"/>
    <w:rsid w:val="00E51823"/>
    <w:rsid w:val="00E51B69"/>
    <w:rsid w:val="00E51C67"/>
    <w:rsid w:val="00E52D6B"/>
    <w:rsid w:val="00E53A26"/>
    <w:rsid w:val="00E53D62"/>
    <w:rsid w:val="00E53FD3"/>
    <w:rsid w:val="00E54302"/>
    <w:rsid w:val="00E57B54"/>
    <w:rsid w:val="00E61918"/>
    <w:rsid w:val="00E62CBD"/>
    <w:rsid w:val="00E63497"/>
    <w:rsid w:val="00E63547"/>
    <w:rsid w:val="00E64E9A"/>
    <w:rsid w:val="00E65FB0"/>
    <w:rsid w:val="00E6630D"/>
    <w:rsid w:val="00E665BE"/>
    <w:rsid w:val="00E668B6"/>
    <w:rsid w:val="00E66ABB"/>
    <w:rsid w:val="00E700D2"/>
    <w:rsid w:val="00E719DF"/>
    <w:rsid w:val="00E71DFA"/>
    <w:rsid w:val="00E752B8"/>
    <w:rsid w:val="00E776A9"/>
    <w:rsid w:val="00E77B95"/>
    <w:rsid w:val="00E77EFB"/>
    <w:rsid w:val="00E802AA"/>
    <w:rsid w:val="00E80362"/>
    <w:rsid w:val="00E80DBE"/>
    <w:rsid w:val="00E80E9C"/>
    <w:rsid w:val="00E810C8"/>
    <w:rsid w:val="00E83B4F"/>
    <w:rsid w:val="00E83DD4"/>
    <w:rsid w:val="00E84204"/>
    <w:rsid w:val="00E86648"/>
    <w:rsid w:val="00E86B18"/>
    <w:rsid w:val="00E86D5D"/>
    <w:rsid w:val="00E86E38"/>
    <w:rsid w:val="00E86FCD"/>
    <w:rsid w:val="00E8723C"/>
    <w:rsid w:val="00E87BE7"/>
    <w:rsid w:val="00E87D36"/>
    <w:rsid w:val="00E90339"/>
    <w:rsid w:val="00E90EF8"/>
    <w:rsid w:val="00E93455"/>
    <w:rsid w:val="00E94D57"/>
    <w:rsid w:val="00E9504E"/>
    <w:rsid w:val="00E958CD"/>
    <w:rsid w:val="00E95CB9"/>
    <w:rsid w:val="00E97515"/>
    <w:rsid w:val="00E97EE5"/>
    <w:rsid w:val="00EA0516"/>
    <w:rsid w:val="00EA1023"/>
    <w:rsid w:val="00EA1341"/>
    <w:rsid w:val="00EA1464"/>
    <w:rsid w:val="00EA197E"/>
    <w:rsid w:val="00EA1ADF"/>
    <w:rsid w:val="00EA2472"/>
    <w:rsid w:val="00EA446E"/>
    <w:rsid w:val="00EA4AFA"/>
    <w:rsid w:val="00EA4C6C"/>
    <w:rsid w:val="00EA62D2"/>
    <w:rsid w:val="00EA694E"/>
    <w:rsid w:val="00EB0B34"/>
    <w:rsid w:val="00EB1684"/>
    <w:rsid w:val="00EB16F6"/>
    <w:rsid w:val="00EB1F31"/>
    <w:rsid w:val="00EB4FC6"/>
    <w:rsid w:val="00EB5A8C"/>
    <w:rsid w:val="00EB617B"/>
    <w:rsid w:val="00EB6B19"/>
    <w:rsid w:val="00EB7059"/>
    <w:rsid w:val="00EB7FC0"/>
    <w:rsid w:val="00EC07BD"/>
    <w:rsid w:val="00EC0D26"/>
    <w:rsid w:val="00EC0D2A"/>
    <w:rsid w:val="00EC19D8"/>
    <w:rsid w:val="00EC1CB1"/>
    <w:rsid w:val="00EC26AC"/>
    <w:rsid w:val="00EC2877"/>
    <w:rsid w:val="00EC2F5E"/>
    <w:rsid w:val="00EC3792"/>
    <w:rsid w:val="00EC3F15"/>
    <w:rsid w:val="00EC411F"/>
    <w:rsid w:val="00EC5071"/>
    <w:rsid w:val="00EC5323"/>
    <w:rsid w:val="00EC6A65"/>
    <w:rsid w:val="00EC7735"/>
    <w:rsid w:val="00ED0AE9"/>
    <w:rsid w:val="00ED0BF7"/>
    <w:rsid w:val="00ED162A"/>
    <w:rsid w:val="00ED1DA8"/>
    <w:rsid w:val="00ED2C96"/>
    <w:rsid w:val="00ED2E91"/>
    <w:rsid w:val="00ED3969"/>
    <w:rsid w:val="00ED4D9F"/>
    <w:rsid w:val="00ED6E1F"/>
    <w:rsid w:val="00EE20DA"/>
    <w:rsid w:val="00EE2DA5"/>
    <w:rsid w:val="00EE42AC"/>
    <w:rsid w:val="00EE4F9D"/>
    <w:rsid w:val="00EE5339"/>
    <w:rsid w:val="00EE689E"/>
    <w:rsid w:val="00EE7945"/>
    <w:rsid w:val="00EE7D46"/>
    <w:rsid w:val="00EF0ACC"/>
    <w:rsid w:val="00EF0D88"/>
    <w:rsid w:val="00EF2B0E"/>
    <w:rsid w:val="00EF2F8C"/>
    <w:rsid w:val="00EF4DCC"/>
    <w:rsid w:val="00EF520E"/>
    <w:rsid w:val="00EF524C"/>
    <w:rsid w:val="00EF5269"/>
    <w:rsid w:val="00EF57BA"/>
    <w:rsid w:val="00EF680C"/>
    <w:rsid w:val="00EF783E"/>
    <w:rsid w:val="00EF7D9B"/>
    <w:rsid w:val="00F0043E"/>
    <w:rsid w:val="00F00A03"/>
    <w:rsid w:val="00F01D1F"/>
    <w:rsid w:val="00F022B9"/>
    <w:rsid w:val="00F03666"/>
    <w:rsid w:val="00F05561"/>
    <w:rsid w:val="00F06955"/>
    <w:rsid w:val="00F069B0"/>
    <w:rsid w:val="00F102B9"/>
    <w:rsid w:val="00F110F3"/>
    <w:rsid w:val="00F115A2"/>
    <w:rsid w:val="00F121DD"/>
    <w:rsid w:val="00F1254C"/>
    <w:rsid w:val="00F13A7D"/>
    <w:rsid w:val="00F14BDF"/>
    <w:rsid w:val="00F14C6C"/>
    <w:rsid w:val="00F14EF3"/>
    <w:rsid w:val="00F15304"/>
    <w:rsid w:val="00F162EB"/>
    <w:rsid w:val="00F171C1"/>
    <w:rsid w:val="00F17939"/>
    <w:rsid w:val="00F209B2"/>
    <w:rsid w:val="00F20BE4"/>
    <w:rsid w:val="00F22091"/>
    <w:rsid w:val="00F22EB3"/>
    <w:rsid w:val="00F2368D"/>
    <w:rsid w:val="00F24151"/>
    <w:rsid w:val="00F2481B"/>
    <w:rsid w:val="00F266EA"/>
    <w:rsid w:val="00F26714"/>
    <w:rsid w:val="00F26F1E"/>
    <w:rsid w:val="00F2790D"/>
    <w:rsid w:val="00F3025B"/>
    <w:rsid w:val="00F30ED6"/>
    <w:rsid w:val="00F31079"/>
    <w:rsid w:val="00F31AFB"/>
    <w:rsid w:val="00F329EE"/>
    <w:rsid w:val="00F333FC"/>
    <w:rsid w:val="00F33CA5"/>
    <w:rsid w:val="00F342B1"/>
    <w:rsid w:val="00F35A54"/>
    <w:rsid w:val="00F35AF2"/>
    <w:rsid w:val="00F35F03"/>
    <w:rsid w:val="00F36008"/>
    <w:rsid w:val="00F3611C"/>
    <w:rsid w:val="00F362EA"/>
    <w:rsid w:val="00F36418"/>
    <w:rsid w:val="00F36E03"/>
    <w:rsid w:val="00F406A5"/>
    <w:rsid w:val="00F40E9E"/>
    <w:rsid w:val="00F41146"/>
    <w:rsid w:val="00F412E6"/>
    <w:rsid w:val="00F437E0"/>
    <w:rsid w:val="00F43892"/>
    <w:rsid w:val="00F43A97"/>
    <w:rsid w:val="00F451BF"/>
    <w:rsid w:val="00F46261"/>
    <w:rsid w:val="00F466DE"/>
    <w:rsid w:val="00F46A6D"/>
    <w:rsid w:val="00F52C57"/>
    <w:rsid w:val="00F534F4"/>
    <w:rsid w:val="00F55568"/>
    <w:rsid w:val="00F5588F"/>
    <w:rsid w:val="00F55F1B"/>
    <w:rsid w:val="00F573E7"/>
    <w:rsid w:val="00F60EC9"/>
    <w:rsid w:val="00F61739"/>
    <w:rsid w:val="00F62023"/>
    <w:rsid w:val="00F6417B"/>
    <w:rsid w:val="00F64335"/>
    <w:rsid w:val="00F64CEC"/>
    <w:rsid w:val="00F65908"/>
    <w:rsid w:val="00F66770"/>
    <w:rsid w:val="00F66FED"/>
    <w:rsid w:val="00F67502"/>
    <w:rsid w:val="00F67B78"/>
    <w:rsid w:val="00F67D0C"/>
    <w:rsid w:val="00F706F0"/>
    <w:rsid w:val="00F70A71"/>
    <w:rsid w:val="00F71317"/>
    <w:rsid w:val="00F72C69"/>
    <w:rsid w:val="00F7362E"/>
    <w:rsid w:val="00F73AA1"/>
    <w:rsid w:val="00F73EEE"/>
    <w:rsid w:val="00F752B4"/>
    <w:rsid w:val="00F76636"/>
    <w:rsid w:val="00F76876"/>
    <w:rsid w:val="00F771F3"/>
    <w:rsid w:val="00F8159D"/>
    <w:rsid w:val="00F82C99"/>
    <w:rsid w:val="00F83D4D"/>
    <w:rsid w:val="00F84672"/>
    <w:rsid w:val="00F84704"/>
    <w:rsid w:val="00F860F3"/>
    <w:rsid w:val="00F87F48"/>
    <w:rsid w:val="00F90C73"/>
    <w:rsid w:val="00F910F6"/>
    <w:rsid w:val="00F91D04"/>
    <w:rsid w:val="00F92364"/>
    <w:rsid w:val="00F93C45"/>
    <w:rsid w:val="00F94081"/>
    <w:rsid w:val="00F94901"/>
    <w:rsid w:val="00F95900"/>
    <w:rsid w:val="00F95B14"/>
    <w:rsid w:val="00F96C9F"/>
    <w:rsid w:val="00F97B3D"/>
    <w:rsid w:val="00FA03D1"/>
    <w:rsid w:val="00FA03E1"/>
    <w:rsid w:val="00FA08BA"/>
    <w:rsid w:val="00FA0B72"/>
    <w:rsid w:val="00FA0DAB"/>
    <w:rsid w:val="00FA1600"/>
    <w:rsid w:val="00FA2D73"/>
    <w:rsid w:val="00FA38DF"/>
    <w:rsid w:val="00FA44DB"/>
    <w:rsid w:val="00FA4AE6"/>
    <w:rsid w:val="00FA4BF6"/>
    <w:rsid w:val="00FA5A87"/>
    <w:rsid w:val="00FA6012"/>
    <w:rsid w:val="00FA63E3"/>
    <w:rsid w:val="00FA652B"/>
    <w:rsid w:val="00FA7571"/>
    <w:rsid w:val="00FA7A62"/>
    <w:rsid w:val="00FA7BD8"/>
    <w:rsid w:val="00FA7EAC"/>
    <w:rsid w:val="00FB0048"/>
    <w:rsid w:val="00FB038A"/>
    <w:rsid w:val="00FB0F4C"/>
    <w:rsid w:val="00FB1919"/>
    <w:rsid w:val="00FB205E"/>
    <w:rsid w:val="00FB26CB"/>
    <w:rsid w:val="00FB3465"/>
    <w:rsid w:val="00FB3841"/>
    <w:rsid w:val="00FB4DE2"/>
    <w:rsid w:val="00FB5002"/>
    <w:rsid w:val="00FB535C"/>
    <w:rsid w:val="00FB5817"/>
    <w:rsid w:val="00FC1901"/>
    <w:rsid w:val="00FC2CCD"/>
    <w:rsid w:val="00FC3F30"/>
    <w:rsid w:val="00FC4876"/>
    <w:rsid w:val="00FC7105"/>
    <w:rsid w:val="00FC7D49"/>
    <w:rsid w:val="00FD0976"/>
    <w:rsid w:val="00FD3BA3"/>
    <w:rsid w:val="00FD3DC3"/>
    <w:rsid w:val="00FD427D"/>
    <w:rsid w:val="00FD4C49"/>
    <w:rsid w:val="00FD6657"/>
    <w:rsid w:val="00FD6961"/>
    <w:rsid w:val="00FE072B"/>
    <w:rsid w:val="00FE5955"/>
    <w:rsid w:val="00FE77CE"/>
    <w:rsid w:val="00FF4054"/>
    <w:rsid w:val="00FF43B8"/>
    <w:rsid w:val="00FF4450"/>
    <w:rsid w:val="00FF5BE0"/>
    <w:rsid w:val="00FF5F0A"/>
    <w:rsid w:val="00FF6026"/>
    <w:rsid w:val="00FF621C"/>
    <w:rsid w:val="00FF67BF"/>
    <w:rsid w:val="00FF6F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74C54"/>
    <w:pPr>
      <w:ind w:left="1080"/>
    </w:pPr>
    <w:rPr>
      <w:rFonts w:ascii="Arial" w:eastAsia="Batang" w:hAnsi="Arial"/>
      <w:spacing w:val="-5"/>
      <w:lang w:val="es-ES" w:eastAsia="en-US"/>
    </w:rPr>
  </w:style>
  <w:style w:type="paragraph" w:styleId="Heading1">
    <w:name w:val="heading 1"/>
    <w:aliases w:val="1 ghost,g,Título 11,Título 2A,Título 1 Parte I,Edgar 1,oscar1,Título 1-BCN,T. Principal,h1,. (1.0)"/>
    <w:basedOn w:val="Normal"/>
    <w:next w:val="BodyText"/>
    <w:link w:val="Heading1Char"/>
    <w:qFormat/>
    <w:rsid w:val="00574C5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hAnsi="Arial Black"/>
      <w:color w:val="FFFFFF"/>
      <w:spacing w:val="-10"/>
      <w:kern w:val="20"/>
      <w:sz w:val="24"/>
    </w:rPr>
  </w:style>
  <w:style w:type="paragraph" w:styleId="Heading2">
    <w:name w:val="heading 2"/>
    <w:aliases w:val="Título 21,Título 21 + Times New Roman,Cursiva,Izquierda:  0 cm,...,&quot;1.1.&quot;,Título 2 Golder,Título 2 Golder1,Título 2 Golder2,Título 2 Golder3,Titre 2 Car2,Titre 2 Car Car1,Titre 2 Car1 Car,Titre 2 Car Car Car,Titre 2 Car,Titre 2 Car1"/>
    <w:basedOn w:val="Normal"/>
    <w:next w:val="Normal"/>
    <w:link w:val="Heading2Char"/>
    <w:unhideWhenUsed/>
    <w:qFormat/>
    <w:rsid w:val="009D0137"/>
    <w:pPr>
      <w:keepNext/>
      <w:keepLines/>
      <w:spacing w:before="40"/>
      <w:ind w:left="709"/>
      <w:outlineLvl w:val="1"/>
    </w:pPr>
    <w:rPr>
      <w:rFonts w:eastAsiaTheme="majorEastAsia" w:cstheme="majorBidi"/>
      <w:b/>
      <w:sz w:val="22"/>
      <w:szCs w:val="26"/>
    </w:rPr>
  </w:style>
  <w:style w:type="paragraph" w:styleId="Heading3">
    <w:name w:val="heading 3"/>
    <w:aliases w:val="Título 3 Car Car Car Car Car,Car,y,3 bullet,b,2,Edgar 3,oscar3,oscar3 Car,Edgar 31 Car Car Car,Edgar 31 Car Car,1.1.1Título 3,Título 3-BCN,Hdg 3"/>
    <w:basedOn w:val="Normal"/>
    <w:next w:val="Normal"/>
    <w:link w:val="Heading3Char"/>
    <w:unhideWhenUsed/>
    <w:qFormat/>
    <w:rsid w:val="003060B9"/>
    <w:pPr>
      <w:keepNext/>
      <w:spacing w:before="240" w:after="60"/>
      <w:ind w:left="709"/>
      <w:outlineLvl w:val="2"/>
    </w:pPr>
    <w:rPr>
      <w:rFonts w:eastAsia="Times New Roman"/>
      <w:b/>
      <w:bCs/>
      <w:sz w:val="22"/>
      <w:szCs w:val="26"/>
    </w:rPr>
  </w:style>
  <w:style w:type="paragraph" w:styleId="Heading4">
    <w:name w:val="heading 4"/>
    <w:basedOn w:val="Normal"/>
    <w:next w:val="Normal"/>
    <w:link w:val="Heading4Char"/>
    <w:qFormat/>
    <w:rsid w:val="009D0137"/>
    <w:pPr>
      <w:keepNext/>
      <w:keepLines/>
      <w:spacing w:before="200"/>
      <w:outlineLvl w:val="3"/>
    </w:pPr>
    <w:rPr>
      <w:rFonts w:eastAsia="Times New Roman"/>
      <w:b/>
      <w:bCs/>
      <w:iCs/>
      <w:sz w:val="22"/>
    </w:rPr>
  </w:style>
  <w:style w:type="paragraph" w:styleId="Heading5">
    <w:name w:val="heading 5"/>
    <w:basedOn w:val="Normal"/>
    <w:next w:val="Normal"/>
    <w:link w:val="Heading5Char"/>
    <w:unhideWhenUsed/>
    <w:qFormat/>
    <w:rsid w:val="009D0137"/>
    <w:pPr>
      <w:spacing w:before="240" w:after="60"/>
      <w:outlineLvl w:val="4"/>
    </w:pPr>
    <w:rPr>
      <w:rFonts w:ascii="Calibri" w:eastAsia="Times New Roman" w:hAnsi="Calibri"/>
      <w:b/>
      <w:bCs/>
      <w:iCs/>
      <w:sz w:val="26"/>
      <w:szCs w:val="26"/>
    </w:rPr>
  </w:style>
  <w:style w:type="paragraph" w:styleId="Heading6">
    <w:name w:val="heading 6"/>
    <w:basedOn w:val="Normal"/>
    <w:next w:val="Normal"/>
    <w:link w:val="Heading6Char"/>
    <w:unhideWhenUsed/>
    <w:qFormat/>
    <w:rsid w:val="00BC454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C454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C06579"/>
    <w:pPr>
      <w:spacing w:before="240" w:after="60"/>
      <w:ind w:left="0"/>
      <w:outlineLvl w:val="7"/>
    </w:pPr>
    <w:rPr>
      <w:rFonts w:ascii="Times New Roman" w:eastAsia="Times New Roman" w:hAnsi="Times New Roman"/>
      <w:i/>
      <w:iCs/>
      <w:spacing w:val="0"/>
      <w:sz w:val="24"/>
      <w:szCs w:val="24"/>
      <w:lang w:val="es-MX" w:eastAsia="es-MX"/>
    </w:rPr>
  </w:style>
  <w:style w:type="paragraph" w:styleId="Heading9">
    <w:name w:val="heading 9"/>
    <w:basedOn w:val="Normal"/>
    <w:next w:val="Normal"/>
    <w:link w:val="Heading9Char"/>
    <w:uiPriority w:val="9"/>
    <w:qFormat/>
    <w:rsid w:val="00747BDC"/>
    <w:pPr>
      <w:keepNext/>
      <w:suppressAutoHyphens/>
      <w:ind w:left="0"/>
      <w:jc w:val="center"/>
      <w:outlineLvl w:val="8"/>
    </w:pPr>
    <w:rPr>
      <w:rFonts w:ascii="Arial Narrow" w:hAnsi="Arial Narrow"/>
      <w:b/>
      <w:spacing w:val="0"/>
      <w:sz w:val="2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74C54"/>
    <w:pPr>
      <w:spacing w:after="240" w:line="240" w:lineRule="atLeast"/>
      <w:jc w:val="both"/>
    </w:pPr>
  </w:style>
  <w:style w:type="character" w:customStyle="1" w:styleId="BodyTextChar">
    <w:name w:val="Body Text Char"/>
    <w:link w:val="BodyText"/>
    <w:uiPriority w:val="99"/>
    <w:rsid w:val="00574C54"/>
    <w:rPr>
      <w:rFonts w:ascii="Arial" w:eastAsia="Batang" w:hAnsi="Arial" w:cs="Times New Roman"/>
      <w:spacing w:val="-5"/>
      <w:sz w:val="20"/>
      <w:szCs w:val="20"/>
      <w:lang w:val="es-ES"/>
    </w:rPr>
  </w:style>
  <w:style w:type="character" w:customStyle="1" w:styleId="Heading1Char">
    <w:name w:val="Heading 1 Char"/>
    <w:aliases w:val="1 ghost Char,g Char,Título 11 Char,Título 2A Char,Título 1 Parte I Char,Edgar 1 Char,oscar1 Char,Título 1-BCN Char,T. Principal Char,h1 Char,. (1.0) Char"/>
    <w:link w:val="Heading1"/>
    <w:rsid w:val="00574C54"/>
    <w:rPr>
      <w:rFonts w:ascii="Arial Black" w:eastAsia="Batang" w:hAnsi="Arial Black" w:cs="Times New Roman"/>
      <w:color w:val="FFFFFF"/>
      <w:spacing w:val="-10"/>
      <w:kern w:val="20"/>
      <w:sz w:val="24"/>
      <w:szCs w:val="20"/>
      <w:shd w:val="solid" w:color="auto" w:fill="auto"/>
      <w:lang w:val="es-ES"/>
    </w:rPr>
  </w:style>
  <w:style w:type="character" w:customStyle="1" w:styleId="Heading2Char">
    <w:name w:val="Heading 2 Char"/>
    <w:aliases w:val="Título 21 Char,Título 21 + Times New Roman Char,Cursiva Char,Izquierda:  0 cm Char,... Char,&quot;1.1.&quot; Char,Título 2 Golder Char,Título 2 Golder1 Char,Título 2 Golder2 Char,Título 2 Golder3 Char,Titre 2 Car2 Char,Titre 2 Car Car1 Char"/>
    <w:basedOn w:val="DefaultParagraphFont"/>
    <w:link w:val="Heading2"/>
    <w:rsid w:val="009D0137"/>
    <w:rPr>
      <w:rFonts w:ascii="Arial" w:eastAsiaTheme="majorEastAsia" w:hAnsi="Arial" w:cstheme="majorBidi"/>
      <w:b/>
      <w:spacing w:val="-5"/>
      <w:sz w:val="22"/>
      <w:szCs w:val="26"/>
      <w:lang w:val="es-ES" w:eastAsia="en-US"/>
    </w:rPr>
  </w:style>
  <w:style w:type="character" w:customStyle="1" w:styleId="Heading3Char">
    <w:name w:val="Heading 3 Char"/>
    <w:aliases w:val="Título 3 Car Car Car Car Car Char,Car Char,y Char,3 bullet Char,b Char,2 Char,Edgar 3 Char,oscar3 Char,oscar3 Car Char,Edgar 31 Car Car Car Char,Edgar 31 Car Car Char,1.1.1Título 3 Char,Título 3-BCN Char,Hdg 3 Char"/>
    <w:link w:val="Heading3"/>
    <w:rsid w:val="003060B9"/>
    <w:rPr>
      <w:rFonts w:ascii="Arial" w:eastAsia="Times New Roman" w:hAnsi="Arial"/>
      <w:b/>
      <w:bCs/>
      <w:spacing w:val="-5"/>
      <w:sz w:val="22"/>
      <w:szCs w:val="26"/>
      <w:lang w:val="es-ES" w:eastAsia="en-US"/>
    </w:rPr>
  </w:style>
  <w:style w:type="character" w:customStyle="1" w:styleId="Heading4Char">
    <w:name w:val="Heading 4 Char"/>
    <w:link w:val="Heading4"/>
    <w:rsid w:val="009D0137"/>
    <w:rPr>
      <w:rFonts w:ascii="Arial" w:eastAsia="Times New Roman" w:hAnsi="Arial"/>
      <w:b/>
      <w:bCs/>
      <w:iCs/>
      <w:spacing w:val="-5"/>
      <w:sz w:val="22"/>
      <w:lang w:val="es-ES" w:eastAsia="en-US"/>
    </w:rPr>
  </w:style>
  <w:style w:type="character" w:customStyle="1" w:styleId="Heading5Char">
    <w:name w:val="Heading 5 Char"/>
    <w:link w:val="Heading5"/>
    <w:rsid w:val="009D0137"/>
    <w:rPr>
      <w:rFonts w:eastAsia="Times New Roman"/>
      <w:b/>
      <w:bCs/>
      <w:iCs/>
      <w:spacing w:val="-5"/>
      <w:sz w:val="26"/>
      <w:szCs w:val="26"/>
      <w:lang w:val="es-ES" w:eastAsia="en-US"/>
    </w:rPr>
  </w:style>
  <w:style w:type="character" w:customStyle="1" w:styleId="Heading6Char">
    <w:name w:val="Heading 6 Char"/>
    <w:basedOn w:val="DefaultParagraphFont"/>
    <w:link w:val="Heading6"/>
    <w:uiPriority w:val="9"/>
    <w:rsid w:val="00BC454B"/>
    <w:rPr>
      <w:rFonts w:asciiTheme="majorHAnsi" w:eastAsiaTheme="majorEastAsia" w:hAnsiTheme="majorHAnsi" w:cstheme="majorBidi"/>
      <w:color w:val="1F4D78" w:themeColor="accent1" w:themeShade="7F"/>
      <w:spacing w:val="-5"/>
      <w:lang w:val="es-ES" w:eastAsia="en-US"/>
    </w:rPr>
  </w:style>
  <w:style w:type="character" w:customStyle="1" w:styleId="Heading7Char">
    <w:name w:val="Heading 7 Char"/>
    <w:basedOn w:val="DefaultParagraphFont"/>
    <w:link w:val="Heading7"/>
    <w:uiPriority w:val="9"/>
    <w:rsid w:val="00BC454B"/>
    <w:rPr>
      <w:rFonts w:asciiTheme="majorHAnsi" w:eastAsiaTheme="majorEastAsia" w:hAnsiTheme="majorHAnsi" w:cstheme="majorBidi"/>
      <w:i/>
      <w:iCs/>
      <w:color w:val="1F4D78" w:themeColor="accent1" w:themeShade="7F"/>
      <w:spacing w:val="-5"/>
      <w:lang w:val="es-ES" w:eastAsia="en-US"/>
    </w:rPr>
  </w:style>
  <w:style w:type="paragraph" w:customStyle="1" w:styleId="Ttulodecubierta">
    <w:name w:val="Título de cubierta"/>
    <w:basedOn w:val="Normal"/>
    <w:next w:val="Normal"/>
    <w:rsid w:val="00574C54"/>
    <w:pPr>
      <w:keepNext/>
      <w:keepLines/>
      <w:pBdr>
        <w:top w:val="single" w:sz="48" w:space="31" w:color="auto"/>
      </w:pBdr>
      <w:tabs>
        <w:tab w:val="left" w:pos="0"/>
      </w:tabs>
      <w:spacing w:before="240" w:after="500" w:line="640" w:lineRule="exact"/>
      <w:ind w:left="0"/>
    </w:pPr>
    <w:rPr>
      <w:rFonts w:ascii="Arial Black" w:hAnsi="Arial Black"/>
      <w:b/>
      <w:spacing w:val="-48"/>
      <w:kern w:val="28"/>
      <w:sz w:val="64"/>
    </w:rPr>
  </w:style>
  <w:style w:type="paragraph" w:customStyle="1" w:styleId="Subttulodecubierta">
    <w:name w:val="Subtítulo de cubierta"/>
    <w:basedOn w:val="Ttulodecubierta"/>
    <w:next w:val="BodyText"/>
    <w:rsid w:val="00574C54"/>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CarCarCarCarCarCarCarCarCarCarCarCar1CarCarCarCarCarCar1CarCarCarCarCarCarCar">
    <w:name w:val="Car Car Car Car Car Car Car Car Car Car Car Car1 Car Car Car Car Car Car1 Car Car Car Car Car Car Car"/>
    <w:basedOn w:val="Normal"/>
    <w:rsid w:val="00574C54"/>
    <w:pPr>
      <w:spacing w:after="160" w:line="240" w:lineRule="exact"/>
      <w:ind w:left="0"/>
    </w:pPr>
    <w:rPr>
      <w:rFonts w:ascii="Times New Roman" w:eastAsia="Times New Roman" w:hAnsi="Times New Roman"/>
      <w:spacing w:val="0"/>
      <w:lang w:eastAsia="es-PE"/>
    </w:rPr>
  </w:style>
  <w:style w:type="paragraph" w:styleId="Title">
    <w:name w:val="Title"/>
    <w:basedOn w:val="Normal"/>
    <w:next w:val="Subtitle"/>
    <w:link w:val="TitleChar"/>
    <w:qFormat/>
    <w:rsid w:val="00574C54"/>
    <w:pPr>
      <w:keepNext/>
      <w:keepLines/>
      <w:pBdr>
        <w:top w:val="single" w:sz="6" w:space="16" w:color="auto"/>
      </w:pBdr>
      <w:spacing w:before="220" w:after="60" w:line="320" w:lineRule="atLeast"/>
      <w:ind w:left="0"/>
    </w:pPr>
    <w:rPr>
      <w:rFonts w:ascii="Arial Black" w:hAnsi="Arial Black"/>
      <w:spacing w:val="-30"/>
      <w:kern w:val="28"/>
      <w:sz w:val="40"/>
    </w:rPr>
  </w:style>
  <w:style w:type="paragraph" w:styleId="Subtitle">
    <w:name w:val="Subtitle"/>
    <w:basedOn w:val="Normal"/>
    <w:next w:val="Normal"/>
    <w:link w:val="SubtitleChar"/>
    <w:qFormat/>
    <w:rsid w:val="00574C54"/>
    <w:pPr>
      <w:numPr>
        <w:ilvl w:val="1"/>
      </w:numPr>
      <w:ind w:left="108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574C54"/>
    <w:rPr>
      <w:rFonts w:ascii="Cambria" w:eastAsia="Times New Roman" w:hAnsi="Cambria" w:cs="Times New Roman"/>
      <w:i/>
      <w:iCs/>
      <w:color w:val="4F81BD"/>
      <w:spacing w:val="15"/>
      <w:sz w:val="24"/>
      <w:szCs w:val="24"/>
      <w:lang w:val="es-ES"/>
    </w:rPr>
  </w:style>
  <w:style w:type="character" w:customStyle="1" w:styleId="TitleChar">
    <w:name w:val="Title Char"/>
    <w:link w:val="Title"/>
    <w:rsid w:val="00574C54"/>
    <w:rPr>
      <w:rFonts w:ascii="Arial Black" w:eastAsia="Batang" w:hAnsi="Arial Black" w:cs="Times New Roman"/>
      <w:spacing w:val="-30"/>
      <w:kern w:val="28"/>
      <w:sz w:val="40"/>
      <w:szCs w:val="20"/>
      <w:lang w:val="es-ES"/>
    </w:rPr>
  </w:style>
  <w:style w:type="paragraph" w:styleId="ListParagraph">
    <w:name w:val="List Paragraph"/>
    <w:aliases w:val="TITULO A,ct parrafo"/>
    <w:basedOn w:val="Normal"/>
    <w:link w:val="ListParagraphChar"/>
    <w:uiPriority w:val="34"/>
    <w:qFormat/>
    <w:rsid w:val="009150D8"/>
    <w:pPr>
      <w:ind w:left="720"/>
      <w:contextualSpacing/>
    </w:pPr>
  </w:style>
  <w:style w:type="character" w:customStyle="1" w:styleId="ListParagraphChar">
    <w:name w:val="List Paragraph Char"/>
    <w:aliases w:val="TITULO A Char,ct parrafo Char"/>
    <w:link w:val="ListParagraph"/>
    <w:uiPriority w:val="34"/>
    <w:rsid w:val="005E7EFB"/>
    <w:rPr>
      <w:rFonts w:ascii="Arial" w:eastAsia="Batang" w:hAnsi="Arial"/>
      <w:spacing w:val="-5"/>
      <w:lang w:eastAsia="en-US"/>
    </w:rPr>
  </w:style>
  <w:style w:type="paragraph" w:styleId="NormalWeb">
    <w:name w:val="Normal (Web)"/>
    <w:basedOn w:val="Normal"/>
    <w:uiPriority w:val="99"/>
    <w:unhideWhenUsed/>
    <w:rsid w:val="00E9504E"/>
    <w:pPr>
      <w:spacing w:before="100" w:beforeAutospacing="1" w:after="100" w:afterAutospacing="1"/>
      <w:ind w:left="0"/>
    </w:pPr>
    <w:rPr>
      <w:rFonts w:ascii="Times New Roman" w:eastAsia="Times New Roman" w:hAnsi="Times New Roman"/>
      <w:spacing w:val="0"/>
      <w:sz w:val="24"/>
      <w:szCs w:val="24"/>
      <w:lang w:val="es-PE" w:eastAsia="es-PE"/>
    </w:rPr>
  </w:style>
  <w:style w:type="character" w:styleId="Strong">
    <w:name w:val="Strong"/>
    <w:uiPriority w:val="22"/>
    <w:qFormat/>
    <w:rsid w:val="00795E1F"/>
    <w:rPr>
      <w:b/>
      <w:bCs/>
    </w:rPr>
  </w:style>
  <w:style w:type="paragraph" w:styleId="Caption">
    <w:name w:val="caption"/>
    <w:basedOn w:val="Normal"/>
    <w:next w:val="BodyText"/>
    <w:uiPriority w:val="35"/>
    <w:qFormat/>
    <w:rsid w:val="00787505"/>
    <w:pPr>
      <w:keepNext/>
      <w:spacing w:before="60" w:after="240" w:line="220" w:lineRule="atLeast"/>
      <w:ind w:left="0"/>
    </w:pPr>
    <w:rPr>
      <w:rFonts w:ascii="Arial Narrow" w:hAnsi="Arial Narrow"/>
      <w:spacing w:val="0"/>
      <w:sz w:val="18"/>
    </w:rPr>
  </w:style>
  <w:style w:type="paragraph" w:customStyle="1" w:styleId="BodyText21">
    <w:name w:val="Body Text 21"/>
    <w:basedOn w:val="Normal"/>
    <w:rsid w:val="00787505"/>
    <w:pPr>
      <w:widowControl w:val="0"/>
      <w:autoSpaceDE w:val="0"/>
      <w:autoSpaceDN w:val="0"/>
      <w:ind w:left="0"/>
      <w:jc w:val="both"/>
    </w:pPr>
    <w:rPr>
      <w:rFonts w:ascii="Courier New" w:eastAsia="MS Mincho" w:hAnsi="Courier New" w:cs="Wingdings"/>
      <w:spacing w:val="0"/>
      <w:szCs w:val="24"/>
      <w:lang w:val="es-ES_tradnl" w:eastAsia="es-ES"/>
    </w:rPr>
  </w:style>
  <w:style w:type="paragraph" w:styleId="BodyTextIndent">
    <w:name w:val="Body Text Indent"/>
    <w:aliases w:val="Sangría de t. independiente,Viñetas bolita"/>
    <w:basedOn w:val="Normal"/>
    <w:link w:val="BodyTextIndentChar"/>
    <w:unhideWhenUsed/>
    <w:rsid w:val="00433765"/>
    <w:pPr>
      <w:spacing w:after="120"/>
      <w:ind w:left="283"/>
    </w:pPr>
  </w:style>
  <w:style w:type="character" w:customStyle="1" w:styleId="BodyTextIndentChar">
    <w:name w:val="Body Text Indent Char"/>
    <w:aliases w:val="Sangría de t. independiente Char,Viñetas bolita Char"/>
    <w:link w:val="BodyTextIndent"/>
    <w:rsid w:val="00433765"/>
    <w:rPr>
      <w:rFonts w:ascii="Arial" w:eastAsia="Batang" w:hAnsi="Arial" w:cs="Times New Roman"/>
      <w:spacing w:val="-5"/>
      <w:sz w:val="20"/>
      <w:szCs w:val="20"/>
      <w:lang w:val="es-ES"/>
    </w:rPr>
  </w:style>
  <w:style w:type="paragraph" w:customStyle="1" w:styleId="CarCarCarCarCarCarCarCarCarCarCarCar1CarCarCarCarCarCar1CarCarCarCarCarCarCar1">
    <w:name w:val="Car Car Car Car Car Car Car Car Car Car Car Car1 Car Car Car Car Car Car1 Car Car Car Car Car Car Car1"/>
    <w:basedOn w:val="Normal"/>
    <w:rsid w:val="009117C2"/>
    <w:pPr>
      <w:spacing w:after="160" w:line="240" w:lineRule="exact"/>
      <w:ind w:left="0"/>
    </w:pPr>
    <w:rPr>
      <w:rFonts w:ascii="Times New Roman" w:eastAsia="Times New Roman" w:hAnsi="Times New Roman"/>
      <w:spacing w:val="0"/>
      <w:lang w:eastAsia="es-PE"/>
    </w:rPr>
  </w:style>
  <w:style w:type="paragraph" w:styleId="BalloonText">
    <w:name w:val="Balloon Text"/>
    <w:basedOn w:val="Normal"/>
    <w:link w:val="BalloonTextChar"/>
    <w:uiPriority w:val="99"/>
    <w:semiHidden/>
    <w:unhideWhenUsed/>
    <w:rsid w:val="00EE42AC"/>
    <w:rPr>
      <w:rFonts w:ascii="Tahoma" w:hAnsi="Tahoma"/>
      <w:sz w:val="16"/>
      <w:szCs w:val="16"/>
    </w:rPr>
  </w:style>
  <w:style w:type="character" w:customStyle="1" w:styleId="BalloonTextChar">
    <w:name w:val="Balloon Text Char"/>
    <w:link w:val="BalloonText"/>
    <w:uiPriority w:val="99"/>
    <w:semiHidden/>
    <w:rsid w:val="00EE42AC"/>
    <w:rPr>
      <w:rFonts w:ascii="Tahoma" w:eastAsia="Batang" w:hAnsi="Tahoma" w:cs="Tahoma"/>
      <w:spacing w:val="-5"/>
      <w:sz w:val="16"/>
      <w:szCs w:val="16"/>
      <w:lang w:val="es-ES"/>
    </w:rPr>
  </w:style>
  <w:style w:type="paragraph" w:styleId="TOCHeading">
    <w:name w:val="TOC Heading"/>
    <w:basedOn w:val="Heading1"/>
    <w:next w:val="Normal"/>
    <w:uiPriority w:val="39"/>
    <w:qFormat/>
    <w:rsid w:val="003708D4"/>
    <w:pPr>
      <w:pBdr>
        <w:top w:val="none" w:sz="0" w:space="0" w:color="auto"/>
        <w:left w:val="none" w:sz="0" w:space="0" w:color="auto"/>
        <w:bottom w:val="none" w:sz="0" w:space="0" w:color="auto"/>
      </w:pBdr>
      <w:shd w:val="clear" w:color="auto" w:fill="auto"/>
      <w:spacing w:before="480" w:after="0" w:line="276" w:lineRule="auto"/>
      <w:ind w:left="0"/>
      <w:outlineLvl w:val="9"/>
    </w:pPr>
    <w:rPr>
      <w:rFonts w:ascii="Cambria" w:eastAsia="Times New Roman" w:hAnsi="Cambria"/>
      <w:b/>
      <w:bCs/>
      <w:color w:val="365F91"/>
      <w:spacing w:val="0"/>
      <w:kern w:val="0"/>
      <w:sz w:val="28"/>
      <w:szCs w:val="28"/>
    </w:rPr>
  </w:style>
  <w:style w:type="paragraph" w:styleId="TOC2">
    <w:name w:val="toc 2"/>
    <w:basedOn w:val="Normal"/>
    <w:next w:val="Normal"/>
    <w:autoRedefine/>
    <w:uiPriority w:val="39"/>
    <w:unhideWhenUsed/>
    <w:qFormat/>
    <w:rsid w:val="003708D4"/>
    <w:pPr>
      <w:spacing w:after="100" w:line="276" w:lineRule="auto"/>
      <w:ind w:left="220"/>
    </w:pPr>
    <w:rPr>
      <w:rFonts w:ascii="Calibri" w:eastAsia="Times New Roman" w:hAnsi="Calibri"/>
      <w:spacing w:val="0"/>
      <w:sz w:val="22"/>
      <w:szCs w:val="22"/>
    </w:rPr>
  </w:style>
  <w:style w:type="paragraph" w:styleId="TOC1">
    <w:name w:val="toc 1"/>
    <w:basedOn w:val="Normal"/>
    <w:next w:val="Normal"/>
    <w:autoRedefine/>
    <w:uiPriority w:val="39"/>
    <w:unhideWhenUsed/>
    <w:qFormat/>
    <w:rsid w:val="00F36E03"/>
    <w:pPr>
      <w:tabs>
        <w:tab w:val="left" w:pos="440"/>
        <w:tab w:val="right" w:leader="dot" w:pos="8828"/>
      </w:tabs>
      <w:spacing w:line="480" w:lineRule="auto"/>
      <w:ind w:left="0"/>
      <w:jc w:val="center"/>
    </w:pPr>
    <w:rPr>
      <w:rFonts w:eastAsia="Times New Roman" w:cs="Arial"/>
      <w:b/>
      <w:noProof/>
      <w:color w:val="000000" w:themeColor="text1"/>
      <w:spacing w:val="0"/>
      <w:sz w:val="22"/>
      <w:szCs w:val="22"/>
    </w:rPr>
  </w:style>
  <w:style w:type="paragraph" w:styleId="TOC3">
    <w:name w:val="toc 3"/>
    <w:basedOn w:val="Normal"/>
    <w:next w:val="Normal"/>
    <w:autoRedefine/>
    <w:uiPriority w:val="39"/>
    <w:unhideWhenUsed/>
    <w:qFormat/>
    <w:rsid w:val="003708D4"/>
    <w:pPr>
      <w:spacing w:after="100" w:line="276" w:lineRule="auto"/>
      <w:ind w:left="440"/>
    </w:pPr>
    <w:rPr>
      <w:rFonts w:ascii="Calibri" w:eastAsia="Times New Roman" w:hAnsi="Calibri"/>
      <w:spacing w:val="0"/>
      <w:sz w:val="22"/>
      <w:szCs w:val="22"/>
    </w:rPr>
  </w:style>
  <w:style w:type="character" w:styleId="Hyperlink">
    <w:name w:val="Hyperlink"/>
    <w:uiPriority w:val="99"/>
    <w:unhideWhenUsed/>
    <w:rsid w:val="003708D4"/>
    <w:rPr>
      <w:color w:val="0000FF"/>
      <w:u w:val="single"/>
    </w:rPr>
  </w:style>
  <w:style w:type="paragraph" w:styleId="NoSpacing">
    <w:name w:val="No Spacing"/>
    <w:link w:val="NoSpacingChar"/>
    <w:uiPriority w:val="1"/>
    <w:qFormat/>
    <w:rsid w:val="00886E64"/>
    <w:rPr>
      <w:rFonts w:eastAsia="Times New Roman"/>
      <w:sz w:val="22"/>
      <w:szCs w:val="22"/>
      <w:lang w:val="es-ES" w:eastAsia="en-US"/>
    </w:rPr>
  </w:style>
  <w:style w:type="character" w:customStyle="1" w:styleId="NoSpacingChar">
    <w:name w:val="No Spacing Char"/>
    <w:link w:val="NoSpacing"/>
    <w:uiPriority w:val="1"/>
    <w:rsid w:val="00886E64"/>
    <w:rPr>
      <w:rFonts w:eastAsia="Times New Roman"/>
      <w:sz w:val="22"/>
      <w:szCs w:val="22"/>
      <w:lang w:val="es-ES" w:eastAsia="en-US" w:bidi="ar-SA"/>
    </w:rPr>
  </w:style>
  <w:style w:type="paragraph" w:customStyle="1" w:styleId="CarCarCarCarCarCarCarCarCarCarCarCar1CarCarCarCarCarCar1CarCarCarCarCarCarCar2">
    <w:name w:val="Car Car Car Car Car Car Car Car Car Car Car Car1 Car Car Car Car Car Car1 Car Car Car Car Car Car Car2"/>
    <w:basedOn w:val="Normal"/>
    <w:rsid w:val="00652E17"/>
    <w:pPr>
      <w:spacing w:after="160" w:line="240" w:lineRule="exact"/>
      <w:ind w:left="0"/>
    </w:pPr>
    <w:rPr>
      <w:rFonts w:ascii="Times New Roman" w:eastAsia="Times New Roman" w:hAnsi="Times New Roman"/>
      <w:spacing w:val="0"/>
      <w:lang w:eastAsia="es-PE"/>
    </w:rPr>
  </w:style>
  <w:style w:type="paragraph" w:styleId="Header">
    <w:name w:val="header"/>
    <w:basedOn w:val="Normal"/>
    <w:link w:val="HeaderChar"/>
    <w:unhideWhenUsed/>
    <w:rsid w:val="00E53A26"/>
    <w:pPr>
      <w:tabs>
        <w:tab w:val="center" w:pos="4419"/>
        <w:tab w:val="right" w:pos="8838"/>
      </w:tabs>
    </w:pPr>
  </w:style>
  <w:style w:type="character" w:customStyle="1" w:styleId="HeaderChar">
    <w:name w:val="Header Char"/>
    <w:link w:val="Header"/>
    <w:rsid w:val="00E53A26"/>
    <w:rPr>
      <w:rFonts w:ascii="Arial" w:eastAsia="Batang" w:hAnsi="Arial"/>
      <w:spacing w:val="-5"/>
      <w:lang w:val="es-ES" w:eastAsia="en-US"/>
    </w:rPr>
  </w:style>
  <w:style w:type="paragraph" w:styleId="Footer">
    <w:name w:val="footer"/>
    <w:basedOn w:val="Normal"/>
    <w:link w:val="FooterChar"/>
    <w:uiPriority w:val="99"/>
    <w:unhideWhenUsed/>
    <w:rsid w:val="00E53A26"/>
    <w:pPr>
      <w:tabs>
        <w:tab w:val="center" w:pos="4419"/>
        <w:tab w:val="right" w:pos="8838"/>
      </w:tabs>
    </w:pPr>
  </w:style>
  <w:style w:type="character" w:customStyle="1" w:styleId="FooterChar">
    <w:name w:val="Footer Char"/>
    <w:link w:val="Footer"/>
    <w:uiPriority w:val="99"/>
    <w:rsid w:val="00E53A26"/>
    <w:rPr>
      <w:rFonts w:ascii="Arial" w:eastAsia="Batang" w:hAnsi="Arial"/>
      <w:spacing w:val="-5"/>
      <w:lang w:val="es-ES" w:eastAsia="en-US"/>
    </w:rPr>
  </w:style>
  <w:style w:type="character" w:customStyle="1" w:styleId="corchete-llamada1">
    <w:name w:val="corchete-llamada1"/>
    <w:rsid w:val="009C4F42"/>
    <w:rPr>
      <w:vanish/>
      <w:webHidden w:val="0"/>
      <w:specVanish w:val="0"/>
    </w:rPr>
  </w:style>
  <w:style w:type="character" w:customStyle="1" w:styleId="contenido1">
    <w:name w:val="contenido1"/>
    <w:rsid w:val="009D4FFF"/>
    <w:rPr>
      <w:rFonts w:ascii="Arial" w:hAnsi="Arial" w:cs="Arial" w:hint="default"/>
      <w:b w:val="0"/>
      <w:bCs w:val="0"/>
      <w:i w:val="0"/>
      <w:iCs w:val="0"/>
      <w:caps w:val="0"/>
      <w:smallCaps w:val="0"/>
      <w:strike w:val="0"/>
      <w:dstrike w:val="0"/>
      <w:color w:val="666666"/>
      <w:sz w:val="13"/>
      <w:szCs w:val="13"/>
      <w:u w:val="none"/>
      <w:effect w:val="none"/>
    </w:rPr>
  </w:style>
  <w:style w:type="paragraph" w:customStyle="1" w:styleId="estilocontenido">
    <w:name w:val="estilocontenido"/>
    <w:basedOn w:val="Normal"/>
    <w:rsid w:val="002F4BBB"/>
    <w:pPr>
      <w:spacing w:before="100" w:beforeAutospacing="1" w:after="100" w:afterAutospacing="1"/>
      <w:ind w:left="0"/>
      <w:jc w:val="both"/>
    </w:pPr>
    <w:rPr>
      <w:rFonts w:ascii="Verdana" w:eastAsia="Times New Roman" w:hAnsi="Verdana"/>
      <w:color w:val="003366"/>
      <w:spacing w:val="0"/>
      <w:lang w:eastAsia="es-ES"/>
    </w:rPr>
  </w:style>
  <w:style w:type="paragraph" w:customStyle="1" w:styleId="CarCar1CarCarCarCarCarCarCar">
    <w:name w:val="Car Car1 Car Car Car Car Car Car Car"/>
    <w:basedOn w:val="Normal"/>
    <w:rsid w:val="00763800"/>
    <w:pPr>
      <w:spacing w:after="160" w:line="240" w:lineRule="exact"/>
      <w:ind w:left="0"/>
    </w:pPr>
    <w:rPr>
      <w:rFonts w:ascii="Tahoma" w:eastAsia="Times New Roman" w:hAnsi="Tahoma"/>
      <w:spacing w:val="0"/>
      <w:lang w:val="en-US"/>
    </w:rPr>
  </w:style>
  <w:style w:type="paragraph" w:customStyle="1" w:styleId="CarCar1Car">
    <w:name w:val="Car Car1 Car"/>
    <w:basedOn w:val="Normal"/>
    <w:rsid w:val="00F72C69"/>
    <w:pPr>
      <w:spacing w:after="160" w:line="240" w:lineRule="exact"/>
      <w:ind w:left="0"/>
    </w:pPr>
    <w:rPr>
      <w:rFonts w:ascii="Tahoma" w:eastAsia="Times New Roman" w:hAnsi="Tahoma"/>
      <w:spacing w:val="0"/>
      <w:lang w:val="en-US"/>
    </w:rPr>
  </w:style>
  <w:style w:type="paragraph" w:styleId="PlainText">
    <w:name w:val="Plain Text"/>
    <w:basedOn w:val="Normal"/>
    <w:link w:val="PlainTextChar"/>
    <w:rsid w:val="00E86648"/>
    <w:pPr>
      <w:ind w:left="0"/>
    </w:pPr>
    <w:rPr>
      <w:rFonts w:ascii="Courier New" w:eastAsia="Times New Roman" w:hAnsi="Courier New"/>
      <w:spacing w:val="0"/>
      <w:lang w:val="es-PE"/>
    </w:rPr>
  </w:style>
  <w:style w:type="character" w:customStyle="1" w:styleId="PlainTextChar">
    <w:name w:val="Plain Text Char"/>
    <w:link w:val="PlainText"/>
    <w:locked/>
    <w:rsid w:val="00FF621C"/>
    <w:rPr>
      <w:rFonts w:ascii="Courier New" w:eastAsia="Times New Roman" w:hAnsi="Courier New"/>
      <w:lang w:val="es-PE"/>
    </w:rPr>
  </w:style>
  <w:style w:type="paragraph" w:styleId="FootnoteText">
    <w:name w:val="footnote text"/>
    <w:aliases w:val="Fußnotentextr,Car Car Car,Car Car,Footnote Text Char Char Char Char,Footnote Text Char Char Char,Footnote Text Char,Geneva 9,Font: Geneva 9,Boston 10,f,single space,Footnote Text English, Car Car"/>
    <w:basedOn w:val="Normal"/>
    <w:link w:val="FootnoteTextChar1"/>
    <w:rsid w:val="00D73877"/>
  </w:style>
  <w:style w:type="character" w:customStyle="1" w:styleId="FootnoteTextChar1">
    <w:name w:val="Footnote Text Char1"/>
    <w:aliases w:val="Fußnotentextr Char,Car Car Car Char,Car Car Char,Footnote Text Char Char Char Char Char,Footnote Text Char Char Char Char1,Footnote Text Char Char,Geneva 9 Char,Font: Geneva 9 Char,Boston 10 Char,f Char,single space Char"/>
    <w:link w:val="FootnoteText"/>
    <w:locked/>
    <w:rsid w:val="00FF621C"/>
    <w:rPr>
      <w:rFonts w:ascii="Arial" w:eastAsia="Batang" w:hAnsi="Arial"/>
      <w:spacing w:val="-5"/>
      <w:lang w:eastAsia="en-US"/>
    </w:rPr>
  </w:style>
  <w:style w:type="character" w:styleId="FootnoteReference">
    <w:name w:val="footnote reference"/>
    <w:aliases w:val="16 Point,Superscript 6 Point"/>
    <w:rsid w:val="00D73877"/>
    <w:rPr>
      <w:vertAlign w:val="superscript"/>
    </w:rPr>
  </w:style>
  <w:style w:type="paragraph" w:customStyle="1" w:styleId="Prrafodelista1">
    <w:name w:val="Párrafo de lista1"/>
    <w:basedOn w:val="Normal"/>
    <w:rsid w:val="00FF621C"/>
    <w:pPr>
      <w:spacing w:after="200" w:line="276" w:lineRule="auto"/>
      <w:ind w:left="720"/>
    </w:pPr>
    <w:rPr>
      <w:rFonts w:ascii="Calibri" w:eastAsia="Times New Roman" w:hAnsi="Calibri" w:cs="Calibri"/>
      <w:spacing w:val="0"/>
      <w:sz w:val="22"/>
      <w:szCs w:val="22"/>
      <w:lang w:val="es-PE"/>
    </w:rPr>
  </w:style>
  <w:style w:type="table" w:styleId="TableGrid">
    <w:name w:val="Table Grid"/>
    <w:basedOn w:val="TableNormal"/>
    <w:uiPriority w:val="59"/>
    <w:rsid w:val="00F2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2F19"/>
    <w:pPr>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basedOn w:val="Normal"/>
    <w:rsid w:val="00F0043E"/>
    <w:pPr>
      <w:widowControl w:val="0"/>
      <w:tabs>
        <w:tab w:val="left" w:pos="851"/>
      </w:tabs>
      <w:suppressAutoHyphens/>
      <w:ind w:left="851"/>
      <w:jc w:val="both"/>
    </w:pPr>
    <w:rPr>
      <w:spacing w:val="-3"/>
      <w:sz w:val="22"/>
      <w:lang w:val="es-ES_tradnl" w:eastAsia="es-ES"/>
    </w:rPr>
  </w:style>
  <w:style w:type="paragraph" w:customStyle="1" w:styleId="Estilo10CarCar">
    <w:name w:val="Estilo10 Car Car"/>
    <w:basedOn w:val="Normal"/>
    <w:rsid w:val="00F0043E"/>
    <w:pPr>
      <w:numPr>
        <w:numId w:val="2"/>
      </w:numPr>
      <w:spacing w:before="60" w:after="60"/>
      <w:jc w:val="both"/>
    </w:pPr>
    <w:rPr>
      <w:rFonts w:ascii="Century Gothic" w:eastAsia="Times New Roman" w:hAnsi="Century Gothic"/>
      <w:spacing w:val="0"/>
      <w:lang w:eastAsia="es-ES"/>
    </w:rPr>
  </w:style>
  <w:style w:type="paragraph" w:customStyle="1" w:styleId="Estilo5">
    <w:name w:val="Estilo5"/>
    <w:basedOn w:val="Normal"/>
    <w:rsid w:val="00F0043E"/>
    <w:pPr>
      <w:numPr>
        <w:numId w:val="3"/>
      </w:numPr>
      <w:jc w:val="both"/>
    </w:pPr>
    <w:rPr>
      <w:rFonts w:ascii="Century Gothic" w:eastAsia="Times New Roman" w:hAnsi="Century Gothic"/>
      <w:spacing w:val="0"/>
      <w:lang w:eastAsia="es-ES"/>
    </w:rPr>
  </w:style>
  <w:style w:type="paragraph" w:customStyle="1" w:styleId="CM26">
    <w:name w:val="CM26"/>
    <w:basedOn w:val="Default"/>
    <w:next w:val="Default"/>
    <w:uiPriority w:val="99"/>
    <w:rsid w:val="006E428E"/>
    <w:pPr>
      <w:widowControl w:val="0"/>
    </w:pPr>
    <w:rPr>
      <w:rFonts w:eastAsia="Times New Roman"/>
      <w:color w:val="auto"/>
      <w:lang w:val="es-PE" w:eastAsia="es-PE"/>
    </w:rPr>
  </w:style>
  <w:style w:type="paragraph" w:customStyle="1" w:styleId="titul2">
    <w:name w:val="titul2"/>
    <w:basedOn w:val="Normal"/>
    <w:next w:val="Normal"/>
    <w:link w:val="titul2Car"/>
    <w:qFormat/>
    <w:rsid w:val="002650F6"/>
    <w:pPr>
      <w:tabs>
        <w:tab w:val="left" w:pos="993"/>
      </w:tabs>
      <w:ind w:left="992" w:hanging="567"/>
      <w:contextualSpacing/>
      <w:outlineLvl w:val="1"/>
    </w:pPr>
    <w:rPr>
      <w:rFonts w:eastAsia="Calibri"/>
      <w:b/>
      <w:spacing w:val="0"/>
      <w:sz w:val="22"/>
    </w:rPr>
  </w:style>
  <w:style w:type="character" w:customStyle="1" w:styleId="titul2Car">
    <w:name w:val="titul2 Car"/>
    <w:link w:val="titul2"/>
    <w:rsid w:val="002650F6"/>
    <w:rPr>
      <w:rFonts w:ascii="Arial" w:hAnsi="Arial"/>
      <w:b/>
      <w:sz w:val="22"/>
      <w:lang w:val="es-ES" w:eastAsia="en-US"/>
    </w:rPr>
  </w:style>
  <w:style w:type="character" w:customStyle="1" w:styleId="EstiloCorreo70">
    <w:name w:val="EstiloCorreo70"/>
    <w:semiHidden/>
    <w:rsid w:val="00804628"/>
    <w:rPr>
      <w:rFonts w:ascii="Arial" w:hAnsi="Arial" w:cs="Arial" w:hint="default"/>
      <w:color w:val="auto"/>
      <w:sz w:val="20"/>
      <w:szCs w:val="20"/>
    </w:rPr>
  </w:style>
  <w:style w:type="character" w:customStyle="1" w:styleId="citationcita-libro">
    <w:name w:val="citation cita-libro"/>
    <w:basedOn w:val="DefaultParagraphFont"/>
    <w:rsid w:val="007F434A"/>
  </w:style>
  <w:style w:type="character" w:customStyle="1" w:styleId="z3988">
    <w:name w:val="z3988"/>
    <w:basedOn w:val="DefaultParagraphFont"/>
    <w:rsid w:val="007F434A"/>
  </w:style>
  <w:style w:type="paragraph" w:customStyle="1" w:styleId="titul3">
    <w:name w:val="titul3"/>
    <w:basedOn w:val="titul2"/>
    <w:next w:val="Normal"/>
    <w:link w:val="titul3Car"/>
    <w:qFormat/>
    <w:rsid w:val="0001348A"/>
    <w:pPr>
      <w:tabs>
        <w:tab w:val="left" w:pos="1701"/>
      </w:tabs>
      <w:ind w:left="1701" w:hanging="709"/>
      <w:jc w:val="both"/>
      <w:outlineLvl w:val="2"/>
    </w:pPr>
    <w:rPr>
      <w:rFonts w:asciiTheme="minorHAnsi" w:eastAsia="Times New Roman" w:hAnsiTheme="minorHAnsi" w:cstheme="minorHAnsi"/>
      <w:iCs/>
      <w:szCs w:val="24"/>
    </w:rPr>
  </w:style>
  <w:style w:type="character" w:customStyle="1" w:styleId="titul3Car">
    <w:name w:val="titul3 Car"/>
    <w:basedOn w:val="DefaultParagraphFont"/>
    <w:link w:val="titul3"/>
    <w:rsid w:val="0001348A"/>
    <w:rPr>
      <w:rFonts w:asciiTheme="minorHAnsi" w:eastAsia="Times New Roman" w:hAnsiTheme="minorHAnsi" w:cstheme="minorHAnsi"/>
      <w:b/>
      <w:iCs/>
      <w:sz w:val="24"/>
      <w:szCs w:val="24"/>
      <w:lang w:val="es-ES" w:eastAsia="en-US"/>
    </w:rPr>
  </w:style>
  <w:style w:type="character" w:customStyle="1" w:styleId="apple-converted-space">
    <w:name w:val="apple-converted-space"/>
    <w:basedOn w:val="DefaultParagraphFont"/>
    <w:rsid w:val="000731E3"/>
  </w:style>
  <w:style w:type="paragraph" w:customStyle="1" w:styleId="intro">
    <w:name w:val="intro"/>
    <w:basedOn w:val="Normal"/>
    <w:rsid w:val="004E57D2"/>
    <w:pPr>
      <w:spacing w:before="100" w:beforeAutospacing="1" w:after="100" w:afterAutospacing="1"/>
      <w:ind w:left="0"/>
    </w:pPr>
    <w:rPr>
      <w:rFonts w:ascii="Times New Roman" w:eastAsia="Times New Roman" w:hAnsi="Times New Roman"/>
      <w:spacing w:val="0"/>
      <w:sz w:val="24"/>
      <w:szCs w:val="24"/>
      <w:lang w:val="es-PE" w:eastAsia="es-PE"/>
    </w:rPr>
  </w:style>
  <w:style w:type="character" w:customStyle="1" w:styleId="firstletter">
    <w:name w:val="firstletter"/>
    <w:basedOn w:val="DefaultParagraphFont"/>
    <w:rsid w:val="004E57D2"/>
  </w:style>
  <w:style w:type="paragraph" w:styleId="List">
    <w:name w:val="List"/>
    <w:basedOn w:val="Normal"/>
    <w:unhideWhenUsed/>
    <w:rsid w:val="00BC454B"/>
    <w:pPr>
      <w:ind w:left="283" w:hanging="283"/>
      <w:contextualSpacing/>
    </w:pPr>
  </w:style>
  <w:style w:type="paragraph" w:styleId="List2">
    <w:name w:val="List 2"/>
    <w:basedOn w:val="Normal"/>
    <w:unhideWhenUsed/>
    <w:rsid w:val="00BC454B"/>
    <w:pPr>
      <w:ind w:left="566" w:hanging="283"/>
      <w:contextualSpacing/>
    </w:pPr>
  </w:style>
  <w:style w:type="paragraph" w:styleId="List3">
    <w:name w:val="List 3"/>
    <w:basedOn w:val="Normal"/>
    <w:unhideWhenUsed/>
    <w:rsid w:val="00BC454B"/>
    <w:pPr>
      <w:ind w:left="849" w:hanging="283"/>
      <w:contextualSpacing/>
    </w:pPr>
  </w:style>
  <w:style w:type="paragraph" w:styleId="List4">
    <w:name w:val="List 4"/>
    <w:basedOn w:val="Normal"/>
    <w:uiPriority w:val="99"/>
    <w:unhideWhenUsed/>
    <w:rsid w:val="00BC454B"/>
    <w:pPr>
      <w:ind w:left="1132" w:hanging="283"/>
      <w:contextualSpacing/>
    </w:pPr>
  </w:style>
  <w:style w:type="paragraph" w:styleId="List5">
    <w:name w:val="List 5"/>
    <w:basedOn w:val="Normal"/>
    <w:uiPriority w:val="99"/>
    <w:unhideWhenUsed/>
    <w:rsid w:val="00BC454B"/>
    <w:pPr>
      <w:ind w:left="1415" w:hanging="283"/>
      <w:contextualSpacing/>
    </w:pPr>
  </w:style>
  <w:style w:type="paragraph" w:styleId="Salutation">
    <w:name w:val="Salutation"/>
    <w:basedOn w:val="Normal"/>
    <w:next w:val="Normal"/>
    <w:link w:val="SalutationChar"/>
    <w:uiPriority w:val="99"/>
    <w:unhideWhenUsed/>
    <w:rsid w:val="00BC454B"/>
  </w:style>
  <w:style w:type="character" w:customStyle="1" w:styleId="SalutationChar">
    <w:name w:val="Salutation Char"/>
    <w:basedOn w:val="DefaultParagraphFont"/>
    <w:link w:val="Salutation"/>
    <w:uiPriority w:val="99"/>
    <w:rsid w:val="00BC454B"/>
    <w:rPr>
      <w:rFonts w:ascii="Arial" w:eastAsia="Batang" w:hAnsi="Arial"/>
      <w:spacing w:val="-5"/>
      <w:lang w:val="es-ES" w:eastAsia="en-US"/>
    </w:rPr>
  </w:style>
  <w:style w:type="paragraph" w:styleId="Date">
    <w:name w:val="Date"/>
    <w:basedOn w:val="Normal"/>
    <w:next w:val="Normal"/>
    <w:link w:val="DateChar"/>
    <w:uiPriority w:val="99"/>
    <w:unhideWhenUsed/>
    <w:rsid w:val="00BC454B"/>
  </w:style>
  <w:style w:type="character" w:customStyle="1" w:styleId="DateChar">
    <w:name w:val="Date Char"/>
    <w:basedOn w:val="DefaultParagraphFont"/>
    <w:link w:val="Date"/>
    <w:uiPriority w:val="99"/>
    <w:rsid w:val="00BC454B"/>
    <w:rPr>
      <w:rFonts w:ascii="Arial" w:eastAsia="Batang" w:hAnsi="Arial"/>
      <w:spacing w:val="-5"/>
      <w:lang w:val="es-ES" w:eastAsia="en-US"/>
    </w:rPr>
  </w:style>
  <w:style w:type="paragraph" w:styleId="ListBullet2">
    <w:name w:val="List Bullet 2"/>
    <w:basedOn w:val="Normal"/>
    <w:uiPriority w:val="99"/>
    <w:unhideWhenUsed/>
    <w:rsid w:val="00BC454B"/>
    <w:pPr>
      <w:numPr>
        <w:numId w:val="14"/>
      </w:numPr>
      <w:contextualSpacing/>
    </w:pPr>
  </w:style>
  <w:style w:type="paragraph" w:styleId="ListBullet3">
    <w:name w:val="List Bullet 3"/>
    <w:basedOn w:val="Normal"/>
    <w:uiPriority w:val="99"/>
    <w:unhideWhenUsed/>
    <w:rsid w:val="00BC454B"/>
    <w:pPr>
      <w:numPr>
        <w:numId w:val="15"/>
      </w:numPr>
      <w:contextualSpacing/>
    </w:pPr>
  </w:style>
  <w:style w:type="paragraph" w:styleId="ListContinue3">
    <w:name w:val="List Continue 3"/>
    <w:basedOn w:val="Normal"/>
    <w:uiPriority w:val="99"/>
    <w:unhideWhenUsed/>
    <w:rsid w:val="00BC454B"/>
    <w:pPr>
      <w:spacing w:after="120"/>
      <w:ind w:left="849"/>
      <w:contextualSpacing/>
    </w:pPr>
  </w:style>
  <w:style w:type="paragraph" w:customStyle="1" w:styleId="Lneadeasunto">
    <w:name w:val="Línea de asunto"/>
    <w:basedOn w:val="Normal"/>
    <w:rsid w:val="00BC454B"/>
  </w:style>
  <w:style w:type="paragraph" w:styleId="BodyTextFirstIndent">
    <w:name w:val="Body Text First Indent"/>
    <w:basedOn w:val="BodyText"/>
    <w:link w:val="BodyTextFirstIndentChar"/>
    <w:uiPriority w:val="99"/>
    <w:unhideWhenUsed/>
    <w:rsid w:val="00BC454B"/>
    <w:pPr>
      <w:spacing w:after="0" w:line="240" w:lineRule="auto"/>
      <w:ind w:firstLine="360"/>
      <w:jc w:val="left"/>
    </w:pPr>
  </w:style>
  <w:style w:type="character" w:customStyle="1" w:styleId="BodyTextFirstIndentChar">
    <w:name w:val="Body Text First Indent Char"/>
    <w:basedOn w:val="BodyTextChar"/>
    <w:link w:val="BodyTextFirstIndent"/>
    <w:uiPriority w:val="99"/>
    <w:rsid w:val="00BC454B"/>
    <w:rPr>
      <w:rFonts w:ascii="Arial" w:eastAsia="Batang" w:hAnsi="Arial" w:cs="Times New Roman"/>
      <w:spacing w:val="-5"/>
      <w:sz w:val="20"/>
      <w:szCs w:val="20"/>
      <w:lang w:val="es-ES" w:eastAsia="en-US"/>
    </w:rPr>
  </w:style>
  <w:style w:type="paragraph" w:styleId="BodyTextFirstIndent2">
    <w:name w:val="Body Text First Indent 2"/>
    <w:basedOn w:val="BodyTextIndent"/>
    <w:link w:val="BodyTextFirstIndent2Char"/>
    <w:uiPriority w:val="99"/>
    <w:unhideWhenUsed/>
    <w:rsid w:val="00BC454B"/>
    <w:pPr>
      <w:spacing w:after="0"/>
      <w:ind w:left="360" w:firstLine="360"/>
    </w:pPr>
  </w:style>
  <w:style w:type="character" w:customStyle="1" w:styleId="BodyTextFirstIndent2Char">
    <w:name w:val="Body Text First Indent 2 Char"/>
    <w:basedOn w:val="BodyTextIndentChar"/>
    <w:link w:val="BodyTextFirstIndent2"/>
    <w:uiPriority w:val="99"/>
    <w:rsid w:val="00BC454B"/>
    <w:rPr>
      <w:rFonts w:ascii="Arial" w:eastAsia="Batang" w:hAnsi="Arial" w:cs="Times New Roman"/>
      <w:spacing w:val="-5"/>
      <w:sz w:val="20"/>
      <w:szCs w:val="20"/>
      <w:lang w:val="es-ES" w:eastAsia="en-US"/>
    </w:rPr>
  </w:style>
  <w:style w:type="character" w:customStyle="1" w:styleId="Heading8Char">
    <w:name w:val="Heading 8 Char"/>
    <w:basedOn w:val="DefaultParagraphFont"/>
    <w:link w:val="Heading8"/>
    <w:rsid w:val="00C06579"/>
    <w:rPr>
      <w:rFonts w:ascii="Times New Roman" w:eastAsia="Times New Roman" w:hAnsi="Times New Roman"/>
      <w:i/>
      <w:iCs/>
      <w:sz w:val="24"/>
      <w:szCs w:val="24"/>
      <w:lang w:val="es-MX" w:eastAsia="es-MX"/>
    </w:rPr>
  </w:style>
  <w:style w:type="paragraph" w:customStyle="1" w:styleId="titul1">
    <w:name w:val="titul1"/>
    <w:basedOn w:val="ListParagraph"/>
    <w:next w:val="Normal"/>
    <w:link w:val="titul1Car"/>
    <w:qFormat/>
    <w:rsid w:val="00C06579"/>
    <w:pPr>
      <w:tabs>
        <w:tab w:val="left" w:pos="425"/>
      </w:tabs>
      <w:ind w:left="425" w:hanging="425"/>
      <w:outlineLvl w:val="0"/>
    </w:pPr>
    <w:rPr>
      <w:b/>
      <w:caps/>
      <w:sz w:val="24"/>
      <w:lang w:val="es-PE"/>
    </w:rPr>
  </w:style>
  <w:style w:type="character" w:customStyle="1" w:styleId="titul1Car">
    <w:name w:val="titul1 Car"/>
    <w:basedOn w:val="ListParagraphChar"/>
    <w:link w:val="titul1"/>
    <w:rsid w:val="00C06579"/>
    <w:rPr>
      <w:rFonts w:ascii="Arial" w:eastAsia="Batang" w:hAnsi="Arial"/>
      <w:b/>
      <w:caps/>
      <w:spacing w:val="-5"/>
      <w:sz w:val="24"/>
      <w:lang w:eastAsia="en-US"/>
    </w:rPr>
  </w:style>
  <w:style w:type="paragraph" w:styleId="BodyTextIndent3">
    <w:name w:val="Body Text Indent 3"/>
    <w:basedOn w:val="Normal"/>
    <w:link w:val="BodyTextIndent3Char"/>
    <w:unhideWhenUsed/>
    <w:rsid w:val="00C06579"/>
    <w:pPr>
      <w:spacing w:after="120"/>
      <w:ind w:left="283"/>
    </w:pPr>
    <w:rPr>
      <w:rFonts w:eastAsia="Times New Roman"/>
      <w:spacing w:val="0"/>
      <w:sz w:val="16"/>
      <w:szCs w:val="16"/>
      <w:lang w:val="es-MX" w:eastAsia="es-MX"/>
    </w:rPr>
  </w:style>
  <w:style w:type="character" w:customStyle="1" w:styleId="BodyTextIndent3Char">
    <w:name w:val="Body Text Indent 3 Char"/>
    <w:basedOn w:val="DefaultParagraphFont"/>
    <w:link w:val="BodyTextIndent3"/>
    <w:uiPriority w:val="99"/>
    <w:semiHidden/>
    <w:rsid w:val="00C06579"/>
    <w:rPr>
      <w:rFonts w:ascii="Arial" w:eastAsia="Times New Roman" w:hAnsi="Arial"/>
      <w:sz w:val="16"/>
      <w:szCs w:val="16"/>
      <w:lang w:val="es-MX" w:eastAsia="es-MX"/>
    </w:rPr>
  </w:style>
  <w:style w:type="paragraph" w:styleId="BodyText3">
    <w:name w:val="Body Text 3"/>
    <w:basedOn w:val="Normal"/>
    <w:link w:val="BodyText3Char"/>
    <w:rsid w:val="00C06579"/>
    <w:pPr>
      <w:spacing w:after="120"/>
      <w:ind w:left="0"/>
    </w:pPr>
    <w:rPr>
      <w:rFonts w:eastAsia="Times New Roman"/>
      <w:spacing w:val="0"/>
      <w:sz w:val="16"/>
      <w:szCs w:val="16"/>
      <w:lang w:val="es-MX" w:eastAsia="es-MX"/>
    </w:rPr>
  </w:style>
  <w:style w:type="character" w:customStyle="1" w:styleId="BodyText3Char">
    <w:name w:val="Body Text 3 Char"/>
    <w:basedOn w:val="DefaultParagraphFont"/>
    <w:link w:val="BodyText3"/>
    <w:rsid w:val="00C06579"/>
    <w:rPr>
      <w:rFonts w:ascii="Arial" w:eastAsia="Times New Roman" w:hAnsi="Arial"/>
      <w:sz w:val="16"/>
      <w:szCs w:val="16"/>
      <w:lang w:val="es-MX" w:eastAsia="es-MX"/>
    </w:rPr>
  </w:style>
  <w:style w:type="paragraph" w:styleId="ListBullet">
    <w:name w:val="List Bullet"/>
    <w:basedOn w:val="Normal"/>
    <w:rsid w:val="00C06579"/>
    <w:pPr>
      <w:numPr>
        <w:numId w:val="20"/>
      </w:numPr>
      <w:tabs>
        <w:tab w:val="left" w:pos="0"/>
        <w:tab w:val="left" w:pos="714"/>
        <w:tab w:val="left" w:pos="1072"/>
      </w:tabs>
      <w:jc w:val="both"/>
    </w:pPr>
    <w:rPr>
      <w:rFonts w:eastAsia="Times New Roman" w:cs="Arial"/>
      <w:bCs/>
      <w:spacing w:val="0"/>
      <w:sz w:val="22"/>
      <w:lang w:eastAsia="es-ES"/>
    </w:rPr>
  </w:style>
  <w:style w:type="paragraph" w:styleId="BlockText">
    <w:name w:val="Block Text"/>
    <w:aliases w:val="Tarea"/>
    <w:basedOn w:val="Normal"/>
    <w:rsid w:val="00C06579"/>
    <w:pPr>
      <w:pBdr>
        <w:top w:val="single" w:sz="24" w:space="4" w:color="auto"/>
        <w:left w:val="single" w:sz="24" w:space="4" w:color="auto"/>
        <w:bottom w:val="single" w:sz="24" w:space="4" w:color="auto"/>
        <w:right w:val="single" w:sz="24" w:space="4" w:color="auto"/>
      </w:pBdr>
      <w:ind w:left="3119" w:right="1134" w:hanging="1985"/>
      <w:jc w:val="both"/>
    </w:pPr>
    <w:rPr>
      <w:rFonts w:eastAsia="Times New Roman"/>
      <w:spacing w:val="0"/>
      <w:sz w:val="32"/>
      <w:lang w:val="es-ES_tradnl" w:eastAsia="es-ES"/>
    </w:rPr>
  </w:style>
  <w:style w:type="paragraph" w:customStyle="1" w:styleId="Paso">
    <w:name w:val="Paso"/>
    <w:basedOn w:val="Heading2"/>
    <w:next w:val="Normal"/>
    <w:rsid w:val="00C06579"/>
    <w:pPr>
      <w:keepLines w:val="0"/>
      <w:spacing w:before="0"/>
      <w:ind w:left="1134" w:hanging="1134"/>
      <w:jc w:val="both"/>
    </w:pPr>
    <w:rPr>
      <w:rFonts w:eastAsia="Times New Roman" w:cs="Times New Roman"/>
      <w:b w:val="0"/>
      <w:spacing w:val="0"/>
      <w:szCs w:val="20"/>
      <w:lang w:val="es-ES_tradnl" w:eastAsia="es-ES"/>
    </w:rPr>
  </w:style>
  <w:style w:type="table" w:customStyle="1" w:styleId="Tablaconcuadrcula1">
    <w:name w:val="Tabla con cuadrícula1"/>
    <w:basedOn w:val="TableNormal"/>
    <w:next w:val="TableGrid"/>
    <w:uiPriority w:val="59"/>
    <w:rsid w:val="00470A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747BDC"/>
    <w:rPr>
      <w:rFonts w:ascii="Arial Narrow" w:eastAsia="Batang" w:hAnsi="Arial Narrow"/>
      <w:b/>
      <w:sz w:val="28"/>
      <w:lang w:val="es-ES" w:eastAsia="es-ES"/>
    </w:rPr>
  </w:style>
  <w:style w:type="paragraph" w:styleId="BodyTextIndent2">
    <w:name w:val="Body Text Indent 2"/>
    <w:basedOn w:val="Normal"/>
    <w:link w:val="BodyTextIndent2Char"/>
    <w:rsid w:val="00747BDC"/>
    <w:pPr>
      <w:widowControl w:val="0"/>
      <w:tabs>
        <w:tab w:val="left" w:pos="1985"/>
      </w:tabs>
      <w:ind w:left="2410" w:hanging="992"/>
      <w:jc w:val="both"/>
    </w:pPr>
    <w:rPr>
      <w:spacing w:val="0"/>
      <w:lang w:val="es-PE" w:eastAsia="es-ES"/>
    </w:rPr>
  </w:style>
  <w:style w:type="character" w:customStyle="1" w:styleId="BodyTextIndent2Char">
    <w:name w:val="Body Text Indent 2 Char"/>
    <w:basedOn w:val="DefaultParagraphFont"/>
    <w:link w:val="BodyTextIndent2"/>
    <w:rsid w:val="00747BDC"/>
    <w:rPr>
      <w:rFonts w:ascii="Arial" w:eastAsia="Batang" w:hAnsi="Arial"/>
      <w:lang w:eastAsia="es-ES"/>
    </w:rPr>
  </w:style>
  <w:style w:type="paragraph" w:styleId="ListContinue">
    <w:name w:val="List Continue"/>
    <w:basedOn w:val="Normal"/>
    <w:rsid w:val="00747BDC"/>
    <w:pPr>
      <w:numPr>
        <w:ilvl w:val="1"/>
        <w:numId w:val="30"/>
      </w:numPr>
      <w:spacing w:after="120"/>
    </w:pPr>
    <w:rPr>
      <w:rFonts w:ascii="Times New Roman" w:hAnsi="Times New Roman"/>
      <w:spacing w:val="0"/>
      <w:lang w:val="es-PE" w:eastAsia="es-ES"/>
    </w:rPr>
  </w:style>
  <w:style w:type="paragraph" w:customStyle="1" w:styleId="Textoindependiente21">
    <w:name w:val="Texto independiente 21"/>
    <w:basedOn w:val="Normal"/>
    <w:rsid w:val="00747BDC"/>
    <w:pPr>
      <w:widowControl w:val="0"/>
      <w:tabs>
        <w:tab w:val="left" w:pos="0"/>
      </w:tabs>
      <w:suppressAutoHyphens/>
      <w:ind w:left="0"/>
      <w:jc w:val="both"/>
    </w:pPr>
    <w:rPr>
      <w:spacing w:val="0"/>
      <w:sz w:val="22"/>
      <w:lang w:val="es-PE" w:eastAsia="es-ES"/>
    </w:rPr>
  </w:style>
  <w:style w:type="paragraph" w:styleId="BodyText2">
    <w:name w:val="Body Text 2"/>
    <w:basedOn w:val="Normal"/>
    <w:link w:val="BodyText2Char"/>
    <w:rsid w:val="00747BDC"/>
    <w:pPr>
      <w:tabs>
        <w:tab w:val="right" w:leader="dot" w:pos="8765"/>
      </w:tabs>
      <w:suppressAutoHyphens/>
      <w:ind w:left="0"/>
      <w:jc w:val="both"/>
    </w:pPr>
    <w:rPr>
      <w:i/>
      <w:spacing w:val="0"/>
      <w:lang w:val="es-PE" w:eastAsia="es-ES"/>
    </w:rPr>
  </w:style>
  <w:style w:type="character" w:customStyle="1" w:styleId="BodyText2Char">
    <w:name w:val="Body Text 2 Char"/>
    <w:basedOn w:val="DefaultParagraphFont"/>
    <w:link w:val="BodyText2"/>
    <w:rsid w:val="00747BDC"/>
    <w:rPr>
      <w:rFonts w:ascii="Arial" w:eastAsia="Batang" w:hAnsi="Arial"/>
      <w:i/>
      <w:lang w:eastAsia="es-ES"/>
    </w:rPr>
  </w:style>
  <w:style w:type="paragraph" w:customStyle="1" w:styleId="Sangra3detindependiente1">
    <w:name w:val="Sangría 3 de t. independiente1"/>
    <w:basedOn w:val="Normal"/>
    <w:rsid w:val="00747BDC"/>
    <w:pPr>
      <w:widowControl w:val="0"/>
      <w:ind w:left="709" w:hanging="1"/>
      <w:jc w:val="both"/>
    </w:pPr>
    <w:rPr>
      <w:spacing w:val="0"/>
      <w:sz w:val="22"/>
      <w:lang w:val="es-MX" w:eastAsia="es-ES"/>
    </w:rPr>
  </w:style>
  <w:style w:type="character" w:styleId="PageNumber">
    <w:name w:val="page number"/>
    <w:basedOn w:val="DefaultParagraphFont"/>
    <w:rsid w:val="00747BDC"/>
  </w:style>
  <w:style w:type="paragraph" w:customStyle="1" w:styleId="WW-Sangra3detindependiente">
    <w:name w:val="WW-Sangría 3 de t. independiente"/>
    <w:basedOn w:val="Normal"/>
    <w:rsid w:val="00747BDC"/>
    <w:pPr>
      <w:suppressAutoHyphens/>
      <w:ind w:left="0" w:right="1560" w:firstLine="2127"/>
      <w:jc w:val="both"/>
    </w:pPr>
    <w:rPr>
      <w:rFonts w:ascii="Times New Roman" w:eastAsia="Times New Roman" w:hAnsi="Times New Roman"/>
      <w:spacing w:val="0"/>
      <w:lang w:val="es-PE" w:eastAsia="es-ES"/>
    </w:rPr>
  </w:style>
  <w:style w:type="paragraph" w:customStyle="1" w:styleId="WW-Textodebloque">
    <w:name w:val="WW-Texto de bloque"/>
    <w:basedOn w:val="Normal"/>
    <w:rsid w:val="00747BDC"/>
    <w:pPr>
      <w:suppressAutoHyphens/>
      <w:ind w:left="2127" w:right="1560" w:firstLine="1"/>
    </w:pPr>
    <w:rPr>
      <w:rFonts w:ascii="Times New Roman" w:eastAsia="Times New Roman" w:hAnsi="Times New Roman"/>
      <w:b/>
      <w:spacing w:val="0"/>
      <w:lang w:val="es-PE" w:eastAsia="es-ES"/>
    </w:rPr>
  </w:style>
  <w:style w:type="paragraph" w:customStyle="1" w:styleId="TextoArial11">
    <w:name w:val="Texto Arial 11"/>
    <w:basedOn w:val="Normal"/>
    <w:rsid w:val="00747BDC"/>
    <w:pPr>
      <w:ind w:left="0"/>
    </w:pPr>
    <w:rPr>
      <w:rFonts w:eastAsia="Times New Roman" w:cs="Arial"/>
      <w:spacing w:val="0"/>
      <w:sz w:val="22"/>
      <w:lang w:val="es-PE" w:eastAsia="es-ES"/>
    </w:rPr>
  </w:style>
  <w:style w:type="paragraph" w:customStyle="1" w:styleId="WW-Textoindependiente3">
    <w:name w:val="WW-Texto independiente 3"/>
    <w:basedOn w:val="Normal"/>
    <w:rsid w:val="00747BDC"/>
    <w:pPr>
      <w:suppressAutoHyphens/>
      <w:ind w:left="0"/>
      <w:jc w:val="both"/>
    </w:pPr>
    <w:rPr>
      <w:rFonts w:eastAsia="Times New Roman" w:cs="Arial"/>
      <w:b/>
      <w:bCs/>
      <w:spacing w:val="0"/>
      <w:sz w:val="22"/>
      <w:szCs w:val="22"/>
      <w:lang w:eastAsia="es-ES"/>
    </w:rPr>
  </w:style>
  <w:style w:type="paragraph" w:styleId="DocumentMap">
    <w:name w:val="Document Map"/>
    <w:basedOn w:val="Normal"/>
    <w:link w:val="DocumentMapChar"/>
    <w:rsid w:val="00747BDC"/>
    <w:pPr>
      <w:ind w:left="0"/>
    </w:pPr>
    <w:rPr>
      <w:rFonts w:ascii="Tahoma" w:hAnsi="Tahoma"/>
      <w:spacing w:val="0"/>
      <w:sz w:val="16"/>
      <w:szCs w:val="16"/>
      <w:lang w:val="es-PE" w:eastAsia="es-ES"/>
    </w:rPr>
  </w:style>
  <w:style w:type="character" w:customStyle="1" w:styleId="DocumentMapChar">
    <w:name w:val="Document Map Char"/>
    <w:basedOn w:val="DefaultParagraphFont"/>
    <w:link w:val="DocumentMap"/>
    <w:rsid w:val="00747BDC"/>
    <w:rPr>
      <w:rFonts w:ascii="Tahoma" w:eastAsia="Batang" w:hAnsi="Tahoma"/>
      <w:sz w:val="16"/>
      <w:szCs w:val="16"/>
      <w:lang w:eastAsia="es-ES"/>
    </w:rPr>
  </w:style>
  <w:style w:type="paragraph" w:customStyle="1" w:styleId="estilo1">
    <w:name w:val="estilo1"/>
    <w:basedOn w:val="Normal"/>
    <w:rsid w:val="00747BDC"/>
    <w:pPr>
      <w:spacing w:before="100" w:beforeAutospacing="1" w:after="100" w:afterAutospacing="1"/>
      <w:ind w:left="0"/>
    </w:pPr>
    <w:rPr>
      <w:rFonts w:ascii="Tahoma" w:eastAsia="Times New Roman" w:hAnsi="Tahoma" w:cs="Tahoma"/>
      <w:spacing w:val="0"/>
      <w:sz w:val="22"/>
      <w:szCs w:val="22"/>
      <w:lang w:eastAsia="es-ES"/>
    </w:rPr>
  </w:style>
  <w:style w:type="paragraph" w:customStyle="1" w:styleId="contenidosv">
    <w:name w:val="contenido_sv"/>
    <w:basedOn w:val="Normal"/>
    <w:rsid w:val="00747BDC"/>
    <w:pPr>
      <w:spacing w:before="100" w:beforeAutospacing="1" w:after="100" w:afterAutospacing="1"/>
      <w:ind w:left="0"/>
    </w:pPr>
    <w:rPr>
      <w:rFonts w:ascii="Tahoma" w:eastAsia="Times New Roman" w:hAnsi="Tahoma" w:cs="Tahoma"/>
      <w:spacing w:val="0"/>
      <w:sz w:val="22"/>
      <w:szCs w:val="22"/>
      <w:lang w:eastAsia="es-ES"/>
    </w:rPr>
  </w:style>
  <w:style w:type="character" w:customStyle="1" w:styleId="subtitulosv1">
    <w:name w:val="subtitulo_sv1"/>
    <w:rsid w:val="00747BDC"/>
    <w:rPr>
      <w:rFonts w:ascii="Tahoma" w:hAnsi="Tahoma" w:cs="Tahoma" w:hint="default"/>
      <w:b/>
      <w:bCs/>
      <w:sz w:val="23"/>
      <w:szCs w:val="23"/>
    </w:rPr>
  </w:style>
  <w:style w:type="character" w:customStyle="1" w:styleId="contenidosv1">
    <w:name w:val="contenido_sv1"/>
    <w:rsid w:val="00747BDC"/>
    <w:rPr>
      <w:rFonts w:ascii="Tahoma" w:hAnsi="Tahoma" w:cs="Tahoma" w:hint="default"/>
      <w:sz w:val="22"/>
      <w:szCs w:val="22"/>
    </w:rPr>
  </w:style>
  <w:style w:type="paragraph" w:customStyle="1" w:styleId="Instruccionesenvocorreo">
    <w:name w:val="Instrucciones envío correo"/>
    <w:basedOn w:val="Normal"/>
    <w:rsid w:val="00747BDC"/>
    <w:pPr>
      <w:ind w:left="0"/>
    </w:pPr>
    <w:rPr>
      <w:rFonts w:ascii="Times New Roman" w:eastAsia="Times New Roman" w:hAnsi="Times New Roman"/>
      <w:noProof/>
      <w:spacing w:val="0"/>
      <w:sz w:val="24"/>
      <w:szCs w:val="24"/>
      <w:lang w:val="pt-BR" w:eastAsia="es-ES"/>
    </w:rPr>
  </w:style>
  <w:style w:type="character" w:customStyle="1" w:styleId="jerftexto11">
    <w:name w:val="jerf_texto11"/>
    <w:rsid w:val="00747BDC"/>
    <w:rPr>
      <w:rFonts w:ascii="Trebuchet MS" w:hAnsi="Trebuchet MS" w:hint="default"/>
      <w:i w:val="0"/>
      <w:iCs w:val="0"/>
      <w:color w:val="848484"/>
      <w:sz w:val="17"/>
      <w:szCs w:val="17"/>
    </w:rPr>
  </w:style>
  <w:style w:type="paragraph" w:customStyle="1" w:styleId="estilo50">
    <w:name w:val="estilo5"/>
    <w:basedOn w:val="Normal"/>
    <w:rsid w:val="00747BDC"/>
    <w:pPr>
      <w:spacing w:before="100" w:beforeAutospacing="1" w:after="100" w:afterAutospacing="1"/>
      <w:ind w:left="0"/>
    </w:pPr>
    <w:rPr>
      <w:rFonts w:eastAsia="Times New Roman" w:cs="Arial"/>
      <w:color w:val="225226"/>
      <w:spacing w:val="0"/>
      <w:sz w:val="22"/>
      <w:szCs w:val="22"/>
      <w:lang w:eastAsia="es-ES"/>
    </w:rPr>
  </w:style>
  <w:style w:type="paragraph" w:styleId="z-TopofForm">
    <w:name w:val="HTML Top of Form"/>
    <w:basedOn w:val="Normal"/>
    <w:next w:val="Normal"/>
    <w:link w:val="z-TopofFormChar"/>
    <w:hidden/>
    <w:uiPriority w:val="99"/>
    <w:unhideWhenUsed/>
    <w:rsid w:val="00747BDC"/>
    <w:pPr>
      <w:pBdr>
        <w:bottom w:val="single" w:sz="6" w:space="1" w:color="auto"/>
      </w:pBdr>
      <w:ind w:left="0"/>
      <w:jc w:val="center"/>
    </w:pPr>
    <w:rPr>
      <w:rFonts w:eastAsia="Times New Roman" w:cs="Arial"/>
      <w:vanish/>
      <w:spacing w:val="0"/>
      <w:sz w:val="16"/>
      <w:szCs w:val="16"/>
      <w:lang w:val="es-PE" w:eastAsia="es-PE"/>
    </w:rPr>
  </w:style>
  <w:style w:type="character" w:customStyle="1" w:styleId="z-TopofFormChar">
    <w:name w:val="z-Top of Form Char"/>
    <w:basedOn w:val="DefaultParagraphFont"/>
    <w:link w:val="z-TopofForm"/>
    <w:uiPriority w:val="99"/>
    <w:rsid w:val="00747BDC"/>
    <w:rPr>
      <w:rFonts w:ascii="Arial" w:eastAsia="Times New Roman" w:hAnsi="Arial" w:cs="Arial"/>
      <w:vanish/>
      <w:sz w:val="16"/>
      <w:szCs w:val="16"/>
    </w:rPr>
  </w:style>
  <w:style w:type="character" w:customStyle="1" w:styleId="formsmall">
    <w:name w:val="formsmall"/>
    <w:basedOn w:val="DefaultParagraphFont"/>
    <w:rsid w:val="00747BDC"/>
  </w:style>
  <w:style w:type="numbering" w:customStyle="1" w:styleId="Sinlista1">
    <w:name w:val="Sin lista1"/>
    <w:next w:val="NoList"/>
    <w:uiPriority w:val="99"/>
    <w:semiHidden/>
    <w:unhideWhenUsed/>
    <w:rsid w:val="00AA1769"/>
  </w:style>
  <w:style w:type="table" w:customStyle="1" w:styleId="Tablaconcuadrcula2">
    <w:name w:val="Tabla con cuadrícula2"/>
    <w:basedOn w:val="TableNormal"/>
    <w:next w:val="TableGrid"/>
    <w:uiPriority w:val="59"/>
    <w:rsid w:val="00AA17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qFormat/>
    <w:rsid w:val="00AA1769"/>
    <w:pPr>
      <w:spacing w:before="40" w:after="40" w:line="288" w:lineRule="auto"/>
      <w:ind w:left="0"/>
      <w:jc w:val="both"/>
    </w:pPr>
    <w:rPr>
      <w:rFonts w:cs="Arial"/>
      <w:bCs/>
      <w:spacing w:val="0"/>
      <w:sz w:val="18"/>
      <w:szCs w:val="18"/>
      <w:lang w:eastAsia="es-ES"/>
    </w:rPr>
  </w:style>
  <w:style w:type="paragraph" w:customStyle="1" w:styleId="Tabla">
    <w:name w:val="Tabla"/>
    <w:basedOn w:val="Normal"/>
    <w:qFormat/>
    <w:rsid w:val="00AA1769"/>
    <w:pPr>
      <w:spacing w:line="288" w:lineRule="auto"/>
      <w:ind w:left="0" w:right="-57"/>
      <w:jc w:val="both"/>
    </w:pPr>
    <w:rPr>
      <w:rFonts w:eastAsia="Times New Roman"/>
      <w:spacing w:val="0"/>
      <w:sz w:val="18"/>
      <w:szCs w:val="16"/>
      <w:lang w:val="es-ES_tradnl" w:eastAsia="es-ES"/>
    </w:rPr>
  </w:style>
  <w:style w:type="paragraph" w:customStyle="1" w:styleId="Titulo2">
    <w:name w:val="Titulo 2"/>
    <w:basedOn w:val="Normal"/>
    <w:next w:val="Normal"/>
    <w:rsid w:val="00AA1769"/>
    <w:pPr>
      <w:spacing w:before="240" w:after="240" w:line="288" w:lineRule="auto"/>
      <w:ind w:left="0"/>
      <w:jc w:val="both"/>
    </w:pPr>
    <w:rPr>
      <w:rFonts w:ascii="Arial Black" w:eastAsia="Times New Roman" w:hAnsi="Arial Black"/>
      <w:b/>
      <w:caps/>
      <w:spacing w:val="0"/>
      <w:sz w:val="28"/>
      <w:szCs w:val="30"/>
      <w:lang w:val="es-PE"/>
    </w:rPr>
  </w:style>
  <w:style w:type="paragraph" w:customStyle="1" w:styleId="Cuadro">
    <w:name w:val="Cuadro"/>
    <w:basedOn w:val="Caption"/>
    <w:autoRedefine/>
    <w:rsid w:val="00AA1769"/>
    <w:pPr>
      <w:keepNext w:val="0"/>
      <w:spacing w:before="120" w:after="0" w:line="300" w:lineRule="auto"/>
      <w:jc w:val="center"/>
    </w:pPr>
    <w:rPr>
      <w:rFonts w:ascii="Arial" w:eastAsia="Calibri" w:hAnsi="Arial" w:cs="Arial"/>
      <w:bCs/>
      <w:smallCaps/>
      <w:szCs w:val="18"/>
      <w:lang w:val="es-PE" w:eastAsia="es-ES"/>
    </w:rPr>
  </w:style>
  <w:style w:type="paragraph" w:styleId="TableofFigures">
    <w:name w:val="table of figures"/>
    <w:basedOn w:val="Normal"/>
    <w:next w:val="Normal"/>
    <w:uiPriority w:val="99"/>
    <w:unhideWhenUsed/>
    <w:rsid w:val="00A373CA"/>
    <w:pPr>
      <w:ind w:lef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74C54"/>
    <w:pPr>
      <w:ind w:left="1080"/>
    </w:pPr>
    <w:rPr>
      <w:rFonts w:ascii="Arial" w:eastAsia="Batang" w:hAnsi="Arial"/>
      <w:spacing w:val="-5"/>
      <w:lang w:val="es-ES" w:eastAsia="en-US"/>
    </w:rPr>
  </w:style>
  <w:style w:type="paragraph" w:styleId="Heading1">
    <w:name w:val="heading 1"/>
    <w:aliases w:val="1 ghost,g,Título 11,Título 2A,Título 1 Parte I,Edgar 1,oscar1,Título 1-BCN,T. Principal,h1,. (1.0)"/>
    <w:basedOn w:val="Normal"/>
    <w:next w:val="BodyText"/>
    <w:link w:val="Heading1Char"/>
    <w:qFormat/>
    <w:rsid w:val="00574C54"/>
    <w:pPr>
      <w:keepNext/>
      <w:keepLines/>
      <w:pBdr>
        <w:top w:val="single" w:sz="48" w:space="3" w:color="FFFFFF"/>
        <w:left w:val="single" w:sz="6" w:space="3" w:color="FFFFFF"/>
        <w:bottom w:val="single" w:sz="6" w:space="3" w:color="FFFFFF"/>
      </w:pBdr>
      <w:shd w:val="solid" w:color="auto" w:fill="auto"/>
      <w:spacing w:after="240" w:line="240" w:lineRule="atLeast"/>
      <w:ind w:left="120"/>
      <w:outlineLvl w:val="0"/>
    </w:pPr>
    <w:rPr>
      <w:rFonts w:ascii="Arial Black" w:hAnsi="Arial Black"/>
      <w:color w:val="FFFFFF"/>
      <w:spacing w:val="-10"/>
      <w:kern w:val="20"/>
      <w:sz w:val="24"/>
    </w:rPr>
  </w:style>
  <w:style w:type="paragraph" w:styleId="Heading2">
    <w:name w:val="heading 2"/>
    <w:aliases w:val="Título 21,Título 21 + Times New Roman,Cursiva,Izquierda:  0 cm,...,&quot;1.1.&quot;,Título 2 Golder,Título 2 Golder1,Título 2 Golder2,Título 2 Golder3,Titre 2 Car2,Titre 2 Car Car1,Titre 2 Car1 Car,Titre 2 Car Car Car,Titre 2 Car,Titre 2 Car1"/>
    <w:basedOn w:val="Normal"/>
    <w:next w:val="Normal"/>
    <w:link w:val="Heading2Char"/>
    <w:unhideWhenUsed/>
    <w:qFormat/>
    <w:rsid w:val="009D0137"/>
    <w:pPr>
      <w:keepNext/>
      <w:keepLines/>
      <w:spacing w:before="40"/>
      <w:ind w:left="709"/>
      <w:outlineLvl w:val="1"/>
    </w:pPr>
    <w:rPr>
      <w:rFonts w:eastAsiaTheme="majorEastAsia" w:cstheme="majorBidi"/>
      <w:b/>
      <w:sz w:val="22"/>
      <w:szCs w:val="26"/>
    </w:rPr>
  </w:style>
  <w:style w:type="paragraph" w:styleId="Heading3">
    <w:name w:val="heading 3"/>
    <w:aliases w:val="Título 3 Car Car Car Car Car,Car,y,3 bullet,b,2,Edgar 3,oscar3,oscar3 Car,Edgar 31 Car Car Car,Edgar 31 Car Car,1.1.1Título 3,Título 3-BCN,Hdg 3"/>
    <w:basedOn w:val="Normal"/>
    <w:next w:val="Normal"/>
    <w:link w:val="Heading3Char"/>
    <w:unhideWhenUsed/>
    <w:qFormat/>
    <w:rsid w:val="003060B9"/>
    <w:pPr>
      <w:keepNext/>
      <w:spacing w:before="240" w:after="60"/>
      <w:ind w:left="709"/>
      <w:outlineLvl w:val="2"/>
    </w:pPr>
    <w:rPr>
      <w:rFonts w:eastAsia="Times New Roman"/>
      <w:b/>
      <w:bCs/>
      <w:sz w:val="22"/>
      <w:szCs w:val="26"/>
    </w:rPr>
  </w:style>
  <w:style w:type="paragraph" w:styleId="Heading4">
    <w:name w:val="heading 4"/>
    <w:basedOn w:val="Normal"/>
    <w:next w:val="Normal"/>
    <w:link w:val="Heading4Char"/>
    <w:qFormat/>
    <w:rsid w:val="009D0137"/>
    <w:pPr>
      <w:keepNext/>
      <w:keepLines/>
      <w:spacing w:before="200"/>
      <w:outlineLvl w:val="3"/>
    </w:pPr>
    <w:rPr>
      <w:rFonts w:eastAsia="Times New Roman"/>
      <w:b/>
      <w:bCs/>
      <w:iCs/>
      <w:sz w:val="22"/>
    </w:rPr>
  </w:style>
  <w:style w:type="paragraph" w:styleId="Heading5">
    <w:name w:val="heading 5"/>
    <w:basedOn w:val="Normal"/>
    <w:next w:val="Normal"/>
    <w:link w:val="Heading5Char"/>
    <w:unhideWhenUsed/>
    <w:qFormat/>
    <w:rsid w:val="009D0137"/>
    <w:pPr>
      <w:spacing w:before="240" w:after="60"/>
      <w:outlineLvl w:val="4"/>
    </w:pPr>
    <w:rPr>
      <w:rFonts w:ascii="Calibri" w:eastAsia="Times New Roman" w:hAnsi="Calibri"/>
      <w:b/>
      <w:bCs/>
      <w:iCs/>
      <w:sz w:val="26"/>
      <w:szCs w:val="26"/>
    </w:rPr>
  </w:style>
  <w:style w:type="paragraph" w:styleId="Heading6">
    <w:name w:val="heading 6"/>
    <w:basedOn w:val="Normal"/>
    <w:next w:val="Normal"/>
    <w:link w:val="Heading6Char"/>
    <w:unhideWhenUsed/>
    <w:qFormat/>
    <w:rsid w:val="00BC454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BC454B"/>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C06579"/>
    <w:pPr>
      <w:spacing w:before="240" w:after="60"/>
      <w:ind w:left="0"/>
      <w:outlineLvl w:val="7"/>
    </w:pPr>
    <w:rPr>
      <w:rFonts w:ascii="Times New Roman" w:eastAsia="Times New Roman" w:hAnsi="Times New Roman"/>
      <w:i/>
      <w:iCs/>
      <w:spacing w:val="0"/>
      <w:sz w:val="24"/>
      <w:szCs w:val="24"/>
      <w:lang w:val="es-MX" w:eastAsia="es-MX"/>
    </w:rPr>
  </w:style>
  <w:style w:type="paragraph" w:styleId="Heading9">
    <w:name w:val="heading 9"/>
    <w:basedOn w:val="Normal"/>
    <w:next w:val="Normal"/>
    <w:link w:val="Heading9Char"/>
    <w:uiPriority w:val="9"/>
    <w:qFormat/>
    <w:rsid w:val="00747BDC"/>
    <w:pPr>
      <w:keepNext/>
      <w:suppressAutoHyphens/>
      <w:ind w:left="0"/>
      <w:jc w:val="center"/>
      <w:outlineLvl w:val="8"/>
    </w:pPr>
    <w:rPr>
      <w:rFonts w:ascii="Arial Narrow" w:hAnsi="Arial Narrow"/>
      <w:b/>
      <w:spacing w:val="0"/>
      <w:sz w:val="28"/>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74C54"/>
    <w:pPr>
      <w:spacing w:after="240" w:line="240" w:lineRule="atLeast"/>
      <w:jc w:val="both"/>
    </w:pPr>
  </w:style>
  <w:style w:type="character" w:customStyle="1" w:styleId="BodyTextChar">
    <w:name w:val="Body Text Char"/>
    <w:link w:val="BodyText"/>
    <w:uiPriority w:val="99"/>
    <w:rsid w:val="00574C54"/>
    <w:rPr>
      <w:rFonts w:ascii="Arial" w:eastAsia="Batang" w:hAnsi="Arial" w:cs="Times New Roman"/>
      <w:spacing w:val="-5"/>
      <w:sz w:val="20"/>
      <w:szCs w:val="20"/>
      <w:lang w:val="es-ES"/>
    </w:rPr>
  </w:style>
  <w:style w:type="character" w:customStyle="1" w:styleId="Heading1Char">
    <w:name w:val="Heading 1 Char"/>
    <w:aliases w:val="1 ghost Char,g Char,Título 11 Char,Título 2A Char,Título 1 Parte I Char,Edgar 1 Char,oscar1 Char,Título 1-BCN Char,T. Principal Char,h1 Char,. (1.0) Char"/>
    <w:link w:val="Heading1"/>
    <w:rsid w:val="00574C54"/>
    <w:rPr>
      <w:rFonts w:ascii="Arial Black" w:eastAsia="Batang" w:hAnsi="Arial Black" w:cs="Times New Roman"/>
      <w:color w:val="FFFFFF"/>
      <w:spacing w:val="-10"/>
      <w:kern w:val="20"/>
      <w:sz w:val="24"/>
      <w:szCs w:val="20"/>
      <w:shd w:val="solid" w:color="auto" w:fill="auto"/>
      <w:lang w:val="es-ES"/>
    </w:rPr>
  </w:style>
  <w:style w:type="character" w:customStyle="1" w:styleId="Heading2Char">
    <w:name w:val="Heading 2 Char"/>
    <w:aliases w:val="Título 21 Char,Título 21 + Times New Roman Char,Cursiva Char,Izquierda:  0 cm Char,... Char,&quot;1.1.&quot; Char,Título 2 Golder Char,Título 2 Golder1 Char,Título 2 Golder2 Char,Título 2 Golder3 Char,Titre 2 Car2 Char,Titre 2 Car Car1 Char"/>
    <w:basedOn w:val="DefaultParagraphFont"/>
    <w:link w:val="Heading2"/>
    <w:rsid w:val="009D0137"/>
    <w:rPr>
      <w:rFonts w:ascii="Arial" w:eastAsiaTheme="majorEastAsia" w:hAnsi="Arial" w:cstheme="majorBidi"/>
      <w:b/>
      <w:spacing w:val="-5"/>
      <w:sz w:val="22"/>
      <w:szCs w:val="26"/>
      <w:lang w:val="es-ES" w:eastAsia="en-US"/>
    </w:rPr>
  </w:style>
  <w:style w:type="character" w:customStyle="1" w:styleId="Heading3Char">
    <w:name w:val="Heading 3 Char"/>
    <w:aliases w:val="Título 3 Car Car Car Car Car Char,Car Char,y Char,3 bullet Char,b Char,2 Char,Edgar 3 Char,oscar3 Char,oscar3 Car Char,Edgar 31 Car Car Car Char,Edgar 31 Car Car Char,1.1.1Título 3 Char,Título 3-BCN Char,Hdg 3 Char"/>
    <w:link w:val="Heading3"/>
    <w:rsid w:val="003060B9"/>
    <w:rPr>
      <w:rFonts w:ascii="Arial" w:eastAsia="Times New Roman" w:hAnsi="Arial"/>
      <w:b/>
      <w:bCs/>
      <w:spacing w:val="-5"/>
      <w:sz w:val="22"/>
      <w:szCs w:val="26"/>
      <w:lang w:val="es-ES" w:eastAsia="en-US"/>
    </w:rPr>
  </w:style>
  <w:style w:type="character" w:customStyle="1" w:styleId="Heading4Char">
    <w:name w:val="Heading 4 Char"/>
    <w:link w:val="Heading4"/>
    <w:rsid w:val="009D0137"/>
    <w:rPr>
      <w:rFonts w:ascii="Arial" w:eastAsia="Times New Roman" w:hAnsi="Arial"/>
      <w:b/>
      <w:bCs/>
      <w:iCs/>
      <w:spacing w:val="-5"/>
      <w:sz w:val="22"/>
      <w:lang w:val="es-ES" w:eastAsia="en-US"/>
    </w:rPr>
  </w:style>
  <w:style w:type="character" w:customStyle="1" w:styleId="Heading5Char">
    <w:name w:val="Heading 5 Char"/>
    <w:link w:val="Heading5"/>
    <w:rsid w:val="009D0137"/>
    <w:rPr>
      <w:rFonts w:eastAsia="Times New Roman"/>
      <w:b/>
      <w:bCs/>
      <w:iCs/>
      <w:spacing w:val="-5"/>
      <w:sz w:val="26"/>
      <w:szCs w:val="26"/>
      <w:lang w:val="es-ES" w:eastAsia="en-US"/>
    </w:rPr>
  </w:style>
  <w:style w:type="character" w:customStyle="1" w:styleId="Heading6Char">
    <w:name w:val="Heading 6 Char"/>
    <w:basedOn w:val="DefaultParagraphFont"/>
    <w:link w:val="Heading6"/>
    <w:uiPriority w:val="9"/>
    <w:rsid w:val="00BC454B"/>
    <w:rPr>
      <w:rFonts w:asciiTheme="majorHAnsi" w:eastAsiaTheme="majorEastAsia" w:hAnsiTheme="majorHAnsi" w:cstheme="majorBidi"/>
      <w:color w:val="1F4D78" w:themeColor="accent1" w:themeShade="7F"/>
      <w:spacing w:val="-5"/>
      <w:lang w:val="es-ES" w:eastAsia="en-US"/>
    </w:rPr>
  </w:style>
  <w:style w:type="character" w:customStyle="1" w:styleId="Heading7Char">
    <w:name w:val="Heading 7 Char"/>
    <w:basedOn w:val="DefaultParagraphFont"/>
    <w:link w:val="Heading7"/>
    <w:uiPriority w:val="9"/>
    <w:rsid w:val="00BC454B"/>
    <w:rPr>
      <w:rFonts w:asciiTheme="majorHAnsi" w:eastAsiaTheme="majorEastAsia" w:hAnsiTheme="majorHAnsi" w:cstheme="majorBidi"/>
      <w:i/>
      <w:iCs/>
      <w:color w:val="1F4D78" w:themeColor="accent1" w:themeShade="7F"/>
      <w:spacing w:val="-5"/>
      <w:lang w:val="es-ES" w:eastAsia="en-US"/>
    </w:rPr>
  </w:style>
  <w:style w:type="paragraph" w:customStyle="1" w:styleId="Ttulodecubierta">
    <w:name w:val="Título de cubierta"/>
    <w:basedOn w:val="Normal"/>
    <w:next w:val="Normal"/>
    <w:rsid w:val="00574C54"/>
    <w:pPr>
      <w:keepNext/>
      <w:keepLines/>
      <w:pBdr>
        <w:top w:val="single" w:sz="48" w:space="31" w:color="auto"/>
      </w:pBdr>
      <w:tabs>
        <w:tab w:val="left" w:pos="0"/>
      </w:tabs>
      <w:spacing w:before="240" w:after="500" w:line="640" w:lineRule="exact"/>
      <w:ind w:left="0"/>
    </w:pPr>
    <w:rPr>
      <w:rFonts w:ascii="Arial Black" w:hAnsi="Arial Black"/>
      <w:b/>
      <w:spacing w:val="-48"/>
      <w:kern w:val="28"/>
      <w:sz w:val="64"/>
    </w:rPr>
  </w:style>
  <w:style w:type="paragraph" w:customStyle="1" w:styleId="Subttulodecubierta">
    <w:name w:val="Subtítulo de cubierta"/>
    <w:basedOn w:val="Ttulodecubierta"/>
    <w:next w:val="BodyText"/>
    <w:rsid w:val="00574C54"/>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CarCarCarCarCarCarCarCarCarCarCarCar1CarCarCarCarCarCar1CarCarCarCarCarCarCar">
    <w:name w:val="Car Car Car Car Car Car Car Car Car Car Car Car1 Car Car Car Car Car Car1 Car Car Car Car Car Car Car"/>
    <w:basedOn w:val="Normal"/>
    <w:rsid w:val="00574C54"/>
    <w:pPr>
      <w:spacing w:after="160" w:line="240" w:lineRule="exact"/>
      <w:ind w:left="0"/>
    </w:pPr>
    <w:rPr>
      <w:rFonts w:ascii="Times New Roman" w:eastAsia="Times New Roman" w:hAnsi="Times New Roman"/>
      <w:spacing w:val="0"/>
      <w:lang w:eastAsia="es-PE"/>
    </w:rPr>
  </w:style>
  <w:style w:type="paragraph" w:styleId="Title">
    <w:name w:val="Title"/>
    <w:basedOn w:val="Normal"/>
    <w:next w:val="Subtitle"/>
    <w:link w:val="TitleChar"/>
    <w:qFormat/>
    <w:rsid w:val="00574C54"/>
    <w:pPr>
      <w:keepNext/>
      <w:keepLines/>
      <w:pBdr>
        <w:top w:val="single" w:sz="6" w:space="16" w:color="auto"/>
      </w:pBdr>
      <w:spacing w:before="220" w:after="60" w:line="320" w:lineRule="atLeast"/>
      <w:ind w:left="0"/>
    </w:pPr>
    <w:rPr>
      <w:rFonts w:ascii="Arial Black" w:hAnsi="Arial Black"/>
      <w:spacing w:val="-30"/>
      <w:kern w:val="28"/>
      <w:sz w:val="40"/>
    </w:rPr>
  </w:style>
  <w:style w:type="paragraph" w:styleId="Subtitle">
    <w:name w:val="Subtitle"/>
    <w:basedOn w:val="Normal"/>
    <w:next w:val="Normal"/>
    <w:link w:val="SubtitleChar"/>
    <w:qFormat/>
    <w:rsid w:val="00574C54"/>
    <w:pPr>
      <w:numPr>
        <w:ilvl w:val="1"/>
      </w:numPr>
      <w:ind w:left="108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574C54"/>
    <w:rPr>
      <w:rFonts w:ascii="Cambria" w:eastAsia="Times New Roman" w:hAnsi="Cambria" w:cs="Times New Roman"/>
      <w:i/>
      <w:iCs/>
      <w:color w:val="4F81BD"/>
      <w:spacing w:val="15"/>
      <w:sz w:val="24"/>
      <w:szCs w:val="24"/>
      <w:lang w:val="es-ES"/>
    </w:rPr>
  </w:style>
  <w:style w:type="character" w:customStyle="1" w:styleId="TitleChar">
    <w:name w:val="Title Char"/>
    <w:link w:val="Title"/>
    <w:rsid w:val="00574C54"/>
    <w:rPr>
      <w:rFonts w:ascii="Arial Black" w:eastAsia="Batang" w:hAnsi="Arial Black" w:cs="Times New Roman"/>
      <w:spacing w:val="-30"/>
      <w:kern w:val="28"/>
      <w:sz w:val="40"/>
      <w:szCs w:val="20"/>
      <w:lang w:val="es-ES"/>
    </w:rPr>
  </w:style>
  <w:style w:type="paragraph" w:styleId="ListParagraph">
    <w:name w:val="List Paragraph"/>
    <w:aliases w:val="TITULO A,ct parrafo"/>
    <w:basedOn w:val="Normal"/>
    <w:link w:val="ListParagraphChar"/>
    <w:uiPriority w:val="34"/>
    <w:qFormat/>
    <w:rsid w:val="009150D8"/>
    <w:pPr>
      <w:ind w:left="720"/>
      <w:contextualSpacing/>
    </w:pPr>
  </w:style>
  <w:style w:type="character" w:customStyle="1" w:styleId="ListParagraphChar">
    <w:name w:val="List Paragraph Char"/>
    <w:aliases w:val="TITULO A Char,ct parrafo Char"/>
    <w:link w:val="ListParagraph"/>
    <w:uiPriority w:val="34"/>
    <w:rsid w:val="005E7EFB"/>
    <w:rPr>
      <w:rFonts w:ascii="Arial" w:eastAsia="Batang" w:hAnsi="Arial"/>
      <w:spacing w:val="-5"/>
      <w:lang w:eastAsia="en-US"/>
    </w:rPr>
  </w:style>
  <w:style w:type="paragraph" w:styleId="NormalWeb">
    <w:name w:val="Normal (Web)"/>
    <w:basedOn w:val="Normal"/>
    <w:uiPriority w:val="99"/>
    <w:unhideWhenUsed/>
    <w:rsid w:val="00E9504E"/>
    <w:pPr>
      <w:spacing w:before="100" w:beforeAutospacing="1" w:after="100" w:afterAutospacing="1"/>
      <w:ind w:left="0"/>
    </w:pPr>
    <w:rPr>
      <w:rFonts w:ascii="Times New Roman" w:eastAsia="Times New Roman" w:hAnsi="Times New Roman"/>
      <w:spacing w:val="0"/>
      <w:sz w:val="24"/>
      <w:szCs w:val="24"/>
      <w:lang w:val="es-PE" w:eastAsia="es-PE"/>
    </w:rPr>
  </w:style>
  <w:style w:type="character" w:styleId="Strong">
    <w:name w:val="Strong"/>
    <w:uiPriority w:val="22"/>
    <w:qFormat/>
    <w:rsid w:val="00795E1F"/>
    <w:rPr>
      <w:b/>
      <w:bCs/>
    </w:rPr>
  </w:style>
  <w:style w:type="paragraph" w:styleId="Caption">
    <w:name w:val="caption"/>
    <w:basedOn w:val="Normal"/>
    <w:next w:val="BodyText"/>
    <w:uiPriority w:val="35"/>
    <w:qFormat/>
    <w:rsid w:val="00787505"/>
    <w:pPr>
      <w:keepNext/>
      <w:spacing w:before="60" w:after="240" w:line="220" w:lineRule="atLeast"/>
      <w:ind w:left="0"/>
    </w:pPr>
    <w:rPr>
      <w:rFonts w:ascii="Arial Narrow" w:hAnsi="Arial Narrow"/>
      <w:spacing w:val="0"/>
      <w:sz w:val="18"/>
    </w:rPr>
  </w:style>
  <w:style w:type="paragraph" w:customStyle="1" w:styleId="BodyText21">
    <w:name w:val="Body Text 21"/>
    <w:basedOn w:val="Normal"/>
    <w:rsid w:val="00787505"/>
    <w:pPr>
      <w:widowControl w:val="0"/>
      <w:autoSpaceDE w:val="0"/>
      <w:autoSpaceDN w:val="0"/>
      <w:ind w:left="0"/>
      <w:jc w:val="both"/>
    </w:pPr>
    <w:rPr>
      <w:rFonts w:ascii="Courier New" w:eastAsia="MS Mincho" w:hAnsi="Courier New" w:cs="Wingdings"/>
      <w:spacing w:val="0"/>
      <w:szCs w:val="24"/>
      <w:lang w:val="es-ES_tradnl" w:eastAsia="es-ES"/>
    </w:rPr>
  </w:style>
  <w:style w:type="paragraph" w:styleId="BodyTextIndent">
    <w:name w:val="Body Text Indent"/>
    <w:aliases w:val="Sangría de t. independiente,Viñetas bolita"/>
    <w:basedOn w:val="Normal"/>
    <w:link w:val="BodyTextIndentChar"/>
    <w:unhideWhenUsed/>
    <w:rsid w:val="00433765"/>
    <w:pPr>
      <w:spacing w:after="120"/>
      <w:ind w:left="283"/>
    </w:pPr>
  </w:style>
  <w:style w:type="character" w:customStyle="1" w:styleId="BodyTextIndentChar">
    <w:name w:val="Body Text Indent Char"/>
    <w:aliases w:val="Sangría de t. independiente Char,Viñetas bolita Char"/>
    <w:link w:val="BodyTextIndent"/>
    <w:rsid w:val="00433765"/>
    <w:rPr>
      <w:rFonts w:ascii="Arial" w:eastAsia="Batang" w:hAnsi="Arial" w:cs="Times New Roman"/>
      <w:spacing w:val="-5"/>
      <w:sz w:val="20"/>
      <w:szCs w:val="20"/>
      <w:lang w:val="es-ES"/>
    </w:rPr>
  </w:style>
  <w:style w:type="paragraph" w:customStyle="1" w:styleId="CarCarCarCarCarCarCarCarCarCarCarCar1CarCarCarCarCarCar1CarCarCarCarCarCarCar1">
    <w:name w:val="Car Car Car Car Car Car Car Car Car Car Car Car1 Car Car Car Car Car Car1 Car Car Car Car Car Car Car1"/>
    <w:basedOn w:val="Normal"/>
    <w:rsid w:val="009117C2"/>
    <w:pPr>
      <w:spacing w:after="160" w:line="240" w:lineRule="exact"/>
      <w:ind w:left="0"/>
    </w:pPr>
    <w:rPr>
      <w:rFonts w:ascii="Times New Roman" w:eastAsia="Times New Roman" w:hAnsi="Times New Roman"/>
      <w:spacing w:val="0"/>
      <w:lang w:eastAsia="es-PE"/>
    </w:rPr>
  </w:style>
  <w:style w:type="paragraph" w:styleId="BalloonText">
    <w:name w:val="Balloon Text"/>
    <w:basedOn w:val="Normal"/>
    <w:link w:val="BalloonTextChar"/>
    <w:uiPriority w:val="99"/>
    <w:semiHidden/>
    <w:unhideWhenUsed/>
    <w:rsid w:val="00EE42AC"/>
    <w:rPr>
      <w:rFonts w:ascii="Tahoma" w:hAnsi="Tahoma"/>
      <w:sz w:val="16"/>
      <w:szCs w:val="16"/>
    </w:rPr>
  </w:style>
  <w:style w:type="character" w:customStyle="1" w:styleId="BalloonTextChar">
    <w:name w:val="Balloon Text Char"/>
    <w:link w:val="BalloonText"/>
    <w:uiPriority w:val="99"/>
    <w:semiHidden/>
    <w:rsid w:val="00EE42AC"/>
    <w:rPr>
      <w:rFonts w:ascii="Tahoma" w:eastAsia="Batang" w:hAnsi="Tahoma" w:cs="Tahoma"/>
      <w:spacing w:val="-5"/>
      <w:sz w:val="16"/>
      <w:szCs w:val="16"/>
      <w:lang w:val="es-ES"/>
    </w:rPr>
  </w:style>
  <w:style w:type="paragraph" w:styleId="TOCHeading">
    <w:name w:val="TOC Heading"/>
    <w:basedOn w:val="Heading1"/>
    <w:next w:val="Normal"/>
    <w:uiPriority w:val="39"/>
    <w:qFormat/>
    <w:rsid w:val="003708D4"/>
    <w:pPr>
      <w:pBdr>
        <w:top w:val="none" w:sz="0" w:space="0" w:color="auto"/>
        <w:left w:val="none" w:sz="0" w:space="0" w:color="auto"/>
        <w:bottom w:val="none" w:sz="0" w:space="0" w:color="auto"/>
      </w:pBdr>
      <w:shd w:val="clear" w:color="auto" w:fill="auto"/>
      <w:spacing w:before="480" w:after="0" w:line="276" w:lineRule="auto"/>
      <w:ind w:left="0"/>
      <w:outlineLvl w:val="9"/>
    </w:pPr>
    <w:rPr>
      <w:rFonts w:ascii="Cambria" w:eastAsia="Times New Roman" w:hAnsi="Cambria"/>
      <w:b/>
      <w:bCs/>
      <w:color w:val="365F91"/>
      <w:spacing w:val="0"/>
      <w:kern w:val="0"/>
      <w:sz w:val="28"/>
      <w:szCs w:val="28"/>
    </w:rPr>
  </w:style>
  <w:style w:type="paragraph" w:styleId="TOC2">
    <w:name w:val="toc 2"/>
    <w:basedOn w:val="Normal"/>
    <w:next w:val="Normal"/>
    <w:autoRedefine/>
    <w:uiPriority w:val="39"/>
    <w:unhideWhenUsed/>
    <w:qFormat/>
    <w:rsid w:val="003708D4"/>
    <w:pPr>
      <w:spacing w:after="100" w:line="276" w:lineRule="auto"/>
      <w:ind w:left="220"/>
    </w:pPr>
    <w:rPr>
      <w:rFonts w:ascii="Calibri" w:eastAsia="Times New Roman" w:hAnsi="Calibri"/>
      <w:spacing w:val="0"/>
      <w:sz w:val="22"/>
      <w:szCs w:val="22"/>
    </w:rPr>
  </w:style>
  <w:style w:type="paragraph" w:styleId="TOC1">
    <w:name w:val="toc 1"/>
    <w:basedOn w:val="Normal"/>
    <w:next w:val="Normal"/>
    <w:autoRedefine/>
    <w:uiPriority w:val="39"/>
    <w:unhideWhenUsed/>
    <w:qFormat/>
    <w:rsid w:val="00F36E03"/>
    <w:pPr>
      <w:tabs>
        <w:tab w:val="left" w:pos="440"/>
        <w:tab w:val="right" w:leader="dot" w:pos="8828"/>
      </w:tabs>
      <w:spacing w:line="480" w:lineRule="auto"/>
      <w:ind w:left="0"/>
      <w:jc w:val="center"/>
    </w:pPr>
    <w:rPr>
      <w:rFonts w:eastAsia="Times New Roman" w:cs="Arial"/>
      <w:b/>
      <w:noProof/>
      <w:color w:val="000000" w:themeColor="text1"/>
      <w:spacing w:val="0"/>
      <w:sz w:val="22"/>
      <w:szCs w:val="22"/>
    </w:rPr>
  </w:style>
  <w:style w:type="paragraph" w:styleId="TOC3">
    <w:name w:val="toc 3"/>
    <w:basedOn w:val="Normal"/>
    <w:next w:val="Normal"/>
    <w:autoRedefine/>
    <w:uiPriority w:val="39"/>
    <w:unhideWhenUsed/>
    <w:qFormat/>
    <w:rsid w:val="003708D4"/>
    <w:pPr>
      <w:spacing w:after="100" w:line="276" w:lineRule="auto"/>
      <w:ind w:left="440"/>
    </w:pPr>
    <w:rPr>
      <w:rFonts w:ascii="Calibri" w:eastAsia="Times New Roman" w:hAnsi="Calibri"/>
      <w:spacing w:val="0"/>
      <w:sz w:val="22"/>
      <w:szCs w:val="22"/>
    </w:rPr>
  </w:style>
  <w:style w:type="character" w:styleId="Hyperlink">
    <w:name w:val="Hyperlink"/>
    <w:uiPriority w:val="99"/>
    <w:unhideWhenUsed/>
    <w:rsid w:val="003708D4"/>
    <w:rPr>
      <w:color w:val="0000FF"/>
      <w:u w:val="single"/>
    </w:rPr>
  </w:style>
  <w:style w:type="paragraph" w:styleId="NoSpacing">
    <w:name w:val="No Spacing"/>
    <w:link w:val="NoSpacingChar"/>
    <w:uiPriority w:val="1"/>
    <w:qFormat/>
    <w:rsid w:val="00886E64"/>
    <w:rPr>
      <w:rFonts w:eastAsia="Times New Roman"/>
      <w:sz w:val="22"/>
      <w:szCs w:val="22"/>
      <w:lang w:val="es-ES" w:eastAsia="en-US"/>
    </w:rPr>
  </w:style>
  <w:style w:type="character" w:customStyle="1" w:styleId="NoSpacingChar">
    <w:name w:val="No Spacing Char"/>
    <w:link w:val="NoSpacing"/>
    <w:uiPriority w:val="1"/>
    <w:rsid w:val="00886E64"/>
    <w:rPr>
      <w:rFonts w:eastAsia="Times New Roman"/>
      <w:sz w:val="22"/>
      <w:szCs w:val="22"/>
      <w:lang w:val="es-ES" w:eastAsia="en-US" w:bidi="ar-SA"/>
    </w:rPr>
  </w:style>
  <w:style w:type="paragraph" w:customStyle="1" w:styleId="CarCarCarCarCarCarCarCarCarCarCarCar1CarCarCarCarCarCar1CarCarCarCarCarCarCar2">
    <w:name w:val="Car Car Car Car Car Car Car Car Car Car Car Car1 Car Car Car Car Car Car1 Car Car Car Car Car Car Car2"/>
    <w:basedOn w:val="Normal"/>
    <w:rsid w:val="00652E17"/>
    <w:pPr>
      <w:spacing w:after="160" w:line="240" w:lineRule="exact"/>
      <w:ind w:left="0"/>
    </w:pPr>
    <w:rPr>
      <w:rFonts w:ascii="Times New Roman" w:eastAsia="Times New Roman" w:hAnsi="Times New Roman"/>
      <w:spacing w:val="0"/>
      <w:lang w:eastAsia="es-PE"/>
    </w:rPr>
  </w:style>
  <w:style w:type="paragraph" w:styleId="Header">
    <w:name w:val="header"/>
    <w:basedOn w:val="Normal"/>
    <w:link w:val="HeaderChar"/>
    <w:unhideWhenUsed/>
    <w:rsid w:val="00E53A26"/>
    <w:pPr>
      <w:tabs>
        <w:tab w:val="center" w:pos="4419"/>
        <w:tab w:val="right" w:pos="8838"/>
      </w:tabs>
    </w:pPr>
  </w:style>
  <w:style w:type="character" w:customStyle="1" w:styleId="HeaderChar">
    <w:name w:val="Header Char"/>
    <w:link w:val="Header"/>
    <w:rsid w:val="00E53A26"/>
    <w:rPr>
      <w:rFonts w:ascii="Arial" w:eastAsia="Batang" w:hAnsi="Arial"/>
      <w:spacing w:val="-5"/>
      <w:lang w:val="es-ES" w:eastAsia="en-US"/>
    </w:rPr>
  </w:style>
  <w:style w:type="paragraph" w:styleId="Footer">
    <w:name w:val="footer"/>
    <w:basedOn w:val="Normal"/>
    <w:link w:val="FooterChar"/>
    <w:uiPriority w:val="99"/>
    <w:unhideWhenUsed/>
    <w:rsid w:val="00E53A26"/>
    <w:pPr>
      <w:tabs>
        <w:tab w:val="center" w:pos="4419"/>
        <w:tab w:val="right" w:pos="8838"/>
      </w:tabs>
    </w:pPr>
  </w:style>
  <w:style w:type="character" w:customStyle="1" w:styleId="FooterChar">
    <w:name w:val="Footer Char"/>
    <w:link w:val="Footer"/>
    <w:uiPriority w:val="99"/>
    <w:rsid w:val="00E53A26"/>
    <w:rPr>
      <w:rFonts w:ascii="Arial" w:eastAsia="Batang" w:hAnsi="Arial"/>
      <w:spacing w:val="-5"/>
      <w:lang w:val="es-ES" w:eastAsia="en-US"/>
    </w:rPr>
  </w:style>
  <w:style w:type="character" w:customStyle="1" w:styleId="corchete-llamada1">
    <w:name w:val="corchete-llamada1"/>
    <w:rsid w:val="009C4F42"/>
    <w:rPr>
      <w:vanish/>
      <w:webHidden w:val="0"/>
      <w:specVanish w:val="0"/>
    </w:rPr>
  </w:style>
  <w:style w:type="character" w:customStyle="1" w:styleId="contenido1">
    <w:name w:val="contenido1"/>
    <w:rsid w:val="009D4FFF"/>
    <w:rPr>
      <w:rFonts w:ascii="Arial" w:hAnsi="Arial" w:cs="Arial" w:hint="default"/>
      <w:b w:val="0"/>
      <w:bCs w:val="0"/>
      <w:i w:val="0"/>
      <w:iCs w:val="0"/>
      <w:caps w:val="0"/>
      <w:smallCaps w:val="0"/>
      <w:strike w:val="0"/>
      <w:dstrike w:val="0"/>
      <w:color w:val="666666"/>
      <w:sz w:val="13"/>
      <w:szCs w:val="13"/>
      <w:u w:val="none"/>
      <w:effect w:val="none"/>
    </w:rPr>
  </w:style>
  <w:style w:type="paragraph" w:customStyle="1" w:styleId="estilocontenido">
    <w:name w:val="estilocontenido"/>
    <w:basedOn w:val="Normal"/>
    <w:rsid w:val="002F4BBB"/>
    <w:pPr>
      <w:spacing w:before="100" w:beforeAutospacing="1" w:after="100" w:afterAutospacing="1"/>
      <w:ind w:left="0"/>
      <w:jc w:val="both"/>
    </w:pPr>
    <w:rPr>
      <w:rFonts w:ascii="Verdana" w:eastAsia="Times New Roman" w:hAnsi="Verdana"/>
      <w:color w:val="003366"/>
      <w:spacing w:val="0"/>
      <w:lang w:eastAsia="es-ES"/>
    </w:rPr>
  </w:style>
  <w:style w:type="paragraph" w:customStyle="1" w:styleId="CarCar1CarCarCarCarCarCarCar">
    <w:name w:val="Car Car1 Car Car Car Car Car Car Car"/>
    <w:basedOn w:val="Normal"/>
    <w:rsid w:val="00763800"/>
    <w:pPr>
      <w:spacing w:after="160" w:line="240" w:lineRule="exact"/>
      <w:ind w:left="0"/>
    </w:pPr>
    <w:rPr>
      <w:rFonts w:ascii="Tahoma" w:eastAsia="Times New Roman" w:hAnsi="Tahoma"/>
      <w:spacing w:val="0"/>
      <w:lang w:val="en-US"/>
    </w:rPr>
  </w:style>
  <w:style w:type="paragraph" w:customStyle="1" w:styleId="CarCar1Car">
    <w:name w:val="Car Car1 Car"/>
    <w:basedOn w:val="Normal"/>
    <w:rsid w:val="00F72C69"/>
    <w:pPr>
      <w:spacing w:after="160" w:line="240" w:lineRule="exact"/>
      <w:ind w:left="0"/>
    </w:pPr>
    <w:rPr>
      <w:rFonts w:ascii="Tahoma" w:eastAsia="Times New Roman" w:hAnsi="Tahoma"/>
      <w:spacing w:val="0"/>
      <w:lang w:val="en-US"/>
    </w:rPr>
  </w:style>
  <w:style w:type="paragraph" w:styleId="PlainText">
    <w:name w:val="Plain Text"/>
    <w:basedOn w:val="Normal"/>
    <w:link w:val="PlainTextChar"/>
    <w:rsid w:val="00E86648"/>
    <w:pPr>
      <w:ind w:left="0"/>
    </w:pPr>
    <w:rPr>
      <w:rFonts w:ascii="Courier New" w:eastAsia="Times New Roman" w:hAnsi="Courier New"/>
      <w:spacing w:val="0"/>
      <w:lang w:val="es-PE"/>
    </w:rPr>
  </w:style>
  <w:style w:type="character" w:customStyle="1" w:styleId="PlainTextChar">
    <w:name w:val="Plain Text Char"/>
    <w:link w:val="PlainText"/>
    <w:locked/>
    <w:rsid w:val="00FF621C"/>
    <w:rPr>
      <w:rFonts w:ascii="Courier New" w:eastAsia="Times New Roman" w:hAnsi="Courier New"/>
      <w:lang w:val="es-PE"/>
    </w:rPr>
  </w:style>
  <w:style w:type="paragraph" w:styleId="FootnoteText">
    <w:name w:val="footnote text"/>
    <w:aliases w:val="Fußnotentextr,Car Car Car,Car Car,Footnote Text Char Char Char Char,Footnote Text Char Char Char,Footnote Text Char,Geneva 9,Font: Geneva 9,Boston 10,f,single space,Footnote Text English, Car Car"/>
    <w:basedOn w:val="Normal"/>
    <w:link w:val="FootnoteTextChar1"/>
    <w:rsid w:val="00D73877"/>
  </w:style>
  <w:style w:type="character" w:customStyle="1" w:styleId="FootnoteTextChar1">
    <w:name w:val="Footnote Text Char1"/>
    <w:aliases w:val="Fußnotentextr Char,Car Car Car Char,Car Car Char,Footnote Text Char Char Char Char Char,Footnote Text Char Char Char Char1,Footnote Text Char Char,Geneva 9 Char,Font: Geneva 9 Char,Boston 10 Char,f Char,single space Char"/>
    <w:link w:val="FootnoteText"/>
    <w:locked/>
    <w:rsid w:val="00FF621C"/>
    <w:rPr>
      <w:rFonts w:ascii="Arial" w:eastAsia="Batang" w:hAnsi="Arial"/>
      <w:spacing w:val="-5"/>
      <w:lang w:eastAsia="en-US"/>
    </w:rPr>
  </w:style>
  <w:style w:type="character" w:styleId="FootnoteReference">
    <w:name w:val="footnote reference"/>
    <w:aliases w:val="16 Point,Superscript 6 Point"/>
    <w:rsid w:val="00D73877"/>
    <w:rPr>
      <w:vertAlign w:val="superscript"/>
    </w:rPr>
  </w:style>
  <w:style w:type="paragraph" w:customStyle="1" w:styleId="Prrafodelista1">
    <w:name w:val="Párrafo de lista1"/>
    <w:basedOn w:val="Normal"/>
    <w:rsid w:val="00FF621C"/>
    <w:pPr>
      <w:spacing w:after="200" w:line="276" w:lineRule="auto"/>
      <w:ind w:left="720"/>
    </w:pPr>
    <w:rPr>
      <w:rFonts w:ascii="Calibri" w:eastAsia="Times New Roman" w:hAnsi="Calibri" w:cs="Calibri"/>
      <w:spacing w:val="0"/>
      <w:sz w:val="22"/>
      <w:szCs w:val="22"/>
      <w:lang w:val="es-PE"/>
    </w:rPr>
  </w:style>
  <w:style w:type="table" w:styleId="TableGrid">
    <w:name w:val="Table Grid"/>
    <w:basedOn w:val="TableNormal"/>
    <w:uiPriority w:val="59"/>
    <w:rsid w:val="00F26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2F19"/>
    <w:pPr>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basedOn w:val="Normal"/>
    <w:rsid w:val="00F0043E"/>
    <w:pPr>
      <w:widowControl w:val="0"/>
      <w:tabs>
        <w:tab w:val="left" w:pos="851"/>
      </w:tabs>
      <w:suppressAutoHyphens/>
      <w:ind w:left="851"/>
      <w:jc w:val="both"/>
    </w:pPr>
    <w:rPr>
      <w:spacing w:val="-3"/>
      <w:sz w:val="22"/>
      <w:lang w:val="es-ES_tradnl" w:eastAsia="es-ES"/>
    </w:rPr>
  </w:style>
  <w:style w:type="paragraph" w:customStyle="1" w:styleId="Estilo10CarCar">
    <w:name w:val="Estilo10 Car Car"/>
    <w:basedOn w:val="Normal"/>
    <w:rsid w:val="00F0043E"/>
    <w:pPr>
      <w:numPr>
        <w:numId w:val="2"/>
      </w:numPr>
      <w:spacing w:before="60" w:after="60"/>
      <w:jc w:val="both"/>
    </w:pPr>
    <w:rPr>
      <w:rFonts w:ascii="Century Gothic" w:eastAsia="Times New Roman" w:hAnsi="Century Gothic"/>
      <w:spacing w:val="0"/>
      <w:lang w:eastAsia="es-ES"/>
    </w:rPr>
  </w:style>
  <w:style w:type="paragraph" w:customStyle="1" w:styleId="Estilo5">
    <w:name w:val="Estilo5"/>
    <w:basedOn w:val="Normal"/>
    <w:rsid w:val="00F0043E"/>
    <w:pPr>
      <w:numPr>
        <w:numId w:val="3"/>
      </w:numPr>
      <w:jc w:val="both"/>
    </w:pPr>
    <w:rPr>
      <w:rFonts w:ascii="Century Gothic" w:eastAsia="Times New Roman" w:hAnsi="Century Gothic"/>
      <w:spacing w:val="0"/>
      <w:lang w:eastAsia="es-ES"/>
    </w:rPr>
  </w:style>
  <w:style w:type="paragraph" w:customStyle="1" w:styleId="CM26">
    <w:name w:val="CM26"/>
    <w:basedOn w:val="Default"/>
    <w:next w:val="Default"/>
    <w:uiPriority w:val="99"/>
    <w:rsid w:val="006E428E"/>
    <w:pPr>
      <w:widowControl w:val="0"/>
    </w:pPr>
    <w:rPr>
      <w:rFonts w:eastAsia="Times New Roman"/>
      <w:color w:val="auto"/>
      <w:lang w:val="es-PE" w:eastAsia="es-PE"/>
    </w:rPr>
  </w:style>
  <w:style w:type="paragraph" w:customStyle="1" w:styleId="titul2">
    <w:name w:val="titul2"/>
    <w:basedOn w:val="Normal"/>
    <w:next w:val="Normal"/>
    <w:link w:val="titul2Car"/>
    <w:qFormat/>
    <w:rsid w:val="002650F6"/>
    <w:pPr>
      <w:tabs>
        <w:tab w:val="left" w:pos="993"/>
      </w:tabs>
      <w:ind w:left="992" w:hanging="567"/>
      <w:contextualSpacing/>
      <w:outlineLvl w:val="1"/>
    </w:pPr>
    <w:rPr>
      <w:rFonts w:eastAsia="Calibri"/>
      <w:b/>
      <w:spacing w:val="0"/>
      <w:sz w:val="22"/>
    </w:rPr>
  </w:style>
  <w:style w:type="character" w:customStyle="1" w:styleId="titul2Car">
    <w:name w:val="titul2 Car"/>
    <w:link w:val="titul2"/>
    <w:rsid w:val="002650F6"/>
    <w:rPr>
      <w:rFonts w:ascii="Arial" w:hAnsi="Arial"/>
      <w:b/>
      <w:sz w:val="22"/>
      <w:lang w:val="es-ES" w:eastAsia="en-US"/>
    </w:rPr>
  </w:style>
  <w:style w:type="character" w:customStyle="1" w:styleId="EstiloCorreo70">
    <w:name w:val="EstiloCorreo70"/>
    <w:semiHidden/>
    <w:rsid w:val="00804628"/>
    <w:rPr>
      <w:rFonts w:ascii="Arial" w:hAnsi="Arial" w:cs="Arial" w:hint="default"/>
      <w:color w:val="auto"/>
      <w:sz w:val="20"/>
      <w:szCs w:val="20"/>
    </w:rPr>
  </w:style>
  <w:style w:type="character" w:customStyle="1" w:styleId="citationcita-libro">
    <w:name w:val="citation cita-libro"/>
    <w:basedOn w:val="DefaultParagraphFont"/>
    <w:rsid w:val="007F434A"/>
  </w:style>
  <w:style w:type="character" w:customStyle="1" w:styleId="z3988">
    <w:name w:val="z3988"/>
    <w:basedOn w:val="DefaultParagraphFont"/>
    <w:rsid w:val="007F434A"/>
  </w:style>
  <w:style w:type="paragraph" w:customStyle="1" w:styleId="titul3">
    <w:name w:val="titul3"/>
    <w:basedOn w:val="titul2"/>
    <w:next w:val="Normal"/>
    <w:link w:val="titul3Car"/>
    <w:qFormat/>
    <w:rsid w:val="0001348A"/>
    <w:pPr>
      <w:tabs>
        <w:tab w:val="left" w:pos="1701"/>
      </w:tabs>
      <w:ind w:left="1701" w:hanging="709"/>
      <w:jc w:val="both"/>
      <w:outlineLvl w:val="2"/>
    </w:pPr>
    <w:rPr>
      <w:rFonts w:asciiTheme="minorHAnsi" w:eastAsia="Times New Roman" w:hAnsiTheme="minorHAnsi" w:cstheme="minorHAnsi"/>
      <w:iCs/>
      <w:szCs w:val="24"/>
    </w:rPr>
  </w:style>
  <w:style w:type="character" w:customStyle="1" w:styleId="titul3Car">
    <w:name w:val="titul3 Car"/>
    <w:basedOn w:val="DefaultParagraphFont"/>
    <w:link w:val="titul3"/>
    <w:rsid w:val="0001348A"/>
    <w:rPr>
      <w:rFonts w:asciiTheme="minorHAnsi" w:eastAsia="Times New Roman" w:hAnsiTheme="minorHAnsi" w:cstheme="minorHAnsi"/>
      <w:b/>
      <w:iCs/>
      <w:sz w:val="24"/>
      <w:szCs w:val="24"/>
      <w:lang w:val="es-ES" w:eastAsia="en-US"/>
    </w:rPr>
  </w:style>
  <w:style w:type="character" w:customStyle="1" w:styleId="apple-converted-space">
    <w:name w:val="apple-converted-space"/>
    <w:basedOn w:val="DefaultParagraphFont"/>
    <w:rsid w:val="000731E3"/>
  </w:style>
  <w:style w:type="paragraph" w:customStyle="1" w:styleId="intro">
    <w:name w:val="intro"/>
    <w:basedOn w:val="Normal"/>
    <w:rsid w:val="004E57D2"/>
    <w:pPr>
      <w:spacing w:before="100" w:beforeAutospacing="1" w:after="100" w:afterAutospacing="1"/>
      <w:ind w:left="0"/>
    </w:pPr>
    <w:rPr>
      <w:rFonts w:ascii="Times New Roman" w:eastAsia="Times New Roman" w:hAnsi="Times New Roman"/>
      <w:spacing w:val="0"/>
      <w:sz w:val="24"/>
      <w:szCs w:val="24"/>
      <w:lang w:val="es-PE" w:eastAsia="es-PE"/>
    </w:rPr>
  </w:style>
  <w:style w:type="character" w:customStyle="1" w:styleId="firstletter">
    <w:name w:val="firstletter"/>
    <w:basedOn w:val="DefaultParagraphFont"/>
    <w:rsid w:val="004E57D2"/>
  </w:style>
  <w:style w:type="paragraph" w:styleId="List">
    <w:name w:val="List"/>
    <w:basedOn w:val="Normal"/>
    <w:unhideWhenUsed/>
    <w:rsid w:val="00BC454B"/>
    <w:pPr>
      <w:ind w:left="283" w:hanging="283"/>
      <w:contextualSpacing/>
    </w:pPr>
  </w:style>
  <w:style w:type="paragraph" w:styleId="List2">
    <w:name w:val="List 2"/>
    <w:basedOn w:val="Normal"/>
    <w:unhideWhenUsed/>
    <w:rsid w:val="00BC454B"/>
    <w:pPr>
      <w:ind w:left="566" w:hanging="283"/>
      <w:contextualSpacing/>
    </w:pPr>
  </w:style>
  <w:style w:type="paragraph" w:styleId="List3">
    <w:name w:val="List 3"/>
    <w:basedOn w:val="Normal"/>
    <w:unhideWhenUsed/>
    <w:rsid w:val="00BC454B"/>
    <w:pPr>
      <w:ind w:left="849" w:hanging="283"/>
      <w:contextualSpacing/>
    </w:pPr>
  </w:style>
  <w:style w:type="paragraph" w:styleId="List4">
    <w:name w:val="List 4"/>
    <w:basedOn w:val="Normal"/>
    <w:uiPriority w:val="99"/>
    <w:unhideWhenUsed/>
    <w:rsid w:val="00BC454B"/>
    <w:pPr>
      <w:ind w:left="1132" w:hanging="283"/>
      <w:contextualSpacing/>
    </w:pPr>
  </w:style>
  <w:style w:type="paragraph" w:styleId="List5">
    <w:name w:val="List 5"/>
    <w:basedOn w:val="Normal"/>
    <w:uiPriority w:val="99"/>
    <w:unhideWhenUsed/>
    <w:rsid w:val="00BC454B"/>
    <w:pPr>
      <w:ind w:left="1415" w:hanging="283"/>
      <w:contextualSpacing/>
    </w:pPr>
  </w:style>
  <w:style w:type="paragraph" w:styleId="Salutation">
    <w:name w:val="Salutation"/>
    <w:basedOn w:val="Normal"/>
    <w:next w:val="Normal"/>
    <w:link w:val="SalutationChar"/>
    <w:uiPriority w:val="99"/>
    <w:unhideWhenUsed/>
    <w:rsid w:val="00BC454B"/>
  </w:style>
  <w:style w:type="character" w:customStyle="1" w:styleId="SalutationChar">
    <w:name w:val="Salutation Char"/>
    <w:basedOn w:val="DefaultParagraphFont"/>
    <w:link w:val="Salutation"/>
    <w:uiPriority w:val="99"/>
    <w:rsid w:val="00BC454B"/>
    <w:rPr>
      <w:rFonts w:ascii="Arial" w:eastAsia="Batang" w:hAnsi="Arial"/>
      <w:spacing w:val="-5"/>
      <w:lang w:val="es-ES" w:eastAsia="en-US"/>
    </w:rPr>
  </w:style>
  <w:style w:type="paragraph" w:styleId="Date">
    <w:name w:val="Date"/>
    <w:basedOn w:val="Normal"/>
    <w:next w:val="Normal"/>
    <w:link w:val="DateChar"/>
    <w:uiPriority w:val="99"/>
    <w:unhideWhenUsed/>
    <w:rsid w:val="00BC454B"/>
  </w:style>
  <w:style w:type="character" w:customStyle="1" w:styleId="DateChar">
    <w:name w:val="Date Char"/>
    <w:basedOn w:val="DefaultParagraphFont"/>
    <w:link w:val="Date"/>
    <w:uiPriority w:val="99"/>
    <w:rsid w:val="00BC454B"/>
    <w:rPr>
      <w:rFonts w:ascii="Arial" w:eastAsia="Batang" w:hAnsi="Arial"/>
      <w:spacing w:val="-5"/>
      <w:lang w:val="es-ES" w:eastAsia="en-US"/>
    </w:rPr>
  </w:style>
  <w:style w:type="paragraph" w:styleId="ListBullet2">
    <w:name w:val="List Bullet 2"/>
    <w:basedOn w:val="Normal"/>
    <w:uiPriority w:val="99"/>
    <w:unhideWhenUsed/>
    <w:rsid w:val="00BC454B"/>
    <w:pPr>
      <w:numPr>
        <w:numId w:val="14"/>
      </w:numPr>
      <w:contextualSpacing/>
    </w:pPr>
  </w:style>
  <w:style w:type="paragraph" w:styleId="ListBullet3">
    <w:name w:val="List Bullet 3"/>
    <w:basedOn w:val="Normal"/>
    <w:uiPriority w:val="99"/>
    <w:unhideWhenUsed/>
    <w:rsid w:val="00BC454B"/>
    <w:pPr>
      <w:numPr>
        <w:numId w:val="15"/>
      </w:numPr>
      <w:contextualSpacing/>
    </w:pPr>
  </w:style>
  <w:style w:type="paragraph" w:styleId="ListContinue3">
    <w:name w:val="List Continue 3"/>
    <w:basedOn w:val="Normal"/>
    <w:uiPriority w:val="99"/>
    <w:unhideWhenUsed/>
    <w:rsid w:val="00BC454B"/>
    <w:pPr>
      <w:spacing w:after="120"/>
      <w:ind w:left="849"/>
      <w:contextualSpacing/>
    </w:pPr>
  </w:style>
  <w:style w:type="paragraph" w:customStyle="1" w:styleId="Lneadeasunto">
    <w:name w:val="Línea de asunto"/>
    <w:basedOn w:val="Normal"/>
    <w:rsid w:val="00BC454B"/>
  </w:style>
  <w:style w:type="paragraph" w:styleId="BodyTextFirstIndent">
    <w:name w:val="Body Text First Indent"/>
    <w:basedOn w:val="BodyText"/>
    <w:link w:val="BodyTextFirstIndentChar"/>
    <w:uiPriority w:val="99"/>
    <w:unhideWhenUsed/>
    <w:rsid w:val="00BC454B"/>
    <w:pPr>
      <w:spacing w:after="0" w:line="240" w:lineRule="auto"/>
      <w:ind w:firstLine="360"/>
      <w:jc w:val="left"/>
    </w:pPr>
  </w:style>
  <w:style w:type="character" w:customStyle="1" w:styleId="BodyTextFirstIndentChar">
    <w:name w:val="Body Text First Indent Char"/>
    <w:basedOn w:val="BodyTextChar"/>
    <w:link w:val="BodyTextFirstIndent"/>
    <w:uiPriority w:val="99"/>
    <w:rsid w:val="00BC454B"/>
    <w:rPr>
      <w:rFonts w:ascii="Arial" w:eastAsia="Batang" w:hAnsi="Arial" w:cs="Times New Roman"/>
      <w:spacing w:val="-5"/>
      <w:sz w:val="20"/>
      <w:szCs w:val="20"/>
      <w:lang w:val="es-ES" w:eastAsia="en-US"/>
    </w:rPr>
  </w:style>
  <w:style w:type="paragraph" w:styleId="BodyTextFirstIndent2">
    <w:name w:val="Body Text First Indent 2"/>
    <w:basedOn w:val="BodyTextIndent"/>
    <w:link w:val="BodyTextFirstIndent2Char"/>
    <w:uiPriority w:val="99"/>
    <w:unhideWhenUsed/>
    <w:rsid w:val="00BC454B"/>
    <w:pPr>
      <w:spacing w:after="0"/>
      <w:ind w:left="360" w:firstLine="360"/>
    </w:pPr>
  </w:style>
  <w:style w:type="character" w:customStyle="1" w:styleId="BodyTextFirstIndent2Char">
    <w:name w:val="Body Text First Indent 2 Char"/>
    <w:basedOn w:val="BodyTextIndentChar"/>
    <w:link w:val="BodyTextFirstIndent2"/>
    <w:uiPriority w:val="99"/>
    <w:rsid w:val="00BC454B"/>
    <w:rPr>
      <w:rFonts w:ascii="Arial" w:eastAsia="Batang" w:hAnsi="Arial" w:cs="Times New Roman"/>
      <w:spacing w:val="-5"/>
      <w:sz w:val="20"/>
      <w:szCs w:val="20"/>
      <w:lang w:val="es-ES" w:eastAsia="en-US"/>
    </w:rPr>
  </w:style>
  <w:style w:type="character" w:customStyle="1" w:styleId="Heading8Char">
    <w:name w:val="Heading 8 Char"/>
    <w:basedOn w:val="DefaultParagraphFont"/>
    <w:link w:val="Heading8"/>
    <w:rsid w:val="00C06579"/>
    <w:rPr>
      <w:rFonts w:ascii="Times New Roman" w:eastAsia="Times New Roman" w:hAnsi="Times New Roman"/>
      <w:i/>
      <w:iCs/>
      <w:sz w:val="24"/>
      <w:szCs w:val="24"/>
      <w:lang w:val="es-MX" w:eastAsia="es-MX"/>
    </w:rPr>
  </w:style>
  <w:style w:type="paragraph" w:customStyle="1" w:styleId="titul1">
    <w:name w:val="titul1"/>
    <w:basedOn w:val="ListParagraph"/>
    <w:next w:val="Normal"/>
    <w:link w:val="titul1Car"/>
    <w:qFormat/>
    <w:rsid w:val="00C06579"/>
    <w:pPr>
      <w:tabs>
        <w:tab w:val="left" w:pos="425"/>
      </w:tabs>
      <w:ind w:left="425" w:hanging="425"/>
      <w:outlineLvl w:val="0"/>
    </w:pPr>
    <w:rPr>
      <w:b/>
      <w:caps/>
      <w:sz w:val="24"/>
      <w:lang w:val="es-PE"/>
    </w:rPr>
  </w:style>
  <w:style w:type="character" w:customStyle="1" w:styleId="titul1Car">
    <w:name w:val="titul1 Car"/>
    <w:basedOn w:val="ListParagraphChar"/>
    <w:link w:val="titul1"/>
    <w:rsid w:val="00C06579"/>
    <w:rPr>
      <w:rFonts w:ascii="Arial" w:eastAsia="Batang" w:hAnsi="Arial"/>
      <w:b/>
      <w:caps/>
      <w:spacing w:val="-5"/>
      <w:sz w:val="24"/>
      <w:lang w:eastAsia="en-US"/>
    </w:rPr>
  </w:style>
  <w:style w:type="paragraph" w:styleId="BodyTextIndent3">
    <w:name w:val="Body Text Indent 3"/>
    <w:basedOn w:val="Normal"/>
    <w:link w:val="BodyTextIndent3Char"/>
    <w:unhideWhenUsed/>
    <w:rsid w:val="00C06579"/>
    <w:pPr>
      <w:spacing w:after="120"/>
      <w:ind w:left="283"/>
    </w:pPr>
    <w:rPr>
      <w:rFonts w:eastAsia="Times New Roman"/>
      <w:spacing w:val="0"/>
      <w:sz w:val="16"/>
      <w:szCs w:val="16"/>
      <w:lang w:val="es-MX" w:eastAsia="es-MX"/>
    </w:rPr>
  </w:style>
  <w:style w:type="character" w:customStyle="1" w:styleId="BodyTextIndent3Char">
    <w:name w:val="Body Text Indent 3 Char"/>
    <w:basedOn w:val="DefaultParagraphFont"/>
    <w:link w:val="BodyTextIndent3"/>
    <w:uiPriority w:val="99"/>
    <w:semiHidden/>
    <w:rsid w:val="00C06579"/>
    <w:rPr>
      <w:rFonts w:ascii="Arial" w:eastAsia="Times New Roman" w:hAnsi="Arial"/>
      <w:sz w:val="16"/>
      <w:szCs w:val="16"/>
      <w:lang w:val="es-MX" w:eastAsia="es-MX"/>
    </w:rPr>
  </w:style>
  <w:style w:type="paragraph" w:styleId="BodyText3">
    <w:name w:val="Body Text 3"/>
    <w:basedOn w:val="Normal"/>
    <w:link w:val="BodyText3Char"/>
    <w:rsid w:val="00C06579"/>
    <w:pPr>
      <w:spacing w:after="120"/>
      <w:ind w:left="0"/>
    </w:pPr>
    <w:rPr>
      <w:rFonts w:eastAsia="Times New Roman"/>
      <w:spacing w:val="0"/>
      <w:sz w:val="16"/>
      <w:szCs w:val="16"/>
      <w:lang w:val="es-MX" w:eastAsia="es-MX"/>
    </w:rPr>
  </w:style>
  <w:style w:type="character" w:customStyle="1" w:styleId="BodyText3Char">
    <w:name w:val="Body Text 3 Char"/>
    <w:basedOn w:val="DefaultParagraphFont"/>
    <w:link w:val="BodyText3"/>
    <w:rsid w:val="00C06579"/>
    <w:rPr>
      <w:rFonts w:ascii="Arial" w:eastAsia="Times New Roman" w:hAnsi="Arial"/>
      <w:sz w:val="16"/>
      <w:szCs w:val="16"/>
      <w:lang w:val="es-MX" w:eastAsia="es-MX"/>
    </w:rPr>
  </w:style>
  <w:style w:type="paragraph" w:styleId="ListBullet">
    <w:name w:val="List Bullet"/>
    <w:basedOn w:val="Normal"/>
    <w:rsid w:val="00C06579"/>
    <w:pPr>
      <w:numPr>
        <w:numId w:val="20"/>
      </w:numPr>
      <w:tabs>
        <w:tab w:val="left" w:pos="0"/>
        <w:tab w:val="left" w:pos="714"/>
        <w:tab w:val="left" w:pos="1072"/>
      </w:tabs>
      <w:jc w:val="both"/>
    </w:pPr>
    <w:rPr>
      <w:rFonts w:eastAsia="Times New Roman" w:cs="Arial"/>
      <w:bCs/>
      <w:spacing w:val="0"/>
      <w:sz w:val="22"/>
      <w:lang w:eastAsia="es-ES"/>
    </w:rPr>
  </w:style>
  <w:style w:type="paragraph" w:styleId="BlockText">
    <w:name w:val="Block Text"/>
    <w:aliases w:val="Tarea"/>
    <w:basedOn w:val="Normal"/>
    <w:rsid w:val="00C06579"/>
    <w:pPr>
      <w:pBdr>
        <w:top w:val="single" w:sz="24" w:space="4" w:color="auto"/>
        <w:left w:val="single" w:sz="24" w:space="4" w:color="auto"/>
        <w:bottom w:val="single" w:sz="24" w:space="4" w:color="auto"/>
        <w:right w:val="single" w:sz="24" w:space="4" w:color="auto"/>
      </w:pBdr>
      <w:ind w:left="3119" w:right="1134" w:hanging="1985"/>
      <w:jc w:val="both"/>
    </w:pPr>
    <w:rPr>
      <w:rFonts w:eastAsia="Times New Roman"/>
      <w:spacing w:val="0"/>
      <w:sz w:val="32"/>
      <w:lang w:val="es-ES_tradnl" w:eastAsia="es-ES"/>
    </w:rPr>
  </w:style>
  <w:style w:type="paragraph" w:customStyle="1" w:styleId="Paso">
    <w:name w:val="Paso"/>
    <w:basedOn w:val="Heading2"/>
    <w:next w:val="Normal"/>
    <w:rsid w:val="00C06579"/>
    <w:pPr>
      <w:keepLines w:val="0"/>
      <w:spacing w:before="0"/>
      <w:ind w:left="1134" w:hanging="1134"/>
      <w:jc w:val="both"/>
    </w:pPr>
    <w:rPr>
      <w:rFonts w:eastAsia="Times New Roman" w:cs="Times New Roman"/>
      <w:b w:val="0"/>
      <w:spacing w:val="0"/>
      <w:szCs w:val="20"/>
      <w:lang w:val="es-ES_tradnl" w:eastAsia="es-ES"/>
    </w:rPr>
  </w:style>
  <w:style w:type="table" w:customStyle="1" w:styleId="Tablaconcuadrcula1">
    <w:name w:val="Tabla con cuadrícula1"/>
    <w:basedOn w:val="TableNormal"/>
    <w:next w:val="TableGrid"/>
    <w:uiPriority w:val="59"/>
    <w:rsid w:val="00470A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747BDC"/>
    <w:rPr>
      <w:rFonts w:ascii="Arial Narrow" w:eastAsia="Batang" w:hAnsi="Arial Narrow"/>
      <w:b/>
      <w:sz w:val="28"/>
      <w:lang w:val="es-ES" w:eastAsia="es-ES"/>
    </w:rPr>
  </w:style>
  <w:style w:type="paragraph" w:styleId="BodyTextIndent2">
    <w:name w:val="Body Text Indent 2"/>
    <w:basedOn w:val="Normal"/>
    <w:link w:val="BodyTextIndent2Char"/>
    <w:rsid w:val="00747BDC"/>
    <w:pPr>
      <w:widowControl w:val="0"/>
      <w:tabs>
        <w:tab w:val="left" w:pos="1985"/>
      </w:tabs>
      <w:ind w:left="2410" w:hanging="992"/>
      <w:jc w:val="both"/>
    </w:pPr>
    <w:rPr>
      <w:spacing w:val="0"/>
      <w:lang w:val="es-PE" w:eastAsia="es-ES"/>
    </w:rPr>
  </w:style>
  <w:style w:type="character" w:customStyle="1" w:styleId="BodyTextIndent2Char">
    <w:name w:val="Body Text Indent 2 Char"/>
    <w:basedOn w:val="DefaultParagraphFont"/>
    <w:link w:val="BodyTextIndent2"/>
    <w:rsid w:val="00747BDC"/>
    <w:rPr>
      <w:rFonts w:ascii="Arial" w:eastAsia="Batang" w:hAnsi="Arial"/>
      <w:lang w:eastAsia="es-ES"/>
    </w:rPr>
  </w:style>
  <w:style w:type="paragraph" w:styleId="ListContinue">
    <w:name w:val="List Continue"/>
    <w:basedOn w:val="Normal"/>
    <w:rsid w:val="00747BDC"/>
    <w:pPr>
      <w:numPr>
        <w:ilvl w:val="1"/>
        <w:numId w:val="30"/>
      </w:numPr>
      <w:spacing w:after="120"/>
    </w:pPr>
    <w:rPr>
      <w:rFonts w:ascii="Times New Roman" w:hAnsi="Times New Roman"/>
      <w:spacing w:val="0"/>
      <w:lang w:val="es-PE" w:eastAsia="es-ES"/>
    </w:rPr>
  </w:style>
  <w:style w:type="paragraph" w:customStyle="1" w:styleId="Textoindependiente21">
    <w:name w:val="Texto independiente 21"/>
    <w:basedOn w:val="Normal"/>
    <w:rsid w:val="00747BDC"/>
    <w:pPr>
      <w:widowControl w:val="0"/>
      <w:tabs>
        <w:tab w:val="left" w:pos="0"/>
      </w:tabs>
      <w:suppressAutoHyphens/>
      <w:ind w:left="0"/>
      <w:jc w:val="both"/>
    </w:pPr>
    <w:rPr>
      <w:spacing w:val="0"/>
      <w:sz w:val="22"/>
      <w:lang w:val="es-PE" w:eastAsia="es-ES"/>
    </w:rPr>
  </w:style>
  <w:style w:type="paragraph" w:styleId="BodyText2">
    <w:name w:val="Body Text 2"/>
    <w:basedOn w:val="Normal"/>
    <w:link w:val="BodyText2Char"/>
    <w:rsid w:val="00747BDC"/>
    <w:pPr>
      <w:tabs>
        <w:tab w:val="right" w:leader="dot" w:pos="8765"/>
      </w:tabs>
      <w:suppressAutoHyphens/>
      <w:ind w:left="0"/>
      <w:jc w:val="both"/>
    </w:pPr>
    <w:rPr>
      <w:i/>
      <w:spacing w:val="0"/>
      <w:lang w:val="es-PE" w:eastAsia="es-ES"/>
    </w:rPr>
  </w:style>
  <w:style w:type="character" w:customStyle="1" w:styleId="BodyText2Char">
    <w:name w:val="Body Text 2 Char"/>
    <w:basedOn w:val="DefaultParagraphFont"/>
    <w:link w:val="BodyText2"/>
    <w:rsid w:val="00747BDC"/>
    <w:rPr>
      <w:rFonts w:ascii="Arial" w:eastAsia="Batang" w:hAnsi="Arial"/>
      <w:i/>
      <w:lang w:eastAsia="es-ES"/>
    </w:rPr>
  </w:style>
  <w:style w:type="paragraph" w:customStyle="1" w:styleId="Sangra3detindependiente1">
    <w:name w:val="Sangría 3 de t. independiente1"/>
    <w:basedOn w:val="Normal"/>
    <w:rsid w:val="00747BDC"/>
    <w:pPr>
      <w:widowControl w:val="0"/>
      <w:ind w:left="709" w:hanging="1"/>
      <w:jc w:val="both"/>
    </w:pPr>
    <w:rPr>
      <w:spacing w:val="0"/>
      <w:sz w:val="22"/>
      <w:lang w:val="es-MX" w:eastAsia="es-ES"/>
    </w:rPr>
  </w:style>
  <w:style w:type="character" w:styleId="PageNumber">
    <w:name w:val="page number"/>
    <w:basedOn w:val="DefaultParagraphFont"/>
    <w:rsid w:val="00747BDC"/>
  </w:style>
  <w:style w:type="paragraph" w:customStyle="1" w:styleId="WW-Sangra3detindependiente">
    <w:name w:val="WW-Sangría 3 de t. independiente"/>
    <w:basedOn w:val="Normal"/>
    <w:rsid w:val="00747BDC"/>
    <w:pPr>
      <w:suppressAutoHyphens/>
      <w:ind w:left="0" w:right="1560" w:firstLine="2127"/>
      <w:jc w:val="both"/>
    </w:pPr>
    <w:rPr>
      <w:rFonts w:ascii="Times New Roman" w:eastAsia="Times New Roman" w:hAnsi="Times New Roman"/>
      <w:spacing w:val="0"/>
      <w:lang w:val="es-PE" w:eastAsia="es-ES"/>
    </w:rPr>
  </w:style>
  <w:style w:type="paragraph" w:customStyle="1" w:styleId="WW-Textodebloque">
    <w:name w:val="WW-Texto de bloque"/>
    <w:basedOn w:val="Normal"/>
    <w:rsid w:val="00747BDC"/>
    <w:pPr>
      <w:suppressAutoHyphens/>
      <w:ind w:left="2127" w:right="1560" w:firstLine="1"/>
    </w:pPr>
    <w:rPr>
      <w:rFonts w:ascii="Times New Roman" w:eastAsia="Times New Roman" w:hAnsi="Times New Roman"/>
      <w:b/>
      <w:spacing w:val="0"/>
      <w:lang w:val="es-PE" w:eastAsia="es-ES"/>
    </w:rPr>
  </w:style>
  <w:style w:type="paragraph" w:customStyle="1" w:styleId="TextoArial11">
    <w:name w:val="Texto Arial 11"/>
    <w:basedOn w:val="Normal"/>
    <w:rsid w:val="00747BDC"/>
    <w:pPr>
      <w:ind w:left="0"/>
    </w:pPr>
    <w:rPr>
      <w:rFonts w:eastAsia="Times New Roman" w:cs="Arial"/>
      <w:spacing w:val="0"/>
      <w:sz w:val="22"/>
      <w:lang w:val="es-PE" w:eastAsia="es-ES"/>
    </w:rPr>
  </w:style>
  <w:style w:type="paragraph" w:customStyle="1" w:styleId="WW-Textoindependiente3">
    <w:name w:val="WW-Texto independiente 3"/>
    <w:basedOn w:val="Normal"/>
    <w:rsid w:val="00747BDC"/>
    <w:pPr>
      <w:suppressAutoHyphens/>
      <w:ind w:left="0"/>
      <w:jc w:val="both"/>
    </w:pPr>
    <w:rPr>
      <w:rFonts w:eastAsia="Times New Roman" w:cs="Arial"/>
      <w:b/>
      <w:bCs/>
      <w:spacing w:val="0"/>
      <w:sz w:val="22"/>
      <w:szCs w:val="22"/>
      <w:lang w:eastAsia="es-ES"/>
    </w:rPr>
  </w:style>
  <w:style w:type="paragraph" w:styleId="DocumentMap">
    <w:name w:val="Document Map"/>
    <w:basedOn w:val="Normal"/>
    <w:link w:val="DocumentMapChar"/>
    <w:rsid w:val="00747BDC"/>
    <w:pPr>
      <w:ind w:left="0"/>
    </w:pPr>
    <w:rPr>
      <w:rFonts w:ascii="Tahoma" w:hAnsi="Tahoma"/>
      <w:spacing w:val="0"/>
      <w:sz w:val="16"/>
      <w:szCs w:val="16"/>
      <w:lang w:val="es-PE" w:eastAsia="es-ES"/>
    </w:rPr>
  </w:style>
  <w:style w:type="character" w:customStyle="1" w:styleId="DocumentMapChar">
    <w:name w:val="Document Map Char"/>
    <w:basedOn w:val="DefaultParagraphFont"/>
    <w:link w:val="DocumentMap"/>
    <w:rsid w:val="00747BDC"/>
    <w:rPr>
      <w:rFonts w:ascii="Tahoma" w:eastAsia="Batang" w:hAnsi="Tahoma"/>
      <w:sz w:val="16"/>
      <w:szCs w:val="16"/>
      <w:lang w:eastAsia="es-ES"/>
    </w:rPr>
  </w:style>
  <w:style w:type="paragraph" w:customStyle="1" w:styleId="estilo1">
    <w:name w:val="estilo1"/>
    <w:basedOn w:val="Normal"/>
    <w:rsid w:val="00747BDC"/>
    <w:pPr>
      <w:spacing w:before="100" w:beforeAutospacing="1" w:after="100" w:afterAutospacing="1"/>
      <w:ind w:left="0"/>
    </w:pPr>
    <w:rPr>
      <w:rFonts w:ascii="Tahoma" w:eastAsia="Times New Roman" w:hAnsi="Tahoma" w:cs="Tahoma"/>
      <w:spacing w:val="0"/>
      <w:sz w:val="22"/>
      <w:szCs w:val="22"/>
      <w:lang w:eastAsia="es-ES"/>
    </w:rPr>
  </w:style>
  <w:style w:type="paragraph" w:customStyle="1" w:styleId="contenidosv">
    <w:name w:val="contenido_sv"/>
    <w:basedOn w:val="Normal"/>
    <w:rsid w:val="00747BDC"/>
    <w:pPr>
      <w:spacing w:before="100" w:beforeAutospacing="1" w:after="100" w:afterAutospacing="1"/>
      <w:ind w:left="0"/>
    </w:pPr>
    <w:rPr>
      <w:rFonts w:ascii="Tahoma" w:eastAsia="Times New Roman" w:hAnsi="Tahoma" w:cs="Tahoma"/>
      <w:spacing w:val="0"/>
      <w:sz w:val="22"/>
      <w:szCs w:val="22"/>
      <w:lang w:eastAsia="es-ES"/>
    </w:rPr>
  </w:style>
  <w:style w:type="character" w:customStyle="1" w:styleId="subtitulosv1">
    <w:name w:val="subtitulo_sv1"/>
    <w:rsid w:val="00747BDC"/>
    <w:rPr>
      <w:rFonts w:ascii="Tahoma" w:hAnsi="Tahoma" w:cs="Tahoma" w:hint="default"/>
      <w:b/>
      <w:bCs/>
      <w:sz w:val="23"/>
      <w:szCs w:val="23"/>
    </w:rPr>
  </w:style>
  <w:style w:type="character" w:customStyle="1" w:styleId="contenidosv1">
    <w:name w:val="contenido_sv1"/>
    <w:rsid w:val="00747BDC"/>
    <w:rPr>
      <w:rFonts w:ascii="Tahoma" w:hAnsi="Tahoma" w:cs="Tahoma" w:hint="default"/>
      <w:sz w:val="22"/>
      <w:szCs w:val="22"/>
    </w:rPr>
  </w:style>
  <w:style w:type="paragraph" w:customStyle="1" w:styleId="Instruccionesenvocorreo">
    <w:name w:val="Instrucciones envío correo"/>
    <w:basedOn w:val="Normal"/>
    <w:rsid w:val="00747BDC"/>
    <w:pPr>
      <w:ind w:left="0"/>
    </w:pPr>
    <w:rPr>
      <w:rFonts w:ascii="Times New Roman" w:eastAsia="Times New Roman" w:hAnsi="Times New Roman"/>
      <w:noProof/>
      <w:spacing w:val="0"/>
      <w:sz w:val="24"/>
      <w:szCs w:val="24"/>
      <w:lang w:val="pt-BR" w:eastAsia="es-ES"/>
    </w:rPr>
  </w:style>
  <w:style w:type="character" w:customStyle="1" w:styleId="jerftexto11">
    <w:name w:val="jerf_texto11"/>
    <w:rsid w:val="00747BDC"/>
    <w:rPr>
      <w:rFonts w:ascii="Trebuchet MS" w:hAnsi="Trebuchet MS" w:hint="default"/>
      <w:i w:val="0"/>
      <w:iCs w:val="0"/>
      <w:color w:val="848484"/>
      <w:sz w:val="17"/>
      <w:szCs w:val="17"/>
    </w:rPr>
  </w:style>
  <w:style w:type="paragraph" w:customStyle="1" w:styleId="estilo50">
    <w:name w:val="estilo5"/>
    <w:basedOn w:val="Normal"/>
    <w:rsid w:val="00747BDC"/>
    <w:pPr>
      <w:spacing w:before="100" w:beforeAutospacing="1" w:after="100" w:afterAutospacing="1"/>
      <w:ind w:left="0"/>
    </w:pPr>
    <w:rPr>
      <w:rFonts w:eastAsia="Times New Roman" w:cs="Arial"/>
      <w:color w:val="225226"/>
      <w:spacing w:val="0"/>
      <w:sz w:val="22"/>
      <w:szCs w:val="22"/>
      <w:lang w:eastAsia="es-ES"/>
    </w:rPr>
  </w:style>
  <w:style w:type="paragraph" w:styleId="z-TopofForm">
    <w:name w:val="HTML Top of Form"/>
    <w:basedOn w:val="Normal"/>
    <w:next w:val="Normal"/>
    <w:link w:val="z-TopofFormChar"/>
    <w:hidden/>
    <w:uiPriority w:val="99"/>
    <w:unhideWhenUsed/>
    <w:rsid w:val="00747BDC"/>
    <w:pPr>
      <w:pBdr>
        <w:bottom w:val="single" w:sz="6" w:space="1" w:color="auto"/>
      </w:pBdr>
      <w:ind w:left="0"/>
      <w:jc w:val="center"/>
    </w:pPr>
    <w:rPr>
      <w:rFonts w:eastAsia="Times New Roman" w:cs="Arial"/>
      <w:vanish/>
      <w:spacing w:val="0"/>
      <w:sz w:val="16"/>
      <w:szCs w:val="16"/>
      <w:lang w:val="es-PE" w:eastAsia="es-PE"/>
    </w:rPr>
  </w:style>
  <w:style w:type="character" w:customStyle="1" w:styleId="z-TopofFormChar">
    <w:name w:val="z-Top of Form Char"/>
    <w:basedOn w:val="DefaultParagraphFont"/>
    <w:link w:val="z-TopofForm"/>
    <w:uiPriority w:val="99"/>
    <w:rsid w:val="00747BDC"/>
    <w:rPr>
      <w:rFonts w:ascii="Arial" w:eastAsia="Times New Roman" w:hAnsi="Arial" w:cs="Arial"/>
      <w:vanish/>
      <w:sz w:val="16"/>
      <w:szCs w:val="16"/>
    </w:rPr>
  </w:style>
  <w:style w:type="character" w:customStyle="1" w:styleId="formsmall">
    <w:name w:val="formsmall"/>
    <w:basedOn w:val="DefaultParagraphFont"/>
    <w:rsid w:val="00747BDC"/>
  </w:style>
  <w:style w:type="numbering" w:customStyle="1" w:styleId="Sinlista1">
    <w:name w:val="Sin lista1"/>
    <w:next w:val="NoList"/>
    <w:uiPriority w:val="99"/>
    <w:semiHidden/>
    <w:unhideWhenUsed/>
    <w:rsid w:val="00AA1769"/>
  </w:style>
  <w:style w:type="table" w:customStyle="1" w:styleId="Tablaconcuadrcula2">
    <w:name w:val="Tabla con cuadrícula2"/>
    <w:basedOn w:val="TableNormal"/>
    <w:next w:val="TableGrid"/>
    <w:uiPriority w:val="59"/>
    <w:rsid w:val="00AA176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s">
    <w:name w:val="Tablas"/>
    <w:basedOn w:val="Normal"/>
    <w:qFormat/>
    <w:rsid w:val="00AA1769"/>
    <w:pPr>
      <w:spacing w:before="40" w:after="40" w:line="288" w:lineRule="auto"/>
      <w:ind w:left="0"/>
      <w:jc w:val="both"/>
    </w:pPr>
    <w:rPr>
      <w:rFonts w:cs="Arial"/>
      <w:bCs/>
      <w:spacing w:val="0"/>
      <w:sz w:val="18"/>
      <w:szCs w:val="18"/>
      <w:lang w:eastAsia="es-ES"/>
    </w:rPr>
  </w:style>
  <w:style w:type="paragraph" w:customStyle="1" w:styleId="Tabla">
    <w:name w:val="Tabla"/>
    <w:basedOn w:val="Normal"/>
    <w:qFormat/>
    <w:rsid w:val="00AA1769"/>
    <w:pPr>
      <w:spacing w:line="288" w:lineRule="auto"/>
      <w:ind w:left="0" w:right="-57"/>
      <w:jc w:val="both"/>
    </w:pPr>
    <w:rPr>
      <w:rFonts w:eastAsia="Times New Roman"/>
      <w:spacing w:val="0"/>
      <w:sz w:val="18"/>
      <w:szCs w:val="16"/>
      <w:lang w:val="es-ES_tradnl" w:eastAsia="es-ES"/>
    </w:rPr>
  </w:style>
  <w:style w:type="paragraph" w:customStyle="1" w:styleId="Titulo2">
    <w:name w:val="Titulo 2"/>
    <w:basedOn w:val="Normal"/>
    <w:next w:val="Normal"/>
    <w:rsid w:val="00AA1769"/>
    <w:pPr>
      <w:spacing w:before="240" w:after="240" w:line="288" w:lineRule="auto"/>
      <w:ind w:left="0"/>
      <w:jc w:val="both"/>
    </w:pPr>
    <w:rPr>
      <w:rFonts w:ascii="Arial Black" w:eastAsia="Times New Roman" w:hAnsi="Arial Black"/>
      <w:b/>
      <w:caps/>
      <w:spacing w:val="0"/>
      <w:sz w:val="28"/>
      <w:szCs w:val="30"/>
      <w:lang w:val="es-PE"/>
    </w:rPr>
  </w:style>
  <w:style w:type="paragraph" w:customStyle="1" w:styleId="Cuadro">
    <w:name w:val="Cuadro"/>
    <w:basedOn w:val="Caption"/>
    <w:autoRedefine/>
    <w:rsid w:val="00AA1769"/>
    <w:pPr>
      <w:keepNext w:val="0"/>
      <w:spacing w:before="120" w:after="0" w:line="300" w:lineRule="auto"/>
      <w:jc w:val="center"/>
    </w:pPr>
    <w:rPr>
      <w:rFonts w:ascii="Arial" w:eastAsia="Calibri" w:hAnsi="Arial" w:cs="Arial"/>
      <w:bCs/>
      <w:smallCaps/>
      <w:szCs w:val="18"/>
      <w:lang w:val="es-PE" w:eastAsia="es-ES"/>
    </w:rPr>
  </w:style>
  <w:style w:type="paragraph" w:styleId="TableofFigures">
    <w:name w:val="table of figures"/>
    <w:basedOn w:val="Normal"/>
    <w:next w:val="Normal"/>
    <w:uiPriority w:val="99"/>
    <w:unhideWhenUsed/>
    <w:rsid w:val="00A373CA"/>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8518">
      <w:bodyDiv w:val="1"/>
      <w:marLeft w:val="0"/>
      <w:marRight w:val="0"/>
      <w:marTop w:val="0"/>
      <w:marBottom w:val="0"/>
      <w:divBdr>
        <w:top w:val="none" w:sz="0" w:space="0" w:color="auto"/>
        <w:left w:val="none" w:sz="0" w:space="0" w:color="auto"/>
        <w:bottom w:val="none" w:sz="0" w:space="0" w:color="auto"/>
        <w:right w:val="none" w:sz="0" w:space="0" w:color="auto"/>
      </w:divBdr>
    </w:div>
    <w:div w:id="106891541">
      <w:bodyDiv w:val="1"/>
      <w:marLeft w:val="0"/>
      <w:marRight w:val="0"/>
      <w:marTop w:val="0"/>
      <w:marBottom w:val="0"/>
      <w:divBdr>
        <w:top w:val="none" w:sz="0" w:space="0" w:color="auto"/>
        <w:left w:val="none" w:sz="0" w:space="0" w:color="auto"/>
        <w:bottom w:val="none" w:sz="0" w:space="0" w:color="auto"/>
        <w:right w:val="none" w:sz="0" w:space="0" w:color="auto"/>
      </w:divBdr>
    </w:div>
    <w:div w:id="106898802">
      <w:bodyDiv w:val="1"/>
      <w:marLeft w:val="0"/>
      <w:marRight w:val="0"/>
      <w:marTop w:val="0"/>
      <w:marBottom w:val="0"/>
      <w:divBdr>
        <w:top w:val="none" w:sz="0" w:space="0" w:color="auto"/>
        <w:left w:val="none" w:sz="0" w:space="0" w:color="auto"/>
        <w:bottom w:val="none" w:sz="0" w:space="0" w:color="auto"/>
        <w:right w:val="none" w:sz="0" w:space="0" w:color="auto"/>
      </w:divBdr>
    </w:div>
    <w:div w:id="115755706">
      <w:bodyDiv w:val="1"/>
      <w:marLeft w:val="0"/>
      <w:marRight w:val="0"/>
      <w:marTop w:val="0"/>
      <w:marBottom w:val="0"/>
      <w:divBdr>
        <w:top w:val="none" w:sz="0" w:space="0" w:color="auto"/>
        <w:left w:val="none" w:sz="0" w:space="0" w:color="auto"/>
        <w:bottom w:val="none" w:sz="0" w:space="0" w:color="auto"/>
        <w:right w:val="none" w:sz="0" w:space="0" w:color="auto"/>
      </w:divBdr>
      <w:divsChild>
        <w:div w:id="774180391">
          <w:marLeft w:val="0"/>
          <w:marRight w:val="0"/>
          <w:marTop w:val="0"/>
          <w:marBottom w:val="0"/>
          <w:divBdr>
            <w:top w:val="none" w:sz="0" w:space="0" w:color="auto"/>
            <w:left w:val="none" w:sz="0" w:space="0" w:color="auto"/>
            <w:bottom w:val="none" w:sz="0" w:space="0" w:color="auto"/>
            <w:right w:val="none" w:sz="0" w:space="0" w:color="auto"/>
          </w:divBdr>
          <w:divsChild>
            <w:div w:id="10365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6901">
      <w:bodyDiv w:val="1"/>
      <w:marLeft w:val="0"/>
      <w:marRight w:val="0"/>
      <w:marTop w:val="0"/>
      <w:marBottom w:val="0"/>
      <w:divBdr>
        <w:top w:val="none" w:sz="0" w:space="0" w:color="auto"/>
        <w:left w:val="none" w:sz="0" w:space="0" w:color="auto"/>
        <w:bottom w:val="none" w:sz="0" w:space="0" w:color="auto"/>
        <w:right w:val="none" w:sz="0" w:space="0" w:color="auto"/>
      </w:divBdr>
    </w:div>
    <w:div w:id="225845448">
      <w:bodyDiv w:val="1"/>
      <w:marLeft w:val="0"/>
      <w:marRight w:val="0"/>
      <w:marTop w:val="0"/>
      <w:marBottom w:val="0"/>
      <w:divBdr>
        <w:top w:val="none" w:sz="0" w:space="0" w:color="auto"/>
        <w:left w:val="none" w:sz="0" w:space="0" w:color="auto"/>
        <w:bottom w:val="none" w:sz="0" w:space="0" w:color="auto"/>
        <w:right w:val="none" w:sz="0" w:space="0" w:color="auto"/>
      </w:divBdr>
    </w:div>
    <w:div w:id="228005350">
      <w:bodyDiv w:val="1"/>
      <w:marLeft w:val="0"/>
      <w:marRight w:val="0"/>
      <w:marTop w:val="0"/>
      <w:marBottom w:val="0"/>
      <w:divBdr>
        <w:top w:val="none" w:sz="0" w:space="0" w:color="auto"/>
        <w:left w:val="none" w:sz="0" w:space="0" w:color="auto"/>
        <w:bottom w:val="none" w:sz="0" w:space="0" w:color="auto"/>
        <w:right w:val="none" w:sz="0" w:space="0" w:color="auto"/>
      </w:divBdr>
    </w:div>
    <w:div w:id="229073284">
      <w:bodyDiv w:val="1"/>
      <w:marLeft w:val="0"/>
      <w:marRight w:val="0"/>
      <w:marTop w:val="0"/>
      <w:marBottom w:val="0"/>
      <w:divBdr>
        <w:top w:val="none" w:sz="0" w:space="0" w:color="auto"/>
        <w:left w:val="none" w:sz="0" w:space="0" w:color="auto"/>
        <w:bottom w:val="none" w:sz="0" w:space="0" w:color="auto"/>
        <w:right w:val="none" w:sz="0" w:space="0" w:color="auto"/>
      </w:divBdr>
    </w:div>
    <w:div w:id="282272765">
      <w:bodyDiv w:val="1"/>
      <w:marLeft w:val="0"/>
      <w:marRight w:val="0"/>
      <w:marTop w:val="0"/>
      <w:marBottom w:val="0"/>
      <w:divBdr>
        <w:top w:val="none" w:sz="0" w:space="0" w:color="auto"/>
        <w:left w:val="none" w:sz="0" w:space="0" w:color="auto"/>
        <w:bottom w:val="none" w:sz="0" w:space="0" w:color="auto"/>
        <w:right w:val="none" w:sz="0" w:space="0" w:color="auto"/>
      </w:divBdr>
    </w:div>
    <w:div w:id="327710976">
      <w:bodyDiv w:val="1"/>
      <w:marLeft w:val="0"/>
      <w:marRight w:val="0"/>
      <w:marTop w:val="0"/>
      <w:marBottom w:val="0"/>
      <w:divBdr>
        <w:top w:val="none" w:sz="0" w:space="0" w:color="auto"/>
        <w:left w:val="none" w:sz="0" w:space="0" w:color="auto"/>
        <w:bottom w:val="none" w:sz="0" w:space="0" w:color="auto"/>
        <w:right w:val="none" w:sz="0" w:space="0" w:color="auto"/>
      </w:divBdr>
    </w:div>
    <w:div w:id="375400267">
      <w:bodyDiv w:val="1"/>
      <w:marLeft w:val="0"/>
      <w:marRight w:val="0"/>
      <w:marTop w:val="0"/>
      <w:marBottom w:val="0"/>
      <w:divBdr>
        <w:top w:val="none" w:sz="0" w:space="0" w:color="auto"/>
        <w:left w:val="none" w:sz="0" w:space="0" w:color="auto"/>
        <w:bottom w:val="none" w:sz="0" w:space="0" w:color="auto"/>
        <w:right w:val="none" w:sz="0" w:space="0" w:color="auto"/>
      </w:divBdr>
    </w:div>
    <w:div w:id="419764645">
      <w:bodyDiv w:val="1"/>
      <w:marLeft w:val="0"/>
      <w:marRight w:val="0"/>
      <w:marTop w:val="0"/>
      <w:marBottom w:val="0"/>
      <w:divBdr>
        <w:top w:val="none" w:sz="0" w:space="0" w:color="auto"/>
        <w:left w:val="none" w:sz="0" w:space="0" w:color="auto"/>
        <w:bottom w:val="none" w:sz="0" w:space="0" w:color="auto"/>
        <w:right w:val="none" w:sz="0" w:space="0" w:color="auto"/>
      </w:divBdr>
    </w:div>
    <w:div w:id="474372001">
      <w:bodyDiv w:val="1"/>
      <w:marLeft w:val="0"/>
      <w:marRight w:val="0"/>
      <w:marTop w:val="0"/>
      <w:marBottom w:val="0"/>
      <w:divBdr>
        <w:top w:val="none" w:sz="0" w:space="0" w:color="auto"/>
        <w:left w:val="none" w:sz="0" w:space="0" w:color="auto"/>
        <w:bottom w:val="none" w:sz="0" w:space="0" w:color="auto"/>
        <w:right w:val="none" w:sz="0" w:space="0" w:color="auto"/>
      </w:divBdr>
    </w:div>
    <w:div w:id="494996228">
      <w:bodyDiv w:val="1"/>
      <w:marLeft w:val="0"/>
      <w:marRight w:val="0"/>
      <w:marTop w:val="0"/>
      <w:marBottom w:val="0"/>
      <w:divBdr>
        <w:top w:val="none" w:sz="0" w:space="0" w:color="auto"/>
        <w:left w:val="none" w:sz="0" w:space="0" w:color="auto"/>
        <w:bottom w:val="none" w:sz="0" w:space="0" w:color="auto"/>
        <w:right w:val="none" w:sz="0" w:space="0" w:color="auto"/>
      </w:divBdr>
    </w:div>
    <w:div w:id="504519264">
      <w:bodyDiv w:val="1"/>
      <w:marLeft w:val="0"/>
      <w:marRight w:val="0"/>
      <w:marTop w:val="0"/>
      <w:marBottom w:val="0"/>
      <w:divBdr>
        <w:top w:val="none" w:sz="0" w:space="0" w:color="auto"/>
        <w:left w:val="none" w:sz="0" w:space="0" w:color="auto"/>
        <w:bottom w:val="none" w:sz="0" w:space="0" w:color="auto"/>
        <w:right w:val="none" w:sz="0" w:space="0" w:color="auto"/>
      </w:divBdr>
    </w:div>
    <w:div w:id="554052086">
      <w:bodyDiv w:val="1"/>
      <w:marLeft w:val="0"/>
      <w:marRight w:val="0"/>
      <w:marTop w:val="0"/>
      <w:marBottom w:val="0"/>
      <w:divBdr>
        <w:top w:val="none" w:sz="0" w:space="0" w:color="auto"/>
        <w:left w:val="none" w:sz="0" w:space="0" w:color="auto"/>
        <w:bottom w:val="none" w:sz="0" w:space="0" w:color="auto"/>
        <w:right w:val="none" w:sz="0" w:space="0" w:color="auto"/>
      </w:divBdr>
    </w:div>
    <w:div w:id="621152958">
      <w:bodyDiv w:val="1"/>
      <w:marLeft w:val="0"/>
      <w:marRight w:val="0"/>
      <w:marTop w:val="0"/>
      <w:marBottom w:val="0"/>
      <w:divBdr>
        <w:top w:val="none" w:sz="0" w:space="0" w:color="auto"/>
        <w:left w:val="none" w:sz="0" w:space="0" w:color="auto"/>
        <w:bottom w:val="none" w:sz="0" w:space="0" w:color="auto"/>
        <w:right w:val="none" w:sz="0" w:space="0" w:color="auto"/>
      </w:divBdr>
    </w:div>
    <w:div w:id="629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3826486">
          <w:marLeft w:val="0"/>
          <w:marRight w:val="0"/>
          <w:marTop w:val="0"/>
          <w:marBottom w:val="0"/>
          <w:divBdr>
            <w:top w:val="none" w:sz="0" w:space="0" w:color="auto"/>
            <w:left w:val="none" w:sz="0" w:space="0" w:color="auto"/>
            <w:bottom w:val="none" w:sz="0" w:space="0" w:color="auto"/>
            <w:right w:val="none" w:sz="0" w:space="0" w:color="auto"/>
          </w:divBdr>
          <w:divsChild>
            <w:div w:id="3355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270719">
      <w:bodyDiv w:val="1"/>
      <w:marLeft w:val="0"/>
      <w:marRight w:val="0"/>
      <w:marTop w:val="0"/>
      <w:marBottom w:val="0"/>
      <w:divBdr>
        <w:top w:val="none" w:sz="0" w:space="0" w:color="auto"/>
        <w:left w:val="none" w:sz="0" w:space="0" w:color="auto"/>
        <w:bottom w:val="none" w:sz="0" w:space="0" w:color="auto"/>
        <w:right w:val="none" w:sz="0" w:space="0" w:color="auto"/>
      </w:divBdr>
    </w:div>
    <w:div w:id="852376372">
      <w:bodyDiv w:val="1"/>
      <w:marLeft w:val="0"/>
      <w:marRight w:val="0"/>
      <w:marTop w:val="0"/>
      <w:marBottom w:val="0"/>
      <w:divBdr>
        <w:top w:val="none" w:sz="0" w:space="0" w:color="auto"/>
        <w:left w:val="none" w:sz="0" w:space="0" w:color="auto"/>
        <w:bottom w:val="none" w:sz="0" w:space="0" w:color="auto"/>
        <w:right w:val="none" w:sz="0" w:space="0" w:color="auto"/>
      </w:divBdr>
    </w:div>
    <w:div w:id="891574243">
      <w:bodyDiv w:val="1"/>
      <w:marLeft w:val="0"/>
      <w:marRight w:val="0"/>
      <w:marTop w:val="0"/>
      <w:marBottom w:val="0"/>
      <w:divBdr>
        <w:top w:val="none" w:sz="0" w:space="0" w:color="auto"/>
        <w:left w:val="none" w:sz="0" w:space="0" w:color="auto"/>
        <w:bottom w:val="none" w:sz="0" w:space="0" w:color="auto"/>
        <w:right w:val="none" w:sz="0" w:space="0" w:color="auto"/>
      </w:divBdr>
    </w:div>
    <w:div w:id="1019164146">
      <w:bodyDiv w:val="1"/>
      <w:marLeft w:val="0"/>
      <w:marRight w:val="0"/>
      <w:marTop w:val="0"/>
      <w:marBottom w:val="0"/>
      <w:divBdr>
        <w:top w:val="none" w:sz="0" w:space="0" w:color="auto"/>
        <w:left w:val="none" w:sz="0" w:space="0" w:color="auto"/>
        <w:bottom w:val="none" w:sz="0" w:space="0" w:color="auto"/>
        <w:right w:val="none" w:sz="0" w:space="0" w:color="auto"/>
      </w:divBdr>
    </w:div>
    <w:div w:id="1038314496">
      <w:bodyDiv w:val="1"/>
      <w:marLeft w:val="0"/>
      <w:marRight w:val="0"/>
      <w:marTop w:val="0"/>
      <w:marBottom w:val="0"/>
      <w:divBdr>
        <w:top w:val="none" w:sz="0" w:space="0" w:color="auto"/>
        <w:left w:val="none" w:sz="0" w:space="0" w:color="auto"/>
        <w:bottom w:val="none" w:sz="0" w:space="0" w:color="auto"/>
        <w:right w:val="none" w:sz="0" w:space="0" w:color="auto"/>
      </w:divBdr>
    </w:div>
    <w:div w:id="1088768915">
      <w:bodyDiv w:val="1"/>
      <w:marLeft w:val="0"/>
      <w:marRight w:val="0"/>
      <w:marTop w:val="0"/>
      <w:marBottom w:val="0"/>
      <w:divBdr>
        <w:top w:val="none" w:sz="0" w:space="0" w:color="auto"/>
        <w:left w:val="none" w:sz="0" w:space="0" w:color="auto"/>
        <w:bottom w:val="none" w:sz="0" w:space="0" w:color="auto"/>
        <w:right w:val="none" w:sz="0" w:space="0" w:color="auto"/>
      </w:divBdr>
    </w:div>
    <w:div w:id="1105854695">
      <w:bodyDiv w:val="1"/>
      <w:marLeft w:val="0"/>
      <w:marRight w:val="0"/>
      <w:marTop w:val="0"/>
      <w:marBottom w:val="0"/>
      <w:divBdr>
        <w:top w:val="none" w:sz="0" w:space="0" w:color="auto"/>
        <w:left w:val="none" w:sz="0" w:space="0" w:color="auto"/>
        <w:bottom w:val="none" w:sz="0" w:space="0" w:color="auto"/>
        <w:right w:val="none" w:sz="0" w:space="0" w:color="auto"/>
      </w:divBdr>
    </w:div>
    <w:div w:id="1113942610">
      <w:bodyDiv w:val="1"/>
      <w:marLeft w:val="0"/>
      <w:marRight w:val="0"/>
      <w:marTop w:val="0"/>
      <w:marBottom w:val="0"/>
      <w:divBdr>
        <w:top w:val="none" w:sz="0" w:space="0" w:color="auto"/>
        <w:left w:val="none" w:sz="0" w:space="0" w:color="auto"/>
        <w:bottom w:val="none" w:sz="0" w:space="0" w:color="auto"/>
        <w:right w:val="none" w:sz="0" w:space="0" w:color="auto"/>
      </w:divBdr>
    </w:div>
    <w:div w:id="1343506174">
      <w:bodyDiv w:val="1"/>
      <w:marLeft w:val="0"/>
      <w:marRight w:val="0"/>
      <w:marTop w:val="0"/>
      <w:marBottom w:val="0"/>
      <w:divBdr>
        <w:top w:val="none" w:sz="0" w:space="0" w:color="auto"/>
        <w:left w:val="none" w:sz="0" w:space="0" w:color="auto"/>
        <w:bottom w:val="none" w:sz="0" w:space="0" w:color="auto"/>
        <w:right w:val="none" w:sz="0" w:space="0" w:color="auto"/>
      </w:divBdr>
    </w:div>
    <w:div w:id="1389064639">
      <w:bodyDiv w:val="1"/>
      <w:marLeft w:val="0"/>
      <w:marRight w:val="0"/>
      <w:marTop w:val="0"/>
      <w:marBottom w:val="0"/>
      <w:divBdr>
        <w:top w:val="none" w:sz="0" w:space="0" w:color="auto"/>
        <w:left w:val="none" w:sz="0" w:space="0" w:color="auto"/>
        <w:bottom w:val="none" w:sz="0" w:space="0" w:color="auto"/>
        <w:right w:val="none" w:sz="0" w:space="0" w:color="auto"/>
      </w:divBdr>
      <w:divsChild>
        <w:div w:id="1883979939">
          <w:marLeft w:val="0"/>
          <w:marRight w:val="0"/>
          <w:marTop w:val="0"/>
          <w:marBottom w:val="0"/>
          <w:divBdr>
            <w:top w:val="none" w:sz="0" w:space="0" w:color="auto"/>
            <w:left w:val="none" w:sz="0" w:space="0" w:color="auto"/>
            <w:bottom w:val="none" w:sz="0" w:space="0" w:color="auto"/>
            <w:right w:val="none" w:sz="0" w:space="0" w:color="auto"/>
          </w:divBdr>
          <w:divsChild>
            <w:div w:id="19910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25072">
      <w:bodyDiv w:val="1"/>
      <w:marLeft w:val="0"/>
      <w:marRight w:val="0"/>
      <w:marTop w:val="0"/>
      <w:marBottom w:val="0"/>
      <w:divBdr>
        <w:top w:val="none" w:sz="0" w:space="0" w:color="auto"/>
        <w:left w:val="none" w:sz="0" w:space="0" w:color="auto"/>
        <w:bottom w:val="none" w:sz="0" w:space="0" w:color="auto"/>
        <w:right w:val="none" w:sz="0" w:space="0" w:color="auto"/>
      </w:divBdr>
    </w:div>
    <w:div w:id="1487819274">
      <w:bodyDiv w:val="1"/>
      <w:marLeft w:val="0"/>
      <w:marRight w:val="0"/>
      <w:marTop w:val="0"/>
      <w:marBottom w:val="0"/>
      <w:divBdr>
        <w:top w:val="none" w:sz="0" w:space="0" w:color="auto"/>
        <w:left w:val="none" w:sz="0" w:space="0" w:color="auto"/>
        <w:bottom w:val="none" w:sz="0" w:space="0" w:color="auto"/>
        <w:right w:val="none" w:sz="0" w:space="0" w:color="auto"/>
      </w:divBdr>
    </w:div>
    <w:div w:id="1510212185">
      <w:bodyDiv w:val="1"/>
      <w:marLeft w:val="0"/>
      <w:marRight w:val="0"/>
      <w:marTop w:val="0"/>
      <w:marBottom w:val="0"/>
      <w:divBdr>
        <w:top w:val="none" w:sz="0" w:space="0" w:color="auto"/>
        <w:left w:val="none" w:sz="0" w:space="0" w:color="auto"/>
        <w:bottom w:val="none" w:sz="0" w:space="0" w:color="auto"/>
        <w:right w:val="none" w:sz="0" w:space="0" w:color="auto"/>
      </w:divBdr>
    </w:div>
    <w:div w:id="1536652175">
      <w:bodyDiv w:val="1"/>
      <w:marLeft w:val="0"/>
      <w:marRight w:val="0"/>
      <w:marTop w:val="0"/>
      <w:marBottom w:val="0"/>
      <w:divBdr>
        <w:top w:val="none" w:sz="0" w:space="0" w:color="auto"/>
        <w:left w:val="none" w:sz="0" w:space="0" w:color="auto"/>
        <w:bottom w:val="none" w:sz="0" w:space="0" w:color="auto"/>
        <w:right w:val="none" w:sz="0" w:space="0" w:color="auto"/>
      </w:divBdr>
    </w:div>
    <w:div w:id="1548178600">
      <w:bodyDiv w:val="1"/>
      <w:marLeft w:val="0"/>
      <w:marRight w:val="0"/>
      <w:marTop w:val="0"/>
      <w:marBottom w:val="0"/>
      <w:divBdr>
        <w:top w:val="none" w:sz="0" w:space="0" w:color="auto"/>
        <w:left w:val="none" w:sz="0" w:space="0" w:color="auto"/>
        <w:bottom w:val="none" w:sz="0" w:space="0" w:color="auto"/>
        <w:right w:val="none" w:sz="0" w:space="0" w:color="auto"/>
      </w:divBdr>
    </w:div>
    <w:div w:id="1597326472">
      <w:bodyDiv w:val="1"/>
      <w:marLeft w:val="0"/>
      <w:marRight w:val="0"/>
      <w:marTop w:val="0"/>
      <w:marBottom w:val="0"/>
      <w:divBdr>
        <w:top w:val="none" w:sz="0" w:space="0" w:color="auto"/>
        <w:left w:val="none" w:sz="0" w:space="0" w:color="auto"/>
        <w:bottom w:val="none" w:sz="0" w:space="0" w:color="auto"/>
        <w:right w:val="none" w:sz="0" w:space="0" w:color="auto"/>
      </w:divBdr>
    </w:div>
    <w:div w:id="1600135999">
      <w:bodyDiv w:val="1"/>
      <w:marLeft w:val="0"/>
      <w:marRight w:val="0"/>
      <w:marTop w:val="0"/>
      <w:marBottom w:val="0"/>
      <w:divBdr>
        <w:top w:val="none" w:sz="0" w:space="0" w:color="auto"/>
        <w:left w:val="none" w:sz="0" w:space="0" w:color="auto"/>
        <w:bottom w:val="none" w:sz="0" w:space="0" w:color="auto"/>
        <w:right w:val="none" w:sz="0" w:space="0" w:color="auto"/>
      </w:divBdr>
    </w:div>
    <w:div w:id="1638024931">
      <w:bodyDiv w:val="1"/>
      <w:marLeft w:val="0"/>
      <w:marRight w:val="0"/>
      <w:marTop w:val="0"/>
      <w:marBottom w:val="0"/>
      <w:divBdr>
        <w:top w:val="none" w:sz="0" w:space="0" w:color="auto"/>
        <w:left w:val="none" w:sz="0" w:space="0" w:color="auto"/>
        <w:bottom w:val="none" w:sz="0" w:space="0" w:color="auto"/>
        <w:right w:val="none" w:sz="0" w:space="0" w:color="auto"/>
      </w:divBdr>
    </w:div>
    <w:div w:id="1655252572">
      <w:bodyDiv w:val="1"/>
      <w:marLeft w:val="0"/>
      <w:marRight w:val="0"/>
      <w:marTop w:val="0"/>
      <w:marBottom w:val="0"/>
      <w:divBdr>
        <w:top w:val="none" w:sz="0" w:space="0" w:color="auto"/>
        <w:left w:val="none" w:sz="0" w:space="0" w:color="auto"/>
        <w:bottom w:val="none" w:sz="0" w:space="0" w:color="auto"/>
        <w:right w:val="none" w:sz="0" w:space="0" w:color="auto"/>
      </w:divBdr>
    </w:div>
    <w:div w:id="1659771400">
      <w:bodyDiv w:val="1"/>
      <w:marLeft w:val="0"/>
      <w:marRight w:val="0"/>
      <w:marTop w:val="0"/>
      <w:marBottom w:val="0"/>
      <w:divBdr>
        <w:top w:val="none" w:sz="0" w:space="0" w:color="auto"/>
        <w:left w:val="none" w:sz="0" w:space="0" w:color="auto"/>
        <w:bottom w:val="none" w:sz="0" w:space="0" w:color="auto"/>
        <w:right w:val="none" w:sz="0" w:space="0" w:color="auto"/>
      </w:divBdr>
    </w:div>
    <w:div w:id="1768311790">
      <w:bodyDiv w:val="1"/>
      <w:marLeft w:val="0"/>
      <w:marRight w:val="0"/>
      <w:marTop w:val="0"/>
      <w:marBottom w:val="0"/>
      <w:divBdr>
        <w:top w:val="none" w:sz="0" w:space="0" w:color="auto"/>
        <w:left w:val="none" w:sz="0" w:space="0" w:color="auto"/>
        <w:bottom w:val="none" w:sz="0" w:space="0" w:color="auto"/>
        <w:right w:val="none" w:sz="0" w:space="0" w:color="auto"/>
      </w:divBdr>
    </w:div>
    <w:div w:id="1869026502">
      <w:bodyDiv w:val="1"/>
      <w:marLeft w:val="0"/>
      <w:marRight w:val="0"/>
      <w:marTop w:val="0"/>
      <w:marBottom w:val="0"/>
      <w:divBdr>
        <w:top w:val="none" w:sz="0" w:space="0" w:color="auto"/>
        <w:left w:val="none" w:sz="0" w:space="0" w:color="auto"/>
        <w:bottom w:val="none" w:sz="0" w:space="0" w:color="auto"/>
        <w:right w:val="none" w:sz="0" w:space="0" w:color="auto"/>
      </w:divBdr>
    </w:div>
    <w:div w:id="1893230226">
      <w:bodyDiv w:val="1"/>
      <w:marLeft w:val="0"/>
      <w:marRight w:val="0"/>
      <w:marTop w:val="0"/>
      <w:marBottom w:val="0"/>
      <w:divBdr>
        <w:top w:val="none" w:sz="0" w:space="0" w:color="auto"/>
        <w:left w:val="none" w:sz="0" w:space="0" w:color="auto"/>
        <w:bottom w:val="none" w:sz="0" w:space="0" w:color="auto"/>
        <w:right w:val="none" w:sz="0" w:space="0" w:color="auto"/>
      </w:divBdr>
    </w:div>
    <w:div w:id="1916166230">
      <w:bodyDiv w:val="1"/>
      <w:marLeft w:val="0"/>
      <w:marRight w:val="0"/>
      <w:marTop w:val="0"/>
      <w:marBottom w:val="0"/>
      <w:divBdr>
        <w:top w:val="none" w:sz="0" w:space="0" w:color="auto"/>
        <w:left w:val="none" w:sz="0" w:space="0" w:color="auto"/>
        <w:bottom w:val="none" w:sz="0" w:space="0" w:color="auto"/>
        <w:right w:val="none" w:sz="0" w:space="0" w:color="auto"/>
      </w:divBdr>
      <w:divsChild>
        <w:div w:id="1181777908">
          <w:marLeft w:val="0"/>
          <w:marRight w:val="0"/>
          <w:marTop w:val="0"/>
          <w:marBottom w:val="0"/>
          <w:divBdr>
            <w:top w:val="none" w:sz="0" w:space="0" w:color="auto"/>
            <w:left w:val="none" w:sz="0" w:space="0" w:color="auto"/>
            <w:bottom w:val="none" w:sz="0" w:space="0" w:color="auto"/>
            <w:right w:val="none" w:sz="0" w:space="0" w:color="auto"/>
          </w:divBdr>
          <w:divsChild>
            <w:div w:id="681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1262">
      <w:bodyDiv w:val="1"/>
      <w:marLeft w:val="0"/>
      <w:marRight w:val="0"/>
      <w:marTop w:val="0"/>
      <w:marBottom w:val="0"/>
      <w:divBdr>
        <w:top w:val="none" w:sz="0" w:space="0" w:color="auto"/>
        <w:left w:val="none" w:sz="0" w:space="0" w:color="auto"/>
        <w:bottom w:val="none" w:sz="0" w:space="0" w:color="auto"/>
        <w:right w:val="none" w:sz="0" w:space="0" w:color="auto"/>
      </w:divBdr>
    </w:div>
    <w:div w:id="1970235966">
      <w:bodyDiv w:val="1"/>
      <w:marLeft w:val="0"/>
      <w:marRight w:val="0"/>
      <w:marTop w:val="0"/>
      <w:marBottom w:val="0"/>
      <w:divBdr>
        <w:top w:val="none" w:sz="0" w:space="0" w:color="auto"/>
        <w:left w:val="none" w:sz="0" w:space="0" w:color="auto"/>
        <w:bottom w:val="none" w:sz="0" w:space="0" w:color="auto"/>
        <w:right w:val="none" w:sz="0" w:space="0" w:color="auto"/>
      </w:divBdr>
    </w:div>
    <w:div w:id="200239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hyperlink" Target="http://elcomercio.pe/tag/50830/pbi" TargetMode="Externa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2.wmf"/><Relationship Id="rId68" Type="http://schemas.openxmlformats.org/officeDocument/2006/relationships/image" Target="media/image37.png"/><Relationship Id="rId84" Type="http://schemas.openxmlformats.org/officeDocument/2006/relationships/image" Target="media/image52.emf"/><Relationship Id="rId89" Type="http://schemas.openxmlformats.org/officeDocument/2006/relationships/image" Target="media/image57.emf"/><Relationship Id="rId112" Type="http://schemas.openxmlformats.org/officeDocument/2006/relationships/image" Target="media/image79.png"/><Relationship Id="rId16" Type="http://schemas.openxmlformats.org/officeDocument/2006/relationships/hyperlink" Target="http://elcomercio.pe/tag/32590/economia-peruana" TargetMode="External"/><Relationship Id="rId107" Type="http://schemas.openxmlformats.org/officeDocument/2006/relationships/image" Target="media/image73.emf"/><Relationship Id="rId11" Type="http://schemas.openxmlformats.org/officeDocument/2006/relationships/image" Target="media/image2.png"/><Relationship Id="rId32" Type="http://schemas.openxmlformats.org/officeDocument/2006/relationships/image" Target="media/image7.emf"/><Relationship Id="rId37" Type="http://schemas.openxmlformats.org/officeDocument/2006/relationships/image" Target="media/image11.emf"/><Relationship Id="rId53" Type="http://schemas.openxmlformats.org/officeDocument/2006/relationships/chart" Target="charts/chart1.xml"/><Relationship Id="rId58" Type="http://schemas.openxmlformats.org/officeDocument/2006/relationships/image" Target="media/image28.png"/><Relationship Id="rId74" Type="http://schemas.openxmlformats.org/officeDocument/2006/relationships/image" Target="media/image43.emf"/><Relationship Id="rId79" Type="http://schemas.openxmlformats.org/officeDocument/2006/relationships/image" Target="media/image48.png"/><Relationship Id="rId102" Type="http://schemas.openxmlformats.org/officeDocument/2006/relationships/image" Target="media/image69.emf"/><Relationship Id="rId123" Type="http://schemas.openxmlformats.org/officeDocument/2006/relationships/fontTable" Target="fontTable.xml"/><Relationship Id="rId128" Type="http://schemas.openxmlformats.org/officeDocument/2006/relationships/customXml" Target="../customXml/item5.xml"/><Relationship Id="rId5" Type="http://schemas.openxmlformats.org/officeDocument/2006/relationships/settings" Target="settings.xml"/><Relationship Id="rId90" Type="http://schemas.openxmlformats.org/officeDocument/2006/relationships/image" Target="media/image58.emf"/><Relationship Id="rId95" Type="http://schemas.openxmlformats.org/officeDocument/2006/relationships/image" Target="media/image63.emf"/><Relationship Id="rId22" Type="http://schemas.openxmlformats.org/officeDocument/2006/relationships/hyperlink" Target="http://elcomercio.pe/tag/42404/hoja-de-coca" TargetMode="External"/><Relationship Id="rId27" Type="http://schemas.openxmlformats.org/officeDocument/2006/relationships/header" Target="header2.xml"/><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image" Target="media/image33.png"/><Relationship Id="rId69" Type="http://schemas.openxmlformats.org/officeDocument/2006/relationships/image" Target="media/image38.emf"/><Relationship Id="rId113" Type="http://schemas.openxmlformats.org/officeDocument/2006/relationships/image" Target="media/image80.emf"/><Relationship Id="rId118" Type="http://schemas.openxmlformats.org/officeDocument/2006/relationships/image" Target="media/image84.emf"/><Relationship Id="rId80" Type="http://schemas.openxmlformats.org/officeDocument/2006/relationships/image" Target="media/image48.emf"/><Relationship Id="rId85" Type="http://schemas.openxmlformats.org/officeDocument/2006/relationships/image" Target="media/image53.png"/><Relationship Id="rId12" Type="http://schemas.openxmlformats.org/officeDocument/2006/relationships/image" Target="media/image3.emf"/><Relationship Id="rId17" Type="http://schemas.openxmlformats.org/officeDocument/2006/relationships/hyperlink" Target="http://elcomercio.pe/tag/39803/pesca" TargetMode="External"/><Relationship Id="rId33" Type="http://schemas.openxmlformats.org/officeDocument/2006/relationships/package" Target="embeddings/Microsoft_Excel_Worksheet2.xlsx"/><Relationship Id="rId38" Type="http://schemas.openxmlformats.org/officeDocument/2006/relationships/image" Target="media/image12.emf"/><Relationship Id="rId59" Type="http://schemas.openxmlformats.org/officeDocument/2006/relationships/footer" Target="footer4.xml"/><Relationship Id="rId103" Type="http://schemas.openxmlformats.org/officeDocument/2006/relationships/image" Target="media/image70.emf"/><Relationship Id="rId108" Type="http://schemas.openxmlformats.org/officeDocument/2006/relationships/image" Target="media/image75.png"/><Relationship Id="rId124" Type="http://schemas.openxmlformats.org/officeDocument/2006/relationships/theme" Target="theme/theme1.xml"/><Relationship Id="rId129" Type="http://schemas.openxmlformats.org/officeDocument/2006/relationships/customXml" Target="../customXml/item6.xml"/><Relationship Id="rId54" Type="http://schemas.openxmlformats.org/officeDocument/2006/relationships/image" Target="media/image26.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lcomercio.pe/tag/115674/seguridad-ciudadana" TargetMode="External"/><Relationship Id="rId28" Type="http://schemas.openxmlformats.org/officeDocument/2006/relationships/footer" Target="footer2.xml"/><Relationship Id="rId49" Type="http://schemas.openxmlformats.org/officeDocument/2006/relationships/image" Target="media/image22.emf"/><Relationship Id="rId114" Type="http://schemas.openxmlformats.org/officeDocument/2006/relationships/image" Target="media/image81.emf"/><Relationship Id="rId119" Type="http://schemas.openxmlformats.org/officeDocument/2006/relationships/image" Target="media/image85.emf"/><Relationship Id="rId44" Type="http://schemas.openxmlformats.org/officeDocument/2006/relationships/image" Target="media/image17.emf"/><Relationship Id="rId60" Type="http://schemas.openxmlformats.org/officeDocument/2006/relationships/image" Target="media/image29.wmf"/><Relationship Id="rId65" Type="http://schemas.openxmlformats.org/officeDocument/2006/relationships/image" Target="media/image34.png"/><Relationship Id="rId81" Type="http://schemas.openxmlformats.org/officeDocument/2006/relationships/image" Target="media/image49.emf"/><Relationship Id="rId86" Type="http://schemas.openxmlformats.org/officeDocument/2006/relationships/image" Target="media/image54.emf"/><Relationship Id="rId13" Type="http://schemas.openxmlformats.org/officeDocument/2006/relationships/image" Target="media/image4.png"/><Relationship Id="rId18" Type="http://schemas.openxmlformats.org/officeDocument/2006/relationships/hyperlink" Target="http://elcomercio.pe/tag/37753/mineria" TargetMode="External"/><Relationship Id="rId39" Type="http://schemas.openxmlformats.org/officeDocument/2006/relationships/image" Target="media/image13.png"/><Relationship Id="rId109" Type="http://schemas.openxmlformats.org/officeDocument/2006/relationships/image" Target="media/image78.png"/><Relationship Id="rId34" Type="http://schemas.openxmlformats.org/officeDocument/2006/relationships/image" Target="media/image8.png"/><Relationship Id="rId50" Type="http://schemas.openxmlformats.org/officeDocument/2006/relationships/image" Target="media/image23.emf"/><Relationship Id="rId55" Type="http://schemas.openxmlformats.org/officeDocument/2006/relationships/chart" Target="charts/chart2.xml"/><Relationship Id="rId76" Type="http://schemas.openxmlformats.org/officeDocument/2006/relationships/image" Target="media/image45.jpeg"/><Relationship Id="rId97" Type="http://schemas.openxmlformats.org/officeDocument/2006/relationships/image" Target="media/image65.png"/><Relationship Id="rId104" Type="http://schemas.openxmlformats.org/officeDocument/2006/relationships/image" Target="media/image71.png"/><Relationship Id="rId120" Type="http://schemas.openxmlformats.org/officeDocument/2006/relationships/image" Target="media/image86.emf"/><Relationship Id="rId125" Type="http://schemas.openxmlformats.org/officeDocument/2006/relationships/customXml" Target="../customXml/item2.xml"/><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0.emf"/><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http://elcomercio.pe/tag/147194/inversion-privada" TargetMode="External"/><Relationship Id="rId40" Type="http://schemas.openxmlformats.org/officeDocument/2006/relationships/image" Target="media/image14.emf"/><Relationship Id="rId45" Type="http://schemas.openxmlformats.org/officeDocument/2006/relationships/image" Target="media/image18.emf"/><Relationship Id="rId66" Type="http://schemas.openxmlformats.org/officeDocument/2006/relationships/image" Target="media/image35.png"/><Relationship Id="rId87" Type="http://schemas.openxmlformats.org/officeDocument/2006/relationships/image" Target="media/image55.emf"/><Relationship Id="rId110" Type="http://schemas.openxmlformats.org/officeDocument/2006/relationships/image" Target="media/image76.emf"/><Relationship Id="rId115" Type="http://schemas.openxmlformats.org/officeDocument/2006/relationships/image" Target="media/image82.emf"/><Relationship Id="rId61" Type="http://schemas.openxmlformats.org/officeDocument/2006/relationships/image" Target="media/image30.png"/><Relationship Id="rId82" Type="http://schemas.openxmlformats.org/officeDocument/2006/relationships/image" Target="media/image50.png"/><Relationship Id="rId19" Type="http://schemas.openxmlformats.org/officeDocument/2006/relationships/hyperlink" Target="http://elcomercio.pe/tag/212888/infraestructura" TargetMode="External"/><Relationship Id="rId14" Type="http://schemas.openxmlformats.org/officeDocument/2006/relationships/hyperlink" Target="http://gestion.pe/noticias-de-inversion-privada-38" TargetMode="External"/><Relationship Id="rId30" Type="http://schemas.openxmlformats.org/officeDocument/2006/relationships/package" Target="embeddings/Microsoft_Excel_Worksheet1.xlsx"/><Relationship Id="rId35" Type="http://schemas.openxmlformats.org/officeDocument/2006/relationships/image" Target="media/image9.emf"/><Relationship Id="rId56" Type="http://schemas.openxmlformats.org/officeDocument/2006/relationships/image" Target="media/image27.png"/><Relationship Id="rId77" Type="http://schemas.openxmlformats.org/officeDocument/2006/relationships/image" Target="media/image46.emf"/><Relationship Id="rId100" Type="http://schemas.openxmlformats.org/officeDocument/2006/relationships/image" Target="media/image68.png"/><Relationship Id="rId105" Type="http://schemas.openxmlformats.org/officeDocument/2006/relationships/image" Target="media/image74.png"/><Relationship Id="rId12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41.png"/><Relationship Id="rId93" Type="http://schemas.openxmlformats.org/officeDocument/2006/relationships/image" Target="media/image61.emf"/><Relationship Id="rId98" Type="http://schemas.openxmlformats.org/officeDocument/2006/relationships/image" Target="media/image66.emf"/><Relationship Id="rId121" Type="http://schemas.openxmlformats.org/officeDocument/2006/relationships/image" Target="media/image87.emf"/><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19.png"/><Relationship Id="rId67" Type="http://schemas.openxmlformats.org/officeDocument/2006/relationships/image" Target="media/image36.png"/><Relationship Id="rId116" Type="http://schemas.openxmlformats.org/officeDocument/2006/relationships/image" Target="media/image83.png"/><Relationship Id="rId20" Type="http://schemas.openxmlformats.org/officeDocument/2006/relationships/hyperlink" Target="http://elcomercio.pe/tag/40834/bcr" TargetMode="External"/><Relationship Id="rId41" Type="http://schemas.openxmlformats.org/officeDocument/2006/relationships/footer" Target="footer3.xml"/><Relationship Id="rId62" Type="http://schemas.openxmlformats.org/officeDocument/2006/relationships/image" Target="media/image31.emf"/><Relationship Id="rId83" Type="http://schemas.openxmlformats.org/officeDocument/2006/relationships/image" Target="media/image51.emf"/><Relationship Id="rId88" Type="http://schemas.openxmlformats.org/officeDocument/2006/relationships/image" Target="media/image56.png"/><Relationship Id="rId111" Type="http://schemas.openxmlformats.org/officeDocument/2006/relationships/image" Target="media/image77.emf"/><Relationship Id="rId15" Type="http://schemas.openxmlformats.org/officeDocument/2006/relationships/hyperlink" Target="http://gestion.pe/noticias-de-balanza-comercial-1177" TargetMode="External"/><Relationship Id="rId36" Type="http://schemas.openxmlformats.org/officeDocument/2006/relationships/image" Target="media/image10.emf"/><Relationship Id="rId57" Type="http://schemas.openxmlformats.org/officeDocument/2006/relationships/chart" Target="charts/chart3.xml"/><Relationship Id="rId106" Type="http://schemas.openxmlformats.org/officeDocument/2006/relationships/image" Target="media/image72.emf"/><Relationship Id="rId127" Type="http://schemas.openxmlformats.org/officeDocument/2006/relationships/customXml" Target="../customXml/item4.xml"/><Relationship Id="rId10" Type="http://schemas.openxmlformats.org/officeDocument/2006/relationships/hyperlink" Target="file:///C:\Users\clevano\Documents\CECILIA\PATS\FACTIBILIDAD%20%20VERSION%20%209%2007.docx" TargetMode="External"/><Relationship Id="rId31" Type="http://schemas.openxmlformats.org/officeDocument/2006/relationships/image" Target="media/image6.png"/><Relationship Id="rId52" Type="http://schemas.openxmlformats.org/officeDocument/2006/relationships/image" Target="media/image25.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2.png"/><Relationship Id="rId99" Type="http://schemas.openxmlformats.org/officeDocument/2006/relationships/image" Target="media/image67.emf"/><Relationship Id="rId101" Type="http://schemas.openxmlformats.org/officeDocument/2006/relationships/image" Target="media/image70.png"/><Relationship Id="rId122" Type="http://schemas.openxmlformats.org/officeDocument/2006/relationships/image" Target="media/image88.emf"/><Relationship Id="rId4" Type="http://schemas.microsoft.com/office/2007/relationships/stylesWithEffects" Target="stylesWithEffects.xml"/><Relationship Id="rId9" Type="http://schemas.openxmlformats.org/officeDocument/2006/relationships/image" Target="media/image1.jpeg"/><Relationship Id="rId2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ARONES\Google%20Drive\PATS\resumen%20de%20costos%20por%20toda%20fuent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ARONES\Google%20Drive\PATS\resumen%20de%20costos%20por%20toda%20fuent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ARONES\Google%20Drive\PATS\resumen%20de%20costos%20por%20toda%20fue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Tendencia de costos&amp;</a:t>
            </a:r>
            <a:r>
              <a:rPr lang="en-US" baseline="0"/>
              <a:t>longitud EPI</a:t>
            </a:r>
            <a:endParaRPr lang="en-US"/>
          </a:p>
        </c:rich>
      </c:tx>
      <c:overlay val="0"/>
    </c:title>
    <c:autoTitleDeleted val="0"/>
    <c:plotArea>
      <c:layout>
        <c:manualLayout>
          <c:layoutTarget val="inner"/>
          <c:xMode val="edge"/>
          <c:yMode val="edge"/>
          <c:x val="0.15634951881014891"/>
          <c:y val="0.19480351414406538"/>
          <c:w val="0.76690048118985465"/>
          <c:h val="0.68921660834062359"/>
        </c:manualLayout>
      </c:layout>
      <c:scatterChart>
        <c:scatterStyle val="smoothMarker"/>
        <c:varyColors val="0"/>
        <c:ser>
          <c:idx val="1"/>
          <c:order val="0"/>
          <c:xVal>
            <c:numRef>
              <c:f>EPI!$E$27:$E$30</c:f>
              <c:numCache>
                <c:formatCode>#,##0.00</c:formatCode>
                <c:ptCount val="4"/>
                <c:pt idx="0">
                  <c:v>27</c:v>
                </c:pt>
                <c:pt idx="1">
                  <c:v>54</c:v>
                </c:pt>
                <c:pt idx="2">
                  <c:v>84.45</c:v>
                </c:pt>
                <c:pt idx="3">
                  <c:v>100</c:v>
                </c:pt>
              </c:numCache>
            </c:numRef>
          </c:xVal>
          <c:yVal>
            <c:numRef>
              <c:f>EPI!$F$27:$F$30</c:f>
              <c:numCache>
                <c:formatCode>#,##0.00</c:formatCode>
                <c:ptCount val="4"/>
                <c:pt idx="0">
                  <c:v>8831.7803703703703</c:v>
                </c:pt>
                <c:pt idx="1">
                  <c:v>6638.8181481481479</c:v>
                </c:pt>
                <c:pt idx="2">
                  <c:v>4727.3468324452333</c:v>
                </c:pt>
                <c:pt idx="3">
                  <c:v>3992.2296999999789</c:v>
                </c:pt>
              </c:numCache>
            </c:numRef>
          </c:yVal>
          <c:smooth val="1"/>
        </c:ser>
        <c:dLbls>
          <c:showLegendKey val="0"/>
          <c:showVal val="0"/>
          <c:showCatName val="0"/>
          <c:showSerName val="0"/>
          <c:showPercent val="0"/>
          <c:showBubbleSize val="0"/>
        </c:dLbls>
        <c:axId val="251822464"/>
        <c:axId val="213499904"/>
      </c:scatterChart>
      <c:valAx>
        <c:axId val="251822464"/>
        <c:scaling>
          <c:orientation val="minMax"/>
        </c:scaling>
        <c:delete val="0"/>
        <c:axPos val="b"/>
        <c:numFmt formatCode="#,##0.00" sourceLinked="1"/>
        <c:majorTickMark val="out"/>
        <c:minorTickMark val="none"/>
        <c:tickLblPos val="nextTo"/>
        <c:txPr>
          <a:bodyPr/>
          <a:lstStyle/>
          <a:p>
            <a:pPr>
              <a:defRPr lang="es-ES"/>
            </a:pPr>
            <a:endParaRPr lang="en-US"/>
          </a:p>
        </c:txPr>
        <c:crossAx val="213499904"/>
        <c:crosses val="autoZero"/>
        <c:crossBetween val="midCat"/>
      </c:valAx>
      <c:valAx>
        <c:axId val="213499904"/>
        <c:scaling>
          <c:orientation val="minMax"/>
        </c:scaling>
        <c:delete val="0"/>
        <c:axPos val="l"/>
        <c:majorGridlines/>
        <c:numFmt formatCode="#,##0.00" sourceLinked="1"/>
        <c:majorTickMark val="out"/>
        <c:minorTickMark val="none"/>
        <c:tickLblPos val="nextTo"/>
        <c:txPr>
          <a:bodyPr/>
          <a:lstStyle/>
          <a:p>
            <a:pPr>
              <a:defRPr lang="es-ES"/>
            </a:pPr>
            <a:endParaRPr lang="en-US"/>
          </a:p>
        </c:txPr>
        <c:crossAx val="251822464"/>
        <c:crosses val="autoZero"/>
        <c:crossBetween val="midCat"/>
      </c:valAx>
    </c:plotArea>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lang="es-ES"/>
            </a:pPr>
            <a:r>
              <a:rPr lang="en-US"/>
              <a:t>Tendencia de costos&amp;longitud ED</a:t>
            </a:r>
          </a:p>
        </c:rich>
      </c:tx>
      <c:overlay val="0"/>
    </c:title>
    <c:autoTitleDeleted val="0"/>
    <c:plotArea>
      <c:layout>
        <c:manualLayout>
          <c:layoutTarget val="inner"/>
          <c:xMode val="edge"/>
          <c:yMode val="edge"/>
          <c:x val="0.15634951881014891"/>
          <c:y val="0.19480351414406533"/>
          <c:w val="0.76690048118985465"/>
          <c:h val="0.68921660834062359"/>
        </c:manualLayout>
      </c:layout>
      <c:scatterChart>
        <c:scatterStyle val="smoothMarker"/>
        <c:varyColors val="0"/>
        <c:ser>
          <c:idx val="1"/>
          <c:order val="0"/>
          <c:xVal>
            <c:numRef>
              <c:f>ED!$F$26:$F$30</c:f>
              <c:numCache>
                <c:formatCode>General</c:formatCode>
                <c:ptCount val="5"/>
                <c:pt idx="0">
                  <c:v>7.46</c:v>
                </c:pt>
                <c:pt idx="1">
                  <c:v>28.18</c:v>
                </c:pt>
                <c:pt idx="2">
                  <c:v>29.6</c:v>
                </c:pt>
                <c:pt idx="3">
                  <c:v>53.04</c:v>
                </c:pt>
                <c:pt idx="4">
                  <c:v>100</c:v>
                </c:pt>
              </c:numCache>
            </c:numRef>
          </c:xVal>
          <c:yVal>
            <c:numRef>
              <c:f>ED!$G$26:$G$30</c:f>
              <c:numCache>
                <c:formatCode>_(* #,##0.00_);_(* \(#,##0.00\);_(* "-"??_);_(@_)</c:formatCode>
                <c:ptCount val="5"/>
                <c:pt idx="0">
                  <c:v>29288.808310991957</c:v>
                </c:pt>
                <c:pt idx="1">
                  <c:v>17705.850248402934</c:v>
                </c:pt>
                <c:pt idx="2">
                  <c:v>16668.482313344321</c:v>
                </c:pt>
                <c:pt idx="3">
                  <c:v>11991.018099547435</c:v>
                </c:pt>
                <c:pt idx="4">
                  <c:v>9670.972161599997</c:v>
                </c:pt>
              </c:numCache>
            </c:numRef>
          </c:yVal>
          <c:smooth val="1"/>
        </c:ser>
        <c:dLbls>
          <c:showLegendKey val="0"/>
          <c:showVal val="0"/>
          <c:showCatName val="0"/>
          <c:showSerName val="0"/>
          <c:showPercent val="0"/>
          <c:showBubbleSize val="0"/>
        </c:dLbls>
        <c:axId val="213508480"/>
        <c:axId val="213510016"/>
      </c:scatterChart>
      <c:valAx>
        <c:axId val="213508480"/>
        <c:scaling>
          <c:orientation val="minMax"/>
        </c:scaling>
        <c:delete val="0"/>
        <c:axPos val="b"/>
        <c:numFmt formatCode="General" sourceLinked="1"/>
        <c:majorTickMark val="out"/>
        <c:minorTickMark val="none"/>
        <c:tickLblPos val="nextTo"/>
        <c:txPr>
          <a:bodyPr/>
          <a:lstStyle/>
          <a:p>
            <a:pPr>
              <a:defRPr lang="es-ES"/>
            </a:pPr>
            <a:endParaRPr lang="en-US"/>
          </a:p>
        </c:txPr>
        <c:crossAx val="213510016"/>
        <c:crosses val="autoZero"/>
        <c:crossBetween val="midCat"/>
      </c:valAx>
      <c:valAx>
        <c:axId val="213510016"/>
        <c:scaling>
          <c:orientation val="minMax"/>
        </c:scaling>
        <c:delete val="0"/>
        <c:axPos val="l"/>
        <c:majorGridlines/>
        <c:numFmt formatCode="_(* #,##0.00_);_(* \(#,##0.00\);_(* &quot;-&quot;??_);_(@_)" sourceLinked="1"/>
        <c:majorTickMark val="out"/>
        <c:minorTickMark val="none"/>
        <c:tickLblPos val="nextTo"/>
        <c:txPr>
          <a:bodyPr/>
          <a:lstStyle/>
          <a:p>
            <a:pPr>
              <a:defRPr lang="es-ES"/>
            </a:pPr>
            <a:endParaRPr lang="en-US"/>
          </a:p>
        </c:txPr>
        <c:crossAx val="213508480"/>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043285214348244"/>
          <c:y val="5.1400554097404488E-2"/>
          <c:w val="0.71395603674540764"/>
          <c:h val="0.8326195683872849"/>
        </c:manualLayout>
      </c:layout>
      <c:scatterChart>
        <c:scatterStyle val="smoothMarker"/>
        <c:varyColors val="0"/>
        <c:ser>
          <c:idx val="0"/>
          <c:order val="0"/>
          <c:tx>
            <c:v>estabilizado</c:v>
          </c:tx>
          <c:xVal>
            <c:numRef>
              <c:f>'Datos fonie y otros'!$L$74:$L$76</c:f>
              <c:numCache>
                <c:formatCode>#,##0.00</c:formatCode>
                <c:ptCount val="3"/>
                <c:pt idx="0">
                  <c:v>10</c:v>
                </c:pt>
                <c:pt idx="1">
                  <c:v>16</c:v>
                </c:pt>
                <c:pt idx="2">
                  <c:v>24</c:v>
                </c:pt>
              </c:numCache>
            </c:numRef>
          </c:xVal>
          <c:yVal>
            <c:numRef>
              <c:f>'Datos fonie y otros'!$M$74:$M$76</c:f>
              <c:numCache>
                <c:formatCode>#,##0.00</c:formatCode>
                <c:ptCount val="3"/>
                <c:pt idx="0">
                  <c:v>233928.69444444368</c:v>
                </c:pt>
                <c:pt idx="1">
                  <c:v>281517.65624999994</c:v>
                </c:pt>
                <c:pt idx="2">
                  <c:v>384354.98308791156</c:v>
                </c:pt>
              </c:numCache>
            </c:numRef>
          </c:yVal>
          <c:smooth val="1"/>
        </c:ser>
        <c:ser>
          <c:idx val="1"/>
          <c:order val="1"/>
          <c:tx>
            <c:v>emulsion</c:v>
          </c:tx>
          <c:xVal>
            <c:numRef>
              <c:f>'Datos fonie y otros'!$L$77:$L$78</c:f>
              <c:numCache>
                <c:formatCode>#,##0.00</c:formatCode>
                <c:ptCount val="2"/>
                <c:pt idx="0">
                  <c:v>24</c:v>
                </c:pt>
                <c:pt idx="1">
                  <c:v>27</c:v>
                </c:pt>
              </c:numCache>
            </c:numRef>
          </c:xVal>
          <c:yVal>
            <c:numRef>
              <c:f>'Datos fonie y otros'!$M$77:$M$78</c:f>
              <c:numCache>
                <c:formatCode>#,##0.00</c:formatCode>
                <c:ptCount val="2"/>
                <c:pt idx="0">
                  <c:v>348249.78260869562</c:v>
                </c:pt>
                <c:pt idx="1">
                  <c:v>270406.96296296286</c:v>
                </c:pt>
              </c:numCache>
            </c:numRef>
          </c:yVal>
          <c:smooth val="1"/>
        </c:ser>
        <c:ser>
          <c:idx val="2"/>
          <c:order val="2"/>
          <c:tx>
            <c:v>estabilizado y emulsion</c:v>
          </c:tx>
          <c:xVal>
            <c:numRef>
              <c:f>'Datos fonie y otros'!$L$79:$L$80</c:f>
              <c:numCache>
                <c:formatCode>#,##0.00</c:formatCode>
                <c:ptCount val="2"/>
                <c:pt idx="0">
                  <c:v>20</c:v>
                </c:pt>
                <c:pt idx="1">
                  <c:v>22</c:v>
                </c:pt>
              </c:numCache>
            </c:numRef>
          </c:xVal>
          <c:yVal>
            <c:numRef>
              <c:f>'Datos fonie y otros'!$M$79:$M$80</c:f>
              <c:numCache>
                <c:formatCode>#,##0.00</c:formatCode>
                <c:ptCount val="2"/>
                <c:pt idx="0">
                  <c:v>333133.41530894622</c:v>
                </c:pt>
                <c:pt idx="1">
                  <c:v>485862.11917882622</c:v>
                </c:pt>
              </c:numCache>
            </c:numRef>
          </c:yVal>
          <c:smooth val="1"/>
        </c:ser>
        <c:dLbls>
          <c:showLegendKey val="0"/>
          <c:showVal val="0"/>
          <c:showCatName val="0"/>
          <c:showSerName val="0"/>
          <c:showPercent val="0"/>
          <c:showBubbleSize val="0"/>
        </c:dLbls>
        <c:axId val="214846464"/>
        <c:axId val="214860544"/>
      </c:scatterChart>
      <c:valAx>
        <c:axId val="214846464"/>
        <c:scaling>
          <c:orientation val="minMax"/>
        </c:scaling>
        <c:delete val="0"/>
        <c:axPos val="b"/>
        <c:numFmt formatCode="#,##0.00" sourceLinked="1"/>
        <c:majorTickMark val="out"/>
        <c:minorTickMark val="none"/>
        <c:tickLblPos val="nextTo"/>
        <c:txPr>
          <a:bodyPr/>
          <a:lstStyle/>
          <a:p>
            <a:pPr>
              <a:defRPr lang="es-ES"/>
            </a:pPr>
            <a:endParaRPr lang="en-US"/>
          </a:p>
        </c:txPr>
        <c:crossAx val="214860544"/>
        <c:crosses val="autoZero"/>
        <c:crossBetween val="midCat"/>
      </c:valAx>
      <c:valAx>
        <c:axId val="214860544"/>
        <c:scaling>
          <c:orientation val="minMax"/>
        </c:scaling>
        <c:delete val="0"/>
        <c:axPos val="l"/>
        <c:majorGridlines/>
        <c:numFmt formatCode="#,###" sourceLinked="0"/>
        <c:majorTickMark val="out"/>
        <c:minorTickMark val="none"/>
        <c:tickLblPos val="nextTo"/>
        <c:txPr>
          <a:bodyPr/>
          <a:lstStyle/>
          <a:p>
            <a:pPr>
              <a:defRPr lang="es-ES"/>
            </a:pPr>
            <a:endParaRPr lang="en-US"/>
          </a:p>
        </c:txPr>
        <c:crossAx val="214846464"/>
        <c:crosses val="autoZero"/>
        <c:crossBetween val="midCat"/>
      </c:valAx>
    </c:plotArea>
    <c:legend>
      <c:legendPos val="r"/>
      <c:layout>
        <c:manualLayout>
          <c:xMode val="edge"/>
          <c:yMode val="edge"/>
          <c:x val="0.18827777777777771"/>
          <c:y val="7.7552128900554101E-2"/>
          <c:w val="0.23672222222222244"/>
          <c:h val="0.41896981627296853"/>
        </c:manualLayout>
      </c:layout>
      <c:overlay val="0"/>
      <c:txPr>
        <a:bodyPr/>
        <a:lstStyle/>
        <a:p>
          <a:pPr>
            <a:defRPr lang="es-E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80A4514153D9F14997340D4BE309ACE7" ma:contentTypeVersion="0" ma:contentTypeDescription="A content type to manage public (operations) IDB documents" ma:contentTypeScope="" ma:versionID="586d9eb03d3c70074080fd13a0855578">
  <xsd:schema xmlns:xsd="http://www.w3.org/2001/XMLSchema" xmlns:xs="http://www.w3.org/2001/XMLSchema" xmlns:p="http://schemas.microsoft.com/office/2006/metadata/properties" xmlns:ns2="9c571b2f-e523-4ab2-ba2e-09e151a03ef4" targetNamespace="http://schemas.microsoft.com/office/2006/metadata/properties" ma:root="true" ma:fieldsID="8abbafa966629a57eee85f3e23f08021"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fd8db7d-50da-443c-8653-131f97d320a8}" ma:internalName="TaxCatchAll" ma:showField="CatchAllData"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fd8db7d-50da-443c-8653-131f97d320a8}" ma:internalName="TaxCatchAllLabel" ma:readOnly="true" ma:showField="CatchAllDataLabel" ma:web="106c4bfc-cac0-47ed-afe3-97dfb807a30b">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f0be0ad-272c-4e7f-a157-3f0abda6cde5" ContentTypeId="0x01010046CF21643EE8D14686A648AA6DAD0892" PreviousValue="fals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39795044</IDBDocs_x0020_Number>
    <TaxCatchAll xmlns="9c571b2f-e523-4ab2-ba2e-09e151a03ef4">
      <Value>7</Value>
      <Value>6</Value>
    </TaxCatchAll>
    <Phase xmlns="9c571b2f-e523-4ab2-ba2e-09e151a03ef4" xsi:nil="true"/>
    <SISCOR_x0020_Number xmlns="9c571b2f-e523-4ab2-ba2e-09e151a03ef4" xsi:nil="true"/>
    <Division_x0020_or_x0020_Unit xmlns="9c571b2f-e523-4ab2-ba2e-09e151a03ef4">INE/TSP</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Loan Proposal</TermName>
          <TermId xmlns="http://schemas.microsoft.com/office/infopath/2007/PartnerControls">6ee86b6f-6e46-485b-8bfb-87a1f44622ac</TermId>
        </TermInfo>
      </Terms>
    </o5138a91267540169645e33d09c9ddc6>
    <Approval_x0020_Number xmlns="9c571b2f-e523-4ab2-ba2e-09e151a03ef4" xsi:nil="true"/>
    <Document_x0020_Author xmlns="9c571b2f-e523-4ab2-ba2e-09e151a03ef4">Capristan Miranda, Rafael</Document_x0020_Author>
    <e559ffcc31d34167856647188be35015 xmlns="9c571b2f-e523-4ab2-ba2e-09e151a03ef4">
      <Terms xmlns="http://schemas.microsoft.com/office/infopath/2007/PartnerControls"/>
    </e559ffcc31d34167856647188be35015>
    <Fiscal_x0020_Year_x0020_IDB xmlns="9c571b2f-e523-4ab2-ba2e-09e151a03ef4">2015</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fd0e48b6a66848a9885f717e5bbf40c4>
    <Project_x0020_Number xmlns="9c571b2f-e523-4ab2-ba2e-09e151a03ef4">PE-L1135</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WORD&lt;/APPLICATION&gt;&lt;USER_STAGE&gt;Loan Proposal&lt;/USER_STAGE&gt;&lt;APPROVAL_CODE&gt;CG&lt;/APPROVAL_CODE&gt;&lt;APPROVAL_DESC&gt;Committee of the Whole&lt;/APPROVAL_DESC&gt;&lt;PD_OBJ_TYPE&gt;0&lt;/PD_OBJ_TYPE&gt;&lt;MAKERECORD&gt;N&lt;/MAKERECORD&gt;&lt;PD_FILEPT_NO&gt;PO-PE-L1135-Anl&lt;/PD_FILEPT_NO&gt;&lt;/Data&gt;</Migration_x0020_Info>
    <Operation_x0020_Type xmlns="9c571b2f-e523-4ab2-ba2e-09e151a03ef4" xsi:nil="true"/>
    <Document_x0020_Language_x0020_IDB xmlns="9c571b2f-e523-4ab2-ba2e-09e151a03ef4">Spanish</Document_x0020_Language_x0020_IDB>
    <Identifier xmlns="9c571b2f-e523-4ab2-ba2e-09e151a03ef4">Caterina Vecco x.2460 TECFILE</Identifier>
    <Disclosure_x0020_Activity xmlns="9c571b2f-e523-4ab2-ba2e-09e151a03ef4">Loan Proposal</Disclosure_x0020_Activity>
    <Webtopic xmlns="9c571b2f-e523-4ab2-ba2e-09e151a03ef4">TR-TRP</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Props1.xml><?xml version="1.0" encoding="utf-8"?>
<ds:datastoreItem xmlns:ds="http://schemas.openxmlformats.org/officeDocument/2006/customXml" ds:itemID="{2A771949-7AF3-4F4C-BC9F-94074EAB716A}"/>
</file>

<file path=customXml/itemProps2.xml><?xml version="1.0" encoding="utf-8"?>
<ds:datastoreItem xmlns:ds="http://schemas.openxmlformats.org/officeDocument/2006/customXml" ds:itemID="{AE135CE4-DAFB-4BCE-BD35-E7B0ABA6A2AA}"/>
</file>

<file path=customXml/itemProps3.xml><?xml version="1.0" encoding="utf-8"?>
<ds:datastoreItem xmlns:ds="http://schemas.openxmlformats.org/officeDocument/2006/customXml" ds:itemID="{D106C44C-1127-4BD7-BEFD-AD3A9FB34B57}"/>
</file>

<file path=customXml/itemProps4.xml><?xml version="1.0" encoding="utf-8"?>
<ds:datastoreItem xmlns:ds="http://schemas.openxmlformats.org/officeDocument/2006/customXml" ds:itemID="{4FA75836-F306-4A8B-B2E3-80D1C531540D}"/>
</file>

<file path=customXml/itemProps5.xml><?xml version="1.0" encoding="utf-8"?>
<ds:datastoreItem xmlns:ds="http://schemas.openxmlformats.org/officeDocument/2006/customXml" ds:itemID="{2F222764-38C5-4C41-91EE-85736DE055F1}"/>
</file>

<file path=customXml/itemProps6.xml><?xml version="1.0" encoding="utf-8"?>
<ds:datastoreItem xmlns:ds="http://schemas.openxmlformats.org/officeDocument/2006/customXml" ds:itemID="{9D7D194C-1B58-463A-A618-00B323475F36}"/>
</file>

<file path=docProps/app.xml><?xml version="1.0" encoding="utf-8"?>
<Properties xmlns="http://schemas.openxmlformats.org/officeDocument/2006/extended-properties" xmlns:vt="http://schemas.openxmlformats.org/officeDocument/2006/docPropsVTypes">
  <Template>Normal.dotm</Template>
  <TotalTime>0</TotalTime>
  <Pages>4</Pages>
  <Words>59145</Words>
  <Characters>337131</Characters>
  <Application>Microsoft Office Word</Application>
  <DocSecurity>0</DocSecurity>
  <Lines>2809</Lines>
  <Paragraphs>790</Paragraphs>
  <ScaleCrop>false</ScaleCrop>
  <HeadingPairs>
    <vt:vector size="2" baseType="variant">
      <vt:variant>
        <vt:lpstr>Título</vt:lpstr>
      </vt:variant>
      <vt:variant>
        <vt:i4>1</vt:i4>
      </vt:variant>
    </vt:vector>
  </HeadingPairs>
  <TitlesOfParts>
    <vt:vector size="1" baseType="lpstr">
      <vt:lpstr>Plan de Trabajo</vt:lpstr>
    </vt:vector>
  </TitlesOfParts>
  <Company>Toshiba</Company>
  <LinksUpToDate>false</LinksUpToDate>
  <CharactersWithSpaces>395486</CharactersWithSpaces>
  <SharedDoc>false</SharedDoc>
  <HLinks>
    <vt:vector size="60" baseType="variant">
      <vt:variant>
        <vt:i4>1310773</vt:i4>
      </vt:variant>
      <vt:variant>
        <vt:i4>47</vt:i4>
      </vt:variant>
      <vt:variant>
        <vt:i4>0</vt:i4>
      </vt:variant>
      <vt:variant>
        <vt:i4>5</vt:i4>
      </vt:variant>
      <vt:variant>
        <vt:lpwstr/>
      </vt:variant>
      <vt:variant>
        <vt:lpwstr>_Toc417637532</vt:lpwstr>
      </vt:variant>
      <vt:variant>
        <vt:i4>1310773</vt:i4>
      </vt:variant>
      <vt:variant>
        <vt:i4>41</vt:i4>
      </vt:variant>
      <vt:variant>
        <vt:i4>0</vt:i4>
      </vt:variant>
      <vt:variant>
        <vt:i4>5</vt:i4>
      </vt:variant>
      <vt:variant>
        <vt:lpwstr/>
      </vt:variant>
      <vt:variant>
        <vt:lpwstr>_Toc417637531</vt:lpwstr>
      </vt:variant>
      <vt:variant>
        <vt:i4>4194440</vt:i4>
      </vt:variant>
      <vt:variant>
        <vt:i4>38</vt:i4>
      </vt:variant>
      <vt:variant>
        <vt:i4>0</vt:i4>
      </vt:variant>
      <vt:variant>
        <vt:i4>5</vt:i4>
      </vt:variant>
      <vt:variant>
        <vt:lpwstr/>
      </vt:variant>
      <vt:variant>
        <vt:lpwstr>_IV._FORMULACIÓN</vt:lpwstr>
      </vt:variant>
      <vt:variant>
        <vt:i4>1310773</vt:i4>
      </vt:variant>
      <vt:variant>
        <vt:i4>32</vt:i4>
      </vt:variant>
      <vt:variant>
        <vt:i4>0</vt:i4>
      </vt:variant>
      <vt:variant>
        <vt:i4>5</vt:i4>
      </vt:variant>
      <vt:variant>
        <vt:lpwstr/>
      </vt:variant>
      <vt:variant>
        <vt:lpwstr>_Toc417637530</vt:lpwstr>
      </vt:variant>
      <vt:variant>
        <vt:i4>3342581</vt:i4>
      </vt:variant>
      <vt:variant>
        <vt:i4>29</vt:i4>
      </vt:variant>
      <vt:variant>
        <vt:i4>0</vt:i4>
      </vt:variant>
      <vt:variant>
        <vt:i4>5</vt:i4>
      </vt:variant>
      <vt:variant>
        <vt:lpwstr/>
      </vt:variant>
      <vt:variant>
        <vt:lpwstr>_III._IDENTIFICACIÓN</vt:lpwstr>
      </vt:variant>
      <vt:variant>
        <vt:i4>1376309</vt:i4>
      </vt:variant>
      <vt:variant>
        <vt:i4>23</vt:i4>
      </vt:variant>
      <vt:variant>
        <vt:i4>0</vt:i4>
      </vt:variant>
      <vt:variant>
        <vt:i4>5</vt:i4>
      </vt:variant>
      <vt:variant>
        <vt:lpwstr/>
      </vt:variant>
      <vt:variant>
        <vt:lpwstr>_Toc417637529</vt:lpwstr>
      </vt:variant>
      <vt:variant>
        <vt:i4>65647</vt:i4>
      </vt:variant>
      <vt:variant>
        <vt:i4>20</vt:i4>
      </vt:variant>
      <vt:variant>
        <vt:i4>0</vt:i4>
      </vt:variant>
      <vt:variant>
        <vt:i4>5</vt:i4>
      </vt:variant>
      <vt:variant>
        <vt:lpwstr/>
      </vt:variant>
      <vt:variant>
        <vt:lpwstr>_II._ASPECTOS_GENERALES</vt:lpwstr>
      </vt:variant>
      <vt:variant>
        <vt:i4>1376309</vt:i4>
      </vt:variant>
      <vt:variant>
        <vt:i4>14</vt:i4>
      </vt:variant>
      <vt:variant>
        <vt:i4>0</vt:i4>
      </vt:variant>
      <vt:variant>
        <vt:i4>5</vt:i4>
      </vt:variant>
      <vt:variant>
        <vt:lpwstr/>
      </vt:variant>
      <vt:variant>
        <vt:lpwstr>_Toc417637528</vt:lpwstr>
      </vt:variant>
      <vt:variant>
        <vt:i4>1376309</vt:i4>
      </vt:variant>
      <vt:variant>
        <vt:i4>8</vt:i4>
      </vt:variant>
      <vt:variant>
        <vt:i4>0</vt:i4>
      </vt:variant>
      <vt:variant>
        <vt:i4>5</vt:i4>
      </vt:variant>
      <vt:variant>
        <vt:lpwstr/>
      </vt:variant>
      <vt:variant>
        <vt:lpwstr>_Toc417637527</vt:lpwstr>
      </vt:variant>
      <vt:variant>
        <vt:i4>1376309</vt:i4>
      </vt:variant>
      <vt:variant>
        <vt:i4>2</vt:i4>
      </vt:variant>
      <vt:variant>
        <vt:i4>0</vt:i4>
      </vt:variant>
      <vt:variant>
        <vt:i4>5</vt:i4>
      </vt:variant>
      <vt:variant>
        <vt:lpwstr/>
      </vt:variant>
      <vt:variant>
        <vt:lpwstr>_Toc417637526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 2_ Estudio de factibilidad _ POD, DLP</dc:title>
  <dc:subject>CONSULTORÍA PARA ELABORAR EL ESTUDIO DE PRE-INVERSIÓN A NIVEL DE PERFIL</dc:subject>
  <dc:creator>Usuario de Windows</dc:creator>
  <cp:lastModifiedBy>Inter-American Development Bank</cp:lastModifiedBy>
  <cp:revision>2</cp:revision>
  <cp:lastPrinted>2015-07-14T16:52:00Z</cp:lastPrinted>
  <dcterms:created xsi:type="dcterms:W3CDTF">2015-08-17T17:14:00Z</dcterms:created>
  <dcterms:modified xsi:type="dcterms:W3CDTF">2015-08-17T17:14:00Z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0x01010046CF21643EE8D14686A648AA6DAD08920080A4514153D9F14997340D4BE309ACE7</vt:lpwstr>
  </property>
  <property fmtid="{D5CDD505-2E9C-101B-9397-08002B2CF9AE}" pid="3" name="TaxKeyword">
    <vt:lpwstr/>
  </property>
  <property fmtid="{D5CDD505-2E9C-101B-9397-08002B2CF9AE}" pid="4" name="Function Operations IDB">
    <vt:lpwstr>7;#Project Preparation, Planning and Design|29ca0c72-1fc4-435f-a09c-28585cb5eac9</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6;#Loan Proposal|6ee86b6f-6e46-485b-8bfb-87a1f44622ac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6;#Loan Proposal|6ee86b6f-6e46-485b-8bfb-87a1f44622ac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