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54" w:rsidRDefault="00737754" w:rsidP="00FC6B66">
      <w:pPr>
        <w:pStyle w:val="Heading1"/>
      </w:pPr>
    </w:p>
    <w:p w:rsidR="00CF2B64" w:rsidRDefault="00CF2B64"/>
    <w:p w:rsidR="00CF2B64" w:rsidRDefault="00CF2B64"/>
    <w:p w:rsidR="008D7B63" w:rsidRDefault="008D7B63"/>
    <w:p w:rsidR="00CF2B64" w:rsidRDefault="00CF2B64"/>
    <w:p w:rsidR="00CF2B64" w:rsidRDefault="00CF2B64"/>
    <w:p w:rsidR="00CF2B64" w:rsidRDefault="00CF2B64"/>
    <w:p w:rsidR="00A02236" w:rsidRPr="00FC6B66" w:rsidRDefault="00A02236" w:rsidP="008D7B63">
      <w:pPr>
        <w:pStyle w:val="Title"/>
        <w:rPr>
          <w:color w:val="5F497A" w:themeColor="accent4" w:themeShade="BF"/>
          <w:sz w:val="52"/>
        </w:rPr>
      </w:pPr>
    </w:p>
    <w:p w:rsidR="00E91152" w:rsidRPr="00DC6B56" w:rsidRDefault="00EA65C0" w:rsidP="00E91152">
      <w:pPr>
        <w:pStyle w:val="Title"/>
        <w:rPr>
          <w:color w:val="365F91" w:themeColor="accent1" w:themeShade="BF"/>
          <w:lang w:val="es-CO"/>
        </w:rPr>
      </w:pPr>
      <w:r w:rsidRPr="00DC6B56">
        <w:rPr>
          <w:noProof/>
          <w:color w:val="365F91" w:themeColor="accent1" w:themeShade="BF"/>
        </w:rPr>
        <mc:AlternateContent>
          <mc:Choice Requires="wps">
            <w:drawing>
              <wp:anchor distT="0" distB="0" distL="114300" distR="114300" simplePos="0" relativeHeight="251660288" behindDoc="0" locked="0" layoutInCell="1" allowOverlap="1" wp14:anchorId="7C27E2F4" wp14:editId="213AADEB">
                <wp:simplePos x="0" y="0"/>
                <wp:positionH relativeFrom="column">
                  <wp:posOffset>-25400</wp:posOffset>
                </wp:positionH>
                <wp:positionV relativeFrom="paragraph">
                  <wp:posOffset>911889</wp:posOffset>
                </wp:positionV>
                <wp:extent cx="5521960" cy="5715"/>
                <wp:effectExtent l="57150" t="38100" r="40640" b="895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1960" cy="5715"/>
                        </a:xfrm>
                        <a:prstGeom prst="straightConnector1">
                          <a:avLst/>
                        </a:prstGeom>
                        <a:ln>
                          <a:solidFill>
                            <a:schemeClr val="accent1">
                              <a:lumMod val="75000"/>
                            </a:schemeClr>
                          </a:solidFill>
                          <a:headEnd type="none" w="med" len="med"/>
                          <a:tailEnd type="none" w="med" len="med"/>
                        </a:ln>
                        <a:extLst/>
                      </wps:spPr>
                      <wps:style>
                        <a:lnRef idx="3">
                          <a:schemeClr val="accent3"/>
                        </a:lnRef>
                        <a:fillRef idx="0">
                          <a:schemeClr val="accent3"/>
                        </a:fillRef>
                        <a:effectRef idx="2">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pt;margin-top:71.8pt;width:434.8pt;height:.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" strokecolor="#365f91 [2404]" strokeweight="3pt">
                <v:shadow on="t" color="black" opacity="22937f" origin=",.5" offset="0,.63889mm"/>
              </v:shape>
            </w:pict>
          </mc:Fallback>
        </mc:AlternateContent>
      </w:r>
      <w:r w:rsidR="00FC6B66" w:rsidRPr="00DC6B56">
        <w:rPr>
          <w:color w:val="365F91" w:themeColor="accent1" w:themeShade="BF"/>
          <w:lang w:val="es-CO"/>
        </w:rPr>
        <w:t xml:space="preserve">Informe de </w:t>
      </w:r>
      <w:r w:rsidR="006D293A" w:rsidRPr="00DC6B56">
        <w:rPr>
          <w:color w:val="365F91" w:themeColor="accent1" w:themeShade="BF"/>
          <w:lang w:val="es-CO"/>
        </w:rPr>
        <w:t>análisis de capacidad</w:t>
      </w:r>
      <w:r w:rsidR="00FC6B66" w:rsidRPr="00DC6B56">
        <w:rPr>
          <w:color w:val="365F91" w:themeColor="accent1" w:themeShade="BF"/>
          <w:lang w:val="es-CO"/>
        </w:rPr>
        <w:t xml:space="preserve"> institucional</w:t>
      </w:r>
    </w:p>
    <w:p w:rsidR="008D7B63" w:rsidRDefault="008D7B63" w:rsidP="008D7B63">
      <w:pPr>
        <w:jc w:val="center"/>
        <w:rPr>
          <w:rFonts w:ascii="Consolas" w:hAnsi="Consolas" w:cs="Consolas"/>
          <w:lang w:val="es-CO"/>
        </w:rPr>
      </w:pPr>
    </w:p>
    <w:p w:rsidR="008D7B63" w:rsidRPr="00FC6B66" w:rsidRDefault="008D7B63" w:rsidP="00FC6B66">
      <w:pPr>
        <w:jc w:val="left"/>
        <w:rPr>
          <w:rFonts w:ascii="Consolas" w:hAnsi="Consolas" w:cs="Consolas"/>
          <w:lang w:val="es-CO"/>
        </w:rPr>
      </w:pPr>
      <w:bookmarkStart w:id="0" w:name="_GoBack"/>
      <w:bookmarkEnd w:id="0"/>
    </w:p>
    <w:p w:rsidR="008D7B63" w:rsidRPr="00041953" w:rsidRDefault="006D293A" w:rsidP="00041953">
      <w:pPr>
        <w:autoSpaceDE w:val="0"/>
        <w:autoSpaceDN w:val="0"/>
        <w:adjustRightInd w:val="0"/>
        <w:ind w:left="2606" w:hanging="1166"/>
        <w:jc w:val="left"/>
        <w:rPr>
          <w:rFonts w:ascii="Consolas" w:hAnsi="Consolas" w:cs="Consolas"/>
          <w:lang w:val="es-CO"/>
        </w:rPr>
      </w:pPr>
      <w:r w:rsidRPr="00041953">
        <w:rPr>
          <w:rFonts w:ascii="Consolas" w:hAnsi="Consolas" w:cs="Consolas"/>
          <w:lang w:val="es-CO"/>
        </w:rPr>
        <w:t xml:space="preserve">Programa </w:t>
      </w:r>
      <w:r w:rsidR="00566DDB">
        <w:rPr>
          <w:rFonts w:ascii="Consolas" w:hAnsi="Consolas" w:cs="Consolas"/>
          <w:lang w:val="es-CO"/>
        </w:rPr>
        <w:t>de</w:t>
      </w:r>
      <w:r w:rsidRPr="00041953">
        <w:rPr>
          <w:rFonts w:ascii="Consolas" w:hAnsi="Consolas" w:cs="Consolas"/>
          <w:lang w:val="es-CO"/>
        </w:rPr>
        <w:t xml:space="preserve"> Fortalecimiento </w:t>
      </w:r>
      <w:r w:rsidR="00566DDB">
        <w:rPr>
          <w:rFonts w:ascii="Consolas" w:hAnsi="Consolas" w:cs="Consolas"/>
          <w:lang w:val="es-CO"/>
        </w:rPr>
        <w:t xml:space="preserve">Institucional de la Contraloría General de la República. CO-L1154 </w:t>
      </w:r>
    </w:p>
    <w:p w:rsidR="008D7B63" w:rsidRDefault="008D7B63" w:rsidP="00CF2B64">
      <w:pPr>
        <w:jc w:val="center"/>
        <w:rPr>
          <w:sz w:val="36"/>
          <w:lang w:val="es-CO"/>
        </w:rPr>
      </w:pPr>
    </w:p>
    <w:p w:rsidR="00566DDB" w:rsidRDefault="00566DDB" w:rsidP="00CF2B64">
      <w:pPr>
        <w:jc w:val="center"/>
        <w:rPr>
          <w:sz w:val="36"/>
          <w:lang w:val="es-CO"/>
        </w:rPr>
      </w:pPr>
    </w:p>
    <w:p w:rsidR="00566DDB" w:rsidRDefault="00566DDB" w:rsidP="00CF2B64">
      <w:pPr>
        <w:jc w:val="center"/>
        <w:rPr>
          <w:sz w:val="36"/>
          <w:lang w:val="es-CO"/>
        </w:rPr>
      </w:pPr>
    </w:p>
    <w:p w:rsidR="00566DDB" w:rsidRPr="00FC6B66" w:rsidRDefault="00566DDB" w:rsidP="00F95E9F">
      <w:pPr>
        <w:rPr>
          <w:sz w:val="36"/>
          <w:lang w:val="es-CO"/>
        </w:rPr>
      </w:pPr>
    </w:p>
    <w:p w:rsidR="008D7B63" w:rsidRPr="003C188D" w:rsidRDefault="008D7B63" w:rsidP="00CF2B64">
      <w:pPr>
        <w:jc w:val="center"/>
        <w:rPr>
          <w:sz w:val="36"/>
          <w:lang w:val="es-CO"/>
        </w:rPr>
      </w:pPr>
      <w:r w:rsidRPr="003C188D">
        <w:rPr>
          <w:sz w:val="36"/>
          <w:lang w:val="es-CO"/>
        </w:rPr>
        <w:t>Gabriela Cohen Daza</w:t>
      </w:r>
    </w:p>
    <w:p w:rsidR="008D7B63" w:rsidRPr="008D7B63" w:rsidRDefault="00566DDB" w:rsidP="00CF2B64">
      <w:pPr>
        <w:jc w:val="center"/>
        <w:rPr>
          <w:lang w:val="es-CO"/>
        </w:rPr>
      </w:pPr>
      <w:r>
        <w:rPr>
          <w:lang w:val="es-CO"/>
        </w:rPr>
        <w:t xml:space="preserve">Marzo </w:t>
      </w:r>
      <w:r w:rsidR="00DC6B56">
        <w:rPr>
          <w:lang w:val="es-CO"/>
        </w:rPr>
        <w:t xml:space="preserve"> de </w:t>
      </w:r>
      <w:r w:rsidR="0071482A">
        <w:rPr>
          <w:lang w:val="es-CO"/>
        </w:rPr>
        <w:t>201</w:t>
      </w:r>
      <w:r>
        <w:rPr>
          <w:lang w:val="es-CO"/>
        </w:rPr>
        <w:t>5</w:t>
      </w:r>
    </w:p>
    <w:p w:rsidR="008D7B63" w:rsidRDefault="008D7B63" w:rsidP="00CF2B64">
      <w:pPr>
        <w:jc w:val="center"/>
        <w:rPr>
          <w:lang w:val="es-CO"/>
        </w:rPr>
      </w:pPr>
    </w:p>
    <w:p w:rsidR="008D7B63" w:rsidRDefault="008D7B63" w:rsidP="00CF2B64">
      <w:pPr>
        <w:jc w:val="center"/>
        <w:rPr>
          <w:lang w:val="es-CO"/>
        </w:rPr>
      </w:pPr>
    </w:p>
    <w:p w:rsidR="008D7B63" w:rsidRDefault="008D7B63" w:rsidP="00CF2B64">
      <w:pPr>
        <w:jc w:val="center"/>
        <w:rPr>
          <w:lang w:val="es-CO"/>
        </w:rPr>
      </w:pPr>
    </w:p>
    <w:p w:rsidR="008D7B63" w:rsidRDefault="008D7B63" w:rsidP="00CF2B64">
      <w:pPr>
        <w:jc w:val="center"/>
        <w:rPr>
          <w:lang w:val="es-CO"/>
        </w:rPr>
      </w:pPr>
    </w:p>
    <w:p w:rsidR="008D7B63" w:rsidRDefault="008D7B63" w:rsidP="00CF2B64">
      <w:pPr>
        <w:jc w:val="center"/>
        <w:rPr>
          <w:lang w:val="es-CO"/>
        </w:rPr>
      </w:pPr>
    </w:p>
    <w:p w:rsidR="008D7B63" w:rsidRDefault="008D7B63" w:rsidP="00CF2B64">
      <w:pPr>
        <w:jc w:val="center"/>
        <w:rPr>
          <w:lang w:val="es-CO"/>
        </w:rPr>
      </w:pPr>
    </w:p>
    <w:p w:rsidR="008D7B63" w:rsidRDefault="008D7B63" w:rsidP="00CF2B64">
      <w:pPr>
        <w:jc w:val="center"/>
        <w:rPr>
          <w:lang w:val="es-CO"/>
        </w:rPr>
      </w:pPr>
    </w:p>
    <w:p w:rsidR="008D7B63" w:rsidRDefault="00847218" w:rsidP="00CF2B64">
      <w:pPr>
        <w:jc w:val="center"/>
        <w:rPr>
          <w:lang w:val="es-CO"/>
        </w:rPr>
      </w:pPr>
      <w:r>
        <w:rPr>
          <w:noProof/>
        </w:rPr>
        <w:drawing>
          <wp:anchor distT="0" distB="0" distL="114300" distR="114300" simplePos="0" relativeHeight="251653632" behindDoc="0" locked="0" layoutInCell="1" allowOverlap="1" wp14:anchorId="1438BCDF" wp14:editId="5FB27786">
            <wp:simplePos x="0" y="0"/>
            <wp:positionH relativeFrom="column">
              <wp:posOffset>72390</wp:posOffset>
            </wp:positionH>
            <wp:positionV relativeFrom="paragraph">
              <wp:posOffset>219075</wp:posOffset>
            </wp:positionV>
            <wp:extent cx="1418590" cy="4572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8590" cy="457200"/>
                    </a:xfrm>
                    <a:prstGeom prst="rect">
                      <a:avLst/>
                    </a:prstGeom>
                  </pic:spPr>
                </pic:pic>
              </a:graphicData>
            </a:graphic>
          </wp:anchor>
        </w:drawing>
      </w:r>
    </w:p>
    <w:p w:rsidR="00FC6B66" w:rsidRDefault="00FC6B66" w:rsidP="00FC6B66">
      <w:pPr>
        <w:rPr>
          <w:lang w:val="es-CO"/>
        </w:rPr>
      </w:pPr>
    </w:p>
    <w:p w:rsidR="00FC6B66" w:rsidRDefault="00FC6B66" w:rsidP="00FC6B66">
      <w:pPr>
        <w:rPr>
          <w:lang w:val="es-CO"/>
        </w:rPr>
      </w:pPr>
    </w:p>
    <w:sdt>
      <w:sdtPr>
        <w:rPr>
          <w:rFonts w:asciiTheme="minorHAnsi" w:eastAsiaTheme="minorHAnsi" w:hAnsiTheme="minorHAnsi" w:cstheme="minorBidi"/>
          <w:b w:val="0"/>
          <w:bCs w:val="0"/>
          <w:color w:val="auto"/>
          <w:sz w:val="22"/>
          <w:szCs w:val="22"/>
          <w:lang w:val="en-US"/>
        </w:rPr>
        <w:id w:val="351062701"/>
        <w:docPartObj>
          <w:docPartGallery w:val="Table of Contents"/>
          <w:docPartUnique/>
        </w:docPartObj>
      </w:sdtPr>
      <w:sdtEndPr/>
      <w:sdtContent>
        <w:p w:rsidR="00E62A02" w:rsidRDefault="00E62A02">
          <w:pPr>
            <w:pStyle w:val="TOCHeading"/>
          </w:pPr>
          <w:r w:rsidRPr="00E62A02">
            <w:rPr>
              <w:rStyle w:val="Heading1Char"/>
              <w:rFonts w:asciiTheme="minorHAnsi" w:hAnsiTheme="minorHAnsi" w:cstheme="minorHAnsi"/>
              <w:b w:val="0"/>
            </w:rPr>
            <w:t>Tabla de Contenido</w:t>
          </w:r>
        </w:p>
        <w:p w:rsidR="001922C1" w:rsidRDefault="004E13F5">
          <w:pPr>
            <w:pStyle w:val="TOC1"/>
            <w:tabs>
              <w:tab w:val="right" w:leader="dot" w:pos="9395"/>
            </w:tabs>
            <w:rPr>
              <w:rFonts w:eastAsiaTheme="minorEastAsia"/>
              <w:noProof/>
              <w:lang w:val="es-CO" w:eastAsia="es-CO"/>
            </w:rPr>
          </w:pPr>
          <w:r>
            <w:rPr>
              <w:lang w:val="es-ES"/>
            </w:rPr>
            <w:fldChar w:fldCharType="begin"/>
          </w:r>
          <w:r w:rsidR="00E62A02">
            <w:rPr>
              <w:lang w:val="es-ES"/>
            </w:rPr>
            <w:instrText xml:space="preserve"> TOC \o "1-3" \h \z \u </w:instrText>
          </w:r>
          <w:r>
            <w:rPr>
              <w:lang w:val="es-ES"/>
            </w:rPr>
            <w:fldChar w:fldCharType="separate"/>
          </w:r>
          <w:hyperlink w:anchor="_Toc416857440" w:history="1">
            <w:r w:rsidR="001922C1" w:rsidRPr="000E6AD0">
              <w:rPr>
                <w:rStyle w:val="Hyperlink"/>
                <w:noProof/>
              </w:rPr>
              <w:t>I. Resumen ejecutivo</w:t>
            </w:r>
            <w:r w:rsidR="001922C1">
              <w:rPr>
                <w:noProof/>
                <w:webHidden/>
              </w:rPr>
              <w:tab/>
            </w:r>
            <w:r w:rsidR="001922C1">
              <w:rPr>
                <w:noProof/>
                <w:webHidden/>
              </w:rPr>
              <w:fldChar w:fldCharType="begin"/>
            </w:r>
            <w:r w:rsidR="001922C1">
              <w:rPr>
                <w:noProof/>
                <w:webHidden/>
              </w:rPr>
              <w:instrText xml:space="preserve"> PAGEREF _Toc416857440 \h </w:instrText>
            </w:r>
            <w:r w:rsidR="001922C1">
              <w:rPr>
                <w:noProof/>
                <w:webHidden/>
              </w:rPr>
            </w:r>
            <w:r w:rsidR="001922C1">
              <w:rPr>
                <w:noProof/>
                <w:webHidden/>
              </w:rPr>
              <w:fldChar w:fldCharType="separate"/>
            </w:r>
            <w:r w:rsidR="001922C1">
              <w:rPr>
                <w:noProof/>
                <w:webHidden/>
              </w:rPr>
              <w:t>3</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41" w:history="1">
            <w:r w:rsidR="001922C1" w:rsidRPr="000E6AD0">
              <w:rPr>
                <w:rStyle w:val="Hyperlink"/>
                <w:noProof/>
                <w:lang w:val="es-CO"/>
              </w:rPr>
              <w:t>I.1. Objetivo</w:t>
            </w:r>
            <w:r w:rsidR="001922C1">
              <w:rPr>
                <w:noProof/>
                <w:webHidden/>
              </w:rPr>
              <w:tab/>
            </w:r>
            <w:r w:rsidR="001922C1">
              <w:rPr>
                <w:noProof/>
                <w:webHidden/>
              </w:rPr>
              <w:fldChar w:fldCharType="begin"/>
            </w:r>
            <w:r w:rsidR="001922C1">
              <w:rPr>
                <w:noProof/>
                <w:webHidden/>
              </w:rPr>
              <w:instrText xml:space="preserve"> PAGEREF _Toc416857441 \h </w:instrText>
            </w:r>
            <w:r w:rsidR="001922C1">
              <w:rPr>
                <w:noProof/>
                <w:webHidden/>
              </w:rPr>
            </w:r>
            <w:r w:rsidR="001922C1">
              <w:rPr>
                <w:noProof/>
                <w:webHidden/>
              </w:rPr>
              <w:fldChar w:fldCharType="separate"/>
            </w:r>
            <w:r w:rsidR="001922C1">
              <w:rPr>
                <w:noProof/>
                <w:webHidden/>
              </w:rPr>
              <w:t>4</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42" w:history="1">
            <w:r w:rsidR="001922C1" w:rsidRPr="000E6AD0">
              <w:rPr>
                <w:rStyle w:val="Hyperlink"/>
                <w:noProof/>
                <w:lang w:val="es-CO"/>
              </w:rPr>
              <w:t>I.2. Alcance</w:t>
            </w:r>
            <w:r w:rsidR="001922C1">
              <w:rPr>
                <w:noProof/>
                <w:webHidden/>
              </w:rPr>
              <w:tab/>
            </w:r>
            <w:r w:rsidR="001922C1">
              <w:rPr>
                <w:noProof/>
                <w:webHidden/>
              </w:rPr>
              <w:fldChar w:fldCharType="begin"/>
            </w:r>
            <w:r w:rsidR="001922C1">
              <w:rPr>
                <w:noProof/>
                <w:webHidden/>
              </w:rPr>
              <w:instrText xml:space="preserve"> PAGEREF _Toc416857442 \h </w:instrText>
            </w:r>
            <w:r w:rsidR="001922C1">
              <w:rPr>
                <w:noProof/>
                <w:webHidden/>
              </w:rPr>
            </w:r>
            <w:r w:rsidR="001922C1">
              <w:rPr>
                <w:noProof/>
                <w:webHidden/>
              </w:rPr>
              <w:fldChar w:fldCharType="separate"/>
            </w:r>
            <w:r w:rsidR="001922C1">
              <w:rPr>
                <w:noProof/>
                <w:webHidden/>
              </w:rPr>
              <w:t>4</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43" w:history="1">
            <w:r w:rsidR="001922C1" w:rsidRPr="000E6AD0">
              <w:rPr>
                <w:rStyle w:val="Hyperlink"/>
                <w:noProof/>
                <w:lang w:val="es-CO"/>
              </w:rPr>
              <w:t>I.3. Diagnóstico</w:t>
            </w:r>
            <w:r w:rsidR="001922C1">
              <w:rPr>
                <w:noProof/>
                <w:webHidden/>
              </w:rPr>
              <w:tab/>
            </w:r>
            <w:r w:rsidR="001922C1">
              <w:rPr>
                <w:noProof/>
                <w:webHidden/>
              </w:rPr>
              <w:fldChar w:fldCharType="begin"/>
            </w:r>
            <w:r w:rsidR="001922C1">
              <w:rPr>
                <w:noProof/>
                <w:webHidden/>
              </w:rPr>
              <w:instrText xml:space="preserve"> PAGEREF _Toc416857443 \h </w:instrText>
            </w:r>
            <w:r w:rsidR="001922C1">
              <w:rPr>
                <w:noProof/>
                <w:webHidden/>
              </w:rPr>
            </w:r>
            <w:r w:rsidR="001922C1">
              <w:rPr>
                <w:noProof/>
                <w:webHidden/>
              </w:rPr>
              <w:fldChar w:fldCharType="separate"/>
            </w:r>
            <w:r w:rsidR="001922C1">
              <w:rPr>
                <w:noProof/>
                <w:webHidden/>
              </w:rPr>
              <w:t>4</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44" w:history="1">
            <w:r w:rsidR="001922C1" w:rsidRPr="000E6AD0">
              <w:rPr>
                <w:rStyle w:val="Hyperlink"/>
                <w:noProof/>
                <w:lang w:val="es-CO"/>
              </w:rPr>
              <w:t>I.4. Experiencia en temas de Banca Multilateral</w:t>
            </w:r>
            <w:r w:rsidR="001922C1">
              <w:rPr>
                <w:noProof/>
                <w:webHidden/>
              </w:rPr>
              <w:tab/>
            </w:r>
            <w:r w:rsidR="001922C1">
              <w:rPr>
                <w:noProof/>
                <w:webHidden/>
              </w:rPr>
              <w:fldChar w:fldCharType="begin"/>
            </w:r>
            <w:r w:rsidR="001922C1">
              <w:rPr>
                <w:noProof/>
                <w:webHidden/>
              </w:rPr>
              <w:instrText xml:space="preserve"> PAGEREF _Toc416857444 \h </w:instrText>
            </w:r>
            <w:r w:rsidR="001922C1">
              <w:rPr>
                <w:noProof/>
                <w:webHidden/>
              </w:rPr>
            </w:r>
            <w:r w:rsidR="001922C1">
              <w:rPr>
                <w:noProof/>
                <w:webHidden/>
              </w:rPr>
              <w:fldChar w:fldCharType="separate"/>
            </w:r>
            <w:r w:rsidR="001922C1">
              <w:rPr>
                <w:noProof/>
                <w:webHidden/>
              </w:rPr>
              <w:t>4</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45" w:history="1">
            <w:r w:rsidR="001922C1" w:rsidRPr="000E6AD0">
              <w:rPr>
                <w:rStyle w:val="Hyperlink"/>
                <w:noProof/>
                <w:lang w:val="es-CO"/>
              </w:rPr>
              <w:t>I.5 Conclusión de la evaluación de capacidad institucional</w:t>
            </w:r>
            <w:r w:rsidR="001922C1">
              <w:rPr>
                <w:noProof/>
                <w:webHidden/>
              </w:rPr>
              <w:tab/>
            </w:r>
            <w:r w:rsidR="001922C1">
              <w:rPr>
                <w:noProof/>
                <w:webHidden/>
              </w:rPr>
              <w:fldChar w:fldCharType="begin"/>
            </w:r>
            <w:r w:rsidR="001922C1">
              <w:rPr>
                <w:noProof/>
                <w:webHidden/>
              </w:rPr>
              <w:instrText xml:space="preserve"> PAGEREF _Toc416857445 \h </w:instrText>
            </w:r>
            <w:r w:rsidR="001922C1">
              <w:rPr>
                <w:noProof/>
                <w:webHidden/>
              </w:rPr>
            </w:r>
            <w:r w:rsidR="001922C1">
              <w:rPr>
                <w:noProof/>
                <w:webHidden/>
              </w:rPr>
              <w:fldChar w:fldCharType="separate"/>
            </w:r>
            <w:r w:rsidR="001922C1">
              <w:rPr>
                <w:noProof/>
                <w:webHidden/>
              </w:rPr>
              <w:t>4</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46" w:history="1">
            <w:r w:rsidR="001922C1" w:rsidRPr="000E6AD0">
              <w:rPr>
                <w:rStyle w:val="Hyperlink"/>
                <w:noProof/>
                <w:lang w:val="es-CO"/>
              </w:rPr>
              <w:t>I.6. Conclusión del análisis de los procesos de ejecución de la operación</w:t>
            </w:r>
            <w:r w:rsidR="001922C1">
              <w:rPr>
                <w:noProof/>
                <w:webHidden/>
              </w:rPr>
              <w:tab/>
            </w:r>
            <w:r w:rsidR="001922C1">
              <w:rPr>
                <w:noProof/>
                <w:webHidden/>
              </w:rPr>
              <w:fldChar w:fldCharType="begin"/>
            </w:r>
            <w:r w:rsidR="001922C1">
              <w:rPr>
                <w:noProof/>
                <w:webHidden/>
              </w:rPr>
              <w:instrText xml:space="preserve"> PAGEREF _Toc416857446 \h </w:instrText>
            </w:r>
            <w:r w:rsidR="001922C1">
              <w:rPr>
                <w:noProof/>
                <w:webHidden/>
              </w:rPr>
            </w:r>
            <w:r w:rsidR="001922C1">
              <w:rPr>
                <w:noProof/>
                <w:webHidden/>
              </w:rPr>
              <w:fldChar w:fldCharType="separate"/>
            </w:r>
            <w:r w:rsidR="001922C1">
              <w:rPr>
                <w:noProof/>
                <w:webHidden/>
              </w:rPr>
              <w:t>5</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47" w:history="1">
            <w:r w:rsidR="001922C1" w:rsidRPr="000E6AD0">
              <w:rPr>
                <w:rStyle w:val="Hyperlink"/>
                <w:noProof/>
                <w:lang w:val="es-CO"/>
              </w:rPr>
              <w:t>I.7. Conclusión del análisis del equipo técnico/operativo de la ejecución de la    operación y equipo propuesto</w:t>
            </w:r>
            <w:r w:rsidR="001922C1">
              <w:rPr>
                <w:noProof/>
                <w:webHidden/>
              </w:rPr>
              <w:tab/>
            </w:r>
            <w:r w:rsidR="001922C1">
              <w:rPr>
                <w:noProof/>
                <w:webHidden/>
              </w:rPr>
              <w:fldChar w:fldCharType="begin"/>
            </w:r>
            <w:r w:rsidR="001922C1">
              <w:rPr>
                <w:noProof/>
                <w:webHidden/>
              </w:rPr>
              <w:instrText xml:space="preserve"> PAGEREF _Toc416857447 \h </w:instrText>
            </w:r>
            <w:r w:rsidR="001922C1">
              <w:rPr>
                <w:noProof/>
                <w:webHidden/>
              </w:rPr>
            </w:r>
            <w:r w:rsidR="001922C1">
              <w:rPr>
                <w:noProof/>
                <w:webHidden/>
              </w:rPr>
              <w:fldChar w:fldCharType="separate"/>
            </w:r>
            <w:r w:rsidR="001922C1">
              <w:rPr>
                <w:noProof/>
                <w:webHidden/>
              </w:rPr>
              <w:t>5</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48" w:history="1">
            <w:r w:rsidR="001922C1" w:rsidRPr="000E6AD0">
              <w:rPr>
                <w:rStyle w:val="Hyperlink"/>
                <w:noProof/>
                <w:lang w:val="es-CO"/>
              </w:rPr>
              <w:t>I.8. Recomendación</w:t>
            </w:r>
            <w:r w:rsidR="001922C1">
              <w:rPr>
                <w:noProof/>
                <w:webHidden/>
              </w:rPr>
              <w:tab/>
            </w:r>
            <w:r w:rsidR="001922C1">
              <w:rPr>
                <w:noProof/>
                <w:webHidden/>
              </w:rPr>
              <w:fldChar w:fldCharType="begin"/>
            </w:r>
            <w:r w:rsidR="001922C1">
              <w:rPr>
                <w:noProof/>
                <w:webHidden/>
              </w:rPr>
              <w:instrText xml:space="preserve"> PAGEREF _Toc416857448 \h </w:instrText>
            </w:r>
            <w:r w:rsidR="001922C1">
              <w:rPr>
                <w:noProof/>
                <w:webHidden/>
              </w:rPr>
            </w:r>
            <w:r w:rsidR="001922C1">
              <w:rPr>
                <w:noProof/>
                <w:webHidden/>
              </w:rPr>
              <w:fldChar w:fldCharType="separate"/>
            </w:r>
            <w:r w:rsidR="001922C1">
              <w:rPr>
                <w:noProof/>
                <w:webHidden/>
              </w:rPr>
              <w:t>6</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49" w:history="1">
            <w:r w:rsidR="001922C1" w:rsidRPr="000E6AD0">
              <w:rPr>
                <w:rStyle w:val="Hyperlink"/>
                <w:noProof/>
                <w:lang w:val="es-CO"/>
              </w:rPr>
              <w:t>I.8. Aspectos relevantes relacionados con la capacidad institucional</w:t>
            </w:r>
            <w:r w:rsidR="001922C1">
              <w:rPr>
                <w:noProof/>
                <w:webHidden/>
              </w:rPr>
              <w:tab/>
            </w:r>
            <w:r w:rsidR="001922C1">
              <w:rPr>
                <w:noProof/>
                <w:webHidden/>
              </w:rPr>
              <w:fldChar w:fldCharType="begin"/>
            </w:r>
            <w:r w:rsidR="001922C1">
              <w:rPr>
                <w:noProof/>
                <w:webHidden/>
              </w:rPr>
              <w:instrText xml:space="preserve"> PAGEREF _Toc416857449 \h </w:instrText>
            </w:r>
            <w:r w:rsidR="001922C1">
              <w:rPr>
                <w:noProof/>
                <w:webHidden/>
              </w:rPr>
            </w:r>
            <w:r w:rsidR="001922C1">
              <w:rPr>
                <w:noProof/>
                <w:webHidden/>
              </w:rPr>
              <w:fldChar w:fldCharType="separate"/>
            </w:r>
            <w:r w:rsidR="001922C1">
              <w:rPr>
                <w:noProof/>
                <w:webHidden/>
              </w:rPr>
              <w:t>6</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50" w:history="1">
            <w:r w:rsidR="001922C1" w:rsidRPr="000E6AD0">
              <w:rPr>
                <w:rStyle w:val="Hyperlink"/>
                <w:noProof/>
                <w:lang w:val="es-CO"/>
              </w:rPr>
              <w:t>I.9. Conclusión general del riesgo</w:t>
            </w:r>
            <w:r w:rsidR="001922C1">
              <w:rPr>
                <w:noProof/>
                <w:webHidden/>
              </w:rPr>
              <w:tab/>
            </w:r>
            <w:r w:rsidR="001922C1">
              <w:rPr>
                <w:noProof/>
                <w:webHidden/>
              </w:rPr>
              <w:fldChar w:fldCharType="begin"/>
            </w:r>
            <w:r w:rsidR="001922C1">
              <w:rPr>
                <w:noProof/>
                <w:webHidden/>
              </w:rPr>
              <w:instrText xml:space="preserve"> PAGEREF _Toc416857450 \h </w:instrText>
            </w:r>
            <w:r w:rsidR="001922C1">
              <w:rPr>
                <w:noProof/>
                <w:webHidden/>
              </w:rPr>
            </w:r>
            <w:r w:rsidR="001922C1">
              <w:rPr>
                <w:noProof/>
                <w:webHidden/>
              </w:rPr>
              <w:fldChar w:fldCharType="separate"/>
            </w:r>
            <w:r w:rsidR="001922C1">
              <w:rPr>
                <w:noProof/>
                <w:webHidden/>
              </w:rPr>
              <w:t>6</w:t>
            </w:r>
            <w:r w:rsidR="001922C1">
              <w:rPr>
                <w:noProof/>
                <w:webHidden/>
              </w:rPr>
              <w:fldChar w:fldCharType="end"/>
            </w:r>
          </w:hyperlink>
        </w:p>
        <w:p w:rsidR="001922C1" w:rsidRDefault="007F419F">
          <w:pPr>
            <w:pStyle w:val="TOC1"/>
            <w:tabs>
              <w:tab w:val="right" w:leader="dot" w:pos="9395"/>
            </w:tabs>
            <w:rPr>
              <w:rFonts w:eastAsiaTheme="minorEastAsia"/>
              <w:noProof/>
              <w:lang w:val="es-CO" w:eastAsia="es-CO"/>
            </w:rPr>
          </w:pPr>
          <w:hyperlink w:anchor="_Toc416857451" w:history="1">
            <w:r w:rsidR="001922C1" w:rsidRPr="000E6AD0">
              <w:rPr>
                <w:rStyle w:val="Hyperlink"/>
                <w:noProof/>
              </w:rPr>
              <w:t>II. Introducción</w:t>
            </w:r>
            <w:r w:rsidR="001922C1">
              <w:rPr>
                <w:noProof/>
                <w:webHidden/>
              </w:rPr>
              <w:tab/>
            </w:r>
            <w:r w:rsidR="001922C1">
              <w:rPr>
                <w:noProof/>
                <w:webHidden/>
              </w:rPr>
              <w:fldChar w:fldCharType="begin"/>
            </w:r>
            <w:r w:rsidR="001922C1">
              <w:rPr>
                <w:noProof/>
                <w:webHidden/>
              </w:rPr>
              <w:instrText xml:space="preserve"> PAGEREF _Toc416857451 \h </w:instrText>
            </w:r>
            <w:r w:rsidR="001922C1">
              <w:rPr>
                <w:noProof/>
                <w:webHidden/>
              </w:rPr>
            </w:r>
            <w:r w:rsidR="001922C1">
              <w:rPr>
                <w:noProof/>
                <w:webHidden/>
              </w:rPr>
              <w:fldChar w:fldCharType="separate"/>
            </w:r>
            <w:r w:rsidR="001922C1">
              <w:rPr>
                <w:noProof/>
                <w:webHidden/>
              </w:rPr>
              <w:t>7</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52" w:history="1">
            <w:r w:rsidR="001922C1" w:rsidRPr="000E6AD0">
              <w:rPr>
                <w:rStyle w:val="Hyperlink"/>
                <w:noProof/>
                <w:lang w:val="es-CO"/>
              </w:rPr>
              <w:t>I.1. Entendimiento general de la organización</w:t>
            </w:r>
            <w:r w:rsidR="001922C1">
              <w:rPr>
                <w:noProof/>
                <w:webHidden/>
              </w:rPr>
              <w:tab/>
            </w:r>
            <w:r w:rsidR="001922C1">
              <w:rPr>
                <w:noProof/>
                <w:webHidden/>
              </w:rPr>
              <w:fldChar w:fldCharType="begin"/>
            </w:r>
            <w:r w:rsidR="001922C1">
              <w:rPr>
                <w:noProof/>
                <w:webHidden/>
              </w:rPr>
              <w:instrText xml:space="preserve"> PAGEREF _Toc416857452 \h </w:instrText>
            </w:r>
            <w:r w:rsidR="001922C1">
              <w:rPr>
                <w:noProof/>
                <w:webHidden/>
              </w:rPr>
            </w:r>
            <w:r w:rsidR="001922C1">
              <w:rPr>
                <w:noProof/>
                <w:webHidden/>
              </w:rPr>
              <w:fldChar w:fldCharType="separate"/>
            </w:r>
            <w:r w:rsidR="001922C1">
              <w:rPr>
                <w:noProof/>
                <w:webHidden/>
              </w:rPr>
              <w:t>7</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53" w:history="1">
            <w:r w:rsidR="001922C1" w:rsidRPr="000E6AD0">
              <w:rPr>
                <w:rStyle w:val="Hyperlink"/>
                <w:noProof/>
                <w:lang w:val="es-CO"/>
              </w:rPr>
              <w:t>I.2. Contexto general de la evaluación</w:t>
            </w:r>
            <w:r w:rsidR="001922C1">
              <w:rPr>
                <w:noProof/>
                <w:webHidden/>
              </w:rPr>
              <w:tab/>
            </w:r>
            <w:r w:rsidR="001922C1">
              <w:rPr>
                <w:noProof/>
                <w:webHidden/>
              </w:rPr>
              <w:fldChar w:fldCharType="begin"/>
            </w:r>
            <w:r w:rsidR="001922C1">
              <w:rPr>
                <w:noProof/>
                <w:webHidden/>
              </w:rPr>
              <w:instrText xml:space="preserve"> PAGEREF _Toc416857453 \h </w:instrText>
            </w:r>
            <w:r w:rsidR="001922C1">
              <w:rPr>
                <w:noProof/>
                <w:webHidden/>
              </w:rPr>
            </w:r>
            <w:r w:rsidR="001922C1">
              <w:rPr>
                <w:noProof/>
                <w:webHidden/>
              </w:rPr>
              <w:fldChar w:fldCharType="separate"/>
            </w:r>
            <w:r w:rsidR="001922C1">
              <w:rPr>
                <w:noProof/>
                <w:webHidden/>
              </w:rPr>
              <w:t>7</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54" w:history="1">
            <w:r w:rsidR="001922C1" w:rsidRPr="000E6AD0">
              <w:rPr>
                <w:rStyle w:val="Hyperlink"/>
                <w:noProof/>
                <w:lang w:val="es-CO"/>
              </w:rPr>
              <w:t>I.3. Objetivos generales del proyecto</w:t>
            </w:r>
            <w:r w:rsidR="001922C1">
              <w:rPr>
                <w:noProof/>
                <w:webHidden/>
              </w:rPr>
              <w:tab/>
            </w:r>
            <w:r w:rsidR="001922C1">
              <w:rPr>
                <w:noProof/>
                <w:webHidden/>
              </w:rPr>
              <w:fldChar w:fldCharType="begin"/>
            </w:r>
            <w:r w:rsidR="001922C1">
              <w:rPr>
                <w:noProof/>
                <w:webHidden/>
              </w:rPr>
              <w:instrText xml:space="preserve"> PAGEREF _Toc416857454 \h </w:instrText>
            </w:r>
            <w:r w:rsidR="001922C1">
              <w:rPr>
                <w:noProof/>
                <w:webHidden/>
              </w:rPr>
            </w:r>
            <w:r w:rsidR="001922C1">
              <w:rPr>
                <w:noProof/>
                <w:webHidden/>
              </w:rPr>
              <w:fldChar w:fldCharType="separate"/>
            </w:r>
            <w:r w:rsidR="001922C1">
              <w:rPr>
                <w:noProof/>
                <w:webHidden/>
              </w:rPr>
              <w:t>7</w:t>
            </w:r>
            <w:r w:rsidR="001922C1">
              <w:rPr>
                <w:noProof/>
                <w:webHidden/>
              </w:rPr>
              <w:fldChar w:fldCharType="end"/>
            </w:r>
          </w:hyperlink>
        </w:p>
        <w:p w:rsidR="001922C1" w:rsidRDefault="007F419F">
          <w:pPr>
            <w:pStyle w:val="TOC1"/>
            <w:tabs>
              <w:tab w:val="right" w:leader="dot" w:pos="9395"/>
            </w:tabs>
            <w:rPr>
              <w:rFonts w:eastAsiaTheme="minorEastAsia"/>
              <w:noProof/>
              <w:lang w:val="es-CO" w:eastAsia="es-CO"/>
            </w:rPr>
          </w:pPr>
          <w:hyperlink w:anchor="_Toc416857455" w:history="1">
            <w:r w:rsidR="001922C1" w:rsidRPr="000E6AD0">
              <w:rPr>
                <w:rStyle w:val="Hyperlink"/>
                <w:noProof/>
              </w:rPr>
              <w:t>III. Objetivo de la evaluación</w:t>
            </w:r>
            <w:r w:rsidR="001922C1">
              <w:rPr>
                <w:noProof/>
                <w:webHidden/>
              </w:rPr>
              <w:tab/>
            </w:r>
            <w:r w:rsidR="001922C1">
              <w:rPr>
                <w:noProof/>
                <w:webHidden/>
              </w:rPr>
              <w:fldChar w:fldCharType="begin"/>
            </w:r>
            <w:r w:rsidR="001922C1">
              <w:rPr>
                <w:noProof/>
                <w:webHidden/>
              </w:rPr>
              <w:instrText xml:space="preserve"> PAGEREF _Toc416857455 \h </w:instrText>
            </w:r>
            <w:r w:rsidR="001922C1">
              <w:rPr>
                <w:noProof/>
                <w:webHidden/>
              </w:rPr>
            </w:r>
            <w:r w:rsidR="001922C1">
              <w:rPr>
                <w:noProof/>
                <w:webHidden/>
              </w:rPr>
              <w:fldChar w:fldCharType="separate"/>
            </w:r>
            <w:r w:rsidR="001922C1">
              <w:rPr>
                <w:noProof/>
                <w:webHidden/>
              </w:rPr>
              <w:t>8</w:t>
            </w:r>
            <w:r w:rsidR="001922C1">
              <w:rPr>
                <w:noProof/>
                <w:webHidden/>
              </w:rPr>
              <w:fldChar w:fldCharType="end"/>
            </w:r>
          </w:hyperlink>
        </w:p>
        <w:p w:rsidR="001922C1" w:rsidRDefault="007F419F">
          <w:pPr>
            <w:pStyle w:val="TOC1"/>
            <w:tabs>
              <w:tab w:val="right" w:leader="dot" w:pos="9395"/>
            </w:tabs>
            <w:rPr>
              <w:rFonts w:eastAsiaTheme="minorEastAsia"/>
              <w:noProof/>
              <w:lang w:val="es-CO" w:eastAsia="es-CO"/>
            </w:rPr>
          </w:pPr>
          <w:hyperlink w:anchor="_Toc416857456" w:history="1">
            <w:r w:rsidR="001922C1" w:rsidRPr="000E6AD0">
              <w:rPr>
                <w:rStyle w:val="Hyperlink"/>
                <w:noProof/>
              </w:rPr>
              <w:t>IV. Alcance</w:t>
            </w:r>
            <w:r w:rsidR="001922C1">
              <w:rPr>
                <w:noProof/>
                <w:webHidden/>
              </w:rPr>
              <w:tab/>
            </w:r>
            <w:r w:rsidR="001922C1">
              <w:rPr>
                <w:noProof/>
                <w:webHidden/>
              </w:rPr>
              <w:fldChar w:fldCharType="begin"/>
            </w:r>
            <w:r w:rsidR="001922C1">
              <w:rPr>
                <w:noProof/>
                <w:webHidden/>
              </w:rPr>
              <w:instrText xml:space="preserve"> PAGEREF _Toc416857456 \h </w:instrText>
            </w:r>
            <w:r w:rsidR="001922C1">
              <w:rPr>
                <w:noProof/>
                <w:webHidden/>
              </w:rPr>
            </w:r>
            <w:r w:rsidR="001922C1">
              <w:rPr>
                <w:noProof/>
                <w:webHidden/>
              </w:rPr>
              <w:fldChar w:fldCharType="separate"/>
            </w:r>
            <w:r w:rsidR="001922C1">
              <w:rPr>
                <w:noProof/>
                <w:webHidden/>
              </w:rPr>
              <w:t>8</w:t>
            </w:r>
            <w:r w:rsidR="001922C1">
              <w:rPr>
                <w:noProof/>
                <w:webHidden/>
              </w:rPr>
              <w:fldChar w:fldCharType="end"/>
            </w:r>
          </w:hyperlink>
        </w:p>
        <w:p w:rsidR="001922C1" w:rsidRDefault="007F419F">
          <w:pPr>
            <w:pStyle w:val="TOC1"/>
            <w:tabs>
              <w:tab w:val="right" w:leader="dot" w:pos="9395"/>
            </w:tabs>
            <w:rPr>
              <w:rFonts w:eastAsiaTheme="minorEastAsia"/>
              <w:noProof/>
              <w:lang w:val="es-CO" w:eastAsia="es-CO"/>
            </w:rPr>
          </w:pPr>
          <w:hyperlink w:anchor="_Toc416857457" w:history="1">
            <w:r w:rsidR="001922C1" w:rsidRPr="000E6AD0">
              <w:rPr>
                <w:rStyle w:val="Hyperlink"/>
                <w:noProof/>
              </w:rPr>
              <w:t>V. Metodología</w:t>
            </w:r>
            <w:r w:rsidR="001922C1">
              <w:rPr>
                <w:noProof/>
                <w:webHidden/>
              </w:rPr>
              <w:tab/>
            </w:r>
            <w:r w:rsidR="001922C1">
              <w:rPr>
                <w:noProof/>
                <w:webHidden/>
              </w:rPr>
              <w:fldChar w:fldCharType="begin"/>
            </w:r>
            <w:r w:rsidR="001922C1">
              <w:rPr>
                <w:noProof/>
                <w:webHidden/>
              </w:rPr>
              <w:instrText xml:space="preserve"> PAGEREF _Toc416857457 \h </w:instrText>
            </w:r>
            <w:r w:rsidR="001922C1">
              <w:rPr>
                <w:noProof/>
                <w:webHidden/>
              </w:rPr>
            </w:r>
            <w:r w:rsidR="001922C1">
              <w:rPr>
                <w:noProof/>
                <w:webHidden/>
              </w:rPr>
              <w:fldChar w:fldCharType="separate"/>
            </w:r>
            <w:r w:rsidR="001922C1">
              <w:rPr>
                <w:noProof/>
                <w:webHidden/>
              </w:rPr>
              <w:t>8</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58" w:history="1">
            <w:r w:rsidR="001922C1" w:rsidRPr="000E6AD0">
              <w:rPr>
                <w:rStyle w:val="Hyperlink"/>
                <w:noProof/>
                <w:lang w:val="es-CO"/>
              </w:rPr>
              <w:t>V.1. Aplicación de la herramienta SECI (ver Anexo 1)</w:t>
            </w:r>
            <w:r w:rsidR="001922C1">
              <w:rPr>
                <w:noProof/>
                <w:webHidden/>
              </w:rPr>
              <w:tab/>
            </w:r>
            <w:r w:rsidR="001922C1">
              <w:rPr>
                <w:noProof/>
                <w:webHidden/>
              </w:rPr>
              <w:fldChar w:fldCharType="begin"/>
            </w:r>
            <w:r w:rsidR="001922C1">
              <w:rPr>
                <w:noProof/>
                <w:webHidden/>
              </w:rPr>
              <w:instrText xml:space="preserve"> PAGEREF _Toc416857458 \h </w:instrText>
            </w:r>
            <w:r w:rsidR="001922C1">
              <w:rPr>
                <w:noProof/>
                <w:webHidden/>
              </w:rPr>
            </w:r>
            <w:r w:rsidR="001922C1">
              <w:rPr>
                <w:noProof/>
                <w:webHidden/>
              </w:rPr>
              <w:fldChar w:fldCharType="separate"/>
            </w:r>
            <w:r w:rsidR="001922C1">
              <w:rPr>
                <w:noProof/>
                <w:webHidden/>
              </w:rPr>
              <w:t>8</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59" w:history="1">
            <w:r w:rsidR="001922C1" w:rsidRPr="000E6AD0">
              <w:rPr>
                <w:rStyle w:val="Hyperlink"/>
                <w:noProof/>
                <w:lang w:val="es-CO"/>
              </w:rPr>
              <w:t>V.2. Análisis de recomendaciones orientada a objetivos</w:t>
            </w:r>
            <w:r w:rsidR="001922C1">
              <w:rPr>
                <w:noProof/>
                <w:webHidden/>
              </w:rPr>
              <w:tab/>
            </w:r>
            <w:r w:rsidR="001922C1">
              <w:rPr>
                <w:noProof/>
                <w:webHidden/>
              </w:rPr>
              <w:fldChar w:fldCharType="begin"/>
            </w:r>
            <w:r w:rsidR="001922C1">
              <w:rPr>
                <w:noProof/>
                <w:webHidden/>
              </w:rPr>
              <w:instrText xml:space="preserve"> PAGEREF _Toc416857459 \h </w:instrText>
            </w:r>
            <w:r w:rsidR="001922C1">
              <w:rPr>
                <w:noProof/>
                <w:webHidden/>
              </w:rPr>
            </w:r>
            <w:r w:rsidR="001922C1">
              <w:rPr>
                <w:noProof/>
                <w:webHidden/>
              </w:rPr>
              <w:fldChar w:fldCharType="separate"/>
            </w:r>
            <w:r w:rsidR="001922C1">
              <w:rPr>
                <w:noProof/>
                <w:webHidden/>
              </w:rPr>
              <w:t>8</w:t>
            </w:r>
            <w:r w:rsidR="001922C1">
              <w:rPr>
                <w:noProof/>
                <w:webHidden/>
              </w:rPr>
              <w:fldChar w:fldCharType="end"/>
            </w:r>
          </w:hyperlink>
        </w:p>
        <w:p w:rsidR="001922C1" w:rsidRDefault="007F419F">
          <w:pPr>
            <w:pStyle w:val="TOC1"/>
            <w:tabs>
              <w:tab w:val="right" w:leader="dot" w:pos="9395"/>
            </w:tabs>
            <w:rPr>
              <w:rFonts w:eastAsiaTheme="minorEastAsia"/>
              <w:noProof/>
              <w:lang w:val="es-CO" w:eastAsia="es-CO"/>
            </w:rPr>
          </w:pPr>
          <w:hyperlink w:anchor="_Toc416857460" w:history="1">
            <w:r w:rsidR="001922C1" w:rsidRPr="000E6AD0">
              <w:rPr>
                <w:rStyle w:val="Hyperlink"/>
                <w:noProof/>
              </w:rPr>
              <w:t>VI. Resultados de la evaluación</w:t>
            </w:r>
            <w:r w:rsidR="001922C1">
              <w:rPr>
                <w:noProof/>
                <w:webHidden/>
              </w:rPr>
              <w:tab/>
            </w:r>
            <w:r w:rsidR="001922C1">
              <w:rPr>
                <w:noProof/>
                <w:webHidden/>
              </w:rPr>
              <w:fldChar w:fldCharType="begin"/>
            </w:r>
            <w:r w:rsidR="001922C1">
              <w:rPr>
                <w:noProof/>
                <w:webHidden/>
              </w:rPr>
              <w:instrText xml:space="preserve"> PAGEREF _Toc416857460 \h </w:instrText>
            </w:r>
            <w:r w:rsidR="001922C1">
              <w:rPr>
                <w:noProof/>
                <w:webHidden/>
              </w:rPr>
            </w:r>
            <w:r w:rsidR="001922C1">
              <w:rPr>
                <w:noProof/>
                <w:webHidden/>
              </w:rPr>
              <w:fldChar w:fldCharType="separate"/>
            </w:r>
            <w:r w:rsidR="001922C1">
              <w:rPr>
                <w:noProof/>
                <w:webHidden/>
              </w:rPr>
              <w:t>9</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61" w:history="1">
            <w:r w:rsidR="001922C1" w:rsidRPr="000E6AD0">
              <w:rPr>
                <w:rStyle w:val="Hyperlink"/>
                <w:noProof/>
                <w:lang w:val="es-CO"/>
              </w:rPr>
              <w:t>VI.1. Capacidad de programación y organización</w:t>
            </w:r>
            <w:r w:rsidR="001922C1">
              <w:rPr>
                <w:noProof/>
                <w:webHidden/>
              </w:rPr>
              <w:tab/>
            </w:r>
            <w:r w:rsidR="001922C1">
              <w:rPr>
                <w:noProof/>
                <w:webHidden/>
              </w:rPr>
              <w:fldChar w:fldCharType="begin"/>
            </w:r>
            <w:r w:rsidR="001922C1">
              <w:rPr>
                <w:noProof/>
                <w:webHidden/>
              </w:rPr>
              <w:instrText xml:space="preserve"> PAGEREF _Toc416857461 \h </w:instrText>
            </w:r>
            <w:r w:rsidR="001922C1">
              <w:rPr>
                <w:noProof/>
                <w:webHidden/>
              </w:rPr>
            </w:r>
            <w:r w:rsidR="001922C1">
              <w:rPr>
                <w:noProof/>
                <w:webHidden/>
              </w:rPr>
              <w:fldChar w:fldCharType="separate"/>
            </w:r>
            <w:r w:rsidR="001922C1">
              <w:rPr>
                <w:noProof/>
                <w:webHidden/>
              </w:rPr>
              <w:t>9</w:t>
            </w:r>
            <w:r w:rsidR="001922C1">
              <w:rPr>
                <w:noProof/>
                <w:webHidden/>
              </w:rPr>
              <w:fldChar w:fldCharType="end"/>
            </w:r>
          </w:hyperlink>
        </w:p>
        <w:p w:rsidR="001922C1" w:rsidRDefault="007F419F">
          <w:pPr>
            <w:pStyle w:val="TOC3"/>
            <w:tabs>
              <w:tab w:val="right" w:leader="dot" w:pos="9395"/>
            </w:tabs>
            <w:rPr>
              <w:rFonts w:eastAsiaTheme="minorEastAsia"/>
              <w:noProof/>
              <w:lang w:val="es-CO" w:eastAsia="es-CO"/>
            </w:rPr>
          </w:pPr>
          <w:hyperlink w:anchor="_Toc416857462" w:history="1">
            <w:r w:rsidR="001922C1" w:rsidRPr="000E6AD0">
              <w:rPr>
                <w:rStyle w:val="Hyperlink"/>
                <w:noProof/>
                <w:lang w:val="es-CO"/>
              </w:rPr>
              <w:t>VI.1.1. Sistema de programación de componentes/actividades</w:t>
            </w:r>
            <w:r w:rsidR="001922C1">
              <w:rPr>
                <w:noProof/>
                <w:webHidden/>
              </w:rPr>
              <w:tab/>
            </w:r>
            <w:r w:rsidR="001922C1">
              <w:rPr>
                <w:noProof/>
                <w:webHidden/>
              </w:rPr>
              <w:fldChar w:fldCharType="begin"/>
            </w:r>
            <w:r w:rsidR="001922C1">
              <w:rPr>
                <w:noProof/>
                <w:webHidden/>
              </w:rPr>
              <w:instrText xml:space="preserve"> PAGEREF _Toc416857462 \h </w:instrText>
            </w:r>
            <w:r w:rsidR="001922C1">
              <w:rPr>
                <w:noProof/>
                <w:webHidden/>
              </w:rPr>
            </w:r>
            <w:r w:rsidR="001922C1">
              <w:rPr>
                <w:noProof/>
                <w:webHidden/>
              </w:rPr>
              <w:fldChar w:fldCharType="separate"/>
            </w:r>
            <w:r w:rsidR="001922C1">
              <w:rPr>
                <w:noProof/>
                <w:webHidden/>
              </w:rPr>
              <w:t>9</w:t>
            </w:r>
            <w:r w:rsidR="001922C1">
              <w:rPr>
                <w:noProof/>
                <w:webHidden/>
              </w:rPr>
              <w:fldChar w:fldCharType="end"/>
            </w:r>
          </w:hyperlink>
        </w:p>
        <w:p w:rsidR="001922C1" w:rsidRDefault="007F419F">
          <w:pPr>
            <w:pStyle w:val="TOC3"/>
            <w:tabs>
              <w:tab w:val="right" w:leader="dot" w:pos="9395"/>
            </w:tabs>
            <w:rPr>
              <w:rFonts w:eastAsiaTheme="minorEastAsia"/>
              <w:noProof/>
              <w:lang w:val="es-CO" w:eastAsia="es-CO"/>
            </w:rPr>
          </w:pPr>
          <w:hyperlink w:anchor="_Toc416857463" w:history="1">
            <w:r w:rsidR="001922C1" w:rsidRPr="000E6AD0">
              <w:rPr>
                <w:rStyle w:val="Hyperlink"/>
                <w:noProof/>
                <w:lang w:val="es-CO"/>
              </w:rPr>
              <w:t>VI.1.2. Sistema de organización administrativa</w:t>
            </w:r>
            <w:r w:rsidR="001922C1">
              <w:rPr>
                <w:noProof/>
                <w:webHidden/>
              </w:rPr>
              <w:tab/>
            </w:r>
            <w:r w:rsidR="001922C1">
              <w:rPr>
                <w:noProof/>
                <w:webHidden/>
              </w:rPr>
              <w:fldChar w:fldCharType="begin"/>
            </w:r>
            <w:r w:rsidR="001922C1">
              <w:rPr>
                <w:noProof/>
                <w:webHidden/>
              </w:rPr>
              <w:instrText xml:space="preserve"> PAGEREF _Toc416857463 \h </w:instrText>
            </w:r>
            <w:r w:rsidR="001922C1">
              <w:rPr>
                <w:noProof/>
                <w:webHidden/>
              </w:rPr>
            </w:r>
            <w:r w:rsidR="001922C1">
              <w:rPr>
                <w:noProof/>
                <w:webHidden/>
              </w:rPr>
              <w:fldChar w:fldCharType="separate"/>
            </w:r>
            <w:r w:rsidR="001922C1">
              <w:rPr>
                <w:noProof/>
                <w:webHidden/>
              </w:rPr>
              <w:t>10</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64" w:history="1">
            <w:r w:rsidR="001922C1" w:rsidRPr="000E6AD0">
              <w:rPr>
                <w:rStyle w:val="Hyperlink"/>
                <w:noProof/>
                <w:lang w:val="es-CO"/>
              </w:rPr>
              <w:t>VI.2. Capacidad de ejecución de las actividades programadas</w:t>
            </w:r>
            <w:r w:rsidR="001922C1">
              <w:rPr>
                <w:noProof/>
                <w:webHidden/>
              </w:rPr>
              <w:tab/>
            </w:r>
            <w:r w:rsidR="001922C1">
              <w:rPr>
                <w:noProof/>
                <w:webHidden/>
              </w:rPr>
              <w:fldChar w:fldCharType="begin"/>
            </w:r>
            <w:r w:rsidR="001922C1">
              <w:rPr>
                <w:noProof/>
                <w:webHidden/>
              </w:rPr>
              <w:instrText xml:space="preserve"> PAGEREF _Toc416857464 \h </w:instrText>
            </w:r>
            <w:r w:rsidR="001922C1">
              <w:rPr>
                <w:noProof/>
                <w:webHidden/>
              </w:rPr>
            </w:r>
            <w:r w:rsidR="001922C1">
              <w:rPr>
                <w:noProof/>
                <w:webHidden/>
              </w:rPr>
              <w:fldChar w:fldCharType="separate"/>
            </w:r>
            <w:r w:rsidR="001922C1">
              <w:rPr>
                <w:noProof/>
                <w:webHidden/>
              </w:rPr>
              <w:t>11</w:t>
            </w:r>
            <w:r w:rsidR="001922C1">
              <w:rPr>
                <w:noProof/>
                <w:webHidden/>
              </w:rPr>
              <w:fldChar w:fldCharType="end"/>
            </w:r>
          </w:hyperlink>
        </w:p>
        <w:p w:rsidR="001922C1" w:rsidRDefault="007F419F">
          <w:pPr>
            <w:pStyle w:val="TOC3"/>
            <w:tabs>
              <w:tab w:val="right" w:leader="dot" w:pos="9395"/>
            </w:tabs>
            <w:rPr>
              <w:rFonts w:eastAsiaTheme="minorEastAsia"/>
              <w:noProof/>
              <w:lang w:val="es-CO" w:eastAsia="es-CO"/>
            </w:rPr>
          </w:pPr>
          <w:hyperlink w:anchor="_Toc416857465" w:history="1">
            <w:r w:rsidR="001922C1" w:rsidRPr="000E6AD0">
              <w:rPr>
                <w:rStyle w:val="Hyperlink"/>
                <w:noProof/>
                <w:lang w:val="es-CO"/>
              </w:rPr>
              <w:t>VI.2.1. Sistema de administración de personal</w:t>
            </w:r>
            <w:r w:rsidR="001922C1">
              <w:rPr>
                <w:noProof/>
                <w:webHidden/>
              </w:rPr>
              <w:tab/>
            </w:r>
            <w:r w:rsidR="001922C1">
              <w:rPr>
                <w:noProof/>
                <w:webHidden/>
              </w:rPr>
              <w:fldChar w:fldCharType="begin"/>
            </w:r>
            <w:r w:rsidR="001922C1">
              <w:rPr>
                <w:noProof/>
                <w:webHidden/>
              </w:rPr>
              <w:instrText xml:space="preserve"> PAGEREF _Toc416857465 \h </w:instrText>
            </w:r>
            <w:r w:rsidR="001922C1">
              <w:rPr>
                <w:noProof/>
                <w:webHidden/>
              </w:rPr>
            </w:r>
            <w:r w:rsidR="001922C1">
              <w:rPr>
                <w:noProof/>
                <w:webHidden/>
              </w:rPr>
              <w:fldChar w:fldCharType="separate"/>
            </w:r>
            <w:r w:rsidR="001922C1">
              <w:rPr>
                <w:noProof/>
                <w:webHidden/>
              </w:rPr>
              <w:t>11</w:t>
            </w:r>
            <w:r w:rsidR="001922C1">
              <w:rPr>
                <w:noProof/>
                <w:webHidden/>
              </w:rPr>
              <w:fldChar w:fldCharType="end"/>
            </w:r>
          </w:hyperlink>
        </w:p>
        <w:p w:rsidR="001922C1" w:rsidRDefault="007F419F">
          <w:pPr>
            <w:pStyle w:val="TOC3"/>
            <w:tabs>
              <w:tab w:val="right" w:leader="dot" w:pos="9395"/>
            </w:tabs>
            <w:rPr>
              <w:rFonts w:eastAsiaTheme="minorEastAsia"/>
              <w:noProof/>
              <w:lang w:val="es-CO" w:eastAsia="es-CO"/>
            </w:rPr>
          </w:pPr>
          <w:hyperlink w:anchor="_Toc416857466" w:history="1">
            <w:r w:rsidR="001922C1" w:rsidRPr="000E6AD0">
              <w:rPr>
                <w:rStyle w:val="Hyperlink"/>
                <w:noProof/>
                <w:lang w:val="es-CO"/>
              </w:rPr>
              <w:t>VI.2.2. Sistema de administración de bienes y servicios</w:t>
            </w:r>
            <w:r w:rsidR="001922C1">
              <w:rPr>
                <w:noProof/>
                <w:webHidden/>
              </w:rPr>
              <w:tab/>
            </w:r>
            <w:r w:rsidR="001922C1">
              <w:rPr>
                <w:noProof/>
                <w:webHidden/>
              </w:rPr>
              <w:fldChar w:fldCharType="begin"/>
            </w:r>
            <w:r w:rsidR="001922C1">
              <w:rPr>
                <w:noProof/>
                <w:webHidden/>
              </w:rPr>
              <w:instrText xml:space="preserve"> PAGEREF _Toc416857466 \h </w:instrText>
            </w:r>
            <w:r w:rsidR="001922C1">
              <w:rPr>
                <w:noProof/>
                <w:webHidden/>
              </w:rPr>
            </w:r>
            <w:r w:rsidR="001922C1">
              <w:rPr>
                <w:noProof/>
                <w:webHidden/>
              </w:rPr>
              <w:fldChar w:fldCharType="separate"/>
            </w:r>
            <w:r w:rsidR="001922C1">
              <w:rPr>
                <w:noProof/>
                <w:webHidden/>
              </w:rPr>
              <w:t>11</w:t>
            </w:r>
            <w:r w:rsidR="001922C1">
              <w:rPr>
                <w:noProof/>
                <w:webHidden/>
              </w:rPr>
              <w:fldChar w:fldCharType="end"/>
            </w:r>
          </w:hyperlink>
        </w:p>
        <w:p w:rsidR="001922C1" w:rsidRDefault="007F419F">
          <w:pPr>
            <w:pStyle w:val="TOC3"/>
            <w:tabs>
              <w:tab w:val="right" w:leader="dot" w:pos="9395"/>
            </w:tabs>
            <w:rPr>
              <w:rFonts w:eastAsiaTheme="minorEastAsia"/>
              <w:noProof/>
              <w:lang w:val="es-CO" w:eastAsia="es-CO"/>
            </w:rPr>
          </w:pPr>
          <w:hyperlink w:anchor="_Toc416857467" w:history="1">
            <w:r w:rsidR="001922C1" w:rsidRPr="000E6AD0">
              <w:rPr>
                <w:rStyle w:val="Hyperlink"/>
                <w:noProof/>
                <w:lang w:val="es-CO"/>
              </w:rPr>
              <w:t>VI.2.3. Sistema de administración financiero</w:t>
            </w:r>
            <w:r w:rsidR="001922C1">
              <w:rPr>
                <w:noProof/>
                <w:webHidden/>
              </w:rPr>
              <w:tab/>
            </w:r>
            <w:r w:rsidR="001922C1">
              <w:rPr>
                <w:noProof/>
                <w:webHidden/>
              </w:rPr>
              <w:fldChar w:fldCharType="begin"/>
            </w:r>
            <w:r w:rsidR="001922C1">
              <w:rPr>
                <w:noProof/>
                <w:webHidden/>
              </w:rPr>
              <w:instrText xml:space="preserve"> PAGEREF _Toc416857467 \h </w:instrText>
            </w:r>
            <w:r w:rsidR="001922C1">
              <w:rPr>
                <w:noProof/>
                <w:webHidden/>
              </w:rPr>
            </w:r>
            <w:r w:rsidR="001922C1">
              <w:rPr>
                <w:noProof/>
                <w:webHidden/>
              </w:rPr>
              <w:fldChar w:fldCharType="separate"/>
            </w:r>
            <w:r w:rsidR="001922C1">
              <w:rPr>
                <w:noProof/>
                <w:webHidden/>
              </w:rPr>
              <w:t>12</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68" w:history="1">
            <w:r w:rsidR="001922C1" w:rsidRPr="000E6AD0">
              <w:rPr>
                <w:rStyle w:val="Hyperlink"/>
                <w:noProof/>
                <w:lang w:val="es-CO"/>
              </w:rPr>
              <w:t>VI.3. Capacidad de control</w:t>
            </w:r>
            <w:r w:rsidR="001922C1">
              <w:rPr>
                <w:noProof/>
                <w:webHidden/>
              </w:rPr>
              <w:tab/>
            </w:r>
            <w:r w:rsidR="001922C1">
              <w:rPr>
                <w:noProof/>
                <w:webHidden/>
              </w:rPr>
              <w:fldChar w:fldCharType="begin"/>
            </w:r>
            <w:r w:rsidR="001922C1">
              <w:rPr>
                <w:noProof/>
                <w:webHidden/>
              </w:rPr>
              <w:instrText xml:space="preserve"> PAGEREF _Toc416857468 \h </w:instrText>
            </w:r>
            <w:r w:rsidR="001922C1">
              <w:rPr>
                <w:noProof/>
                <w:webHidden/>
              </w:rPr>
            </w:r>
            <w:r w:rsidR="001922C1">
              <w:rPr>
                <w:noProof/>
                <w:webHidden/>
              </w:rPr>
              <w:fldChar w:fldCharType="separate"/>
            </w:r>
            <w:r w:rsidR="001922C1">
              <w:rPr>
                <w:noProof/>
                <w:webHidden/>
              </w:rPr>
              <w:t>13</w:t>
            </w:r>
            <w:r w:rsidR="001922C1">
              <w:rPr>
                <w:noProof/>
                <w:webHidden/>
              </w:rPr>
              <w:fldChar w:fldCharType="end"/>
            </w:r>
          </w:hyperlink>
        </w:p>
        <w:p w:rsidR="001922C1" w:rsidRDefault="007F419F">
          <w:pPr>
            <w:pStyle w:val="TOC3"/>
            <w:tabs>
              <w:tab w:val="right" w:leader="dot" w:pos="9395"/>
            </w:tabs>
            <w:rPr>
              <w:rFonts w:eastAsiaTheme="minorEastAsia"/>
              <w:noProof/>
              <w:lang w:val="es-CO" w:eastAsia="es-CO"/>
            </w:rPr>
          </w:pPr>
          <w:hyperlink w:anchor="_Toc416857469" w:history="1">
            <w:r w:rsidR="001922C1" w:rsidRPr="000E6AD0">
              <w:rPr>
                <w:rStyle w:val="Hyperlink"/>
                <w:noProof/>
                <w:lang w:val="es-CO"/>
              </w:rPr>
              <w:t>VI.3.1. Sistema de control interno</w:t>
            </w:r>
            <w:r w:rsidR="001922C1">
              <w:rPr>
                <w:noProof/>
                <w:webHidden/>
              </w:rPr>
              <w:tab/>
            </w:r>
            <w:r w:rsidR="001922C1">
              <w:rPr>
                <w:noProof/>
                <w:webHidden/>
              </w:rPr>
              <w:fldChar w:fldCharType="begin"/>
            </w:r>
            <w:r w:rsidR="001922C1">
              <w:rPr>
                <w:noProof/>
                <w:webHidden/>
              </w:rPr>
              <w:instrText xml:space="preserve"> PAGEREF _Toc416857469 \h </w:instrText>
            </w:r>
            <w:r w:rsidR="001922C1">
              <w:rPr>
                <w:noProof/>
                <w:webHidden/>
              </w:rPr>
            </w:r>
            <w:r w:rsidR="001922C1">
              <w:rPr>
                <w:noProof/>
                <w:webHidden/>
              </w:rPr>
              <w:fldChar w:fldCharType="separate"/>
            </w:r>
            <w:r w:rsidR="001922C1">
              <w:rPr>
                <w:noProof/>
                <w:webHidden/>
              </w:rPr>
              <w:t>13</w:t>
            </w:r>
            <w:r w:rsidR="001922C1">
              <w:rPr>
                <w:noProof/>
                <w:webHidden/>
              </w:rPr>
              <w:fldChar w:fldCharType="end"/>
            </w:r>
          </w:hyperlink>
        </w:p>
        <w:p w:rsidR="001922C1" w:rsidRDefault="007F419F">
          <w:pPr>
            <w:pStyle w:val="TOC3"/>
            <w:tabs>
              <w:tab w:val="right" w:leader="dot" w:pos="9395"/>
            </w:tabs>
            <w:rPr>
              <w:rFonts w:eastAsiaTheme="minorEastAsia"/>
              <w:noProof/>
              <w:lang w:val="es-CO" w:eastAsia="es-CO"/>
            </w:rPr>
          </w:pPr>
          <w:hyperlink w:anchor="_Toc416857470" w:history="1">
            <w:r w:rsidR="001922C1" w:rsidRPr="000E6AD0">
              <w:rPr>
                <w:rStyle w:val="Hyperlink"/>
                <w:noProof/>
                <w:lang w:val="es-CO"/>
              </w:rPr>
              <w:t>VI.3.2. Sistema de control externo</w:t>
            </w:r>
            <w:r w:rsidR="001922C1">
              <w:rPr>
                <w:noProof/>
                <w:webHidden/>
              </w:rPr>
              <w:tab/>
            </w:r>
            <w:r w:rsidR="001922C1">
              <w:rPr>
                <w:noProof/>
                <w:webHidden/>
              </w:rPr>
              <w:fldChar w:fldCharType="begin"/>
            </w:r>
            <w:r w:rsidR="001922C1">
              <w:rPr>
                <w:noProof/>
                <w:webHidden/>
              </w:rPr>
              <w:instrText xml:space="preserve"> PAGEREF _Toc416857470 \h </w:instrText>
            </w:r>
            <w:r w:rsidR="001922C1">
              <w:rPr>
                <w:noProof/>
                <w:webHidden/>
              </w:rPr>
            </w:r>
            <w:r w:rsidR="001922C1">
              <w:rPr>
                <w:noProof/>
                <w:webHidden/>
              </w:rPr>
              <w:fldChar w:fldCharType="separate"/>
            </w:r>
            <w:r w:rsidR="001922C1">
              <w:rPr>
                <w:noProof/>
                <w:webHidden/>
              </w:rPr>
              <w:t>14</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71" w:history="1">
            <w:r w:rsidR="001922C1" w:rsidRPr="000E6AD0">
              <w:rPr>
                <w:rStyle w:val="Hyperlink"/>
                <w:noProof/>
                <w:lang w:val="es-CO"/>
              </w:rPr>
              <w:t>VI.4. Análisis de la evaluación de adquisiciones</w:t>
            </w:r>
            <w:r w:rsidR="001922C1">
              <w:rPr>
                <w:noProof/>
                <w:webHidden/>
              </w:rPr>
              <w:tab/>
            </w:r>
            <w:r w:rsidR="001922C1">
              <w:rPr>
                <w:noProof/>
                <w:webHidden/>
              </w:rPr>
              <w:fldChar w:fldCharType="begin"/>
            </w:r>
            <w:r w:rsidR="001922C1">
              <w:rPr>
                <w:noProof/>
                <w:webHidden/>
              </w:rPr>
              <w:instrText xml:space="preserve"> PAGEREF _Toc416857471 \h </w:instrText>
            </w:r>
            <w:r w:rsidR="001922C1">
              <w:rPr>
                <w:noProof/>
                <w:webHidden/>
              </w:rPr>
            </w:r>
            <w:r w:rsidR="001922C1">
              <w:rPr>
                <w:noProof/>
                <w:webHidden/>
              </w:rPr>
              <w:fldChar w:fldCharType="separate"/>
            </w:r>
            <w:r w:rsidR="001922C1">
              <w:rPr>
                <w:noProof/>
                <w:webHidden/>
              </w:rPr>
              <w:t>14</w:t>
            </w:r>
            <w:r w:rsidR="001922C1">
              <w:rPr>
                <w:noProof/>
                <w:webHidden/>
              </w:rPr>
              <w:fldChar w:fldCharType="end"/>
            </w:r>
          </w:hyperlink>
        </w:p>
        <w:p w:rsidR="001922C1" w:rsidRDefault="007F419F">
          <w:pPr>
            <w:pStyle w:val="TOC3"/>
            <w:tabs>
              <w:tab w:val="right" w:leader="dot" w:pos="9395"/>
            </w:tabs>
            <w:rPr>
              <w:rFonts w:eastAsiaTheme="minorEastAsia"/>
              <w:noProof/>
              <w:lang w:val="es-CO" w:eastAsia="es-CO"/>
            </w:rPr>
          </w:pPr>
          <w:hyperlink w:anchor="_Toc416857472" w:history="1">
            <w:r w:rsidR="001922C1" w:rsidRPr="000E6AD0">
              <w:rPr>
                <w:rStyle w:val="Hyperlink"/>
                <w:noProof/>
                <w:lang w:val="es-CO"/>
              </w:rPr>
              <w:t>VI.4.1. Fortalezas y debilidades</w:t>
            </w:r>
            <w:r w:rsidR="001922C1">
              <w:rPr>
                <w:noProof/>
                <w:webHidden/>
              </w:rPr>
              <w:tab/>
            </w:r>
            <w:r w:rsidR="001922C1">
              <w:rPr>
                <w:noProof/>
                <w:webHidden/>
              </w:rPr>
              <w:fldChar w:fldCharType="begin"/>
            </w:r>
            <w:r w:rsidR="001922C1">
              <w:rPr>
                <w:noProof/>
                <w:webHidden/>
              </w:rPr>
              <w:instrText xml:space="preserve"> PAGEREF _Toc416857472 \h </w:instrText>
            </w:r>
            <w:r w:rsidR="001922C1">
              <w:rPr>
                <w:noProof/>
                <w:webHidden/>
              </w:rPr>
            </w:r>
            <w:r w:rsidR="001922C1">
              <w:rPr>
                <w:noProof/>
                <w:webHidden/>
              </w:rPr>
              <w:fldChar w:fldCharType="separate"/>
            </w:r>
            <w:r w:rsidR="001922C1">
              <w:rPr>
                <w:noProof/>
                <w:webHidden/>
              </w:rPr>
              <w:t>14</w:t>
            </w:r>
            <w:r w:rsidR="001922C1">
              <w:rPr>
                <w:noProof/>
                <w:webHidden/>
              </w:rPr>
              <w:fldChar w:fldCharType="end"/>
            </w:r>
          </w:hyperlink>
        </w:p>
        <w:p w:rsidR="001922C1" w:rsidRDefault="007F419F">
          <w:pPr>
            <w:pStyle w:val="TOC3"/>
            <w:tabs>
              <w:tab w:val="right" w:leader="dot" w:pos="9395"/>
            </w:tabs>
            <w:rPr>
              <w:rFonts w:eastAsiaTheme="minorEastAsia"/>
              <w:noProof/>
              <w:lang w:val="es-CO" w:eastAsia="es-CO"/>
            </w:rPr>
          </w:pPr>
          <w:hyperlink w:anchor="_Toc416857473" w:history="1">
            <w:r w:rsidR="001922C1" w:rsidRPr="000E6AD0">
              <w:rPr>
                <w:rStyle w:val="Hyperlink"/>
                <w:noProof/>
                <w:lang w:val="es-CO"/>
              </w:rPr>
              <w:t>VI.4.2. Propuestas de mejora</w:t>
            </w:r>
            <w:r w:rsidR="001922C1">
              <w:rPr>
                <w:noProof/>
                <w:webHidden/>
              </w:rPr>
              <w:tab/>
            </w:r>
            <w:r w:rsidR="001922C1">
              <w:rPr>
                <w:noProof/>
                <w:webHidden/>
              </w:rPr>
              <w:fldChar w:fldCharType="begin"/>
            </w:r>
            <w:r w:rsidR="001922C1">
              <w:rPr>
                <w:noProof/>
                <w:webHidden/>
              </w:rPr>
              <w:instrText xml:space="preserve"> PAGEREF _Toc416857473 \h </w:instrText>
            </w:r>
            <w:r w:rsidR="001922C1">
              <w:rPr>
                <w:noProof/>
                <w:webHidden/>
              </w:rPr>
            </w:r>
            <w:r w:rsidR="001922C1">
              <w:rPr>
                <w:noProof/>
                <w:webHidden/>
              </w:rPr>
              <w:fldChar w:fldCharType="separate"/>
            </w:r>
            <w:r w:rsidR="001922C1">
              <w:rPr>
                <w:noProof/>
                <w:webHidden/>
              </w:rPr>
              <w:t>15</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74" w:history="1">
            <w:r w:rsidR="001922C1" w:rsidRPr="000E6AD0">
              <w:rPr>
                <w:rStyle w:val="Hyperlink"/>
                <w:noProof/>
                <w:lang w:val="es-CO"/>
              </w:rPr>
              <w:t>VI.5 Análisis de los procesos de ejecución de la operación</w:t>
            </w:r>
            <w:r w:rsidR="001922C1">
              <w:rPr>
                <w:noProof/>
                <w:webHidden/>
              </w:rPr>
              <w:tab/>
            </w:r>
            <w:r w:rsidR="001922C1">
              <w:rPr>
                <w:noProof/>
                <w:webHidden/>
              </w:rPr>
              <w:fldChar w:fldCharType="begin"/>
            </w:r>
            <w:r w:rsidR="001922C1">
              <w:rPr>
                <w:noProof/>
                <w:webHidden/>
              </w:rPr>
              <w:instrText xml:space="preserve"> PAGEREF _Toc416857474 \h </w:instrText>
            </w:r>
            <w:r w:rsidR="001922C1">
              <w:rPr>
                <w:noProof/>
                <w:webHidden/>
              </w:rPr>
            </w:r>
            <w:r w:rsidR="001922C1">
              <w:rPr>
                <w:noProof/>
                <w:webHidden/>
              </w:rPr>
              <w:fldChar w:fldCharType="separate"/>
            </w:r>
            <w:r w:rsidR="001922C1">
              <w:rPr>
                <w:noProof/>
                <w:webHidden/>
              </w:rPr>
              <w:t>15</w:t>
            </w:r>
            <w:r w:rsidR="001922C1">
              <w:rPr>
                <w:noProof/>
                <w:webHidden/>
              </w:rPr>
              <w:fldChar w:fldCharType="end"/>
            </w:r>
          </w:hyperlink>
        </w:p>
        <w:p w:rsidR="001922C1" w:rsidRDefault="007F419F">
          <w:pPr>
            <w:pStyle w:val="TOC3"/>
            <w:tabs>
              <w:tab w:val="right" w:leader="dot" w:pos="9395"/>
            </w:tabs>
            <w:rPr>
              <w:rFonts w:eastAsiaTheme="minorEastAsia"/>
              <w:noProof/>
              <w:lang w:val="es-CO" w:eastAsia="es-CO"/>
            </w:rPr>
          </w:pPr>
          <w:hyperlink w:anchor="_Toc416857475" w:history="1">
            <w:r w:rsidR="001922C1" w:rsidRPr="000E6AD0">
              <w:rPr>
                <w:rStyle w:val="Hyperlink"/>
                <w:noProof/>
                <w:lang w:val="es-CO"/>
              </w:rPr>
              <w:t>VI. 5.1 Proceso de Pagos</w:t>
            </w:r>
            <w:r w:rsidR="001922C1">
              <w:rPr>
                <w:noProof/>
                <w:webHidden/>
              </w:rPr>
              <w:tab/>
            </w:r>
            <w:r w:rsidR="001922C1">
              <w:rPr>
                <w:noProof/>
                <w:webHidden/>
              </w:rPr>
              <w:fldChar w:fldCharType="begin"/>
            </w:r>
            <w:r w:rsidR="001922C1">
              <w:rPr>
                <w:noProof/>
                <w:webHidden/>
              </w:rPr>
              <w:instrText xml:space="preserve"> PAGEREF _Toc416857475 \h </w:instrText>
            </w:r>
            <w:r w:rsidR="001922C1">
              <w:rPr>
                <w:noProof/>
                <w:webHidden/>
              </w:rPr>
            </w:r>
            <w:r w:rsidR="001922C1">
              <w:rPr>
                <w:noProof/>
                <w:webHidden/>
              </w:rPr>
              <w:fldChar w:fldCharType="separate"/>
            </w:r>
            <w:r w:rsidR="001922C1">
              <w:rPr>
                <w:noProof/>
                <w:webHidden/>
              </w:rPr>
              <w:t>15</w:t>
            </w:r>
            <w:r w:rsidR="001922C1">
              <w:rPr>
                <w:noProof/>
                <w:webHidden/>
              </w:rPr>
              <w:fldChar w:fldCharType="end"/>
            </w:r>
          </w:hyperlink>
        </w:p>
        <w:p w:rsidR="001922C1" w:rsidRDefault="007F419F">
          <w:pPr>
            <w:pStyle w:val="TOC3"/>
            <w:tabs>
              <w:tab w:val="right" w:leader="dot" w:pos="9395"/>
            </w:tabs>
            <w:rPr>
              <w:rFonts w:eastAsiaTheme="minorEastAsia"/>
              <w:noProof/>
              <w:lang w:val="es-CO" w:eastAsia="es-CO"/>
            </w:rPr>
          </w:pPr>
          <w:hyperlink w:anchor="_Toc416857476" w:history="1">
            <w:r w:rsidR="001922C1" w:rsidRPr="000E6AD0">
              <w:rPr>
                <w:rStyle w:val="Hyperlink"/>
                <w:noProof/>
                <w:lang w:val="es-CO"/>
              </w:rPr>
              <w:t>VI.5.2 Procesos Presupuestales</w:t>
            </w:r>
            <w:r w:rsidR="001922C1">
              <w:rPr>
                <w:noProof/>
                <w:webHidden/>
              </w:rPr>
              <w:tab/>
            </w:r>
            <w:r w:rsidR="001922C1">
              <w:rPr>
                <w:noProof/>
                <w:webHidden/>
              </w:rPr>
              <w:fldChar w:fldCharType="begin"/>
            </w:r>
            <w:r w:rsidR="001922C1">
              <w:rPr>
                <w:noProof/>
                <w:webHidden/>
              </w:rPr>
              <w:instrText xml:space="preserve"> PAGEREF _Toc416857476 \h </w:instrText>
            </w:r>
            <w:r w:rsidR="001922C1">
              <w:rPr>
                <w:noProof/>
                <w:webHidden/>
              </w:rPr>
            </w:r>
            <w:r w:rsidR="001922C1">
              <w:rPr>
                <w:noProof/>
                <w:webHidden/>
              </w:rPr>
              <w:fldChar w:fldCharType="separate"/>
            </w:r>
            <w:r w:rsidR="001922C1">
              <w:rPr>
                <w:noProof/>
                <w:webHidden/>
              </w:rPr>
              <w:t>16</w:t>
            </w:r>
            <w:r w:rsidR="001922C1">
              <w:rPr>
                <w:noProof/>
                <w:webHidden/>
              </w:rPr>
              <w:fldChar w:fldCharType="end"/>
            </w:r>
          </w:hyperlink>
        </w:p>
        <w:p w:rsidR="001922C1" w:rsidRDefault="007F419F">
          <w:pPr>
            <w:pStyle w:val="TOC3"/>
            <w:tabs>
              <w:tab w:val="right" w:leader="dot" w:pos="9395"/>
            </w:tabs>
            <w:rPr>
              <w:rFonts w:eastAsiaTheme="minorEastAsia"/>
              <w:noProof/>
              <w:lang w:val="es-CO" w:eastAsia="es-CO"/>
            </w:rPr>
          </w:pPr>
          <w:hyperlink w:anchor="_Toc416857477" w:history="1">
            <w:r w:rsidR="001922C1" w:rsidRPr="000E6AD0">
              <w:rPr>
                <w:rStyle w:val="Hyperlink"/>
                <w:noProof/>
                <w:lang w:val="es-CO"/>
              </w:rPr>
              <w:t>VI.5.3 Proceso de Correspondencia</w:t>
            </w:r>
            <w:r w:rsidR="001922C1">
              <w:rPr>
                <w:noProof/>
                <w:webHidden/>
              </w:rPr>
              <w:tab/>
            </w:r>
            <w:r w:rsidR="001922C1">
              <w:rPr>
                <w:noProof/>
                <w:webHidden/>
              </w:rPr>
              <w:fldChar w:fldCharType="begin"/>
            </w:r>
            <w:r w:rsidR="001922C1">
              <w:rPr>
                <w:noProof/>
                <w:webHidden/>
              </w:rPr>
              <w:instrText xml:space="preserve"> PAGEREF _Toc416857477 \h </w:instrText>
            </w:r>
            <w:r w:rsidR="001922C1">
              <w:rPr>
                <w:noProof/>
                <w:webHidden/>
              </w:rPr>
            </w:r>
            <w:r w:rsidR="001922C1">
              <w:rPr>
                <w:noProof/>
                <w:webHidden/>
              </w:rPr>
              <w:fldChar w:fldCharType="separate"/>
            </w:r>
            <w:r w:rsidR="001922C1">
              <w:rPr>
                <w:noProof/>
                <w:webHidden/>
              </w:rPr>
              <w:t>16</w:t>
            </w:r>
            <w:r w:rsidR="001922C1">
              <w:rPr>
                <w:noProof/>
                <w:webHidden/>
              </w:rPr>
              <w:fldChar w:fldCharType="end"/>
            </w:r>
          </w:hyperlink>
        </w:p>
        <w:p w:rsidR="001922C1" w:rsidRDefault="007F419F">
          <w:pPr>
            <w:pStyle w:val="TOC3"/>
            <w:tabs>
              <w:tab w:val="right" w:leader="dot" w:pos="9395"/>
            </w:tabs>
            <w:rPr>
              <w:rFonts w:eastAsiaTheme="minorEastAsia"/>
              <w:noProof/>
              <w:lang w:val="es-CO" w:eastAsia="es-CO"/>
            </w:rPr>
          </w:pPr>
          <w:hyperlink w:anchor="_Toc416857478" w:history="1">
            <w:r w:rsidR="001922C1" w:rsidRPr="000E6AD0">
              <w:rPr>
                <w:rStyle w:val="Hyperlink"/>
                <w:noProof/>
                <w:lang w:val="es-CO"/>
              </w:rPr>
              <w:t>VI.5.4 Propuestas de mejora</w:t>
            </w:r>
            <w:r w:rsidR="001922C1">
              <w:rPr>
                <w:noProof/>
                <w:webHidden/>
              </w:rPr>
              <w:tab/>
            </w:r>
            <w:r w:rsidR="001922C1">
              <w:rPr>
                <w:noProof/>
                <w:webHidden/>
              </w:rPr>
              <w:fldChar w:fldCharType="begin"/>
            </w:r>
            <w:r w:rsidR="001922C1">
              <w:rPr>
                <w:noProof/>
                <w:webHidden/>
              </w:rPr>
              <w:instrText xml:space="preserve"> PAGEREF _Toc416857478 \h </w:instrText>
            </w:r>
            <w:r w:rsidR="001922C1">
              <w:rPr>
                <w:noProof/>
                <w:webHidden/>
              </w:rPr>
            </w:r>
            <w:r w:rsidR="001922C1">
              <w:rPr>
                <w:noProof/>
                <w:webHidden/>
              </w:rPr>
              <w:fldChar w:fldCharType="separate"/>
            </w:r>
            <w:r w:rsidR="001922C1">
              <w:rPr>
                <w:noProof/>
                <w:webHidden/>
              </w:rPr>
              <w:t>18</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79" w:history="1">
            <w:r w:rsidR="001922C1" w:rsidRPr="000E6AD0">
              <w:rPr>
                <w:rStyle w:val="Hyperlink"/>
                <w:noProof/>
                <w:lang w:val="es-CO"/>
              </w:rPr>
              <w:t>VI.6. Análisis del equipo técnico/operativo</w:t>
            </w:r>
            <w:r w:rsidR="001922C1">
              <w:rPr>
                <w:noProof/>
                <w:webHidden/>
              </w:rPr>
              <w:tab/>
            </w:r>
            <w:r w:rsidR="001922C1">
              <w:rPr>
                <w:noProof/>
                <w:webHidden/>
              </w:rPr>
              <w:fldChar w:fldCharType="begin"/>
            </w:r>
            <w:r w:rsidR="001922C1">
              <w:rPr>
                <w:noProof/>
                <w:webHidden/>
              </w:rPr>
              <w:instrText xml:space="preserve"> PAGEREF _Toc416857479 \h </w:instrText>
            </w:r>
            <w:r w:rsidR="001922C1">
              <w:rPr>
                <w:noProof/>
                <w:webHidden/>
              </w:rPr>
            </w:r>
            <w:r w:rsidR="001922C1">
              <w:rPr>
                <w:noProof/>
                <w:webHidden/>
              </w:rPr>
              <w:fldChar w:fldCharType="separate"/>
            </w:r>
            <w:r w:rsidR="001922C1">
              <w:rPr>
                <w:noProof/>
                <w:webHidden/>
              </w:rPr>
              <w:t>20</w:t>
            </w:r>
            <w:r w:rsidR="001922C1">
              <w:rPr>
                <w:noProof/>
                <w:webHidden/>
              </w:rPr>
              <w:fldChar w:fldCharType="end"/>
            </w:r>
          </w:hyperlink>
        </w:p>
        <w:p w:rsidR="001922C1" w:rsidRDefault="007F419F">
          <w:pPr>
            <w:pStyle w:val="TOC3"/>
            <w:tabs>
              <w:tab w:val="right" w:leader="dot" w:pos="9395"/>
            </w:tabs>
            <w:rPr>
              <w:rFonts w:eastAsiaTheme="minorEastAsia"/>
              <w:noProof/>
              <w:lang w:val="es-CO" w:eastAsia="es-CO"/>
            </w:rPr>
          </w:pPr>
          <w:hyperlink w:anchor="_Toc416857480" w:history="1">
            <w:r w:rsidR="001922C1" w:rsidRPr="000E6AD0">
              <w:rPr>
                <w:rStyle w:val="Hyperlink"/>
                <w:noProof/>
                <w:lang w:val="es-CO"/>
              </w:rPr>
              <w:t>VI.6.1. Equipo en operación</w:t>
            </w:r>
            <w:r w:rsidR="001922C1">
              <w:rPr>
                <w:noProof/>
                <w:webHidden/>
              </w:rPr>
              <w:tab/>
            </w:r>
            <w:r w:rsidR="001922C1">
              <w:rPr>
                <w:noProof/>
                <w:webHidden/>
              </w:rPr>
              <w:fldChar w:fldCharType="begin"/>
            </w:r>
            <w:r w:rsidR="001922C1">
              <w:rPr>
                <w:noProof/>
                <w:webHidden/>
              </w:rPr>
              <w:instrText xml:space="preserve"> PAGEREF _Toc416857480 \h </w:instrText>
            </w:r>
            <w:r w:rsidR="001922C1">
              <w:rPr>
                <w:noProof/>
                <w:webHidden/>
              </w:rPr>
            </w:r>
            <w:r w:rsidR="001922C1">
              <w:rPr>
                <w:noProof/>
                <w:webHidden/>
              </w:rPr>
              <w:fldChar w:fldCharType="separate"/>
            </w:r>
            <w:r w:rsidR="001922C1">
              <w:rPr>
                <w:noProof/>
                <w:webHidden/>
              </w:rPr>
              <w:t>20</w:t>
            </w:r>
            <w:r w:rsidR="001922C1">
              <w:rPr>
                <w:noProof/>
                <w:webHidden/>
              </w:rPr>
              <w:fldChar w:fldCharType="end"/>
            </w:r>
          </w:hyperlink>
        </w:p>
        <w:p w:rsidR="001922C1" w:rsidRDefault="007F419F">
          <w:pPr>
            <w:pStyle w:val="TOC3"/>
            <w:tabs>
              <w:tab w:val="right" w:leader="dot" w:pos="9395"/>
            </w:tabs>
            <w:rPr>
              <w:rFonts w:eastAsiaTheme="minorEastAsia"/>
              <w:noProof/>
              <w:lang w:val="es-CO" w:eastAsia="es-CO"/>
            </w:rPr>
          </w:pPr>
          <w:hyperlink w:anchor="_Toc416857481" w:history="1">
            <w:r w:rsidR="001922C1" w:rsidRPr="000E6AD0">
              <w:rPr>
                <w:rStyle w:val="Hyperlink"/>
                <w:noProof/>
                <w:lang w:val="es-CO"/>
              </w:rPr>
              <w:t>VI.6.2. Equipo propuesto</w:t>
            </w:r>
            <w:r w:rsidR="001922C1">
              <w:rPr>
                <w:noProof/>
                <w:webHidden/>
              </w:rPr>
              <w:tab/>
            </w:r>
            <w:r w:rsidR="001922C1">
              <w:rPr>
                <w:noProof/>
                <w:webHidden/>
              </w:rPr>
              <w:fldChar w:fldCharType="begin"/>
            </w:r>
            <w:r w:rsidR="001922C1">
              <w:rPr>
                <w:noProof/>
                <w:webHidden/>
              </w:rPr>
              <w:instrText xml:space="preserve"> PAGEREF _Toc416857481 \h </w:instrText>
            </w:r>
            <w:r w:rsidR="001922C1">
              <w:rPr>
                <w:noProof/>
                <w:webHidden/>
              </w:rPr>
            </w:r>
            <w:r w:rsidR="001922C1">
              <w:rPr>
                <w:noProof/>
                <w:webHidden/>
              </w:rPr>
              <w:fldChar w:fldCharType="separate"/>
            </w:r>
            <w:r w:rsidR="001922C1">
              <w:rPr>
                <w:noProof/>
                <w:webHidden/>
              </w:rPr>
              <w:t>21</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82" w:history="1">
            <w:r w:rsidR="001922C1" w:rsidRPr="000E6AD0">
              <w:rPr>
                <w:rStyle w:val="Hyperlink"/>
                <w:noProof/>
                <w:lang w:val="es-CO"/>
              </w:rPr>
              <w:t>VI.7. Resumen de resultados</w:t>
            </w:r>
            <w:r w:rsidR="001922C1">
              <w:rPr>
                <w:noProof/>
                <w:webHidden/>
              </w:rPr>
              <w:tab/>
            </w:r>
            <w:r w:rsidR="001922C1">
              <w:rPr>
                <w:noProof/>
                <w:webHidden/>
              </w:rPr>
              <w:fldChar w:fldCharType="begin"/>
            </w:r>
            <w:r w:rsidR="001922C1">
              <w:rPr>
                <w:noProof/>
                <w:webHidden/>
              </w:rPr>
              <w:instrText xml:space="preserve"> PAGEREF _Toc416857482 \h </w:instrText>
            </w:r>
            <w:r w:rsidR="001922C1">
              <w:rPr>
                <w:noProof/>
                <w:webHidden/>
              </w:rPr>
            </w:r>
            <w:r w:rsidR="001922C1">
              <w:rPr>
                <w:noProof/>
                <w:webHidden/>
              </w:rPr>
              <w:fldChar w:fldCharType="separate"/>
            </w:r>
            <w:r w:rsidR="001922C1">
              <w:rPr>
                <w:noProof/>
                <w:webHidden/>
              </w:rPr>
              <w:t>21</w:t>
            </w:r>
            <w:r w:rsidR="001922C1">
              <w:rPr>
                <w:noProof/>
                <w:webHidden/>
              </w:rPr>
              <w:fldChar w:fldCharType="end"/>
            </w:r>
          </w:hyperlink>
        </w:p>
        <w:p w:rsidR="001922C1" w:rsidRDefault="007F419F">
          <w:pPr>
            <w:pStyle w:val="TOC3"/>
            <w:tabs>
              <w:tab w:val="right" w:leader="dot" w:pos="9395"/>
            </w:tabs>
            <w:rPr>
              <w:rFonts w:eastAsiaTheme="minorEastAsia"/>
              <w:noProof/>
              <w:lang w:val="es-CO" w:eastAsia="es-CO"/>
            </w:rPr>
          </w:pPr>
          <w:hyperlink w:anchor="_Toc416857483" w:history="1">
            <w:r w:rsidR="001922C1" w:rsidRPr="000E6AD0">
              <w:rPr>
                <w:rStyle w:val="Hyperlink"/>
                <w:noProof/>
                <w:lang w:val="es-CO"/>
              </w:rPr>
              <w:t>VI.7.1. Conclusiones</w:t>
            </w:r>
            <w:r w:rsidR="001922C1">
              <w:rPr>
                <w:noProof/>
                <w:webHidden/>
              </w:rPr>
              <w:tab/>
            </w:r>
            <w:r w:rsidR="001922C1">
              <w:rPr>
                <w:noProof/>
                <w:webHidden/>
              </w:rPr>
              <w:fldChar w:fldCharType="begin"/>
            </w:r>
            <w:r w:rsidR="001922C1">
              <w:rPr>
                <w:noProof/>
                <w:webHidden/>
              </w:rPr>
              <w:instrText xml:space="preserve"> PAGEREF _Toc416857483 \h </w:instrText>
            </w:r>
            <w:r w:rsidR="001922C1">
              <w:rPr>
                <w:noProof/>
                <w:webHidden/>
              </w:rPr>
            </w:r>
            <w:r w:rsidR="001922C1">
              <w:rPr>
                <w:noProof/>
                <w:webHidden/>
              </w:rPr>
              <w:fldChar w:fldCharType="separate"/>
            </w:r>
            <w:r w:rsidR="001922C1">
              <w:rPr>
                <w:noProof/>
                <w:webHidden/>
              </w:rPr>
              <w:t>21</w:t>
            </w:r>
            <w:r w:rsidR="001922C1">
              <w:rPr>
                <w:noProof/>
                <w:webHidden/>
              </w:rPr>
              <w:fldChar w:fldCharType="end"/>
            </w:r>
          </w:hyperlink>
        </w:p>
        <w:p w:rsidR="001922C1" w:rsidRDefault="007F419F">
          <w:pPr>
            <w:pStyle w:val="TOC3"/>
            <w:tabs>
              <w:tab w:val="right" w:leader="dot" w:pos="9395"/>
            </w:tabs>
            <w:rPr>
              <w:rFonts w:eastAsiaTheme="minorEastAsia"/>
              <w:noProof/>
              <w:lang w:val="es-CO" w:eastAsia="es-CO"/>
            </w:rPr>
          </w:pPr>
          <w:hyperlink w:anchor="_Toc416857484" w:history="1">
            <w:r w:rsidR="001922C1" w:rsidRPr="000E6AD0">
              <w:rPr>
                <w:rStyle w:val="Hyperlink"/>
                <w:noProof/>
                <w:lang w:val="es-CO"/>
              </w:rPr>
              <w:t>VI.7.2. Recomendaciones</w:t>
            </w:r>
            <w:r w:rsidR="001922C1">
              <w:rPr>
                <w:noProof/>
                <w:webHidden/>
              </w:rPr>
              <w:tab/>
            </w:r>
            <w:r w:rsidR="001922C1">
              <w:rPr>
                <w:noProof/>
                <w:webHidden/>
              </w:rPr>
              <w:fldChar w:fldCharType="begin"/>
            </w:r>
            <w:r w:rsidR="001922C1">
              <w:rPr>
                <w:noProof/>
                <w:webHidden/>
              </w:rPr>
              <w:instrText xml:space="preserve"> PAGEREF _Toc416857484 \h </w:instrText>
            </w:r>
            <w:r w:rsidR="001922C1">
              <w:rPr>
                <w:noProof/>
                <w:webHidden/>
              </w:rPr>
            </w:r>
            <w:r w:rsidR="001922C1">
              <w:rPr>
                <w:noProof/>
                <w:webHidden/>
              </w:rPr>
              <w:fldChar w:fldCharType="separate"/>
            </w:r>
            <w:r w:rsidR="001922C1">
              <w:rPr>
                <w:noProof/>
                <w:webHidden/>
              </w:rPr>
              <w:t>21</w:t>
            </w:r>
            <w:r w:rsidR="001922C1">
              <w:rPr>
                <w:noProof/>
                <w:webHidden/>
              </w:rPr>
              <w:fldChar w:fldCharType="end"/>
            </w:r>
          </w:hyperlink>
        </w:p>
        <w:p w:rsidR="001922C1" w:rsidRDefault="007F419F">
          <w:pPr>
            <w:pStyle w:val="TOC1"/>
            <w:tabs>
              <w:tab w:val="right" w:leader="dot" w:pos="9395"/>
            </w:tabs>
            <w:rPr>
              <w:rFonts w:eastAsiaTheme="minorEastAsia"/>
              <w:noProof/>
              <w:lang w:val="es-CO" w:eastAsia="es-CO"/>
            </w:rPr>
          </w:pPr>
          <w:hyperlink w:anchor="_Toc416857485" w:history="1">
            <w:r w:rsidR="001922C1" w:rsidRPr="000E6AD0">
              <w:rPr>
                <w:rStyle w:val="Hyperlink"/>
                <w:noProof/>
              </w:rPr>
              <w:t>Anexos</w:t>
            </w:r>
            <w:r w:rsidR="001922C1">
              <w:rPr>
                <w:noProof/>
                <w:webHidden/>
              </w:rPr>
              <w:tab/>
            </w:r>
            <w:r w:rsidR="001922C1">
              <w:rPr>
                <w:noProof/>
                <w:webHidden/>
              </w:rPr>
              <w:fldChar w:fldCharType="begin"/>
            </w:r>
            <w:r w:rsidR="001922C1">
              <w:rPr>
                <w:noProof/>
                <w:webHidden/>
              </w:rPr>
              <w:instrText xml:space="preserve"> PAGEREF _Toc416857485 \h </w:instrText>
            </w:r>
            <w:r w:rsidR="001922C1">
              <w:rPr>
                <w:noProof/>
                <w:webHidden/>
              </w:rPr>
            </w:r>
            <w:r w:rsidR="001922C1">
              <w:rPr>
                <w:noProof/>
                <w:webHidden/>
              </w:rPr>
              <w:fldChar w:fldCharType="separate"/>
            </w:r>
            <w:r w:rsidR="001922C1">
              <w:rPr>
                <w:noProof/>
                <w:webHidden/>
              </w:rPr>
              <w:t>21</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86" w:history="1">
            <w:r w:rsidR="001922C1" w:rsidRPr="000E6AD0">
              <w:rPr>
                <w:rStyle w:val="Hyperlink"/>
                <w:noProof/>
                <w:lang w:val="es-CO"/>
              </w:rPr>
              <w:t>Anexo 1. Metodología SECI</w:t>
            </w:r>
            <w:r w:rsidR="001922C1">
              <w:rPr>
                <w:noProof/>
                <w:webHidden/>
              </w:rPr>
              <w:tab/>
            </w:r>
            <w:r w:rsidR="001922C1">
              <w:rPr>
                <w:noProof/>
                <w:webHidden/>
              </w:rPr>
              <w:fldChar w:fldCharType="begin"/>
            </w:r>
            <w:r w:rsidR="001922C1">
              <w:rPr>
                <w:noProof/>
                <w:webHidden/>
              </w:rPr>
              <w:instrText xml:space="preserve"> PAGEREF _Toc416857486 \h </w:instrText>
            </w:r>
            <w:r w:rsidR="001922C1">
              <w:rPr>
                <w:noProof/>
                <w:webHidden/>
              </w:rPr>
            </w:r>
            <w:r w:rsidR="001922C1">
              <w:rPr>
                <w:noProof/>
                <w:webHidden/>
              </w:rPr>
              <w:fldChar w:fldCharType="separate"/>
            </w:r>
            <w:r w:rsidR="001922C1">
              <w:rPr>
                <w:noProof/>
                <w:webHidden/>
              </w:rPr>
              <w:t>22</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87" w:history="1">
            <w:r w:rsidR="001922C1" w:rsidRPr="000E6AD0">
              <w:rPr>
                <w:rStyle w:val="Hyperlink"/>
                <w:noProof/>
                <w:lang w:val="es-CO"/>
              </w:rPr>
              <w:t>Anexo 2. Resumen de resultados y cuestionario desarrollado</w:t>
            </w:r>
            <w:r w:rsidR="001922C1">
              <w:rPr>
                <w:noProof/>
                <w:webHidden/>
              </w:rPr>
              <w:tab/>
            </w:r>
            <w:r w:rsidR="001922C1">
              <w:rPr>
                <w:noProof/>
                <w:webHidden/>
              </w:rPr>
              <w:fldChar w:fldCharType="begin"/>
            </w:r>
            <w:r w:rsidR="001922C1">
              <w:rPr>
                <w:noProof/>
                <w:webHidden/>
              </w:rPr>
              <w:instrText xml:space="preserve"> PAGEREF _Toc416857487 \h </w:instrText>
            </w:r>
            <w:r w:rsidR="001922C1">
              <w:rPr>
                <w:noProof/>
                <w:webHidden/>
              </w:rPr>
            </w:r>
            <w:r w:rsidR="001922C1">
              <w:rPr>
                <w:noProof/>
                <w:webHidden/>
              </w:rPr>
              <w:fldChar w:fldCharType="separate"/>
            </w:r>
            <w:r w:rsidR="001922C1">
              <w:rPr>
                <w:noProof/>
                <w:webHidden/>
              </w:rPr>
              <w:t>22</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88" w:history="1">
            <w:r w:rsidR="001922C1" w:rsidRPr="000E6AD0">
              <w:rPr>
                <w:rStyle w:val="Hyperlink"/>
                <w:noProof/>
                <w:lang w:val="es-CO"/>
              </w:rPr>
              <w:t>Anexo 3. Análisis de adquisiciones</w:t>
            </w:r>
            <w:r w:rsidR="001922C1">
              <w:rPr>
                <w:noProof/>
                <w:webHidden/>
              </w:rPr>
              <w:tab/>
            </w:r>
            <w:r w:rsidR="001922C1">
              <w:rPr>
                <w:noProof/>
                <w:webHidden/>
              </w:rPr>
              <w:fldChar w:fldCharType="begin"/>
            </w:r>
            <w:r w:rsidR="001922C1">
              <w:rPr>
                <w:noProof/>
                <w:webHidden/>
              </w:rPr>
              <w:instrText xml:space="preserve"> PAGEREF _Toc416857488 \h </w:instrText>
            </w:r>
            <w:r w:rsidR="001922C1">
              <w:rPr>
                <w:noProof/>
                <w:webHidden/>
              </w:rPr>
            </w:r>
            <w:r w:rsidR="001922C1">
              <w:rPr>
                <w:noProof/>
                <w:webHidden/>
              </w:rPr>
              <w:fldChar w:fldCharType="separate"/>
            </w:r>
            <w:r w:rsidR="001922C1">
              <w:rPr>
                <w:noProof/>
                <w:webHidden/>
              </w:rPr>
              <w:t>22</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89" w:history="1">
            <w:r w:rsidR="001922C1" w:rsidRPr="000E6AD0">
              <w:rPr>
                <w:rStyle w:val="Hyperlink"/>
                <w:noProof/>
                <w:lang w:val="es-CO"/>
              </w:rPr>
              <w:t>Anexo 4. Plan de fortalecimiento institucional</w:t>
            </w:r>
            <w:r w:rsidR="001922C1">
              <w:rPr>
                <w:noProof/>
                <w:webHidden/>
              </w:rPr>
              <w:tab/>
            </w:r>
            <w:r w:rsidR="001922C1">
              <w:rPr>
                <w:noProof/>
                <w:webHidden/>
              </w:rPr>
              <w:fldChar w:fldCharType="begin"/>
            </w:r>
            <w:r w:rsidR="001922C1">
              <w:rPr>
                <w:noProof/>
                <w:webHidden/>
              </w:rPr>
              <w:instrText xml:space="preserve"> PAGEREF _Toc416857489 \h </w:instrText>
            </w:r>
            <w:r w:rsidR="001922C1">
              <w:rPr>
                <w:noProof/>
                <w:webHidden/>
              </w:rPr>
            </w:r>
            <w:r w:rsidR="001922C1">
              <w:rPr>
                <w:noProof/>
                <w:webHidden/>
              </w:rPr>
              <w:fldChar w:fldCharType="separate"/>
            </w:r>
            <w:r w:rsidR="001922C1">
              <w:rPr>
                <w:noProof/>
                <w:webHidden/>
              </w:rPr>
              <w:t>22</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90" w:history="1">
            <w:r w:rsidR="001922C1" w:rsidRPr="000E6AD0">
              <w:rPr>
                <w:rStyle w:val="Hyperlink"/>
                <w:noProof/>
                <w:lang w:val="es-CO"/>
              </w:rPr>
              <w:t>Anexo 5. Análisis de procesos</w:t>
            </w:r>
            <w:r w:rsidR="001922C1">
              <w:rPr>
                <w:noProof/>
                <w:webHidden/>
              </w:rPr>
              <w:tab/>
            </w:r>
            <w:r w:rsidR="001922C1">
              <w:rPr>
                <w:noProof/>
                <w:webHidden/>
              </w:rPr>
              <w:fldChar w:fldCharType="begin"/>
            </w:r>
            <w:r w:rsidR="001922C1">
              <w:rPr>
                <w:noProof/>
                <w:webHidden/>
              </w:rPr>
              <w:instrText xml:space="preserve"> PAGEREF _Toc416857490 \h </w:instrText>
            </w:r>
            <w:r w:rsidR="001922C1">
              <w:rPr>
                <w:noProof/>
                <w:webHidden/>
              </w:rPr>
            </w:r>
            <w:r w:rsidR="001922C1">
              <w:rPr>
                <w:noProof/>
                <w:webHidden/>
              </w:rPr>
              <w:fldChar w:fldCharType="separate"/>
            </w:r>
            <w:r w:rsidR="001922C1">
              <w:rPr>
                <w:noProof/>
                <w:webHidden/>
              </w:rPr>
              <w:t>22</w:t>
            </w:r>
            <w:r w:rsidR="001922C1">
              <w:rPr>
                <w:noProof/>
                <w:webHidden/>
              </w:rPr>
              <w:fldChar w:fldCharType="end"/>
            </w:r>
          </w:hyperlink>
        </w:p>
        <w:p w:rsidR="001922C1" w:rsidRDefault="007F419F">
          <w:pPr>
            <w:pStyle w:val="TOC2"/>
            <w:tabs>
              <w:tab w:val="right" w:leader="dot" w:pos="9395"/>
            </w:tabs>
            <w:rPr>
              <w:rFonts w:eastAsiaTheme="minorEastAsia"/>
              <w:noProof/>
              <w:lang w:val="es-CO" w:eastAsia="es-CO"/>
            </w:rPr>
          </w:pPr>
          <w:hyperlink w:anchor="_Toc416857491" w:history="1">
            <w:r w:rsidR="001922C1" w:rsidRPr="000E6AD0">
              <w:rPr>
                <w:rStyle w:val="Hyperlink"/>
                <w:noProof/>
                <w:lang w:val="es-CO"/>
              </w:rPr>
              <w:t>Anexo 6. Matriz de Riesgos</w:t>
            </w:r>
            <w:r w:rsidR="001922C1">
              <w:rPr>
                <w:noProof/>
                <w:webHidden/>
              </w:rPr>
              <w:tab/>
            </w:r>
            <w:r w:rsidR="001922C1">
              <w:rPr>
                <w:noProof/>
                <w:webHidden/>
              </w:rPr>
              <w:fldChar w:fldCharType="begin"/>
            </w:r>
            <w:r w:rsidR="001922C1">
              <w:rPr>
                <w:noProof/>
                <w:webHidden/>
              </w:rPr>
              <w:instrText xml:space="preserve"> PAGEREF _Toc416857491 \h </w:instrText>
            </w:r>
            <w:r w:rsidR="001922C1">
              <w:rPr>
                <w:noProof/>
                <w:webHidden/>
              </w:rPr>
            </w:r>
            <w:r w:rsidR="001922C1">
              <w:rPr>
                <w:noProof/>
                <w:webHidden/>
              </w:rPr>
              <w:fldChar w:fldCharType="separate"/>
            </w:r>
            <w:r w:rsidR="001922C1">
              <w:rPr>
                <w:noProof/>
                <w:webHidden/>
              </w:rPr>
              <w:t>22</w:t>
            </w:r>
            <w:r w:rsidR="001922C1">
              <w:rPr>
                <w:noProof/>
                <w:webHidden/>
              </w:rPr>
              <w:fldChar w:fldCharType="end"/>
            </w:r>
          </w:hyperlink>
        </w:p>
        <w:p w:rsidR="00E62A02" w:rsidRDefault="004E13F5">
          <w:pPr>
            <w:rPr>
              <w:lang w:val="es-ES"/>
            </w:rPr>
          </w:pPr>
          <w:r>
            <w:rPr>
              <w:lang w:val="es-ES"/>
            </w:rPr>
            <w:fldChar w:fldCharType="end"/>
          </w:r>
        </w:p>
      </w:sdtContent>
    </w:sdt>
    <w:p w:rsidR="00E62A02" w:rsidRDefault="00E62A02" w:rsidP="00994147">
      <w:pPr>
        <w:pStyle w:val="Heading1"/>
      </w:pPr>
    </w:p>
    <w:p w:rsidR="00E62A02" w:rsidRDefault="00E62A02" w:rsidP="00994147">
      <w:pPr>
        <w:pStyle w:val="Heading1"/>
      </w:pPr>
    </w:p>
    <w:p w:rsidR="00E62A02" w:rsidRDefault="00E62A02" w:rsidP="00994147">
      <w:pPr>
        <w:pStyle w:val="Heading1"/>
      </w:pPr>
    </w:p>
    <w:p w:rsidR="00E62A02" w:rsidRDefault="00E62A02" w:rsidP="00994147">
      <w:pPr>
        <w:pStyle w:val="Heading1"/>
      </w:pPr>
    </w:p>
    <w:p w:rsidR="00E62A02" w:rsidRDefault="00E62A02" w:rsidP="00994147">
      <w:pPr>
        <w:pStyle w:val="Heading1"/>
      </w:pPr>
    </w:p>
    <w:p w:rsidR="00E62A02" w:rsidRDefault="00E62A02" w:rsidP="00994147">
      <w:pPr>
        <w:pStyle w:val="Heading1"/>
      </w:pPr>
    </w:p>
    <w:p w:rsidR="006D293A" w:rsidRDefault="006D293A" w:rsidP="006D293A">
      <w:pPr>
        <w:rPr>
          <w:lang w:val="es-CO"/>
        </w:rPr>
      </w:pPr>
    </w:p>
    <w:p w:rsidR="00F95E9F" w:rsidRDefault="00F95E9F" w:rsidP="006D293A">
      <w:pPr>
        <w:rPr>
          <w:lang w:val="es-CO"/>
        </w:rPr>
      </w:pPr>
    </w:p>
    <w:p w:rsidR="00340DAC" w:rsidRPr="006D293A" w:rsidRDefault="00340DAC" w:rsidP="006D293A">
      <w:pPr>
        <w:rPr>
          <w:lang w:val="es-CO"/>
        </w:rPr>
      </w:pPr>
    </w:p>
    <w:p w:rsidR="00041953" w:rsidRPr="00041953" w:rsidRDefault="00994147" w:rsidP="00041953">
      <w:pPr>
        <w:pStyle w:val="Heading1"/>
      </w:pPr>
      <w:bookmarkStart w:id="1" w:name="_Toc416857440"/>
      <w:r w:rsidRPr="00994147">
        <w:lastRenderedPageBreak/>
        <w:t>I.</w:t>
      </w:r>
      <w:r>
        <w:t xml:space="preserve"> Resumen ejecutivo</w:t>
      </w:r>
      <w:bookmarkEnd w:id="1"/>
    </w:p>
    <w:p w:rsidR="00994147" w:rsidRDefault="00994147" w:rsidP="00994147">
      <w:pPr>
        <w:pStyle w:val="Heading2"/>
        <w:rPr>
          <w:lang w:val="es-CO"/>
        </w:rPr>
      </w:pPr>
      <w:bookmarkStart w:id="2" w:name="_Toc416857441"/>
      <w:r>
        <w:rPr>
          <w:lang w:val="es-CO"/>
        </w:rPr>
        <w:t>I.1. Objetivo</w:t>
      </w:r>
      <w:bookmarkEnd w:id="2"/>
    </w:p>
    <w:p w:rsidR="00041953" w:rsidRPr="00041953" w:rsidRDefault="00340DAC" w:rsidP="00041953">
      <w:pPr>
        <w:pStyle w:val="ListParagraph"/>
        <w:ind w:left="0"/>
        <w:rPr>
          <w:rFonts w:cstheme="minorHAnsi"/>
          <w:lang w:val="es-CO"/>
        </w:rPr>
      </w:pPr>
      <w:r>
        <w:rPr>
          <w:rFonts w:cstheme="minorHAnsi"/>
          <w:lang w:val="es-CO"/>
        </w:rPr>
        <w:t>El propósito del Análisis de C</w:t>
      </w:r>
      <w:r w:rsidR="00041953">
        <w:rPr>
          <w:rFonts w:cstheme="minorHAnsi"/>
          <w:lang w:val="es-CO"/>
        </w:rPr>
        <w:t xml:space="preserve">apacidad </w:t>
      </w:r>
      <w:r w:rsidR="00041953" w:rsidRPr="00152AEE">
        <w:rPr>
          <w:rFonts w:cstheme="minorHAnsi"/>
          <w:lang w:val="es-CO"/>
        </w:rPr>
        <w:t xml:space="preserve">Institucional es </w:t>
      </w:r>
      <w:r w:rsidR="0050111F">
        <w:rPr>
          <w:rFonts w:cstheme="minorHAnsi"/>
          <w:lang w:val="es-CO"/>
        </w:rPr>
        <w:t>analizar/</w:t>
      </w:r>
      <w:r w:rsidR="00041953" w:rsidRPr="00152AEE">
        <w:rPr>
          <w:rFonts w:cstheme="minorHAnsi"/>
          <w:lang w:val="es-CO"/>
        </w:rPr>
        <w:t>revisar los procesos y mecanismos de implementac</w:t>
      </w:r>
      <w:r w:rsidR="00041953">
        <w:rPr>
          <w:rFonts w:cstheme="minorHAnsi"/>
          <w:lang w:val="es-CO"/>
        </w:rPr>
        <w:t xml:space="preserve">ión de actividades que adelanta </w:t>
      </w:r>
      <w:r w:rsidR="00F95E9F">
        <w:rPr>
          <w:rFonts w:cstheme="minorHAnsi"/>
          <w:lang w:val="es-CO"/>
        </w:rPr>
        <w:t>la Contraloría General de la República (CGR) con miras a la ejecución de la operación CO-L1154</w:t>
      </w:r>
      <w:r>
        <w:rPr>
          <w:rFonts w:cstheme="minorHAnsi"/>
          <w:lang w:val="es-CO"/>
        </w:rPr>
        <w:t>,</w:t>
      </w:r>
      <w:r w:rsidR="00F95E9F">
        <w:rPr>
          <w:rFonts w:cstheme="minorHAnsi"/>
          <w:lang w:val="es-CO"/>
        </w:rPr>
        <w:t xml:space="preserve"> </w:t>
      </w:r>
      <w:r w:rsidR="00041953" w:rsidRPr="00152AEE">
        <w:rPr>
          <w:rFonts w:cstheme="minorHAnsi"/>
          <w:lang w:val="es-CO"/>
        </w:rPr>
        <w:t xml:space="preserve">mediante la aplicación de la herramienta </w:t>
      </w:r>
      <w:r w:rsidR="00041953">
        <w:rPr>
          <w:rFonts w:cstheme="minorHAnsi"/>
          <w:lang w:val="es-CO"/>
        </w:rPr>
        <w:t>Sistema de Evaluación de la Capacidad Institucional (</w:t>
      </w:r>
      <w:r w:rsidR="00041953" w:rsidRPr="00152AEE">
        <w:rPr>
          <w:rFonts w:cstheme="minorHAnsi"/>
          <w:lang w:val="es-CO"/>
        </w:rPr>
        <w:t>SECI</w:t>
      </w:r>
      <w:r w:rsidR="00041953">
        <w:rPr>
          <w:rFonts w:cstheme="minorHAnsi"/>
          <w:lang w:val="es-CO"/>
        </w:rPr>
        <w:t>)</w:t>
      </w:r>
      <w:r w:rsidR="00041953" w:rsidRPr="00152AEE">
        <w:rPr>
          <w:rFonts w:cstheme="minorHAnsi"/>
          <w:lang w:val="es-CO"/>
        </w:rPr>
        <w:t xml:space="preserve"> que diagnostica esencialmente tres aspectos: capacidad de programación y organización, capacidad de ejecución de las actividades programadas y organizadas y capacidad de control</w:t>
      </w:r>
      <w:r w:rsidR="00154B35">
        <w:rPr>
          <w:rFonts w:cstheme="minorHAnsi"/>
          <w:lang w:val="es-CO"/>
        </w:rPr>
        <w:t>, además de</w:t>
      </w:r>
      <w:r w:rsidR="00041953">
        <w:rPr>
          <w:rFonts w:cstheme="minorHAnsi"/>
          <w:lang w:val="es-CO"/>
        </w:rPr>
        <w:t xml:space="preserve"> la evaluación de</w:t>
      </w:r>
      <w:r w:rsidR="0050111F">
        <w:rPr>
          <w:rFonts w:cstheme="minorHAnsi"/>
          <w:lang w:val="es-CO"/>
        </w:rPr>
        <w:t xml:space="preserve"> los principales</w:t>
      </w:r>
      <w:r w:rsidR="00041953">
        <w:rPr>
          <w:rFonts w:cstheme="minorHAnsi"/>
          <w:lang w:val="es-CO"/>
        </w:rPr>
        <w:t xml:space="preserve"> procesos insti</w:t>
      </w:r>
      <w:r w:rsidR="00623106">
        <w:rPr>
          <w:rFonts w:cstheme="minorHAnsi"/>
          <w:lang w:val="es-CO"/>
        </w:rPr>
        <w:t>tucionales en los que se apoya</w:t>
      </w:r>
      <w:r>
        <w:rPr>
          <w:rFonts w:cstheme="minorHAnsi"/>
          <w:lang w:val="es-CO"/>
        </w:rPr>
        <w:t>rá</w:t>
      </w:r>
      <w:r w:rsidR="00041953">
        <w:rPr>
          <w:rFonts w:cstheme="minorHAnsi"/>
          <w:lang w:val="es-CO"/>
        </w:rPr>
        <w:t xml:space="preserve"> la ejecución del Proyecto</w:t>
      </w:r>
      <w:r w:rsidR="00041953" w:rsidRPr="00152AEE">
        <w:rPr>
          <w:rFonts w:cstheme="minorHAnsi"/>
          <w:lang w:val="es-CO"/>
        </w:rPr>
        <w:t xml:space="preserve">. A partir de este análisis se busca formular </w:t>
      </w:r>
      <w:r w:rsidR="00041953">
        <w:rPr>
          <w:rFonts w:cstheme="minorHAnsi"/>
          <w:lang w:val="es-CO"/>
        </w:rPr>
        <w:t>sugerencias</w:t>
      </w:r>
      <w:r w:rsidR="00041953" w:rsidRPr="00152AEE">
        <w:rPr>
          <w:rFonts w:cstheme="minorHAnsi"/>
          <w:lang w:val="es-CO"/>
        </w:rPr>
        <w:t xml:space="preserve"> tendie</w:t>
      </w:r>
      <w:r w:rsidR="00041953">
        <w:rPr>
          <w:rFonts w:cstheme="minorHAnsi"/>
          <w:lang w:val="es-CO"/>
        </w:rPr>
        <w:t>ntes a mej</w:t>
      </w:r>
      <w:r w:rsidR="00F95E9F">
        <w:rPr>
          <w:rFonts w:cstheme="minorHAnsi"/>
          <w:lang w:val="es-CO"/>
        </w:rPr>
        <w:t>orar el desempeño de la CGR</w:t>
      </w:r>
      <w:r w:rsidR="00041953">
        <w:rPr>
          <w:rFonts w:cstheme="minorHAnsi"/>
          <w:lang w:val="es-CO"/>
        </w:rPr>
        <w:t xml:space="preserve"> </w:t>
      </w:r>
      <w:r w:rsidR="00041953" w:rsidRPr="00152AEE">
        <w:rPr>
          <w:rFonts w:cstheme="minorHAnsi"/>
          <w:lang w:val="es-CO"/>
        </w:rPr>
        <w:t xml:space="preserve">que </w:t>
      </w:r>
      <w:r w:rsidR="00041953">
        <w:rPr>
          <w:rFonts w:cstheme="minorHAnsi"/>
          <w:lang w:val="es-CO"/>
        </w:rPr>
        <w:t xml:space="preserve">apoyen y/o respalden </w:t>
      </w:r>
      <w:r w:rsidR="00041953" w:rsidRPr="00152AEE">
        <w:rPr>
          <w:rFonts w:cstheme="minorHAnsi"/>
          <w:lang w:val="es-CO"/>
        </w:rPr>
        <w:t>una ejecución eficiente y fluida de la operación</w:t>
      </w:r>
      <w:r>
        <w:rPr>
          <w:rFonts w:cstheme="minorHAnsi"/>
          <w:lang w:val="es-CO"/>
        </w:rPr>
        <w:t>,</w:t>
      </w:r>
      <w:r w:rsidR="00041953" w:rsidRPr="00152AEE">
        <w:rPr>
          <w:rFonts w:cstheme="minorHAnsi"/>
          <w:lang w:val="es-CO"/>
        </w:rPr>
        <w:t xml:space="preserve"> mediante el fortalecimiento institucional del ejecutor y el aprovechamiento de su experiencia y capacidad instalada. </w:t>
      </w:r>
    </w:p>
    <w:p w:rsidR="00994147" w:rsidRDefault="00994147" w:rsidP="00994147">
      <w:pPr>
        <w:pStyle w:val="Heading2"/>
        <w:rPr>
          <w:lang w:val="es-CO"/>
        </w:rPr>
      </w:pPr>
      <w:bookmarkStart w:id="3" w:name="_Toc416857442"/>
      <w:r>
        <w:rPr>
          <w:lang w:val="es-CO"/>
        </w:rPr>
        <w:t>I.2. Alcance</w:t>
      </w:r>
      <w:bookmarkEnd w:id="3"/>
    </w:p>
    <w:p w:rsidR="00E12C5D" w:rsidRPr="00E12C5D" w:rsidRDefault="00E12C5D" w:rsidP="00E12C5D">
      <w:pPr>
        <w:rPr>
          <w:lang w:val="es-CO"/>
        </w:rPr>
      </w:pPr>
      <w:r w:rsidRPr="00152AEE">
        <w:rPr>
          <w:rFonts w:cstheme="minorHAnsi"/>
          <w:lang w:val="es-CO"/>
        </w:rPr>
        <w:t xml:space="preserve">Para </w:t>
      </w:r>
      <w:r>
        <w:rPr>
          <w:rFonts w:cstheme="minorHAnsi"/>
          <w:lang w:val="es-CO"/>
        </w:rPr>
        <w:t>cubrir</w:t>
      </w:r>
      <w:r w:rsidRPr="00152AEE">
        <w:rPr>
          <w:rFonts w:cstheme="minorHAnsi"/>
          <w:lang w:val="es-CO"/>
        </w:rPr>
        <w:t xml:space="preserve"> las áreas de </w:t>
      </w:r>
      <w:r>
        <w:rPr>
          <w:rFonts w:cstheme="minorHAnsi"/>
          <w:lang w:val="es-CO"/>
        </w:rPr>
        <w:t xml:space="preserve">análisis </w:t>
      </w:r>
      <w:r w:rsidRPr="00152AEE">
        <w:rPr>
          <w:rFonts w:cstheme="minorHAnsi"/>
          <w:lang w:val="es-CO"/>
        </w:rPr>
        <w:t>que propone la metodología SECI,</w:t>
      </w:r>
      <w:r>
        <w:rPr>
          <w:rFonts w:cstheme="minorHAnsi"/>
          <w:lang w:val="es-CO"/>
        </w:rPr>
        <w:t xml:space="preserve"> y la evaluación de </w:t>
      </w:r>
      <w:r w:rsidR="0050111F">
        <w:rPr>
          <w:rFonts w:cstheme="minorHAnsi"/>
          <w:lang w:val="es-CO"/>
        </w:rPr>
        <w:t xml:space="preserve">los principales </w:t>
      </w:r>
      <w:r>
        <w:rPr>
          <w:rFonts w:cstheme="minorHAnsi"/>
          <w:lang w:val="es-CO"/>
        </w:rPr>
        <w:t>procesos</w:t>
      </w:r>
      <w:r w:rsidR="00340DAC">
        <w:rPr>
          <w:rFonts w:cstheme="minorHAnsi"/>
          <w:lang w:val="es-CO"/>
        </w:rPr>
        <w:t>,</w:t>
      </w:r>
      <w:r w:rsidRPr="00152AEE">
        <w:rPr>
          <w:rFonts w:cstheme="minorHAnsi"/>
          <w:lang w:val="es-CO"/>
        </w:rPr>
        <w:t xml:space="preserve"> se entrevistaron los responsables de cada tema en la entidad y particularmente </w:t>
      </w:r>
      <w:r>
        <w:rPr>
          <w:rFonts w:cstheme="minorHAnsi"/>
          <w:lang w:val="es-CO"/>
        </w:rPr>
        <w:t>el</w:t>
      </w:r>
      <w:r w:rsidRPr="00152AEE">
        <w:rPr>
          <w:rFonts w:cstheme="minorHAnsi"/>
          <w:lang w:val="es-CO"/>
        </w:rPr>
        <w:t xml:space="preserve"> equipo de </w:t>
      </w:r>
      <w:r w:rsidR="00D3799F">
        <w:rPr>
          <w:rFonts w:cstheme="minorHAnsi"/>
          <w:lang w:val="es-CO"/>
        </w:rPr>
        <w:t>la Oficina de Planeación, quien acompañó</w:t>
      </w:r>
      <w:r w:rsidR="00F95E9F">
        <w:rPr>
          <w:rFonts w:cstheme="minorHAnsi"/>
          <w:lang w:val="es-CO"/>
        </w:rPr>
        <w:t xml:space="preserve"> cada una de las reuniones sostenidas con ocasión de este ejercicio.</w:t>
      </w:r>
      <w:r w:rsidR="00E972FC">
        <w:rPr>
          <w:rFonts w:cstheme="minorHAnsi"/>
          <w:lang w:val="es-CO"/>
        </w:rPr>
        <w:t xml:space="preserve"> </w:t>
      </w:r>
      <w:r w:rsidRPr="00152AEE">
        <w:rPr>
          <w:rFonts w:cstheme="minorHAnsi"/>
          <w:lang w:val="es-CO"/>
        </w:rPr>
        <w:t>Se revis</w:t>
      </w:r>
      <w:r>
        <w:rPr>
          <w:rFonts w:cstheme="minorHAnsi"/>
          <w:lang w:val="es-CO"/>
        </w:rPr>
        <w:t>aron los procesos más relevantes de la entidad para la ejecución de</w:t>
      </w:r>
      <w:r w:rsidR="003C708A">
        <w:rPr>
          <w:rFonts w:cstheme="minorHAnsi"/>
          <w:lang w:val="es-CO"/>
        </w:rPr>
        <w:t>l</w:t>
      </w:r>
      <w:r>
        <w:rPr>
          <w:rFonts w:cstheme="minorHAnsi"/>
          <w:lang w:val="es-CO"/>
        </w:rPr>
        <w:t xml:space="preserve"> Programa (planeación, presupuesto, tesorería, contabilidad, compras y contrataciones)</w:t>
      </w:r>
      <w:r w:rsidRPr="00152AEE">
        <w:rPr>
          <w:rFonts w:cstheme="minorHAnsi"/>
          <w:lang w:val="es-CO"/>
        </w:rPr>
        <w:t xml:space="preserve"> </w:t>
      </w:r>
      <w:r>
        <w:rPr>
          <w:rFonts w:cstheme="minorHAnsi"/>
          <w:lang w:val="es-CO"/>
        </w:rPr>
        <w:t>el marco legal aplicable a</w:t>
      </w:r>
      <w:r w:rsidR="00F95E9F">
        <w:rPr>
          <w:rFonts w:cstheme="minorHAnsi"/>
          <w:lang w:val="es-CO"/>
        </w:rPr>
        <w:t xml:space="preserve"> la CGR</w:t>
      </w:r>
      <w:r>
        <w:rPr>
          <w:rFonts w:cstheme="minorHAnsi"/>
          <w:lang w:val="es-CO"/>
        </w:rPr>
        <w:t>, los decretos y normativa referente al estatuto orgánico de presupuesto,</w:t>
      </w:r>
      <w:r w:rsidRPr="00152AEE">
        <w:rPr>
          <w:rFonts w:cstheme="minorHAnsi"/>
          <w:lang w:val="es-CO"/>
        </w:rPr>
        <w:t xml:space="preserve"> y se establecieron líneas de acción enmarcadas dentro de los sistemas evaluados tendientes a optimizar la ejecución de la operación.</w:t>
      </w:r>
    </w:p>
    <w:p w:rsidR="00994147" w:rsidRDefault="00994147" w:rsidP="00994147">
      <w:pPr>
        <w:pStyle w:val="Heading2"/>
        <w:rPr>
          <w:lang w:val="es-CO"/>
        </w:rPr>
      </w:pPr>
      <w:bookmarkStart w:id="4" w:name="_Toc416857443"/>
      <w:r>
        <w:rPr>
          <w:lang w:val="es-CO"/>
        </w:rPr>
        <w:t>I.3. Diagnóstico</w:t>
      </w:r>
      <w:bookmarkEnd w:id="4"/>
    </w:p>
    <w:p w:rsidR="00E12C5D" w:rsidRPr="00EE1D58" w:rsidRDefault="00E12C5D" w:rsidP="00EE1D58">
      <w:pPr>
        <w:pStyle w:val="ListParagraph"/>
        <w:ind w:left="0"/>
        <w:rPr>
          <w:rFonts w:cstheme="minorHAnsi"/>
          <w:lang w:val="es-CO"/>
        </w:rPr>
      </w:pPr>
      <w:r w:rsidRPr="00EE1D58">
        <w:rPr>
          <w:rFonts w:cstheme="minorHAnsi"/>
          <w:lang w:val="es-CO"/>
        </w:rPr>
        <w:t>A nivel general el resultado apunta a u</w:t>
      </w:r>
      <w:r w:rsidR="00E972FC" w:rsidRPr="00EE1D58">
        <w:rPr>
          <w:rFonts w:cstheme="minorHAnsi"/>
          <w:lang w:val="es-CO"/>
        </w:rPr>
        <w:t xml:space="preserve">na entidad </w:t>
      </w:r>
      <w:r w:rsidR="00966C74">
        <w:rPr>
          <w:rFonts w:cstheme="minorHAnsi"/>
          <w:lang w:val="es-CO"/>
        </w:rPr>
        <w:t>con una alta carga operativa</w:t>
      </w:r>
      <w:r w:rsidR="00E972FC" w:rsidRPr="00EE1D58">
        <w:rPr>
          <w:rFonts w:cstheme="minorHAnsi"/>
          <w:lang w:val="es-CO"/>
        </w:rPr>
        <w:t>,</w:t>
      </w:r>
      <w:r w:rsidR="00F95E9F">
        <w:rPr>
          <w:rFonts w:cstheme="minorHAnsi"/>
          <w:lang w:val="es-CO"/>
        </w:rPr>
        <w:t xml:space="preserve"> en proceso de reestructuración </w:t>
      </w:r>
      <w:r w:rsidRPr="00EE1D58">
        <w:rPr>
          <w:rFonts w:cstheme="minorHAnsi"/>
          <w:lang w:val="es-CO"/>
        </w:rPr>
        <w:t xml:space="preserve">con </w:t>
      </w:r>
      <w:r w:rsidR="00E972FC" w:rsidRPr="00EE1D58">
        <w:rPr>
          <w:rFonts w:cstheme="minorHAnsi"/>
          <w:lang w:val="es-CO"/>
        </w:rPr>
        <w:t xml:space="preserve">retos importantes de articulación entre las </w:t>
      </w:r>
      <w:r w:rsidR="00F95E9F">
        <w:rPr>
          <w:rFonts w:cstheme="minorHAnsi"/>
          <w:lang w:val="es-CO"/>
        </w:rPr>
        <w:t>distintas dependencias misionales que la integran</w:t>
      </w:r>
      <w:r w:rsidR="00D3799F">
        <w:rPr>
          <w:rFonts w:cstheme="minorHAnsi"/>
          <w:lang w:val="es-CO"/>
        </w:rPr>
        <w:t>,</w:t>
      </w:r>
      <w:r w:rsidR="00F95E9F">
        <w:rPr>
          <w:rFonts w:cstheme="minorHAnsi"/>
          <w:lang w:val="es-CO"/>
        </w:rPr>
        <w:t xml:space="preserve"> </w:t>
      </w:r>
      <w:r w:rsidR="00E972FC" w:rsidRPr="00EE1D58">
        <w:rPr>
          <w:rFonts w:cstheme="minorHAnsi"/>
          <w:lang w:val="es-CO"/>
        </w:rPr>
        <w:t>que demanda la generación de instancias de comunicación, decisión y control más articuladas para garantizar una ejecución exito</w:t>
      </w:r>
      <w:r w:rsidR="00340DAC">
        <w:rPr>
          <w:rFonts w:cstheme="minorHAnsi"/>
          <w:lang w:val="es-CO"/>
        </w:rPr>
        <w:t>sa de la operación. Es</w:t>
      </w:r>
      <w:r w:rsidR="00E972FC" w:rsidRPr="00EE1D58">
        <w:rPr>
          <w:rFonts w:cstheme="minorHAnsi"/>
          <w:lang w:val="es-CO"/>
        </w:rPr>
        <w:t xml:space="preserve"> recomendable implementar </w:t>
      </w:r>
      <w:r w:rsidR="00F95E9F">
        <w:rPr>
          <w:rFonts w:cstheme="minorHAnsi"/>
          <w:lang w:val="es-CO"/>
        </w:rPr>
        <w:t xml:space="preserve">un </w:t>
      </w:r>
      <w:r w:rsidR="00E972FC" w:rsidRPr="00EE1D58">
        <w:rPr>
          <w:rFonts w:cstheme="minorHAnsi"/>
          <w:lang w:val="es-CO"/>
        </w:rPr>
        <w:t xml:space="preserve"> esquema de ejecución </w:t>
      </w:r>
      <w:r w:rsidR="00F95E9F">
        <w:rPr>
          <w:rFonts w:cstheme="minorHAnsi"/>
          <w:lang w:val="es-CO"/>
        </w:rPr>
        <w:t xml:space="preserve">con un alto grado de autonomía que cuente con el apoyo directo del Contralor </w:t>
      </w:r>
      <w:r w:rsidR="00966C74">
        <w:rPr>
          <w:rFonts w:cstheme="minorHAnsi"/>
          <w:lang w:val="es-CO"/>
        </w:rPr>
        <w:t xml:space="preserve">en la </w:t>
      </w:r>
      <w:r w:rsidRPr="00EE1D58">
        <w:rPr>
          <w:rFonts w:cstheme="minorHAnsi"/>
          <w:lang w:val="es-CO"/>
        </w:rPr>
        <w:t xml:space="preserve">articulación de los temas técnicos y operativos, fortaleciendo el esquema de coordinación y por consiguiente desarrollar </w:t>
      </w:r>
      <w:r w:rsidR="00F95E9F">
        <w:rPr>
          <w:rFonts w:cstheme="minorHAnsi"/>
          <w:lang w:val="es-CO"/>
        </w:rPr>
        <w:t xml:space="preserve">un mecanismo </w:t>
      </w:r>
      <w:r w:rsidRPr="00EE1D58">
        <w:rPr>
          <w:rFonts w:cstheme="minorHAnsi"/>
          <w:lang w:val="es-CO"/>
        </w:rPr>
        <w:t xml:space="preserve">de seguimiento a </w:t>
      </w:r>
      <w:r w:rsidR="00F95E9F">
        <w:rPr>
          <w:rFonts w:cstheme="minorHAnsi"/>
          <w:lang w:val="es-CO"/>
        </w:rPr>
        <w:t>las</w:t>
      </w:r>
      <w:r w:rsidRPr="00EE1D58">
        <w:rPr>
          <w:rFonts w:cstheme="minorHAnsi"/>
          <w:lang w:val="es-CO"/>
        </w:rPr>
        <w:t xml:space="preserve"> actividades del Programa</w:t>
      </w:r>
      <w:r w:rsidR="00F95E9F">
        <w:rPr>
          <w:rFonts w:cstheme="minorHAnsi"/>
          <w:lang w:val="es-CO"/>
        </w:rPr>
        <w:t xml:space="preserve"> entre los distintos actores de la CGR</w:t>
      </w:r>
      <w:r w:rsidRPr="00EE1D58">
        <w:rPr>
          <w:rFonts w:cstheme="minorHAnsi"/>
          <w:lang w:val="es-CO"/>
        </w:rPr>
        <w:t>.</w:t>
      </w:r>
      <w:r w:rsidR="00E972FC" w:rsidRPr="00EE1D58">
        <w:rPr>
          <w:rFonts w:cstheme="minorHAnsi"/>
          <w:lang w:val="es-CO"/>
        </w:rPr>
        <w:t xml:space="preserve"> </w:t>
      </w:r>
      <w:r w:rsidR="00F95E9F">
        <w:rPr>
          <w:rFonts w:cstheme="minorHAnsi"/>
          <w:lang w:val="es-CO"/>
        </w:rPr>
        <w:t xml:space="preserve">Dentro del esquema de ejecución sugerido para esta operación es importante </w:t>
      </w:r>
      <w:r w:rsidR="00916A0A">
        <w:rPr>
          <w:rFonts w:cstheme="minorHAnsi"/>
          <w:lang w:val="es-CO"/>
        </w:rPr>
        <w:t xml:space="preserve">generar una resolución de delegación de gasto en la Unidad Ejecutora del Programa (UEP) y un mecanismo que exima a las adquisiciones del Programa de pasar por los </w:t>
      </w:r>
      <w:r w:rsidR="006527AD">
        <w:rPr>
          <w:rFonts w:cstheme="minorHAnsi"/>
          <w:lang w:val="es-CO"/>
        </w:rPr>
        <w:t xml:space="preserve">procesos </w:t>
      </w:r>
      <w:r w:rsidR="00916A0A">
        <w:rPr>
          <w:rFonts w:cstheme="minorHAnsi"/>
          <w:lang w:val="es-CO"/>
        </w:rPr>
        <w:t xml:space="preserve">de aprobación de contrataciones contenidos en la Resolución Organizacional 0191 de febrero de 2015.  </w:t>
      </w:r>
    </w:p>
    <w:p w:rsidR="005E2995" w:rsidRDefault="00994147" w:rsidP="00994147">
      <w:pPr>
        <w:pStyle w:val="Heading2"/>
        <w:rPr>
          <w:lang w:val="es-CO"/>
        </w:rPr>
      </w:pPr>
      <w:bookmarkStart w:id="5" w:name="_Toc416857444"/>
      <w:r>
        <w:rPr>
          <w:lang w:val="es-CO"/>
        </w:rPr>
        <w:t>I.4.</w:t>
      </w:r>
      <w:r w:rsidR="005E2995">
        <w:rPr>
          <w:lang w:val="es-CO"/>
        </w:rPr>
        <w:t xml:space="preserve"> Experiencia en temas de Banca Multilateral</w:t>
      </w:r>
      <w:bookmarkEnd w:id="5"/>
    </w:p>
    <w:p w:rsidR="00EE1D58" w:rsidRPr="00EE1D58" w:rsidRDefault="006527AD" w:rsidP="00EE1D58">
      <w:pPr>
        <w:rPr>
          <w:lang w:val="es-CO"/>
        </w:rPr>
      </w:pPr>
      <w:r>
        <w:rPr>
          <w:lang w:val="es-CO"/>
        </w:rPr>
        <w:t xml:space="preserve">La CGR ejecutó la operación </w:t>
      </w:r>
      <w:r w:rsidR="00340DAC">
        <w:rPr>
          <w:lang w:val="es-CO"/>
        </w:rPr>
        <w:t xml:space="preserve">con el </w:t>
      </w:r>
      <w:r>
        <w:rPr>
          <w:lang w:val="es-CO"/>
        </w:rPr>
        <w:t>BID</w:t>
      </w:r>
      <w:r w:rsidR="00340DAC">
        <w:rPr>
          <w:lang w:val="es-CO"/>
        </w:rPr>
        <w:t xml:space="preserve"> </w:t>
      </w:r>
      <w:r>
        <w:rPr>
          <w:lang w:val="es-CO"/>
        </w:rPr>
        <w:t>1243/OC-CO Programa de Fortalecimiento de la Contraloría y de la Auditoria General de la República a través de una Unidad Coordinadora. No hay registro institucional de esta ejecución</w:t>
      </w:r>
      <w:r w:rsidR="00340DAC">
        <w:rPr>
          <w:lang w:val="es-CO"/>
        </w:rPr>
        <w:t>,</w:t>
      </w:r>
      <w:r>
        <w:rPr>
          <w:lang w:val="es-CO"/>
        </w:rPr>
        <w:t xml:space="preserve"> y por lo tanto no es posible apalancar los aspectos fiduciarios en la experiencia previa de la entidad con operaciones de banca multilateral.</w:t>
      </w:r>
      <w:r w:rsidR="00623106">
        <w:rPr>
          <w:lang w:val="es-CO"/>
        </w:rPr>
        <w:t xml:space="preserve"> </w:t>
      </w:r>
    </w:p>
    <w:p w:rsidR="00994147" w:rsidRDefault="005E2995" w:rsidP="00994147">
      <w:pPr>
        <w:pStyle w:val="Heading2"/>
        <w:rPr>
          <w:lang w:val="es-CO"/>
        </w:rPr>
      </w:pPr>
      <w:bookmarkStart w:id="6" w:name="_Toc416857445"/>
      <w:r>
        <w:rPr>
          <w:lang w:val="es-CO"/>
        </w:rPr>
        <w:t xml:space="preserve">I.5 </w:t>
      </w:r>
      <w:r w:rsidR="00994147">
        <w:rPr>
          <w:lang w:val="es-CO"/>
        </w:rPr>
        <w:t>Conclusión de la evaluación de capacidad institucional</w:t>
      </w:r>
      <w:bookmarkEnd w:id="6"/>
    </w:p>
    <w:p w:rsidR="008C6101" w:rsidRDefault="008C6101" w:rsidP="00EE1D58">
      <w:pPr>
        <w:pStyle w:val="ListParagraph"/>
        <w:ind w:left="0"/>
        <w:rPr>
          <w:lang w:val="es-CO"/>
        </w:rPr>
      </w:pPr>
      <w:r>
        <w:rPr>
          <w:lang w:val="es-CO"/>
        </w:rPr>
        <w:t xml:space="preserve">La calificación nominal </w:t>
      </w:r>
      <w:r w:rsidR="009868A8">
        <w:rPr>
          <w:lang w:val="es-CO"/>
        </w:rPr>
        <w:t xml:space="preserve">de la aplicación de la herramienta SECI </w:t>
      </w:r>
      <w:r w:rsidR="006527AD">
        <w:rPr>
          <w:lang w:val="es-CO"/>
        </w:rPr>
        <w:t>identifica a la CGR</w:t>
      </w:r>
      <w:r w:rsidR="005E2995">
        <w:rPr>
          <w:lang w:val="es-CO"/>
        </w:rPr>
        <w:t xml:space="preserve"> </w:t>
      </w:r>
      <w:r>
        <w:rPr>
          <w:lang w:val="es-CO"/>
        </w:rPr>
        <w:t>en</w:t>
      </w:r>
      <w:r w:rsidR="005E2995">
        <w:rPr>
          <w:lang w:val="es-CO"/>
        </w:rPr>
        <w:t xml:space="preserve"> un nivel de desarrollo </w:t>
      </w:r>
      <w:r w:rsidR="006527AD">
        <w:rPr>
          <w:lang w:val="es-CO"/>
        </w:rPr>
        <w:t>incipiente, asociado a un  riesgo sustancial</w:t>
      </w:r>
      <w:r w:rsidR="009868A8">
        <w:rPr>
          <w:lang w:val="es-CO"/>
        </w:rPr>
        <w:t xml:space="preserve">; </w:t>
      </w:r>
      <w:r w:rsidR="00E31B6D">
        <w:rPr>
          <w:lang w:val="es-CO"/>
        </w:rPr>
        <w:t xml:space="preserve">este ejercicio arroja esta calificación debido en buena medida a los ajustes que atraviesa la entidad, y al hecho de no contar con una sede propia lo que ha afectado algunos de los procesos más relevante calificados por la herramienta; </w:t>
      </w:r>
      <w:r w:rsidR="009868A8">
        <w:rPr>
          <w:lang w:val="es-CO"/>
        </w:rPr>
        <w:t>sin embargo</w:t>
      </w:r>
      <w:r>
        <w:rPr>
          <w:lang w:val="es-CO"/>
        </w:rPr>
        <w:t xml:space="preserve"> </w:t>
      </w:r>
      <w:r w:rsidR="009868A8">
        <w:rPr>
          <w:lang w:val="es-CO"/>
        </w:rPr>
        <w:t>el análisis integrado de procesos</w:t>
      </w:r>
      <w:r w:rsidR="00E31B6D">
        <w:rPr>
          <w:lang w:val="es-CO"/>
        </w:rPr>
        <w:t xml:space="preserve"> y la ponderación de las actividades de la CGR en un estado de normalidad</w:t>
      </w:r>
      <w:r w:rsidR="009868A8">
        <w:rPr>
          <w:lang w:val="es-CO"/>
        </w:rPr>
        <w:t xml:space="preserve"> </w:t>
      </w:r>
      <w:r w:rsidR="00E31B6D">
        <w:rPr>
          <w:lang w:val="es-CO"/>
        </w:rPr>
        <w:t>consideran el riesgo como</w:t>
      </w:r>
      <w:r w:rsidR="009868A8">
        <w:rPr>
          <w:lang w:val="es-CO"/>
        </w:rPr>
        <w:t xml:space="preserve"> </w:t>
      </w:r>
      <w:r w:rsidR="009868A8" w:rsidRPr="00E31B6D">
        <w:rPr>
          <w:b/>
          <w:lang w:val="es-CO"/>
        </w:rPr>
        <w:t>medio</w:t>
      </w:r>
      <w:r w:rsidR="009868A8">
        <w:rPr>
          <w:lang w:val="es-CO"/>
        </w:rPr>
        <w:t>. E</w:t>
      </w:r>
      <w:r w:rsidR="00737FE1">
        <w:rPr>
          <w:lang w:val="es-CO"/>
        </w:rPr>
        <w:t>s importante precisar que el ejercicio de análisis de ca</w:t>
      </w:r>
      <w:r w:rsidR="00340DAC">
        <w:rPr>
          <w:lang w:val="es-CO"/>
        </w:rPr>
        <w:t>pacidad institucional se realiz</w:t>
      </w:r>
      <w:r w:rsidR="00737FE1">
        <w:rPr>
          <w:lang w:val="es-CO"/>
        </w:rPr>
        <w:t xml:space="preserve">ó en el marco de los procesos y procedimientos que </w:t>
      </w:r>
      <w:r w:rsidR="0070127C">
        <w:rPr>
          <w:lang w:val="es-CO"/>
        </w:rPr>
        <w:t xml:space="preserve">se </w:t>
      </w:r>
      <w:r>
        <w:rPr>
          <w:lang w:val="es-CO"/>
        </w:rPr>
        <w:t xml:space="preserve">adelantan </w:t>
      </w:r>
      <w:r w:rsidR="00C51BF8">
        <w:rPr>
          <w:lang w:val="es-CO"/>
        </w:rPr>
        <w:t>en las dependencias transversales del Organismo Ejecutor (OE)</w:t>
      </w:r>
      <w:r>
        <w:rPr>
          <w:lang w:val="es-CO"/>
        </w:rPr>
        <w:t>. Por lo anterior, la calificación nominal del</w:t>
      </w:r>
      <w:r w:rsidR="0070127C">
        <w:rPr>
          <w:lang w:val="es-CO"/>
        </w:rPr>
        <w:t xml:space="preserve"> ejercicio que identifica a la CGR</w:t>
      </w:r>
      <w:r>
        <w:rPr>
          <w:lang w:val="es-CO"/>
        </w:rPr>
        <w:t xml:space="preserve"> con un nivel de desarrollo </w:t>
      </w:r>
      <w:r w:rsidR="0070127C">
        <w:rPr>
          <w:lang w:val="es-CO"/>
        </w:rPr>
        <w:t>incipiente</w:t>
      </w:r>
      <w:r>
        <w:rPr>
          <w:lang w:val="es-CO"/>
        </w:rPr>
        <w:t xml:space="preserve"> no refleja integralmente la realidad institucional que auna</w:t>
      </w:r>
      <w:r w:rsidR="009868A8">
        <w:rPr>
          <w:lang w:val="es-CO"/>
        </w:rPr>
        <w:t>do al análisis de procesos muestr</w:t>
      </w:r>
      <w:r>
        <w:rPr>
          <w:lang w:val="es-CO"/>
        </w:rPr>
        <w:t>a como resultado a un Organismo Ejecutor con una capacidad de desarrollo mediana, con alt</w:t>
      </w:r>
      <w:r w:rsidR="009868A8">
        <w:rPr>
          <w:lang w:val="es-CO"/>
        </w:rPr>
        <w:t>as cargas procesales</w:t>
      </w:r>
      <w:r>
        <w:rPr>
          <w:lang w:val="es-CO"/>
        </w:rPr>
        <w:t xml:space="preserve"> y una dificultad considerable para adaptarse al cambio.</w:t>
      </w:r>
    </w:p>
    <w:p w:rsidR="00994147" w:rsidRDefault="005E2995" w:rsidP="00994147">
      <w:pPr>
        <w:pStyle w:val="Heading2"/>
        <w:rPr>
          <w:lang w:val="es-CO"/>
        </w:rPr>
      </w:pPr>
      <w:bookmarkStart w:id="7" w:name="_Toc416857446"/>
      <w:r>
        <w:rPr>
          <w:lang w:val="es-CO"/>
        </w:rPr>
        <w:t>I.6</w:t>
      </w:r>
      <w:r w:rsidR="00476F7B">
        <w:rPr>
          <w:lang w:val="es-CO"/>
        </w:rPr>
        <w:t>.</w:t>
      </w:r>
      <w:r w:rsidR="00994147">
        <w:rPr>
          <w:lang w:val="es-CO"/>
        </w:rPr>
        <w:t xml:space="preserve"> Conclusión del análisis de los procesos de ejecución de la operación</w:t>
      </w:r>
      <w:bookmarkEnd w:id="7"/>
    </w:p>
    <w:p w:rsidR="00D85528" w:rsidRDefault="005E2995" w:rsidP="005E2995">
      <w:pPr>
        <w:rPr>
          <w:lang w:val="es-CO"/>
        </w:rPr>
      </w:pPr>
      <w:r>
        <w:rPr>
          <w:lang w:val="es-CO"/>
        </w:rPr>
        <w:t>El Sistema de Gestión de Calidad (SGC) de</w:t>
      </w:r>
      <w:r w:rsidR="0070127C">
        <w:rPr>
          <w:lang w:val="es-CO"/>
        </w:rPr>
        <w:t xml:space="preserve"> la CGR está en proceso de revisión y depuración por lo que no se emplea de la manera esperada,</w:t>
      </w:r>
      <w:r>
        <w:rPr>
          <w:lang w:val="es-CO"/>
        </w:rPr>
        <w:t xml:space="preserve"> cubre los procesos principales de la entidad y recoge instructivos y procedimie</w:t>
      </w:r>
      <w:r w:rsidR="0070127C">
        <w:rPr>
          <w:lang w:val="es-CO"/>
        </w:rPr>
        <w:t>ntos que no se ajustan adecuadamente</w:t>
      </w:r>
      <w:r>
        <w:rPr>
          <w:lang w:val="es-CO"/>
        </w:rPr>
        <w:t xml:space="preserve"> a las necesidades de su gestión. </w:t>
      </w:r>
      <w:r w:rsidR="0070127C">
        <w:rPr>
          <w:lang w:val="es-CO"/>
        </w:rPr>
        <w:t>A</w:t>
      </w:r>
      <w:r w:rsidR="009D0A9D">
        <w:rPr>
          <w:lang w:val="es-CO"/>
        </w:rPr>
        <w:t>lgunos de los procesos institucionales con los que i</w:t>
      </w:r>
      <w:r w:rsidR="0070127C">
        <w:rPr>
          <w:lang w:val="es-CO"/>
        </w:rPr>
        <w:t>nteractu</w:t>
      </w:r>
      <w:r w:rsidR="009D0A9D">
        <w:rPr>
          <w:lang w:val="es-CO"/>
        </w:rPr>
        <w:t>a</w:t>
      </w:r>
      <w:r w:rsidR="0070127C">
        <w:rPr>
          <w:lang w:val="es-CO"/>
        </w:rPr>
        <w:t>ría</w:t>
      </w:r>
      <w:r w:rsidR="009D0A9D">
        <w:rPr>
          <w:lang w:val="es-CO"/>
        </w:rPr>
        <w:t xml:space="preserve"> </w:t>
      </w:r>
      <w:r w:rsidR="0070127C">
        <w:rPr>
          <w:lang w:val="es-CO"/>
        </w:rPr>
        <w:t xml:space="preserve">el Programa (contrataciones, programación de presupuesto, seguimiento de actividades, programación de PAC) </w:t>
      </w:r>
      <w:r w:rsidR="009D0A9D">
        <w:rPr>
          <w:lang w:val="es-CO"/>
        </w:rPr>
        <w:t xml:space="preserve">no se </w:t>
      </w:r>
      <w:r w:rsidR="00606B55">
        <w:rPr>
          <w:lang w:val="es-CO"/>
        </w:rPr>
        <w:t>adelanta</w:t>
      </w:r>
      <w:r w:rsidR="0070127C">
        <w:rPr>
          <w:lang w:val="es-CO"/>
        </w:rPr>
        <w:t>n</w:t>
      </w:r>
      <w:r w:rsidR="009D0A9D">
        <w:rPr>
          <w:lang w:val="es-CO"/>
        </w:rPr>
        <w:t xml:space="preserve"> de manera eficiente y presentan opo</w:t>
      </w:r>
      <w:r w:rsidR="00606B55">
        <w:rPr>
          <w:lang w:val="es-CO"/>
        </w:rPr>
        <w:t>rtunidades de mejora</w:t>
      </w:r>
      <w:r w:rsidR="009D0A9D">
        <w:rPr>
          <w:lang w:val="es-CO"/>
        </w:rPr>
        <w:t xml:space="preserve"> para el Programa. Es importante señalar que los procesos de aprobación, monitoreo y seguimiento </w:t>
      </w:r>
      <w:r w:rsidR="0070127C">
        <w:rPr>
          <w:lang w:val="es-CO"/>
        </w:rPr>
        <w:t>de la CGR</w:t>
      </w:r>
      <w:r w:rsidR="009D0A9D">
        <w:rPr>
          <w:lang w:val="es-CO"/>
        </w:rPr>
        <w:t xml:space="preserve"> dificultan la toma de decisiones y </w:t>
      </w:r>
      <w:r w:rsidR="0070127C">
        <w:rPr>
          <w:lang w:val="es-CO"/>
        </w:rPr>
        <w:t>podrían generar</w:t>
      </w:r>
      <w:r w:rsidR="009D0A9D">
        <w:rPr>
          <w:lang w:val="es-CO"/>
        </w:rPr>
        <w:t xml:space="preserve"> un impacto negativo en los tiempos de implementación </w:t>
      </w:r>
      <w:r w:rsidR="0070127C">
        <w:rPr>
          <w:lang w:val="es-CO"/>
        </w:rPr>
        <w:t xml:space="preserve">del Programa </w:t>
      </w:r>
      <w:r w:rsidR="009D0A9D">
        <w:rPr>
          <w:lang w:val="es-CO"/>
        </w:rPr>
        <w:t xml:space="preserve">que </w:t>
      </w:r>
      <w:r w:rsidR="0070127C">
        <w:rPr>
          <w:lang w:val="es-CO"/>
        </w:rPr>
        <w:t>podrían traducirse</w:t>
      </w:r>
      <w:r w:rsidR="009D0A9D">
        <w:rPr>
          <w:lang w:val="es-CO"/>
        </w:rPr>
        <w:t xml:space="preserve"> en pérdidas de apropiación presupuestal, retraso en la ejecución de actividades programadas y cambios sustanciales en los planes de trabajo del Programa.</w:t>
      </w:r>
    </w:p>
    <w:p w:rsidR="005E2995" w:rsidRPr="005E2995" w:rsidRDefault="00154B35" w:rsidP="005E2995">
      <w:pPr>
        <w:rPr>
          <w:lang w:val="es-CO"/>
        </w:rPr>
      </w:pPr>
      <w:r>
        <w:rPr>
          <w:lang w:val="es-CO"/>
        </w:rPr>
        <w:t>Tomando en consideración l</w:t>
      </w:r>
      <w:r w:rsidR="00E026A5">
        <w:rPr>
          <w:lang w:val="es-CO"/>
        </w:rPr>
        <w:t>o anterior, la</w:t>
      </w:r>
      <w:r w:rsidR="009868A8">
        <w:rPr>
          <w:lang w:val="es-CO"/>
        </w:rPr>
        <w:t>s  dificultades en la</w:t>
      </w:r>
      <w:r w:rsidR="00E026A5">
        <w:rPr>
          <w:lang w:val="es-CO"/>
        </w:rPr>
        <w:t xml:space="preserve"> articulación de las instancias de decisión de</w:t>
      </w:r>
      <w:r w:rsidR="00CC6495">
        <w:rPr>
          <w:lang w:val="es-CO"/>
        </w:rPr>
        <w:t xml:space="preserve"> </w:t>
      </w:r>
      <w:r w:rsidR="00E026A5">
        <w:rPr>
          <w:lang w:val="es-CO"/>
        </w:rPr>
        <w:t>l</w:t>
      </w:r>
      <w:r w:rsidR="00CC6495">
        <w:rPr>
          <w:lang w:val="es-CO"/>
        </w:rPr>
        <w:t>a CGR,</w:t>
      </w:r>
      <w:r w:rsidR="00E026A5">
        <w:rPr>
          <w:lang w:val="es-CO"/>
        </w:rPr>
        <w:t xml:space="preserve"> </w:t>
      </w:r>
      <w:r>
        <w:rPr>
          <w:lang w:val="es-CO"/>
        </w:rPr>
        <w:t xml:space="preserve">las modificaciones que atraviesa </w:t>
      </w:r>
      <w:r w:rsidR="00CC6495">
        <w:rPr>
          <w:lang w:val="es-CO"/>
        </w:rPr>
        <w:t>la entidad</w:t>
      </w:r>
      <w:r>
        <w:rPr>
          <w:lang w:val="es-CO"/>
        </w:rPr>
        <w:t xml:space="preserve"> y la poca</w:t>
      </w:r>
      <w:r w:rsidR="00E026A5">
        <w:rPr>
          <w:lang w:val="es-CO"/>
        </w:rPr>
        <w:t xml:space="preserve"> articulación existente entre la</w:t>
      </w:r>
      <w:r w:rsidR="00CC6495">
        <w:rPr>
          <w:lang w:val="es-CO"/>
        </w:rPr>
        <w:t>s distintas</w:t>
      </w:r>
      <w:r>
        <w:rPr>
          <w:lang w:val="es-CO"/>
        </w:rPr>
        <w:t xml:space="preserve"> </w:t>
      </w:r>
      <w:r w:rsidR="00606B55">
        <w:rPr>
          <w:lang w:val="es-CO"/>
        </w:rPr>
        <w:t>instancias institucionales</w:t>
      </w:r>
      <w:r>
        <w:rPr>
          <w:lang w:val="es-CO"/>
        </w:rPr>
        <w:t xml:space="preserve">, se estima que el nivel de desarrollo y el riesgo asociado al mismo es </w:t>
      </w:r>
      <w:r w:rsidRPr="00154B35">
        <w:rPr>
          <w:b/>
          <w:lang w:val="es-CO"/>
        </w:rPr>
        <w:t>medio</w:t>
      </w:r>
      <w:r>
        <w:rPr>
          <w:lang w:val="es-CO"/>
        </w:rPr>
        <w:t>.</w:t>
      </w:r>
    </w:p>
    <w:p w:rsidR="00E62A02" w:rsidRDefault="005E2995" w:rsidP="00994147">
      <w:pPr>
        <w:pStyle w:val="Heading2"/>
        <w:rPr>
          <w:lang w:val="es-CO"/>
        </w:rPr>
      </w:pPr>
      <w:bookmarkStart w:id="8" w:name="_Toc416857447"/>
      <w:r>
        <w:rPr>
          <w:lang w:val="es-CO"/>
        </w:rPr>
        <w:t>I.7</w:t>
      </w:r>
      <w:r w:rsidR="00476F7B">
        <w:rPr>
          <w:lang w:val="es-CO"/>
        </w:rPr>
        <w:t>.</w:t>
      </w:r>
      <w:r w:rsidR="00994147">
        <w:rPr>
          <w:lang w:val="es-CO"/>
        </w:rPr>
        <w:t xml:space="preserve"> Conclusión del análisis del equipo técnico/operativo de la ejecución de la </w:t>
      </w:r>
      <w:r w:rsidR="00476F7B">
        <w:rPr>
          <w:lang w:val="es-CO"/>
        </w:rPr>
        <w:t xml:space="preserve">   </w:t>
      </w:r>
      <w:r w:rsidR="00994147">
        <w:rPr>
          <w:lang w:val="es-CO"/>
        </w:rPr>
        <w:t>operación y equipo propuesto</w:t>
      </w:r>
      <w:bookmarkEnd w:id="8"/>
    </w:p>
    <w:p w:rsidR="00351279" w:rsidRDefault="007535BE" w:rsidP="00E972FC">
      <w:pPr>
        <w:rPr>
          <w:lang w:val="es-CO"/>
        </w:rPr>
      </w:pPr>
      <w:r>
        <w:rPr>
          <w:lang w:val="es-CO"/>
        </w:rPr>
        <w:t>Las calificaciones y experiencia de</w:t>
      </w:r>
      <w:r w:rsidR="00AF3389">
        <w:rPr>
          <w:lang w:val="es-CO"/>
        </w:rPr>
        <w:t xml:space="preserve"> los equipos de trabajo de</w:t>
      </w:r>
      <w:r w:rsidR="00045503">
        <w:rPr>
          <w:lang w:val="es-CO"/>
        </w:rPr>
        <w:t xml:space="preserve"> </w:t>
      </w:r>
      <w:r w:rsidR="00AF3389">
        <w:rPr>
          <w:lang w:val="es-CO"/>
        </w:rPr>
        <w:t>l</w:t>
      </w:r>
      <w:r w:rsidR="00045503">
        <w:rPr>
          <w:lang w:val="es-CO"/>
        </w:rPr>
        <w:t>a</w:t>
      </w:r>
      <w:r w:rsidR="00AF3389">
        <w:rPr>
          <w:lang w:val="es-CO"/>
        </w:rPr>
        <w:t xml:space="preserve"> </w:t>
      </w:r>
      <w:r w:rsidR="00045503">
        <w:rPr>
          <w:lang w:val="es-CO"/>
        </w:rPr>
        <w:t>CGR</w:t>
      </w:r>
      <w:r w:rsidR="00AF3389">
        <w:rPr>
          <w:lang w:val="es-CO"/>
        </w:rPr>
        <w:t xml:space="preserve"> </w:t>
      </w:r>
      <w:r>
        <w:rPr>
          <w:lang w:val="es-CO"/>
        </w:rPr>
        <w:t>en los temas operativos de l</w:t>
      </w:r>
      <w:r w:rsidR="00045503">
        <w:rPr>
          <w:lang w:val="es-CO"/>
        </w:rPr>
        <w:t>as áreas revisadas es adecuado</w:t>
      </w:r>
      <w:r w:rsidR="00351279">
        <w:rPr>
          <w:lang w:val="es-CO"/>
        </w:rPr>
        <w:t xml:space="preserve">; </w:t>
      </w:r>
      <w:r>
        <w:rPr>
          <w:lang w:val="es-CO"/>
        </w:rPr>
        <w:t xml:space="preserve">sin embargo </w:t>
      </w:r>
      <w:r w:rsidR="00AF3389">
        <w:rPr>
          <w:lang w:val="es-CO"/>
        </w:rPr>
        <w:t>la principal dificultad identificada que impacta seriamente la capacidad de ejec</w:t>
      </w:r>
      <w:r w:rsidR="009868A8">
        <w:rPr>
          <w:lang w:val="es-CO"/>
        </w:rPr>
        <w:t xml:space="preserve">ución radica en el poco </w:t>
      </w:r>
      <w:r w:rsidR="00AF3389">
        <w:rPr>
          <w:lang w:val="es-CO"/>
        </w:rPr>
        <w:t>conocimiento de</w:t>
      </w:r>
      <w:r w:rsidR="00351279">
        <w:rPr>
          <w:lang w:val="es-CO"/>
        </w:rPr>
        <w:t xml:space="preserve"> los temas multilaterales de</w:t>
      </w:r>
      <w:r w:rsidR="00AF3389">
        <w:rPr>
          <w:lang w:val="es-CO"/>
        </w:rPr>
        <w:t xml:space="preserve"> los equi</w:t>
      </w:r>
      <w:r w:rsidR="00045503">
        <w:rPr>
          <w:lang w:val="es-CO"/>
        </w:rPr>
        <w:t>pos institucionales que integrarían</w:t>
      </w:r>
      <w:r w:rsidR="00AF3389">
        <w:rPr>
          <w:lang w:val="es-CO"/>
        </w:rPr>
        <w:t xml:space="preserve"> las instancias de decisión técnicas y operativas del</w:t>
      </w:r>
      <w:r w:rsidR="00045503">
        <w:rPr>
          <w:lang w:val="es-CO"/>
        </w:rPr>
        <w:t xml:space="preserve"> Programa</w:t>
      </w:r>
      <w:r w:rsidR="00351279">
        <w:rPr>
          <w:lang w:val="es-CO"/>
        </w:rPr>
        <w:t xml:space="preserve">. </w:t>
      </w:r>
      <w:r w:rsidR="00045503">
        <w:rPr>
          <w:lang w:val="es-CO"/>
        </w:rPr>
        <w:t>Así mismo es relevante mencionar que algunos de los cargos claves de los temas administrativos se encuentran vacantes o recientemente ocupados por personal nuevo en la CGR que no está del todo familiarizado con los procesos institucionales.</w:t>
      </w:r>
    </w:p>
    <w:p w:rsidR="00C8461D" w:rsidRPr="00E972FC" w:rsidRDefault="00340DAC" w:rsidP="00C8461D">
      <w:pPr>
        <w:rPr>
          <w:lang w:val="es-CO"/>
        </w:rPr>
      </w:pPr>
      <w:r>
        <w:rPr>
          <w:lang w:val="es-CO"/>
        </w:rPr>
        <w:t>Es</w:t>
      </w:r>
      <w:r w:rsidR="00045503">
        <w:rPr>
          <w:lang w:val="es-CO"/>
        </w:rPr>
        <w:t xml:space="preserve"> recomendable contar con un equipo especializado en temas multilaterales en la UEP que puedan apoyar los temas fiduciarios (financiero y de adquisiciones) y de seguimiento y monitoreo</w:t>
      </w:r>
      <w:r w:rsidR="00C8461D">
        <w:rPr>
          <w:lang w:val="es-CO"/>
        </w:rPr>
        <w:t xml:space="preserve"> que trabajen bajo la directriz de un coordinador/gerente que se encargue de articular todos los aspectos técnicos, administrativos y operativos y sirva de enlace entre la CGR, sus distintas dependencias  y el Banco.</w:t>
      </w:r>
    </w:p>
    <w:p w:rsidR="00045503" w:rsidRDefault="00045503" w:rsidP="00E972FC">
      <w:pPr>
        <w:rPr>
          <w:lang w:val="es-CO"/>
        </w:rPr>
      </w:pPr>
      <w:r>
        <w:rPr>
          <w:lang w:val="es-CO"/>
        </w:rPr>
        <w:t>Es importante evaluar la pertinencia de contar con un apoyo técnico específico para el tema de tecnologías de la información que es un componente importante del Programa y que no cuenta con una contraparte suficientemente calificad</w:t>
      </w:r>
      <w:r w:rsidR="00F15FB5">
        <w:rPr>
          <w:lang w:val="es-CO"/>
        </w:rPr>
        <w:t xml:space="preserve">a en el área de sistemas de la </w:t>
      </w:r>
      <w:r>
        <w:rPr>
          <w:lang w:val="es-CO"/>
        </w:rPr>
        <w:t>C</w:t>
      </w:r>
      <w:r w:rsidR="00F15FB5">
        <w:rPr>
          <w:lang w:val="es-CO"/>
        </w:rPr>
        <w:t>G</w:t>
      </w:r>
      <w:r>
        <w:rPr>
          <w:lang w:val="es-CO"/>
        </w:rPr>
        <w:t>R (Unidad de Seguridad y Aseguramiento Tecnológico e Informático).</w:t>
      </w:r>
    </w:p>
    <w:p w:rsidR="00994147" w:rsidRDefault="005E2995" w:rsidP="00994147">
      <w:pPr>
        <w:pStyle w:val="Heading2"/>
        <w:rPr>
          <w:lang w:val="es-CO"/>
        </w:rPr>
      </w:pPr>
      <w:bookmarkStart w:id="9" w:name="_Toc416857448"/>
      <w:r>
        <w:rPr>
          <w:lang w:val="es-CO"/>
        </w:rPr>
        <w:t>I.8</w:t>
      </w:r>
      <w:r w:rsidR="00476F7B">
        <w:rPr>
          <w:lang w:val="es-CO"/>
        </w:rPr>
        <w:t>.</w:t>
      </w:r>
      <w:r w:rsidR="00994147">
        <w:rPr>
          <w:lang w:val="es-CO"/>
        </w:rPr>
        <w:t xml:space="preserve"> Recomendación</w:t>
      </w:r>
      <w:bookmarkEnd w:id="9"/>
    </w:p>
    <w:p w:rsidR="009D4D2A" w:rsidRPr="00390881" w:rsidRDefault="009D4D2A" w:rsidP="009D4D2A">
      <w:pPr>
        <w:rPr>
          <w:lang w:val="es-CO"/>
        </w:rPr>
      </w:pPr>
      <w:r>
        <w:rPr>
          <w:lang w:val="es-CO"/>
        </w:rPr>
        <w:t>Conformar un equipo de trabajo con experiencia en temas de banca multilateral que desde el despacho del Contralor coordine y articule todos los aspectos de la ejecución del Programa, que apoyados en instructivos claros sobre los temas operativos más relevantes para la ejecución, le permita a las áreas de apoyo de la CGR familiarizarse con los procesos de banca multilateral, las condiciones de ejecución del Programa y los procedimientos del Banco. Es necesario desarrollar instructivos específicos para los temas de contabilidad, legalización de gastos (acuerdos y requisitos fiduciarios del Programa) y contrataciones haciendo particular énfasis en las diferencias de procedimiento que se presentan entre los procesos de la CGR y los procesos del Banco. Es fundamental desarrollar mecanismos de comunicación y ejecución de actividades entre la UEP y las dependen</w:t>
      </w:r>
      <w:r w:rsidR="00F15FB5">
        <w:rPr>
          <w:lang w:val="es-CO"/>
        </w:rPr>
        <w:t>cias intervinientes de la CGR</w:t>
      </w:r>
      <w:r>
        <w:rPr>
          <w:lang w:val="es-CO"/>
        </w:rPr>
        <w:t>, así como instancias de decisión técnica y operativa que garanticen la ejecución fluida de las actividades del Programa a cargo de estas dependencias.</w:t>
      </w:r>
      <w:r w:rsidR="0020080C">
        <w:rPr>
          <w:lang w:val="es-CO"/>
        </w:rPr>
        <w:t xml:space="preserve"> Es muy importante dotar a esta UEP de autonomía en la ordenación del gasto y en los procesos de selección de consultores y adquisiciones del Programa.</w:t>
      </w:r>
      <w:r w:rsidR="0025184E">
        <w:rPr>
          <w:lang w:val="es-CO"/>
        </w:rPr>
        <w:t xml:space="preserve"> </w:t>
      </w:r>
      <w:r w:rsidR="007762AC">
        <w:rPr>
          <w:lang w:val="es-CO"/>
        </w:rPr>
        <w:t>Es</w:t>
      </w:r>
      <w:r w:rsidR="0025184E">
        <w:rPr>
          <w:lang w:val="es-CO"/>
        </w:rPr>
        <w:t xml:space="preserve"> altamente recomendable que la UEP se cree como un grupo de trabajo del despacho del Contralor y que el </w:t>
      </w:r>
      <w:r w:rsidR="00F15FB5">
        <w:rPr>
          <w:lang w:val="es-CO"/>
        </w:rPr>
        <w:t>R</w:t>
      </w:r>
      <w:r w:rsidR="0025184E">
        <w:rPr>
          <w:lang w:val="es-CO"/>
        </w:rPr>
        <w:t xml:space="preserve">eglamento </w:t>
      </w:r>
      <w:r w:rsidR="00F15FB5">
        <w:rPr>
          <w:lang w:val="es-CO"/>
        </w:rPr>
        <w:t>O</w:t>
      </w:r>
      <w:r w:rsidR="0025184E">
        <w:rPr>
          <w:lang w:val="es-CO"/>
        </w:rPr>
        <w:t>perativo del Programa</w:t>
      </w:r>
      <w:r w:rsidR="00F15FB5">
        <w:rPr>
          <w:lang w:val="es-CO"/>
        </w:rPr>
        <w:t xml:space="preserve"> </w:t>
      </w:r>
      <w:r w:rsidR="00697CDD">
        <w:rPr>
          <w:lang w:val="es-CO"/>
        </w:rPr>
        <w:t>(RO</w:t>
      </w:r>
      <w:r w:rsidR="00F15FB5">
        <w:rPr>
          <w:lang w:val="es-CO"/>
        </w:rPr>
        <w:t xml:space="preserve">) </w:t>
      </w:r>
      <w:r w:rsidR="0025184E">
        <w:rPr>
          <w:lang w:val="es-CO"/>
        </w:rPr>
        <w:t xml:space="preserve">se institucionalice en la entidad para garantizar que los procesos y procedimientos contenidos en este documento sean de obligatorio cumplimiento para las distintas dependencias de la CGR. </w:t>
      </w:r>
      <w:r w:rsidR="0088148C">
        <w:rPr>
          <w:lang w:val="es-CO"/>
        </w:rPr>
        <w:t>Además de las anteriores consideraciones, se recomienda la creación de un comité para el Programa que pueda hacer seguimiento a las actividades delegadas en las dependencias de la CGR (tanto técnicas como operativas) y que pueda exigir su cumplimiento, imponer correctivos y formular recomendaciones de ejecución y alertas tempra</w:t>
      </w:r>
      <w:r w:rsidR="007762AC">
        <w:rPr>
          <w:lang w:val="es-CO"/>
        </w:rPr>
        <w:t>nas que permitan una ejecución</w:t>
      </w:r>
      <w:r w:rsidR="0088148C">
        <w:rPr>
          <w:lang w:val="es-CO"/>
        </w:rPr>
        <w:t xml:space="preserve"> adecuad</w:t>
      </w:r>
      <w:r w:rsidR="007762AC">
        <w:rPr>
          <w:lang w:val="es-CO"/>
        </w:rPr>
        <w:t>a</w:t>
      </w:r>
      <w:r w:rsidR="0088148C">
        <w:rPr>
          <w:lang w:val="es-CO"/>
        </w:rPr>
        <w:t xml:space="preserve"> de </w:t>
      </w:r>
      <w:r w:rsidR="007762AC">
        <w:rPr>
          <w:lang w:val="es-CO"/>
        </w:rPr>
        <w:t>las actividades definida</w:t>
      </w:r>
      <w:r w:rsidR="0088148C">
        <w:rPr>
          <w:lang w:val="es-CO"/>
        </w:rPr>
        <w:t>s para esta operación.</w:t>
      </w:r>
    </w:p>
    <w:p w:rsidR="00994147" w:rsidRDefault="00994147" w:rsidP="00994147">
      <w:pPr>
        <w:pStyle w:val="Heading2"/>
        <w:rPr>
          <w:lang w:val="es-CO"/>
        </w:rPr>
      </w:pPr>
      <w:bookmarkStart w:id="10" w:name="_Toc416857449"/>
      <w:r>
        <w:rPr>
          <w:lang w:val="es-CO"/>
        </w:rPr>
        <w:t>I.8</w:t>
      </w:r>
      <w:r w:rsidR="00476F7B">
        <w:rPr>
          <w:lang w:val="es-CO"/>
        </w:rPr>
        <w:t>.</w:t>
      </w:r>
      <w:r>
        <w:rPr>
          <w:lang w:val="es-CO"/>
        </w:rPr>
        <w:t xml:space="preserve"> Aspectos relevantes relacionados con la capacidad institucional</w:t>
      </w:r>
      <w:bookmarkEnd w:id="10"/>
    </w:p>
    <w:p w:rsidR="0052647B" w:rsidRDefault="0052647B" w:rsidP="001661A4">
      <w:pPr>
        <w:rPr>
          <w:rFonts w:cstheme="minorHAnsi"/>
          <w:lang w:val="es-CO"/>
        </w:rPr>
      </w:pPr>
      <w:r>
        <w:rPr>
          <w:rFonts w:cstheme="minorHAnsi"/>
          <w:lang w:val="es-CO"/>
        </w:rPr>
        <w:t>La CGR</w:t>
      </w:r>
      <w:r w:rsidR="00113324">
        <w:rPr>
          <w:rFonts w:cstheme="minorHAnsi"/>
          <w:lang w:val="es-CO"/>
        </w:rPr>
        <w:t xml:space="preserve"> </w:t>
      </w:r>
      <w:r>
        <w:rPr>
          <w:rFonts w:cstheme="minorHAnsi"/>
          <w:lang w:val="es-CO"/>
        </w:rPr>
        <w:t>n</w:t>
      </w:r>
      <w:r w:rsidR="00113324">
        <w:rPr>
          <w:rFonts w:cstheme="minorHAnsi"/>
          <w:lang w:val="es-CO"/>
        </w:rPr>
        <w:t xml:space="preserve">o </w:t>
      </w:r>
      <w:r w:rsidR="001661A4" w:rsidRPr="00152AEE">
        <w:rPr>
          <w:rFonts w:cstheme="minorHAnsi"/>
          <w:lang w:val="es-CO"/>
        </w:rPr>
        <w:t xml:space="preserve">cuenta con </w:t>
      </w:r>
      <w:r w:rsidR="00113324">
        <w:rPr>
          <w:rFonts w:cstheme="minorHAnsi"/>
          <w:lang w:val="es-CO"/>
        </w:rPr>
        <w:t>una adecuada</w:t>
      </w:r>
      <w:r w:rsidR="001661A4" w:rsidRPr="00152AEE">
        <w:rPr>
          <w:rFonts w:cstheme="minorHAnsi"/>
          <w:lang w:val="es-CO"/>
        </w:rPr>
        <w:t xml:space="preserve"> capacidad institucional para incorporar las</w:t>
      </w:r>
      <w:r w:rsidR="001661A4">
        <w:rPr>
          <w:rFonts w:cstheme="minorHAnsi"/>
          <w:lang w:val="es-CO"/>
        </w:rPr>
        <w:t xml:space="preserve"> sugerencias/</w:t>
      </w:r>
      <w:r w:rsidR="001661A4" w:rsidRPr="00152AEE">
        <w:rPr>
          <w:rFonts w:cstheme="minorHAnsi"/>
          <w:lang w:val="es-CO"/>
        </w:rPr>
        <w:t xml:space="preserve"> recomendaciones a</w:t>
      </w:r>
      <w:r>
        <w:rPr>
          <w:rFonts w:cstheme="minorHAnsi"/>
          <w:lang w:val="es-CO"/>
        </w:rPr>
        <w:t xml:space="preserve"> un</w:t>
      </w:r>
      <w:r w:rsidR="001661A4" w:rsidRPr="00152AEE">
        <w:rPr>
          <w:rFonts w:cstheme="minorHAnsi"/>
          <w:lang w:val="es-CO"/>
        </w:rPr>
        <w:t xml:space="preserve"> esquema de </w:t>
      </w:r>
      <w:r w:rsidR="001661A4">
        <w:rPr>
          <w:rFonts w:cstheme="minorHAnsi"/>
          <w:lang w:val="es-CO"/>
        </w:rPr>
        <w:t>ejecución</w:t>
      </w:r>
      <w:r>
        <w:rPr>
          <w:rFonts w:cstheme="minorHAnsi"/>
          <w:lang w:val="es-CO"/>
        </w:rPr>
        <w:t xml:space="preserve"> tradicional</w:t>
      </w:r>
      <w:r w:rsidR="001661A4">
        <w:rPr>
          <w:rFonts w:cstheme="minorHAnsi"/>
          <w:lang w:val="es-CO"/>
        </w:rPr>
        <w:t xml:space="preserve"> </w:t>
      </w:r>
      <w:r w:rsidR="001661A4" w:rsidRPr="00152AEE">
        <w:rPr>
          <w:rFonts w:cstheme="minorHAnsi"/>
          <w:lang w:val="es-CO"/>
        </w:rPr>
        <w:t xml:space="preserve">de manera ágil y eficiente. </w:t>
      </w:r>
      <w:r>
        <w:rPr>
          <w:rFonts w:cstheme="minorHAnsi"/>
          <w:lang w:val="es-CO"/>
        </w:rPr>
        <w:t>Los cambios estructurales que atraviesa requieren que el esfuerzo institucional se concentre en los aspectos propios de su misión, de manera casi exclusiva. Por esta razón, se recomienda la creación de una UEP con un grado de autonomía mayor que pueda generar confianza y seguridad en el proceso de implementación del Programa para permitir que las dependencias técnicas y de apoyo concentren sus esfuerzos en la renovación institucional que atraviesa la CGR.</w:t>
      </w:r>
    </w:p>
    <w:p w:rsidR="001661A4" w:rsidRPr="00AF4E17" w:rsidRDefault="00AF4E17" w:rsidP="001661A4">
      <w:pPr>
        <w:rPr>
          <w:rFonts w:cstheme="minorHAnsi"/>
          <w:lang w:val="es-CO"/>
        </w:rPr>
      </w:pPr>
      <w:r>
        <w:rPr>
          <w:rFonts w:cstheme="minorHAnsi"/>
          <w:lang w:val="es-CO"/>
        </w:rPr>
        <w:t>La capacidad de adaptación al cambio y la agilidad en la respuesta a las modificaciones de procedimientos y procesos es escasa</w:t>
      </w:r>
      <w:r w:rsidR="0052647B">
        <w:rPr>
          <w:rFonts w:cstheme="minorHAnsi"/>
          <w:lang w:val="es-CO"/>
        </w:rPr>
        <w:t>, por lo que es muy importante conformar un equipo de trabajo con experiencia en temas multilaterales que apoye a la CGR en la implementación del Programa y reduzca el impacto que los procesos del BID pudieran generar en la entidad frente a la aplicación de la normativa nacional en aspectos contables, de adquisiciones y financieros</w:t>
      </w:r>
      <w:r w:rsidR="00F15FB5">
        <w:rPr>
          <w:rFonts w:cstheme="minorHAnsi"/>
          <w:lang w:val="es-CO"/>
        </w:rPr>
        <w:t>,</w:t>
      </w:r>
      <w:r w:rsidR="0052647B">
        <w:rPr>
          <w:rFonts w:cstheme="minorHAnsi"/>
          <w:lang w:val="es-CO"/>
        </w:rPr>
        <w:t xml:space="preserve"> primordialmente</w:t>
      </w:r>
      <w:r>
        <w:rPr>
          <w:rFonts w:cstheme="minorHAnsi"/>
          <w:lang w:val="es-CO"/>
        </w:rPr>
        <w:t xml:space="preserve">. </w:t>
      </w:r>
    </w:p>
    <w:p w:rsidR="00994147" w:rsidRDefault="00994147" w:rsidP="00994147">
      <w:pPr>
        <w:pStyle w:val="Heading2"/>
        <w:rPr>
          <w:lang w:val="es-CO"/>
        </w:rPr>
      </w:pPr>
      <w:bookmarkStart w:id="11" w:name="_Toc416857450"/>
      <w:r>
        <w:rPr>
          <w:lang w:val="es-CO"/>
        </w:rPr>
        <w:t>I.9</w:t>
      </w:r>
      <w:r w:rsidR="00476F7B">
        <w:rPr>
          <w:lang w:val="es-CO"/>
        </w:rPr>
        <w:t>.</w:t>
      </w:r>
      <w:r>
        <w:rPr>
          <w:lang w:val="es-CO"/>
        </w:rPr>
        <w:t xml:space="preserve"> Conclusión general del riesgo</w:t>
      </w:r>
      <w:bookmarkEnd w:id="11"/>
    </w:p>
    <w:p w:rsidR="00D7440C" w:rsidRPr="00A91FDC" w:rsidRDefault="008454C8" w:rsidP="00A91FDC">
      <w:pPr>
        <w:rPr>
          <w:rFonts w:cstheme="minorHAnsi"/>
          <w:lang w:val="es-CO"/>
        </w:rPr>
      </w:pPr>
      <w:r w:rsidRPr="00152AEE">
        <w:rPr>
          <w:rFonts w:cstheme="minorHAnsi"/>
          <w:lang w:val="es-CO"/>
        </w:rPr>
        <w:t xml:space="preserve">Desde una perspectiva general el riesgo es </w:t>
      </w:r>
      <w:r w:rsidR="0046336C">
        <w:rPr>
          <w:rFonts w:cstheme="minorHAnsi"/>
          <w:lang w:val="es-CO"/>
        </w:rPr>
        <w:t>medi</w:t>
      </w:r>
      <w:r>
        <w:rPr>
          <w:rFonts w:cstheme="minorHAnsi"/>
          <w:lang w:val="es-CO"/>
        </w:rPr>
        <w:t>o;</w:t>
      </w:r>
      <w:r w:rsidRPr="00152AEE">
        <w:rPr>
          <w:rFonts w:cstheme="minorHAnsi"/>
          <w:lang w:val="es-CO"/>
        </w:rPr>
        <w:t xml:space="preserve"> sin embargo existen puntos críticos asociados a la capacidad de ejecución de las actividades programadas y a los </w:t>
      </w:r>
      <w:r>
        <w:rPr>
          <w:rFonts w:cstheme="minorHAnsi"/>
          <w:lang w:val="es-CO"/>
        </w:rPr>
        <w:t xml:space="preserve">procedimientos </w:t>
      </w:r>
      <w:r w:rsidR="0046336C">
        <w:rPr>
          <w:rFonts w:cstheme="minorHAnsi"/>
          <w:lang w:val="es-CO"/>
        </w:rPr>
        <w:t xml:space="preserve">institucionales </w:t>
      </w:r>
      <w:r>
        <w:rPr>
          <w:rFonts w:cstheme="minorHAnsi"/>
          <w:lang w:val="es-CO"/>
        </w:rPr>
        <w:t xml:space="preserve">de </w:t>
      </w:r>
      <w:r w:rsidR="0046336C">
        <w:rPr>
          <w:rFonts w:cstheme="minorHAnsi"/>
          <w:lang w:val="es-CO"/>
        </w:rPr>
        <w:t xml:space="preserve">selección, </w:t>
      </w:r>
      <w:r>
        <w:rPr>
          <w:rFonts w:cstheme="minorHAnsi"/>
          <w:lang w:val="es-CO"/>
        </w:rPr>
        <w:t>contratación</w:t>
      </w:r>
      <w:r w:rsidR="0046336C">
        <w:rPr>
          <w:rFonts w:cstheme="minorHAnsi"/>
          <w:lang w:val="es-CO"/>
        </w:rPr>
        <w:t xml:space="preserve"> y pagos</w:t>
      </w:r>
      <w:r>
        <w:rPr>
          <w:rFonts w:cstheme="minorHAnsi"/>
          <w:lang w:val="es-CO"/>
        </w:rPr>
        <w:t xml:space="preserve"> </w:t>
      </w:r>
      <w:r w:rsidRPr="00152AEE">
        <w:rPr>
          <w:rFonts w:cstheme="minorHAnsi"/>
          <w:lang w:val="es-CO"/>
        </w:rPr>
        <w:t xml:space="preserve">que pueden elevar el riesgo de manera considerable en muy corto tiempo. </w:t>
      </w:r>
      <w:r w:rsidR="005479A6">
        <w:rPr>
          <w:rFonts w:cstheme="minorHAnsi"/>
          <w:lang w:val="es-CO"/>
        </w:rPr>
        <w:t>E</w:t>
      </w:r>
      <w:r>
        <w:rPr>
          <w:rFonts w:cstheme="minorHAnsi"/>
          <w:lang w:val="es-CO"/>
        </w:rPr>
        <w:t xml:space="preserve">s importante considerar en el </w:t>
      </w:r>
      <w:r w:rsidR="0046336C">
        <w:rPr>
          <w:rFonts w:cstheme="minorHAnsi"/>
          <w:lang w:val="es-CO"/>
        </w:rPr>
        <w:t xml:space="preserve">cronograma de actividades </w:t>
      </w:r>
      <w:r>
        <w:rPr>
          <w:rFonts w:cstheme="minorHAnsi"/>
          <w:lang w:val="es-CO"/>
        </w:rPr>
        <w:t>del Programa e</w:t>
      </w:r>
      <w:r w:rsidRPr="00152AEE">
        <w:rPr>
          <w:rFonts w:cstheme="minorHAnsi"/>
          <w:lang w:val="es-CO"/>
        </w:rPr>
        <w:t xml:space="preserve">l riesgo de incumplimiento de </w:t>
      </w:r>
      <w:r w:rsidR="0046336C">
        <w:rPr>
          <w:rFonts w:cstheme="minorHAnsi"/>
          <w:lang w:val="es-CO"/>
        </w:rPr>
        <w:t xml:space="preserve">las actividades programadas y </w:t>
      </w:r>
      <w:r w:rsidRPr="00152AEE">
        <w:rPr>
          <w:rFonts w:cstheme="minorHAnsi"/>
          <w:lang w:val="es-CO"/>
        </w:rPr>
        <w:t xml:space="preserve">los </w:t>
      </w:r>
      <w:r>
        <w:rPr>
          <w:rFonts w:cstheme="minorHAnsi"/>
          <w:lang w:val="es-CO"/>
        </w:rPr>
        <w:t xml:space="preserve">cronogramas de contratación debido al tiempo que supone la familiarización de los procedimientos del Banco en </w:t>
      </w:r>
      <w:r w:rsidR="005479A6">
        <w:rPr>
          <w:rFonts w:cstheme="minorHAnsi"/>
          <w:lang w:val="es-CO"/>
        </w:rPr>
        <w:t xml:space="preserve">cualquier entidad, hecho que puede minimizarse considerablemente con una UEP con una amplia autonomía </w:t>
      </w:r>
      <w:r w:rsidR="0046336C">
        <w:rPr>
          <w:rFonts w:cstheme="minorHAnsi"/>
          <w:lang w:val="es-CO"/>
        </w:rPr>
        <w:t>.</w:t>
      </w:r>
      <w:r>
        <w:rPr>
          <w:rFonts w:cstheme="minorHAnsi"/>
          <w:lang w:val="es-CO"/>
        </w:rPr>
        <w:t xml:space="preserve"> Otro factor importante que incrementa el riesgo general, está asociado a la falta de conocimiento de las especificaciones asociadas a la ejecución de temas de banca multilateral en las dependencias de apoyo en la entidad que pueden traducirse en dificultades de comunicación y demora en la toma de </w:t>
      </w:r>
      <w:r w:rsidR="00267C14">
        <w:rPr>
          <w:rFonts w:cstheme="minorHAnsi"/>
          <w:lang w:val="es-CO"/>
        </w:rPr>
        <w:t>decisiones dentro del Programa.</w:t>
      </w:r>
      <w:r w:rsidR="00DD1424">
        <w:rPr>
          <w:rFonts w:cstheme="minorHAnsi"/>
          <w:lang w:val="es-CO"/>
        </w:rPr>
        <w:t xml:space="preserve"> Del mismo modo el diseño de las actividades de articulación técnicas de las distintas dependencias dentro del Programa supone un reto institucional de importancia.</w:t>
      </w:r>
      <w:r w:rsidR="00C91E14">
        <w:rPr>
          <w:rFonts w:cstheme="minorHAnsi"/>
          <w:lang w:val="es-CO"/>
        </w:rPr>
        <w:t xml:space="preserve"> La recomendación de crear una instancia institucional para el Programa que vincule desde la UEP a los distintos actores (Comité de Gestión del Proyecto) puede colaborar a reducir estos riesgos de manera considerable.</w:t>
      </w:r>
    </w:p>
    <w:p w:rsidR="00E62A02" w:rsidRDefault="00994147" w:rsidP="00E62A02">
      <w:pPr>
        <w:pStyle w:val="Heading1"/>
      </w:pPr>
      <w:bookmarkStart w:id="12" w:name="_Toc416857451"/>
      <w:r>
        <w:t>II. Introducción</w:t>
      </w:r>
      <w:bookmarkEnd w:id="12"/>
    </w:p>
    <w:p w:rsidR="00994147" w:rsidRDefault="00994147" w:rsidP="00E62A02">
      <w:pPr>
        <w:pStyle w:val="Heading2"/>
        <w:rPr>
          <w:lang w:val="es-CO"/>
        </w:rPr>
      </w:pPr>
      <w:bookmarkStart w:id="13" w:name="_Toc416857452"/>
      <w:r w:rsidRPr="00557D12">
        <w:rPr>
          <w:lang w:val="es-CO"/>
        </w:rPr>
        <w:t>I.1</w:t>
      </w:r>
      <w:r w:rsidR="00476F7B" w:rsidRPr="00557D12">
        <w:rPr>
          <w:lang w:val="es-CO"/>
        </w:rPr>
        <w:t>.</w:t>
      </w:r>
      <w:r w:rsidRPr="00557D12">
        <w:rPr>
          <w:lang w:val="es-CO"/>
        </w:rPr>
        <w:t xml:space="preserve"> Entendimiento general de la organización</w:t>
      </w:r>
      <w:bookmarkEnd w:id="13"/>
    </w:p>
    <w:p w:rsidR="009371F6" w:rsidRPr="009371F6" w:rsidRDefault="009371F6" w:rsidP="009371F6">
      <w:pPr>
        <w:rPr>
          <w:rFonts w:cstheme="minorHAnsi"/>
          <w:lang w:val="es-CO"/>
        </w:rPr>
      </w:pPr>
      <w:r>
        <w:rPr>
          <w:rFonts w:cstheme="minorHAnsi"/>
          <w:lang w:val="es-CO"/>
        </w:rPr>
        <w:t>La CGR es un órgano autónomo e independiente del Estado</w:t>
      </w:r>
      <w:r w:rsidRPr="009371F6">
        <w:rPr>
          <w:rFonts w:cstheme="minorHAnsi"/>
          <w:lang w:val="es-CO"/>
        </w:rPr>
        <w:t xml:space="preserve"> encargado de</w:t>
      </w:r>
      <w:r w:rsidR="00340DAC">
        <w:rPr>
          <w:rFonts w:cstheme="minorHAnsi"/>
          <w:lang w:val="es-CO"/>
        </w:rPr>
        <w:t>l</w:t>
      </w:r>
      <w:r w:rsidRPr="009371F6">
        <w:rPr>
          <w:rFonts w:cstheme="minorHAnsi"/>
          <w:lang w:val="es-CO"/>
        </w:rPr>
        <w:t xml:space="preserve"> control y la vigilancia de la gestión fiscal con enfoque preventivo en el marco de la Constitución y la Ley, para garantizar el buen manejo de los recursos públicos, en la búsqueda de la eficiencia y la eficacia de la gestión pública, con participación de la ciudadanía, para el logro de los fines del Estado.</w:t>
      </w:r>
      <w:r>
        <w:rPr>
          <w:rFonts w:cstheme="minorHAnsi"/>
          <w:lang w:val="es-CO"/>
        </w:rPr>
        <w:t xml:space="preserve"> Como máximo órgano de control fiscal del Estado</w:t>
      </w:r>
      <w:r w:rsidRPr="009371F6">
        <w:rPr>
          <w:rFonts w:cstheme="minorHAnsi"/>
          <w:lang w:val="es-CO"/>
        </w:rPr>
        <w:t>, tiene la misión de procurar el buen uso de los recursos y bienes públicos y contribuir a la modernización del Estado, mediante acciones de mejoramiento continuo en las distintas entidades públicas. La Constitución Política de 1991, en su artículo 267, establece que: "El control fiscal es una función pública que ejercerá la Contraloría General de la República, la cual vigila la gestión fiscal de la administración y de los particulares o entidades que manejan fondos o bienes de la Nación". </w:t>
      </w:r>
    </w:p>
    <w:p w:rsidR="009371F6" w:rsidRPr="00FF5C24" w:rsidRDefault="009371F6" w:rsidP="00154B35">
      <w:pPr>
        <w:rPr>
          <w:rFonts w:cstheme="minorHAnsi"/>
          <w:lang w:val="es-CO"/>
        </w:rPr>
      </w:pPr>
      <w:r>
        <w:rPr>
          <w:rFonts w:cstheme="minorHAnsi"/>
          <w:lang w:val="es-CO"/>
        </w:rPr>
        <w:t xml:space="preserve">Trabaja desde el nivel central con un enfoque nacional y descentralizado a través de </w:t>
      </w:r>
      <w:r w:rsidR="001F5F91">
        <w:rPr>
          <w:rFonts w:cstheme="minorHAnsi"/>
          <w:lang w:val="es-CO"/>
        </w:rPr>
        <w:t xml:space="preserve">diez </w:t>
      </w:r>
      <w:r>
        <w:rPr>
          <w:rFonts w:cstheme="minorHAnsi"/>
          <w:lang w:val="es-CO"/>
        </w:rPr>
        <w:t>contralorías delegadas por secciones</w:t>
      </w:r>
      <w:r w:rsidR="001F5F91">
        <w:rPr>
          <w:rFonts w:cstheme="minorHAnsi"/>
          <w:lang w:val="es-CO"/>
        </w:rPr>
        <w:t xml:space="preserve"> o temas que a su vez ejercen </w:t>
      </w:r>
      <w:r>
        <w:rPr>
          <w:rFonts w:cstheme="minorHAnsi"/>
          <w:lang w:val="es-CO"/>
        </w:rPr>
        <w:t xml:space="preserve">la función de control fiscal en todo el país </w:t>
      </w:r>
      <w:r w:rsidR="00340DAC">
        <w:rPr>
          <w:rFonts w:cstheme="minorHAnsi"/>
          <w:lang w:val="es-CO"/>
        </w:rPr>
        <w:t>por medio</w:t>
      </w:r>
      <w:r w:rsidR="001F5F91">
        <w:rPr>
          <w:rFonts w:cstheme="minorHAnsi"/>
          <w:lang w:val="es-CO"/>
        </w:rPr>
        <w:t xml:space="preserve"> de gerencias</w:t>
      </w:r>
      <w:r>
        <w:rPr>
          <w:rFonts w:cstheme="minorHAnsi"/>
          <w:lang w:val="es-CO"/>
        </w:rPr>
        <w:t xml:space="preserve"> departamentales</w:t>
      </w:r>
      <w:r w:rsidR="001F5F91">
        <w:rPr>
          <w:rFonts w:cstheme="minorHAnsi"/>
          <w:lang w:val="es-CO"/>
        </w:rPr>
        <w:t xml:space="preserve"> colegiadas y una gerencia distrital, que tienen a su cargo grupos de vigilancia y control, así como grupos de investigaciones, juicios fiscales y jurisdicción coactiva</w:t>
      </w:r>
      <w:r>
        <w:rPr>
          <w:rFonts w:cstheme="minorHAnsi"/>
          <w:lang w:val="es-CO"/>
        </w:rPr>
        <w:t xml:space="preserve">. </w:t>
      </w:r>
      <w:r w:rsidR="001F5F91">
        <w:rPr>
          <w:rFonts w:cstheme="minorHAnsi"/>
          <w:lang w:val="es-CO"/>
        </w:rPr>
        <w:t xml:space="preserve">Toda esta estructura misional depende del despacho del vice contralor quien tiene a su cargo también las oficinas de sistemas e informática, oficina de planeación y la oficina de capacitación, producción de tecnología y cooperación técnica internacional que apoyan la gestión operativa específica de la CGR. Hacen parte también de la vigilancia del despacho del vice contralor la Gerencia de Talento Humano y la Gerencia de Gestión Administrativa y Financiera que soportan operativamente a la entidad a nivel nacional. </w:t>
      </w:r>
    </w:p>
    <w:p w:rsidR="00994147" w:rsidRDefault="00994147" w:rsidP="00994147">
      <w:pPr>
        <w:pStyle w:val="Heading2"/>
        <w:rPr>
          <w:lang w:val="es-CO"/>
        </w:rPr>
      </w:pPr>
      <w:bookmarkStart w:id="14" w:name="_Toc416857453"/>
      <w:r>
        <w:rPr>
          <w:lang w:val="es-CO"/>
        </w:rPr>
        <w:t>I.2</w:t>
      </w:r>
      <w:r w:rsidR="00476F7B">
        <w:rPr>
          <w:lang w:val="es-CO"/>
        </w:rPr>
        <w:t>.</w:t>
      </w:r>
      <w:r>
        <w:rPr>
          <w:lang w:val="es-CO"/>
        </w:rPr>
        <w:t xml:space="preserve"> Contexto general de la evaluación</w:t>
      </w:r>
      <w:bookmarkEnd w:id="14"/>
    </w:p>
    <w:p w:rsidR="00811052" w:rsidRPr="00811052" w:rsidRDefault="00811052" w:rsidP="00811052">
      <w:pPr>
        <w:rPr>
          <w:lang w:val="es-CO"/>
        </w:rPr>
      </w:pPr>
      <w:r>
        <w:rPr>
          <w:lang w:val="es-CO"/>
        </w:rPr>
        <w:t>Este análisis/evaluación se adelanta con el propósito de orientar el  esquema de ejec</w:t>
      </w:r>
      <w:r w:rsidR="00651877">
        <w:rPr>
          <w:lang w:val="es-CO"/>
        </w:rPr>
        <w:t xml:space="preserve">ución en la etapa de </w:t>
      </w:r>
      <w:r w:rsidR="006A57A9">
        <w:rPr>
          <w:lang w:val="es-CO"/>
        </w:rPr>
        <w:t>preparación</w:t>
      </w:r>
      <w:r>
        <w:rPr>
          <w:lang w:val="es-CO"/>
        </w:rPr>
        <w:t xml:space="preserve"> del Programa.</w:t>
      </w:r>
    </w:p>
    <w:p w:rsidR="00994147" w:rsidRDefault="00994147" w:rsidP="00994147">
      <w:pPr>
        <w:pStyle w:val="Heading2"/>
        <w:rPr>
          <w:lang w:val="es-CO"/>
        </w:rPr>
      </w:pPr>
      <w:bookmarkStart w:id="15" w:name="_Toc416857454"/>
      <w:r>
        <w:rPr>
          <w:lang w:val="es-CO"/>
        </w:rPr>
        <w:t>I.3</w:t>
      </w:r>
      <w:r w:rsidR="00476F7B">
        <w:rPr>
          <w:lang w:val="es-CO"/>
        </w:rPr>
        <w:t>.</w:t>
      </w:r>
      <w:r>
        <w:rPr>
          <w:lang w:val="es-CO"/>
        </w:rPr>
        <w:t xml:space="preserve"> Objetivos generales del proyecto</w:t>
      </w:r>
      <w:bookmarkEnd w:id="15"/>
    </w:p>
    <w:p w:rsidR="006A57A9" w:rsidRPr="006A57A9" w:rsidRDefault="00006AE2" w:rsidP="00006AE2">
      <w:pPr>
        <w:pStyle w:val="BodyText"/>
        <w:ind w:hanging="720"/>
        <w:rPr>
          <w:lang w:val="es-CO"/>
        </w:rPr>
      </w:pPr>
      <w:r>
        <w:rPr>
          <w:rFonts w:cstheme="minorHAnsi"/>
          <w:lang w:val="es-CO"/>
        </w:rPr>
        <w:t xml:space="preserve">              </w:t>
      </w:r>
      <w:r w:rsidR="00811052">
        <w:rPr>
          <w:rFonts w:cstheme="minorHAnsi"/>
          <w:lang w:val="es-CO"/>
        </w:rPr>
        <w:t>El obje</w:t>
      </w:r>
      <w:r w:rsidR="006A57A9">
        <w:rPr>
          <w:rFonts w:cstheme="minorHAnsi"/>
          <w:lang w:val="es-CO"/>
        </w:rPr>
        <w:t>tivo general del Programa CO-L1154</w:t>
      </w:r>
      <w:r w:rsidR="005A1A22">
        <w:rPr>
          <w:rFonts w:cstheme="minorHAnsi"/>
          <w:lang w:val="es-CO"/>
        </w:rPr>
        <w:t xml:space="preserve"> </w:t>
      </w:r>
      <w:r w:rsidR="006A57A9">
        <w:rPr>
          <w:lang w:val="es-ES"/>
        </w:rPr>
        <w:t>es</w:t>
      </w:r>
      <w:r w:rsidR="006A57A9" w:rsidRPr="006A57A9">
        <w:rPr>
          <w:lang w:val="es-ES"/>
        </w:rPr>
        <w:t xml:space="preserve"> fortalecer la efectividad del sistema de control fiscal a través del mejoramiento de la calidad, eficiencia y transparencia de las acciones de control</w:t>
      </w:r>
      <w:r w:rsidR="006A57A9" w:rsidRPr="006A57A9">
        <w:rPr>
          <w:spacing w:val="-4"/>
          <w:lang w:val="es-CO"/>
        </w:rPr>
        <w:t xml:space="preserve"> y la promoción de la transparencia y participación ciudadana</w:t>
      </w:r>
      <w:r w:rsidR="006A57A9">
        <w:rPr>
          <w:lang w:val="es-ES"/>
        </w:rPr>
        <w:t>. El Programa cuenta con tres componentes: i) Fortalecimien</w:t>
      </w:r>
      <w:r w:rsidR="00340DAC">
        <w:rPr>
          <w:lang w:val="es-ES"/>
        </w:rPr>
        <w:t>to de la planeación, ejecución y</w:t>
      </w:r>
      <w:r w:rsidR="006A57A9">
        <w:rPr>
          <w:lang w:val="es-ES"/>
        </w:rPr>
        <w:t xml:space="preserve"> seguimiento de las acciones de control; ii) mejoramiento de los sistemas de información; y iii) promoción de la transparencia y la participación ciudadana en las acciones de control. </w:t>
      </w:r>
      <w:r w:rsidR="006A57A9" w:rsidRPr="006A57A9">
        <w:rPr>
          <w:rFonts w:eastAsia="Calibri"/>
          <w:spacing w:val="-4"/>
          <w:lang w:val="es-CO"/>
        </w:rPr>
        <w:t>El principal impacto esperado del programa será la mejora de la efectividad de las acciones de control fiscal, cuya medición se realizará por el incremento en la cobertura de las auditorías realizadas por la CGR, entre otros indicadores.</w:t>
      </w:r>
    </w:p>
    <w:p w:rsidR="00006AE2" w:rsidRDefault="00006AE2" w:rsidP="00006AE2">
      <w:pPr>
        <w:pStyle w:val="BodyText"/>
        <w:ind w:hanging="720"/>
        <w:rPr>
          <w:lang w:val="es-ES"/>
        </w:rPr>
      </w:pPr>
    </w:p>
    <w:p w:rsidR="00340DAC" w:rsidRDefault="00340DAC" w:rsidP="00006AE2">
      <w:pPr>
        <w:pStyle w:val="BodyText"/>
        <w:ind w:hanging="720"/>
        <w:rPr>
          <w:lang w:val="es-ES"/>
        </w:rPr>
      </w:pPr>
    </w:p>
    <w:p w:rsidR="00476F7B" w:rsidRDefault="00994147" w:rsidP="00994147">
      <w:pPr>
        <w:pStyle w:val="Heading1"/>
      </w:pPr>
      <w:bookmarkStart w:id="16" w:name="_Toc416857455"/>
      <w:r w:rsidRPr="002B1301">
        <w:t>III. Objetivo de la evaluación</w:t>
      </w:r>
      <w:bookmarkEnd w:id="16"/>
    </w:p>
    <w:p w:rsidR="002B1301" w:rsidRPr="0033235D" w:rsidRDefault="002B1301" w:rsidP="002B1301">
      <w:pPr>
        <w:pStyle w:val="ListParagraph"/>
        <w:ind w:left="0"/>
        <w:rPr>
          <w:rFonts w:cstheme="minorHAnsi"/>
          <w:lang w:val="es-CO"/>
        </w:rPr>
      </w:pPr>
      <w:r>
        <w:rPr>
          <w:rFonts w:cstheme="minorHAnsi"/>
          <w:lang w:val="es-CO"/>
        </w:rPr>
        <w:t>El objetivo del análisis/</w:t>
      </w:r>
      <w:r w:rsidRPr="00152AEE">
        <w:rPr>
          <w:rFonts w:cstheme="minorHAnsi"/>
          <w:lang w:val="es-CO"/>
        </w:rPr>
        <w:t xml:space="preserve">evaluación es abordar de manera integral los </w:t>
      </w:r>
      <w:r>
        <w:rPr>
          <w:rFonts w:cstheme="minorHAnsi"/>
          <w:lang w:val="es-CO"/>
        </w:rPr>
        <w:t>aspectos institucionales de</w:t>
      </w:r>
      <w:r w:rsidR="00360341">
        <w:rPr>
          <w:rFonts w:cstheme="minorHAnsi"/>
          <w:lang w:val="es-CO"/>
        </w:rPr>
        <w:t xml:space="preserve"> </w:t>
      </w:r>
      <w:r>
        <w:rPr>
          <w:rFonts w:cstheme="minorHAnsi"/>
          <w:lang w:val="es-CO"/>
        </w:rPr>
        <w:t>l</w:t>
      </w:r>
      <w:r w:rsidR="00360341">
        <w:rPr>
          <w:rFonts w:cstheme="minorHAnsi"/>
          <w:lang w:val="es-CO"/>
        </w:rPr>
        <w:t>a</w:t>
      </w:r>
      <w:r>
        <w:rPr>
          <w:rFonts w:cstheme="minorHAnsi"/>
          <w:lang w:val="es-CO"/>
        </w:rPr>
        <w:t xml:space="preserve"> C</w:t>
      </w:r>
      <w:r w:rsidR="00360341">
        <w:rPr>
          <w:rFonts w:cstheme="minorHAnsi"/>
          <w:lang w:val="es-CO"/>
        </w:rPr>
        <w:t>GR</w:t>
      </w:r>
      <w:r>
        <w:rPr>
          <w:rFonts w:cstheme="minorHAnsi"/>
          <w:lang w:val="es-CO"/>
        </w:rPr>
        <w:t xml:space="preserve"> </w:t>
      </w:r>
      <w:r w:rsidRPr="00152AEE">
        <w:rPr>
          <w:rFonts w:cstheme="minorHAnsi"/>
          <w:lang w:val="es-CO"/>
        </w:rPr>
        <w:t xml:space="preserve">que permitan identificar mecanismos de ejecución apropiados para la eficiente </w:t>
      </w:r>
      <w:r>
        <w:rPr>
          <w:rFonts w:cstheme="minorHAnsi"/>
          <w:lang w:val="es-CO"/>
        </w:rPr>
        <w:t>implementación</w:t>
      </w:r>
      <w:r w:rsidRPr="00152AEE">
        <w:rPr>
          <w:rFonts w:cstheme="minorHAnsi"/>
          <w:lang w:val="es-CO"/>
        </w:rPr>
        <w:t xml:space="preserve"> de la operación </w:t>
      </w:r>
      <w:r>
        <w:rPr>
          <w:rFonts w:cstheme="minorHAnsi"/>
          <w:lang w:val="es-CO"/>
        </w:rPr>
        <w:t xml:space="preserve">que se está </w:t>
      </w:r>
      <w:r w:rsidR="00360341">
        <w:rPr>
          <w:rFonts w:cstheme="minorHAnsi"/>
          <w:lang w:val="es-CO"/>
        </w:rPr>
        <w:t>diseñando</w:t>
      </w:r>
      <w:r w:rsidRPr="00152AEE">
        <w:rPr>
          <w:rFonts w:cstheme="minorHAnsi"/>
          <w:lang w:val="es-CO"/>
        </w:rPr>
        <w:t xml:space="preserve">. </w:t>
      </w:r>
      <w:r>
        <w:rPr>
          <w:rFonts w:cstheme="minorHAnsi"/>
          <w:lang w:val="es-CO"/>
        </w:rPr>
        <w:t>A partir de los aspectos que aborda el SECI, l</w:t>
      </w:r>
      <w:r w:rsidRPr="00152AEE">
        <w:rPr>
          <w:rFonts w:cstheme="minorHAnsi"/>
          <w:lang w:val="es-CO"/>
        </w:rPr>
        <w:t xml:space="preserve">a metodología </w:t>
      </w:r>
      <w:r>
        <w:rPr>
          <w:rFonts w:cstheme="minorHAnsi"/>
          <w:lang w:val="es-CO"/>
        </w:rPr>
        <w:t>aplicada</w:t>
      </w:r>
      <w:r w:rsidRPr="00152AEE">
        <w:rPr>
          <w:rFonts w:cstheme="minorHAnsi"/>
          <w:lang w:val="es-CO"/>
        </w:rPr>
        <w:t xml:space="preserve">, </w:t>
      </w:r>
      <w:r>
        <w:rPr>
          <w:rFonts w:cstheme="minorHAnsi"/>
          <w:lang w:val="es-CO"/>
        </w:rPr>
        <w:t>incluye la revisión de los procesos transversales más importantes para la ejecución del Programa  (programación de presupuesto, compras, administración de contratos, pagos) y las sugerencias incluyen en algunos casos modificaciones o revisiones a los flujos de estos procesos.</w:t>
      </w:r>
    </w:p>
    <w:p w:rsidR="00476F7B" w:rsidRDefault="00994147" w:rsidP="00E62A02">
      <w:pPr>
        <w:pStyle w:val="Heading1"/>
      </w:pPr>
      <w:bookmarkStart w:id="17" w:name="_Toc416857456"/>
      <w:r>
        <w:t>IV. Alcance</w:t>
      </w:r>
      <w:bookmarkEnd w:id="17"/>
    </w:p>
    <w:p w:rsidR="00350E48" w:rsidRDefault="00350E48" w:rsidP="0033235D">
      <w:pPr>
        <w:pStyle w:val="ListParagraph"/>
        <w:ind w:left="0"/>
        <w:rPr>
          <w:rFonts w:cstheme="minorHAnsi"/>
          <w:lang w:val="es-CO"/>
        </w:rPr>
      </w:pPr>
      <w:r w:rsidRPr="00152AEE">
        <w:rPr>
          <w:rFonts w:cstheme="minorHAnsi"/>
          <w:lang w:val="es-CO"/>
        </w:rPr>
        <w:t xml:space="preserve">Esta evaluación revisó los aspectos institucionales más relevantes, de acuerdo a la </w:t>
      </w:r>
      <w:r>
        <w:rPr>
          <w:rFonts w:cstheme="minorHAnsi"/>
          <w:lang w:val="es-CO"/>
        </w:rPr>
        <w:t>metodología</w:t>
      </w:r>
      <w:r w:rsidRPr="00152AEE">
        <w:rPr>
          <w:rFonts w:cstheme="minorHAnsi"/>
          <w:lang w:val="es-CO"/>
        </w:rPr>
        <w:t xml:space="preserve"> SECI, y se centró particularmente en los proceso</w:t>
      </w:r>
      <w:r>
        <w:rPr>
          <w:rFonts w:cstheme="minorHAnsi"/>
          <w:lang w:val="es-CO"/>
        </w:rPr>
        <w:t xml:space="preserve">s, programación de actividades y </w:t>
      </w:r>
      <w:r w:rsidRPr="00152AEE">
        <w:rPr>
          <w:rFonts w:cstheme="minorHAnsi"/>
          <w:lang w:val="es-CO"/>
        </w:rPr>
        <w:t>puntos de control</w:t>
      </w:r>
      <w:r>
        <w:rPr>
          <w:rFonts w:cstheme="minorHAnsi"/>
          <w:lang w:val="es-CO"/>
        </w:rPr>
        <w:t xml:space="preserve"> que puedan ser determinantes en la ejecución del Programa que está en la fase de preparación y  que puedan incluirse en su diseño.</w:t>
      </w:r>
    </w:p>
    <w:p w:rsidR="00994147" w:rsidRDefault="00994147" w:rsidP="00994147">
      <w:pPr>
        <w:pStyle w:val="Heading1"/>
      </w:pPr>
      <w:bookmarkStart w:id="18" w:name="_Toc416857457"/>
      <w:r>
        <w:t>V. Metodología</w:t>
      </w:r>
      <w:bookmarkEnd w:id="18"/>
    </w:p>
    <w:p w:rsidR="0033235D" w:rsidRPr="0033235D" w:rsidRDefault="0033235D" w:rsidP="0033235D">
      <w:pPr>
        <w:pStyle w:val="ListParagraph"/>
        <w:ind w:left="0"/>
        <w:rPr>
          <w:rFonts w:cstheme="minorHAnsi"/>
          <w:lang w:val="es-CO"/>
        </w:rPr>
      </w:pPr>
      <w:r w:rsidRPr="00152AEE">
        <w:rPr>
          <w:rFonts w:cstheme="minorHAnsi"/>
          <w:lang w:val="es-CO"/>
        </w:rPr>
        <w:t>A partir de la aplicación de la herramienta SECI mediante entrevistas y revisión documental, el enfoque por sistemas de la herramienta</w:t>
      </w:r>
      <w:r>
        <w:rPr>
          <w:rFonts w:cstheme="minorHAnsi"/>
          <w:lang w:val="es-CO"/>
        </w:rPr>
        <w:t>,</w:t>
      </w:r>
      <w:r w:rsidRPr="00152AEE">
        <w:rPr>
          <w:rFonts w:cstheme="minorHAnsi"/>
          <w:lang w:val="es-CO"/>
        </w:rPr>
        <w:t xml:space="preserve"> y los resultados de la misma fueron aplicados a un análisis metodológico de problemas mediante la </w:t>
      </w:r>
      <w:r>
        <w:rPr>
          <w:rFonts w:cstheme="minorHAnsi"/>
          <w:lang w:val="es-CO"/>
        </w:rPr>
        <w:t>búsqueda</w:t>
      </w:r>
      <w:r w:rsidRPr="00152AEE">
        <w:rPr>
          <w:rFonts w:cstheme="minorHAnsi"/>
          <w:lang w:val="es-CO"/>
        </w:rPr>
        <w:t xml:space="preserve"> de las relaciones causa-efecto más relevantes que pudieran abordarse desde la ejecución del P</w:t>
      </w:r>
      <w:r>
        <w:rPr>
          <w:rFonts w:cstheme="minorHAnsi"/>
          <w:lang w:val="es-CO"/>
        </w:rPr>
        <w:t xml:space="preserve">rograma y cuya atención produzca un </w:t>
      </w:r>
      <w:r w:rsidRPr="00152AEE">
        <w:rPr>
          <w:rFonts w:cstheme="minorHAnsi"/>
          <w:lang w:val="es-CO"/>
        </w:rPr>
        <w:t xml:space="preserve">mayor impacto en el conjunto de actividades del mismo. A partir de la identificación de problemas, se trabajó en un análisis de participación de los grupos </w:t>
      </w:r>
      <w:r>
        <w:rPr>
          <w:rFonts w:cstheme="minorHAnsi"/>
          <w:lang w:val="es-CO"/>
        </w:rPr>
        <w:t>involucrados</w:t>
      </w:r>
      <w:r w:rsidRPr="00152AEE">
        <w:rPr>
          <w:rFonts w:cstheme="minorHAnsi"/>
          <w:lang w:val="es-CO"/>
        </w:rPr>
        <w:t>, para construir un árbol de objetivos de medios a fines que genere el r</w:t>
      </w:r>
      <w:r>
        <w:rPr>
          <w:rFonts w:cstheme="minorHAnsi"/>
          <w:lang w:val="es-CO"/>
        </w:rPr>
        <w:t>esultado esperado y se traduzca</w:t>
      </w:r>
      <w:r w:rsidRPr="00152AEE">
        <w:rPr>
          <w:rFonts w:cstheme="minorHAnsi"/>
          <w:lang w:val="es-CO"/>
        </w:rPr>
        <w:t xml:space="preserve"> en un análisis de alternativas y recomendaciones para la </w:t>
      </w:r>
      <w:r>
        <w:rPr>
          <w:rFonts w:cstheme="minorHAnsi"/>
          <w:lang w:val="es-CO"/>
        </w:rPr>
        <w:t>adecuada</w:t>
      </w:r>
      <w:r w:rsidRPr="00152AEE">
        <w:rPr>
          <w:rFonts w:cstheme="minorHAnsi"/>
          <w:lang w:val="es-CO"/>
        </w:rPr>
        <w:t xml:space="preserve"> ejecución de la operación.</w:t>
      </w:r>
    </w:p>
    <w:p w:rsidR="00994147" w:rsidRDefault="00994147" w:rsidP="00994147">
      <w:pPr>
        <w:pStyle w:val="Heading2"/>
        <w:rPr>
          <w:lang w:val="es-CO"/>
        </w:rPr>
      </w:pPr>
      <w:bookmarkStart w:id="19" w:name="_Toc416857458"/>
      <w:r>
        <w:rPr>
          <w:lang w:val="es-CO"/>
        </w:rPr>
        <w:t xml:space="preserve">V.1. </w:t>
      </w:r>
      <w:r w:rsidRPr="00994147">
        <w:rPr>
          <w:lang w:val="es-CO"/>
        </w:rPr>
        <w:t>Aplicación de la herramienta SECI</w:t>
      </w:r>
      <w:r w:rsidR="00D33F37">
        <w:rPr>
          <w:lang w:val="es-CO"/>
        </w:rPr>
        <w:t xml:space="preserve"> (ver Anexo 1)</w:t>
      </w:r>
      <w:bookmarkEnd w:id="19"/>
    </w:p>
    <w:p w:rsidR="00994147" w:rsidRDefault="00994147" w:rsidP="00994147">
      <w:pPr>
        <w:pStyle w:val="Heading2"/>
        <w:rPr>
          <w:lang w:val="es-CO"/>
        </w:rPr>
      </w:pPr>
      <w:bookmarkStart w:id="20" w:name="_Toc416857459"/>
      <w:r>
        <w:rPr>
          <w:lang w:val="es-CO"/>
        </w:rPr>
        <w:t xml:space="preserve">V.2. </w:t>
      </w:r>
      <w:r w:rsidRPr="00994147">
        <w:rPr>
          <w:lang w:val="es-CO"/>
        </w:rPr>
        <w:t>Análisis de recomendaciones orientada a objetivos</w:t>
      </w:r>
      <w:bookmarkEnd w:id="20"/>
    </w:p>
    <w:p w:rsidR="00D33F37" w:rsidRPr="0033235D" w:rsidRDefault="00D33F37" w:rsidP="00D33F37">
      <w:pPr>
        <w:pStyle w:val="ListParagraph"/>
        <w:ind w:left="0"/>
        <w:rPr>
          <w:rFonts w:cstheme="minorHAnsi"/>
          <w:lang w:val="es-CO"/>
        </w:rPr>
      </w:pPr>
      <w:r w:rsidRPr="00152AEE">
        <w:rPr>
          <w:rFonts w:cstheme="minorHAnsi"/>
          <w:lang w:val="es-CO"/>
        </w:rPr>
        <w:t xml:space="preserve">A partir del </w:t>
      </w:r>
      <w:r>
        <w:rPr>
          <w:rFonts w:cstheme="minorHAnsi"/>
          <w:lang w:val="es-CO"/>
        </w:rPr>
        <w:t>análisis/</w:t>
      </w:r>
      <w:r w:rsidRPr="00152AEE">
        <w:rPr>
          <w:rFonts w:cstheme="minorHAnsi"/>
          <w:lang w:val="es-CO"/>
        </w:rPr>
        <w:t>diagnóstico de la capacidad institucional con la herramienta SECI, fue posible identificar en cada uno de los tres aspectos esenciales</w:t>
      </w:r>
      <w:r>
        <w:rPr>
          <w:rFonts w:cstheme="minorHAnsi"/>
          <w:lang w:val="es-CO"/>
        </w:rPr>
        <w:t>,</w:t>
      </w:r>
      <w:r w:rsidRPr="00152AEE">
        <w:rPr>
          <w:rFonts w:cstheme="minorHAnsi"/>
          <w:lang w:val="es-CO"/>
        </w:rPr>
        <w:t xml:space="preserve"> los temas </w:t>
      </w:r>
      <w:r>
        <w:rPr>
          <w:rFonts w:cstheme="minorHAnsi"/>
          <w:lang w:val="es-CO"/>
        </w:rPr>
        <w:t>principales</w:t>
      </w:r>
      <w:r w:rsidRPr="00152AEE">
        <w:rPr>
          <w:rFonts w:cstheme="minorHAnsi"/>
          <w:lang w:val="es-CO"/>
        </w:rPr>
        <w:t xml:space="preserve"> que reunieran las siguientes características: </w:t>
      </w:r>
      <w:r>
        <w:rPr>
          <w:rFonts w:cstheme="minorHAnsi"/>
          <w:lang w:val="es-CO"/>
        </w:rPr>
        <w:t>(</w:t>
      </w:r>
      <w:r w:rsidRPr="00152AEE">
        <w:rPr>
          <w:rFonts w:cstheme="minorHAnsi"/>
          <w:lang w:val="es-CO"/>
        </w:rPr>
        <w:t xml:space="preserve">i) fueran recurrentes en al menos 2 de los tres aspectos, </w:t>
      </w:r>
      <w:r>
        <w:rPr>
          <w:rFonts w:cstheme="minorHAnsi"/>
          <w:lang w:val="es-CO"/>
        </w:rPr>
        <w:t>(</w:t>
      </w:r>
      <w:r w:rsidRPr="00152AEE">
        <w:rPr>
          <w:rFonts w:cstheme="minorHAnsi"/>
          <w:lang w:val="es-CO"/>
        </w:rPr>
        <w:t xml:space="preserve">ii) pudieran atribuirse directamente </w:t>
      </w:r>
      <w:r w:rsidR="00E73567">
        <w:rPr>
          <w:rFonts w:cstheme="minorHAnsi"/>
          <w:lang w:val="es-CO"/>
        </w:rPr>
        <w:t>a la CGR</w:t>
      </w:r>
      <w:r w:rsidRPr="00152AEE">
        <w:rPr>
          <w:rFonts w:cstheme="minorHAnsi"/>
          <w:lang w:val="es-CO"/>
        </w:rPr>
        <w:t xml:space="preserve"> o al Banco y por lo tanto fueran susceptibles de mejora y </w:t>
      </w:r>
      <w:r>
        <w:rPr>
          <w:rFonts w:cstheme="minorHAnsi"/>
          <w:lang w:val="es-CO"/>
        </w:rPr>
        <w:t>(</w:t>
      </w:r>
      <w:r w:rsidRPr="00152AEE">
        <w:rPr>
          <w:rFonts w:cstheme="minorHAnsi"/>
          <w:lang w:val="es-CO"/>
        </w:rPr>
        <w:t>iii) su atención pudiera enmarcarse en el ámbito de la evaluación institucional.</w:t>
      </w:r>
      <w:r w:rsidRPr="00CF6EA1">
        <w:rPr>
          <w:rFonts w:cstheme="minorHAnsi"/>
          <w:lang w:val="es-CO"/>
        </w:rPr>
        <w:t xml:space="preserve"> </w:t>
      </w:r>
      <w:r w:rsidRPr="00152AEE">
        <w:rPr>
          <w:rFonts w:cstheme="minorHAnsi"/>
          <w:lang w:val="es-CO"/>
        </w:rPr>
        <w:t>Una vez identificados los problemas más relevantes de cada aspecto, el ejercicio exigía</w:t>
      </w:r>
      <w:r>
        <w:rPr>
          <w:rFonts w:cstheme="minorHAnsi"/>
          <w:lang w:val="es-CO"/>
        </w:rPr>
        <w:t xml:space="preserve"> examinar las relaciones medios/</w:t>
      </w:r>
      <w:r w:rsidRPr="00152AEE">
        <w:rPr>
          <w:rFonts w:cstheme="minorHAnsi"/>
          <w:lang w:val="es-CO"/>
        </w:rPr>
        <w:t>fines de las condiciones negativas del árbol de problemas, para formularlas como condiciones positivas (deseadas y realiza</w:t>
      </w:r>
      <w:r>
        <w:rPr>
          <w:rFonts w:cstheme="minorHAnsi"/>
          <w:lang w:val="es-CO"/>
        </w:rPr>
        <w:t>bles en la práctica), sin tener en cuenta</w:t>
      </w:r>
      <w:r w:rsidRPr="00152AEE">
        <w:rPr>
          <w:rFonts w:cstheme="minorHAnsi"/>
          <w:lang w:val="es-CO"/>
        </w:rPr>
        <w:t xml:space="preserve"> aquellas relaciones medios-fi</w:t>
      </w:r>
      <w:r>
        <w:rPr>
          <w:rFonts w:cstheme="minorHAnsi"/>
          <w:lang w:val="es-CO"/>
        </w:rPr>
        <w:t>nes que no fuesen efectivas o necesaria</w:t>
      </w:r>
      <w:r w:rsidRPr="00152AEE">
        <w:rPr>
          <w:rFonts w:cstheme="minorHAnsi"/>
          <w:lang w:val="es-CO"/>
        </w:rPr>
        <w:t>s. De este ejercicio es posible contemplar un análisis de soluciones alternativas que puedan llegar a ser estrate</w:t>
      </w:r>
      <w:r>
        <w:rPr>
          <w:rFonts w:cstheme="minorHAnsi"/>
          <w:lang w:val="es-CO"/>
        </w:rPr>
        <w:t>gias del Programa, e identificar</w:t>
      </w:r>
      <w:r w:rsidRPr="00152AEE">
        <w:rPr>
          <w:rFonts w:cstheme="minorHAnsi"/>
          <w:lang w:val="es-CO"/>
        </w:rPr>
        <w:t xml:space="preserve"> una o más</w:t>
      </w:r>
      <w:r>
        <w:rPr>
          <w:rFonts w:cstheme="minorHAnsi"/>
          <w:lang w:val="es-CO"/>
        </w:rPr>
        <w:t xml:space="preserve"> recomendaciones</w:t>
      </w:r>
      <w:r w:rsidRPr="00152AEE">
        <w:rPr>
          <w:rFonts w:cstheme="minorHAnsi"/>
          <w:lang w:val="es-CO"/>
        </w:rPr>
        <w:t xml:space="preserve"> </w:t>
      </w:r>
      <w:r>
        <w:rPr>
          <w:rFonts w:cstheme="minorHAnsi"/>
          <w:lang w:val="es-CO"/>
        </w:rPr>
        <w:t xml:space="preserve">que consideren </w:t>
      </w:r>
      <w:r w:rsidRPr="00152AEE">
        <w:rPr>
          <w:rFonts w:cstheme="minorHAnsi"/>
          <w:lang w:val="es-CO"/>
        </w:rPr>
        <w:t>aspectos como: recursos a disposición (capacidad instalada), factibilidad política, relación costo-beneficio y sostenibilidad entre otros.</w:t>
      </w:r>
    </w:p>
    <w:p w:rsidR="00D33F37" w:rsidRDefault="00D33F37" w:rsidP="00D33F37">
      <w:pPr>
        <w:rPr>
          <w:lang w:val="es-CO"/>
        </w:rPr>
      </w:pPr>
    </w:p>
    <w:p w:rsidR="00F15FB5" w:rsidRDefault="00F15FB5" w:rsidP="00D33F37">
      <w:pPr>
        <w:rPr>
          <w:lang w:val="es-CO"/>
        </w:rPr>
      </w:pPr>
    </w:p>
    <w:p w:rsidR="00F15FB5" w:rsidRPr="00D33F37" w:rsidRDefault="00F15FB5" w:rsidP="00D33F37">
      <w:pPr>
        <w:rPr>
          <w:lang w:val="es-CO"/>
        </w:rPr>
      </w:pPr>
    </w:p>
    <w:p w:rsidR="00994147" w:rsidRDefault="00994147" w:rsidP="00994147">
      <w:pPr>
        <w:pStyle w:val="Heading1"/>
      </w:pPr>
      <w:bookmarkStart w:id="21" w:name="_Toc416857460"/>
      <w:r>
        <w:t>VI. Resultados de la evaluación</w:t>
      </w:r>
      <w:bookmarkEnd w:id="21"/>
    </w:p>
    <w:p w:rsidR="00D33F37" w:rsidRPr="00D33F37" w:rsidRDefault="00D33F37" w:rsidP="00D33F37">
      <w:pPr>
        <w:rPr>
          <w:lang w:val="es-CO"/>
        </w:rPr>
      </w:pPr>
      <w:r>
        <w:rPr>
          <w:lang w:val="es-CO"/>
        </w:rPr>
        <w:t>Las calificaciones registradas en el cuestionario de Evaluación de la Capacidad Institucional  que se presentan en el Anexo 2 de este informe se detallan en cada  uno de los componentes de la herramienta que se presentan a continuación. El ejercicio de análisis de los procesos má</w:t>
      </w:r>
      <w:r w:rsidR="00E73567">
        <w:rPr>
          <w:lang w:val="es-CO"/>
        </w:rPr>
        <w:t>s representativos dentro de la CGR</w:t>
      </w:r>
      <w:r>
        <w:rPr>
          <w:lang w:val="es-CO"/>
        </w:rPr>
        <w:t xml:space="preserve"> puede modificar el resultado de la herramienta SECI en los niveles de desarrollo y/o de riesgo asociados a cada componente, caso en el cual se indica la variación dentro del texto.</w:t>
      </w:r>
    </w:p>
    <w:p w:rsidR="00994147" w:rsidRDefault="00476F7B" w:rsidP="00476F7B">
      <w:pPr>
        <w:pStyle w:val="Heading2"/>
        <w:rPr>
          <w:lang w:val="es-CO"/>
        </w:rPr>
      </w:pPr>
      <w:bookmarkStart w:id="22" w:name="_Toc416857461"/>
      <w:r>
        <w:rPr>
          <w:lang w:val="es-CO"/>
        </w:rPr>
        <w:t>VI.1. Capacidad de programación y organización</w:t>
      </w:r>
      <w:bookmarkEnd w:id="22"/>
    </w:p>
    <w:p w:rsidR="0033235D" w:rsidRPr="0033235D" w:rsidRDefault="0033235D" w:rsidP="0033235D">
      <w:pPr>
        <w:rPr>
          <w:lang w:val="es-CO"/>
        </w:rPr>
      </w:pPr>
      <w:r>
        <w:rPr>
          <w:lang w:val="es-CO"/>
        </w:rPr>
        <w:t>La calificación genera</w:t>
      </w:r>
      <w:r w:rsidR="00211DB3">
        <w:rPr>
          <w:lang w:val="es-CO"/>
        </w:rPr>
        <w:t>l de este componente es de 52,27</w:t>
      </w:r>
      <w:r>
        <w:rPr>
          <w:lang w:val="es-CO"/>
        </w:rPr>
        <w:t>% que equivale a un n</w:t>
      </w:r>
      <w:r w:rsidR="00211DB3">
        <w:rPr>
          <w:lang w:val="es-CO"/>
        </w:rPr>
        <w:t xml:space="preserve">ivel de desarrollo incipiente </w:t>
      </w:r>
      <w:r>
        <w:rPr>
          <w:lang w:val="es-CO"/>
        </w:rPr>
        <w:t xml:space="preserve"> que se asocia a un riesgo </w:t>
      </w:r>
      <w:r w:rsidR="00211DB3">
        <w:rPr>
          <w:lang w:val="es-CO"/>
        </w:rPr>
        <w:t>sustancial</w:t>
      </w:r>
      <w:r>
        <w:rPr>
          <w:lang w:val="es-CO"/>
        </w:rPr>
        <w:t xml:space="preserve">. </w:t>
      </w:r>
      <w:r w:rsidR="00355028">
        <w:rPr>
          <w:lang w:val="es-CO"/>
        </w:rPr>
        <w:t>Esta calificación se ve impactada por los cambios en los mecanismos de seguimiento de actividades recientemente instituidos en la CGR que aún no se han medido y por las dificultades administrativas que se derivan de trabajar en cinco s</w:t>
      </w:r>
      <w:r w:rsidR="00447C53">
        <w:rPr>
          <w:lang w:val="es-CO"/>
        </w:rPr>
        <w:t>edes simultaneas lo que ha afectado</w:t>
      </w:r>
      <w:r w:rsidR="00355028">
        <w:rPr>
          <w:lang w:val="es-CO"/>
        </w:rPr>
        <w:t xml:space="preserve"> negativamente la capacidad de organización de la entidad.</w:t>
      </w:r>
    </w:p>
    <w:p w:rsidR="00476F7B" w:rsidRDefault="00476F7B" w:rsidP="00E62A02">
      <w:pPr>
        <w:pStyle w:val="Heading3"/>
        <w:rPr>
          <w:lang w:val="es-CO"/>
        </w:rPr>
      </w:pPr>
      <w:bookmarkStart w:id="23" w:name="_Toc416857462"/>
      <w:r>
        <w:rPr>
          <w:lang w:val="es-CO"/>
        </w:rPr>
        <w:t>VI.1.1. Sistema de programación de componentes/actividades</w:t>
      </w:r>
      <w:bookmarkEnd w:id="23"/>
    </w:p>
    <w:p w:rsidR="0033235D" w:rsidRPr="00152AEE" w:rsidRDefault="0033235D" w:rsidP="0033235D">
      <w:pPr>
        <w:pStyle w:val="ListParagraph"/>
        <w:spacing w:after="200" w:line="276" w:lineRule="auto"/>
        <w:ind w:left="0"/>
        <w:rPr>
          <w:lang w:val="es-CO"/>
        </w:rPr>
      </w:pPr>
      <w:r w:rsidRPr="00152AEE">
        <w:rPr>
          <w:lang w:val="es-CO"/>
        </w:rPr>
        <w:t xml:space="preserve">La calificación SPA es de </w:t>
      </w:r>
      <w:r w:rsidR="00447C53">
        <w:rPr>
          <w:lang w:val="es-CO"/>
        </w:rPr>
        <w:t>5</w:t>
      </w:r>
      <w:r>
        <w:rPr>
          <w:lang w:val="es-CO"/>
        </w:rPr>
        <w:t>0</w:t>
      </w:r>
      <w:r w:rsidRPr="00152AEE">
        <w:rPr>
          <w:lang w:val="es-CO"/>
        </w:rPr>
        <w:t>%, asociado a un nivel de desarrollo</w:t>
      </w:r>
      <w:r w:rsidR="00447C53">
        <w:rPr>
          <w:lang w:val="es-CO"/>
        </w:rPr>
        <w:t xml:space="preserve"> incipiente</w:t>
      </w:r>
      <w:r w:rsidRPr="00152AEE">
        <w:rPr>
          <w:lang w:val="es-CO"/>
        </w:rPr>
        <w:t xml:space="preserve"> y </w:t>
      </w:r>
      <w:r>
        <w:rPr>
          <w:lang w:val="es-CO"/>
        </w:rPr>
        <w:t xml:space="preserve">una calificación de riesgo </w:t>
      </w:r>
      <w:r w:rsidR="00447C53">
        <w:rPr>
          <w:lang w:val="es-CO"/>
        </w:rPr>
        <w:t>sustancial</w:t>
      </w:r>
      <w:r>
        <w:rPr>
          <w:lang w:val="es-CO"/>
        </w:rPr>
        <w:t xml:space="preserve">. </w:t>
      </w:r>
    </w:p>
    <w:p w:rsidR="00FF5916" w:rsidRDefault="0033235D" w:rsidP="0033235D">
      <w:pPr>
        <w:pStyle w:val="ListParagraph"/>
        <w:spacing w:after="200" w:line="276" w:lineRule="auto"/>
        <w:ind w:left="0"/>
        <w:rPr>
          <w:lang w:val="es-CO"/>
        </w:rPr>
      </w:pPr>
      <w:r w:rsidRPr="00152AEE">
        <w:rPr>
          <w:rFonts w:cstheme="minorHAnsi"/>
          <w:b/>
          <w:lang w:val="es-CO"/>
        </w:rPr>
        <w:t>Descripción del sistema:</w:t>
      </w:r>
      <w:r w:rsidRPr="00851491">
        <w:rPr>
          <w:rFonts w:asciiTheme="majorHAnsi" w:hAnsiTheme="majorHAnsi"/>
          <w:b/>
          <w:lang w:val="es-CO"/>
        </w:rPr>
        <w:t xml:space="preserve"> </w:t>
      </w:r>
      <w:r w:rsidRPr="00152AEE">
        <w:rPr>
          <w:lang w:val="es-CO"/>
        </w:rPr>
        <w:t>La</w:t>
      </w:r>
      <w:r w:rsidR="00B05F2A">
        <w:rPr>
          <w:lang w:val="es-CO"/>
        </w:rPr>
        <w:t xml:space="preserve"> Oficina de Planeación tiene a su cargo múltiples funciones además de las propias asociadas a la programación de actividades, formulación y seguimiento del presupuesto y acompañamiento de la gestión operativa de la entidad. El Plan de Acción Institucional PAI se está implementando por </w:t>
      </w:r>
      <w:r w:rsidR="003415FE">
        <w:rPr>
          <w:lang w:val="es-CO"/>
        </w:rPr>
        <w:t>macro procesos</w:t>
      </w:r>
      <w:r w:rsidR="00B05F2A">
        <w:rPr>
          <w:lang w:val="es-CO"/>
        </w:rPr>
        <w:t xml:space="preserve"> a través de indicadores anualizados. El PAI está enmarcado en el macro</w:t>
      </w:r>
      <w:r w:rsidR="003415FE">
        <w:rPr>
          <w:lang w:val="es-CO"/>
        </w:rPr>
        <w:t xml:space="preserve"> </w:t>
      </w:r>
      <w:r w:rsidR="00B05F2A">
        <w:rPr>
          <w:lang w:val="es-CO"/>
        </w:rPr>
        <w:t>proceso de direccionamiento estratégico y no recopila</w:t>
      </w:r>
      <w:r w:rsidR="003415FE">
        <w:rPr>
          <w:lang w:val="es-CO"/>
        </w:rPr>
        <w:t xml:space="preserve"> la información básica necesaria que permita vincular responsables de las actividades y </w:t>
      </w:r>
      <w:r w:rsidR="003415FE" w:rsidRPr="003415FE">
        <w:rPr>
          <w:lang w:val="es-CO"/>
        </w:rPr>
        <w:t>ejecución</w:t>
      </w:r>
      <w:r w:rsidR="003415FE">
        <w:rPr>
          <w:lang w:val="es-CO"/>
        </w:rPr>
        <w:t xml:space="preserve"> presupuestal.</w:t>
      </w:r>
      <w:r w:rsidRPr="00152AEE">
        <w:rPr>
          <w:lang w:val="es-CO"/>
        </w:rPr>
        <w:t xml:space="preserve"> </w:t>
      </w:r>
      <w:r w:rsidR="00FF5916">
        <w:rPr>
          <w:lang w:val="es-CO"/>
        </w:rPr>
        <w:t xml:space="preserve"> </w:t>
      </w:r>
      <w:r w:rsidR="00117721">
        <w:rPr>
          <w:rFonts w:cstheme="minorHAnsi"/>
          <w:lang w:val="es-CO"/>
        </w:rPr>
        <w:t>El seguimiento no e</w:t>
      </w:r>
      <w:r w:rsidR="00FF5916">
        <w:rPr>
          <w:rFonts w:cstheme="minorHAnsi"/>
          <w:lang w:val="es-CO"/>
        </w:rPr>
        <w:t>stá</w:t>
      </w:r>
      <w:r w:rsidR="00117721">
        <w:rPr>
          <w:rFonts w:cstheme="minorHAnsi"/>
          <w:lang w:val="es-CO"/>
        </w:rPr>
        <w:t xml:space="preserve"> diseñado</w:t>
      </w:r>
      <w:r w:rsidR="00FF5916">
        <w:rPr>
          <w:rFonts w:cstheme="minorHAnsi"/>
          <w:lang w:val="es-CO"/>
        </w:rPr>
        <w:t xml:space="preserve"> para garantizar que la ejecución esté armonizada con la planeación,</w:t>
      </w:r>
      <w:r w:rsidR="00117721">
        <w:rPr>
          <w:rFonts w:cstheme="minorHAnsi"/>
          <w:lang w:val="es-CO"/>
        </w:rPr>
        <w:t xml:space="preserve"> lo que incrementa</w:t>
      </w:r>
      <w:r w:rsidR="00FF5916">
        <w:rPr>
          <w:rFonts w:cstheme="minorHAnsi"/>
          <w:lang w:val="es-CO"/>
        </w:rPr>
        <w:t xml:space="preserve"> el riesgo de pérdida de apropiación presupuestal en cada vigencia.</w:t>
      </w:r>
      <w:r w:rsidR="00117721">
        <w:rPr>
          <w:rFonts w:cstheme="minorHAnsi"/>
          <w:lang w:val="es-CO"/>
        </w:rPr>
        <w:t xml:space="preserve"> </w:t>
      </w:r>
      <w:r w:rsidR="003555C1">
        <w:rPr>
          <w:rFonts w:cstheme="minorHAnsi"/>
          <w:lang w:val="es-CO"/>
        </w:rPr>
        <w:t xml:space="preserve">La CGR tiene tres proyectos de inversión que son monitoreados por un funcionario de la Oficina de Planeación, el mecanismo empleado para hacer este seguimiento es insuficiente y no tiene una adecuada asignación de los recursos del presupuesto de la vigencia que permita un seguimiento efectivo del mismo. </w:t>
      </w:r>
      <w:r w:rsidR="00283FA6">
        <w:rPr>
          <w:rFonts w:cstheme="minorHAnsi"/>
          <w:lang w:val="es-CO"/>
        </w:rPr>
        <w:t>D</w:t>
      </w:r>
      <w:r w:rsidR="003415FE">
        <w:rPr>
          <w:rFonts w:cstheme="minorHAnsi"/>
          <w:lang w:val="es-CO"/>
        </w:rPr>
        <w:t>ebido a que la CGR</w:t>
      </w:r>
      <w:r w:rsidR="00283FA6">
        <w:rPr>
          <w:rFonts w:cstheme="minorHAnsi"/>
          <w:lang w:val="es-CO"/>
        </w:rPr>
        <w:t xml:space="preserve"> no cuenta con un PAI que monitoree todas las dependencias, no se hace una adecuada articulación al </w:t>
      </w:r>
      <w:r w:rsidR="00283FA6" w:rsidRPr="004B3859">
        <w:rPr>
          <w:rFonts w:cstheme="minorHAnsi"/>
          <w:lang w:val="es-CO"/>
        </w:rPr>
        <w:t>plan de compras</w:t>
      </w:r>
      <w:r w:rsidR="004B3859">
        <w:rPr>
          <w:rFonts w:cstheme="minorHAnsi"/>
          <w:lang w:val="es-CO"/>
        </w:rPr>
        <w:t xml:space="preserve"> (Plan Anual de Adquisiciones)</w:t>
      </w:r>
      <w:r w:rsidR="00283FA6" w:rsidRPr="00283FA6">
        <w:rPr>
          <w:rFonts w:cstheme="minorHAnsi"/>
          <w:color w:val="FF0000"/>
          <w:lang w:val="es-CO"/>
        </w:rPr>
        <w:t xml:space="preserve"> </w:t>
      </w:r>
      <w:r w:rsidR="00283FA6">
        <w:rPr>
          <w:rFonts w:cstheme="minorHAnsi"/>
          <w:lang w:val="es-CO"/>
        </w:rPr>
        <w:t xml:space="preserve">de la entidad. </w:t>
      </w:r>
    </w:p>
    <w:p w:rsidR="00FF5916" w:rsidRPr="003415FE" w:rsidRDefault="0033235D" w:rsidP="0033235D">
      <w:pPr>
        <w:pStyle w:val="ListParagraph"/>
        <w:spacing w:after="200" w:line="276" w:lineRule="auto"/>
        <w:ind w:left="0"/>
        <w:rPr>
          <w:lang w:val="es-CO"/>
        </w:rPr>
      </w:pPr>
      <w:r w:rsidRPr="00AE689D">
        <w:rPr>
          <w:rFonts w:cstheme="minorHAnsi"/>
          <w:b/>
          <w:lang w:val="es-CO"/>
        </w:rPr>
        <w:t>Fortalezas:</w:t>
      </w:r>
      <w:r w:rsidR="00FF5916">
        <w:rPr>
          <w:rFonts w:cstheme="minorHAnsi"/>
          <w:b/>
          <w:lang w:val="es-CO"/>
        </w:rPr>
        <w:t xml:space="preserve"> </w:t>
      </w:r>
      <w:r w:rsidR="003415FE">
        <w:rPr>
          <w:rFonts w:cstheme="minorHAnsi"/>
          <w:lang w:val="es-CO"/>
        </w:rPr>
        <w:t>La Oficina de Planeación</w:t>
      </w:r>
      <w:r w:rsidR="003415FE">
        <w:rPr>
          <w:rFonts w:asciiTheme="majorHAnsi" w:hAnsiTheme="majorHAnsi"/>
          <w:lang w:val="es-CO"/>
        </w:rPr>
        <w:t xml:space="preserve"> </w:t>
      </w:r>
      <w:r w:rsidR="003415FE" w:rsidRPr="003415FE">
        <w:rPr>
          <w:lang w:val="es-CO"/>
        </w:rPr>
        <w:t>centraliza los temas de programación y está adelantando con las distintas dependencias la revisión y eventual actualización de los procesos y procedimientos del SGC.</w:t>
      </w:r>
    </w:p>
    <w:p w:rsidR="003E3445" w:rsidRDefault="0033235D" w:rsidP="00765F8D">
      <w:pPr>
        <w:pStyle w:val="ListParagraph"/>
        <w:spacing w:after="200" w:line="276" w:lineRule="auto"/>
        <w:ind w:left="0"/>
        <w:rPr>
          <w:lang w:val="es-CO"/>
        </w:rPr>
      </w:pPr>
      <w:r w:rsidRPr="00152AEE">
        <w:rPr>
          <w:rFonts w:cstheme="minorHAnsi"/>
          <w:b/>
          <w:lang w:val="es-CO"/>
        </w:rPr>
        <w:t>Oportunidades de mejora:</w:t>
      </w:r>
      <w:r w:rsidRPr="000D3482">
        <w:rPr>
          <w:rFonts w:asciiTheme="majorHAnsi" w:hAnsiTheme="majorHAnsi"/>
          <w:lang w:val="es-CO"/>
        </w:rPr>
        <w:t xml:space="preserve"> </w:t>
      </w:r>
      <w:r w:rsidR="006039C3">
        <w:rPr>
          <w:rFonts w:asciiTheme="majorHAnsi" w:hAnsiTheme="majorHAnsi"/>
          <w:lang w:val="es-CO"/>
        </w:rPr>
        <w:t>(</w:t>
      </w:r>
      <w:r w:rsidRPr="00152AEE">
        <w:rPr>
          <w:lang w:val="es-CO"/>
        </w:rPr>
        <w:t>i</w:t>
      </w:r>
      <w:r w:rsidR="006039C3">
        <w:rPr>
          <w:lang w:val="es-CO"/>
        </w:rPr>
        <w:t xml:space="preserve">) </w:t>
      </w:r>
      <w:r w:rsidR="003415FE">
        <w:rPr>
          <w:lang w:val="es-CO"/>
        </w:rPr>
        <w:t>A partir de 2014, cada gerencia arma su propio PAI y es responsable de su seguimiento. Hasta 2013 se consolidaba un PAI que incluía el nivel central y las 32 gerencias departamentales.</w:t>
      </w:r>
      <w:r w:rsidR="00340DAC">
        <w:rPr>
          <w:lang w:val="es-CO"/>
        </w:rPr>
        <w:t xml:space="preserve"> El esquema de Plan de Acción que</w:t>
      </w:r>
      <w:r w:rsidR="003415FE">
        <w:rPr>
          <w:lang w:val="es-CO"/>
        </w:rPr>
        <w:t xml:space="preserve"> administra la Oficina de Planeación enfocado a los nueve macro procesos de planeación estratégica se aprobó en diciembre de 2014 por lo que aún no es posible estimar su efectividad en el seguimiento de las actividades institucionales; sin embargo es recomendable incluir la distribución presupuestal en el mismo para permitir un monitoreo de la ejecución del recurso por vigencia y por dependencia; (ii) en línea con la recomendación anterior, es importante que el Plan de </w:t>
      </w:r>
      <w:r w:rsidR="003555C1">
        <w:rPr>
          <w:lang w:val="es-CO"/>
        </w:rPr>
        <w:t>Adquisiciones Institucional esté articulado con el PAI, vinculando la apropiación presupuestal de cada dependencia a la programación de inversión de las mismas y permita un seguimiento adecuado al recurso y  a la capacidad de ejecución de la CGR en general; (iii) La CGR no emplea un mecanismo sistematizado de seguim</w:t>
      </w:r>
      <w:r w:rsidR="00F15FB5">
        <w:rPr>
          <w:lang w:val="es-CO"/>
        </w:rPr>
        <w:t>iento a las actividades del PAI</w:t>
      </w:r>
      <w:r w:rsidR="003555C1">
        <w:rPr>
          <w:lang w:val="es-CO"/>
        </w:rPr>
        <w:t>, ni  a los planes de acción de las gerencias</w:t>
      </w:r>
      <w:r w:rsidR="00F15FB5">
        <w:rPr>
          <w:lang w:val="es-CO"/>
        </w:rPr>
        <w:t>,</w:t>
      </w:r>
      <w:r w:rsidR="003555C1">
        <w:rPr>
          <w:lang w:val="es-CO"/>
        </w:rPr>
        <w:t xml:space="preserve"> lo que  puede impactar negativamente la capacidad de reacción y toma de decisiones de manera oportuna; (iv) </w:t>
      </w:r>
      <w:r w:rsidR="003E3445">
        <w:rPr>
          <w:lang w:val="es-CO"/>
        </w:rPr>
        <w:t>Es recomendable definir los mecanismos de seguimiento para el Programa definidos por el Banco de manera articulada (PEP, POA, PA)</w:t>
      </w:r>
      <w:r w:rsidR="003E3445" w:rsidRPr="003E3445">
        <w:rPr>
          <w:lang w:val="es-CO"/>
        </w:rPr>
        <w:t xml:space="preserve"> </w:t>
      </w:r>
      <w:r w:rsidR="003E3445">
        <w:rPr>
          <w:lang w:val="es-CO"/>
        </w:rPr>
        <w:t>para monitorear la ejecución física del Programa, hacer seguimiento integral y programar actividades. Debido a los mecanismos de seguimiento a los programas de inversión de la CGR, se recomienda que dicho seguimiento sea responsabilidad de la UEP.</w:t>
      </w:r>
    </w:p>
    <w:p w:rsidR="00476F7B" w:rsidRDefault="00476F7B" w:rsidP="00E62A02">
      <w:pPr>
        <w:pStyle w:val="Heading3"/>
        <w:rPr>
          <w:lang w:val="es-CO"/>
        </w:rPr>
      </w:pPr>
      <w:bookmarkStart w:id="24" w:name="_Toc416857463"/>
      <w:r>
        <w:rPr>
          <w:lang w:val="es-CO"/>
        </w:rPr>
        <w:t>VI.1.2. Sistema de organización administrativa</w:t>
      </w:r>
      <w:bookmarkEnd w:id="24"/>
    </w:p>
    <w:p w:rsidR="00765F8D" w:rsidRPr="00152AEE" w:rsidRDefault="00765F8D" w:rsidP="00765F8D">
      <w:pPr>
        <w:pStyle w:val="ListParagraph"/>
        <w:ind w:left="0"/>
        <w:rPr>
          <w:lang w:val="es-CO"/>
        </w:rPr>
      </w:pPr>
      <w:r>
        <w:rPr>
          <w:lang w:val="es-CO"/>
        </w:rPr>
        <w:t>La calificación SO</w:t>
      </w:r>
      <w:r w:rsidRPr="00152AEE">
        <w:rPr>
          <w:lang w:val="es-CO"/>
        </w:rPr>
        <w:t xml:space="preserve">A es de </w:t>
      </w:r>
      <w:r w:rsidR="0088141B">
        <w:rPr>
          <w:lang w:val="es-CO"/>
        </w:rPr>
        <w:t>54,55</w:t>
      </w:r>
      <w:r w:rsidRPr="00152AEE">
        <w:rPr>
          <w:lang w:val="es-CO"/>
        </w:rPr>
        <w:t xml:space="preserve">%, asociado a un nivel de desarrollo </w:t>
      </w:r>
      <w:r w:rsidR="0088141B">
        <w:rPr>
          <w:lang w:val="es-CO"/>
        </w:rPr>
        <w:t>incipiente</w:t>
      </w:r>
      <w:r w:rsidRPr="00152AEE">
        <w:rPr>
          <w:lang w:val="es-CO"/>
        </w:rPr>
        <w:t xml:space="preserve"> y </w:t>
      </w:r>
      <w:r w:rsidR="0088141B">
        <w:rPr>
          <w:lang w:val="es-CO"/>
        </w:rPr>
        <w:t>una calificación de riesgo sustancial</w:t>
      </w:r>
      <w:r>
        <w:rPr>
          <w:lang w:val="es-CO"/>
        </w:rPr>
        <w:t xml:space="preserve">. </w:t>
      </w:r>
    </w:p>
    <w:p w:rsidR="00765F8D" w:rsidRPr="00C04A87" w:rsidRDefault="00765F8D" w:rsidP="00765F8D">
      <w:pPr>
        <w:pStyle w:val="ListParagraph"/>
        <w:spacing w:after="200" w:line="276" w:lineRule="auto"/>
        <w:ind w:left="0"/>
        <w:rPr>
          <w:lang w:val="es-CO"/>
        </w:rPr>
      </w:pPr>
      <w:r w:rsidRPr="00152AEE">
        <w:rPr>
          <w:rFonts w:cstheme="minorHAnsi"/>
          <w:b/>
          <w:lang w:val="es-CO"/>
        </w:rPr>
        <w:t>Descripción del sistema:</w:t>
      </w:r>
      <w:r>
        <w:rPr>
          <w:rFonts w:asciiTheme="majorHAnsi" w:hAnsiTheme="majorHAnsi"/>
          <w:b/>
          <w:lang w:val="es-CO"/>
        </w:rPr>
        <w:t xml:space="preserve"> </w:t>
      </w:r>
      <w:r w:rsidR="00290BC9" w:rsidRPr="00290BC9">
        <w:rPr>
          <w:lang w:val="es-CO"/>
        </w:rPr>
        <w:t>A</w:t>
      </w:r>
      <w:r w:rsidR="00BF35C9">
        <w:rPr>
          <w:lang w:val="es-CO"/>
        </w:rPr>
        <w:t xml:space="preserve"> partir del cambio directivo en la CGR, la entidad se ha visto enfrentada a </w:t>
      </w:r>
      <w:r w:rsidR="00290BC9">
        <w:rPr>
          <w:lang w:val="es-CO"/>
        </w:rPr>
        <w:t xml:space="preserve">varias </w:t>
      </w:r>
      <w:r w:rsidRPr="00C04A87">
        <w:rPr>
          <w:lang w:val="es-CO"/>
        </w:rPr>
        <w:t>reestructuraci</w:t>
      </w:r>
      <w:r w:rsidR="00290BC9">
        <w:rPr>
          <w:lang w:val="es-CO"/>
        </w:rPr>
        <w:t>o</w:t>
      </w:r>
      <w:r w:rsidRPr="00C04A87">
        <w:rPr>
          <w:lang w:val="es-CO"/>
        </w:rPr>
        <w:t>n</w:t>
      </w:r>
      <w:r w:rsidR="00290BC9">
        <w:rPr>
          <w:lang w:val="es-CO"/>
        </w:rPr>
        <w:t>es</w:t>
      </w:r>
      <w:r w:rsidRPr="00C04A87">
        <w:rPr>
          <w:lang w:val="es-CO"/>
        </w:rPr>
        <w:t xml:space="preserve"> </w:t>
      </w:r>
      <w:r>
        <w:rPr>
          <w:lang w:val="es-CO"/>
        </w:rPr>
        <w:t>administrativa</w:t>
      </w:r>
      <w:r w:rsidR="00290BC9">
        <w:rPr>
          <w:lang w:val="es-CO"/>
        </w:rPr>
        <w:t>s e</w:t>
      </w:r>
      <w:r>
        <w:rPr>
          <w:lang w:val="es-CO"/>
        </w:rPr>
        <w:t xml:space="preserve"> institucional</w:t>
      </w:r>
      <w:r w:rsidR="00290BC9">
        <w:rPr>
          <w:lang w:val="es-CO"/>
        </w:rPr>
        <w:t xml:space="preserve">es, así como cambios directivos que han tenido un impacto en la </w:t>
      </w:r>
      <w:r w:rsidR="00BF35C9">
        <w:rPr>
          <w:lang w:val="es-CO"/>
        </w:rPr>
        <w:t xml:space="preserve">capacidad de organización y pueden generar retrasos en la </w:t>
      </w:r>
      <w:r w:rsidR="00290BC9">
        <w:rPr>
          <w:lang w:val="es-CO"/>
        </w:rPr>
        <w:t>implementación del Programa. L</w:t>
      </w:r>
      <w:r w:rsidRPr="00C04A87">
        <w:rPr>
          <w:lang w:val="es-CO"/>
        </w:rPr>
        <w:t xml:space="preserve">os procesos y procedimientos de toda la entidad están siendo objeto </w:t>
      </w:r>
      <w:r>
        <w:rPr>
          <w:lang w:val="es-CO"/>
        </w:rPr>
        <w:t xml:space="preserve">de </w:t>
      </w:r>
      <w:r w:rsidR="00BF35C9">
        <w:rPr>
          <w:lang w:val="es-CO"/>
        </w:rPr>
        <w:t xml:space="preserve">revisión para una eventual </w:t>
      </w:r>
      <w:r>
        <w:rPr>
          <w:lang w:val="es-CO"/>
        </w:rPr>
        <w:t>actual</w:t>
      </w:r>
      <w:r w:rsidR="00BF35C9">
        <w:rPr>
          <w:lang w:val="es-CO"/>
        </w:rPr>
        <w:t xml:space="preserve">ización y modificación. </w:t>
      </w:r>
      <w:r w:rsidR="009E0390">
        <w:rPr>
          <w:lang w:val="es-CO"/>
        </w:rPr>
        <w:t>La ordenación del gasto</w:t>
      </w:r>
      <w:r w:rsidR="00BF35C9">
        <w:rPr>
          <w:lang w:val="es-CO"/>
        </w:rPr>
        <w:t xml:space="preserve"> y la celebración de contratos (a nivel central) están centralizadas en el Gerente Administrativo y Financiero tanto para los recursos del presupuesto general como los del Sistema General de Regalías de manera integral, comprendiendo las etapas contractual, precontractual y post contractual. Esta Gerencia </w:t>
      </w:r>
      <w:r w:rsidR="009E0390">
        <w:rPr>
          <w:lang w:val="es-CO"/>
        </w:rPr>
        <w:t xml:space="preserve">tiene toda la ordenación de gasto independientemente de la cuantía. </w:t>
      </w:r>
    </w:p>
    <w:p w:rsidR="00295B90" w:rsidRDefault="00765F8D" w:rsidP="00765F8D">
      <w:pPr>
        <w:pStyle w:val="ListParagraph"/>
        <w:spacing w:after="200" w:line="276" w:lineRule="auto"/>
        <w:ind w:left="0"/>
        <w:rPr>
          <w:lang w:val="es-CO"/>
        </w:rPr>
      </w:pPr>
      <w:r w:rsidRPr="00152AEE">
        <w:rPr>
          <w:rFonts w:cstheme="minorHAnsi"/>
          <w:b/>
          <w:lang w:val="es-CO"/>
        </w:rPr>
        <w:t>Fortalezas:</w:t>
      </w:r>
      <w:r w:rsidRPr="006F5E36">
        <w:rPr>
          <w:rFonts w:asciiTheme="majorHAnsi" w:hAnsiTheme="majorHAnsi"/>
          <w:lang w:val="es-CO"/>
        </w:rPr>
        <w:t xml:space="preserve"> </w:t>
      </w:r>
      <w:r w:rsidRPr="00C04A87">
        <w:rPr>
          <w:lang w:val="es-CO"/>
        </w:rPr>
        <w:t xml:space="preserve">Los </w:t>
      </w:r>
      <w:r w:rsidR="00F15FB5" w:rsidRPr="00C04A87">
        <w:rPr>
          <w:lang w:val="es-CO"/>
        </w:rPr>
        <w:t>procesos</w:t>
      </w:r>
      <w:r w:rsidR="00F15FB5">
        <w:rPr>
          <w:lang w:val="es-CO"/>
        </w:rPr>
        <w:t xml:space="preserve"> </w:t>
      </w:r>
      <w:r w:rsidR="00E56B28">
        <w:rPr>
          <w:lang w:val="es-CO"/>
        </w:rPr>
        <w:t xml:space="preserve">administrativos </w:t>
      </w:r>
      <w:r w:rsidRPr="00C04A87">
        <w:rPr>
          <w:lang w:val="es-CO"/>
        </w:rPr>
        <w:t xml:space="preserve">más importantes de la entidad se encuentran </w:t>
      </w:r>
      <w:r w:rsidR="00E56B28">
        <w:rPr>
          <w:lang w:val="es-CO"/>
        </w:rPr>
        <w:t xml:space="preserve">centralizados en la Gerencia </w:t>
      </w:r>
      <w:r w:rsidR="00A51648">
        <w:rPr>
          <w:lang w:val="es-CO"/>
        </w:rPr>
        <w:t xml:space="preserve">de Gestión </w:t>
      </w:r>
      <w:r w:rsidR="00E56B28">
        <w:rPr>
          <w:lang w:val="es-CO"/>
        </w:rPr>
        <w:t xml:space="preserve">Administrativa y Financiera </w:t>
      </w:r>
      <w:r w:rsidR="00FC1816">
        <w:rPr>
          <w:lang w:val="es-CO"/>
        </w:rPr>
        <w:t xml:space="preserve">(GAF) </w:t>
      </w:r>
      <w:r w:rsidR="00E56B28">
        <w:rPr>
          <w:lang w:val="es-CO"/>
        </w:rPr>
        <w:t>tanto a nivel central como nacional, por lo tanto l</w:t>
      </w:r>
      <w:r w:rsidR="00954993">
        <w:rPr>
          <w:lang w:val="es-CO"/>
        </w:rPr>
        <w:t xml:space="preserve">a articulación de las actividades administrativas está centralizada en </w:t>
      </w:r>
      <w:r w:rsidR="00E56B28">
        <w:rPr>
          <w:lang w:val="es-CO"/>
        </w:rPr>
        <w:t xml:space="preserve">esta dependencia y funciona de manera armonizada. </w:t>
      </w:r>
    </w:p>
    <w:p w:rsidR="00A72801" w:rsidRDefault="00765F8D" w:rsidP="00765F8D">
      <w:pPr>
        <w:pStyle w:val="ListParagraph"/>
        <w:spacing w:after="200" w:line="276" w:lineRule="auto"/>
        <w:ind w:left="0"/>
        <w:rPr>
          <w:lang w:val="es-CO"/>
        </w:rPr>
      </w:pPr>
      <w:r w:rsidRPr="00152AEE">
        <w:rPr>
          <w:rFonts w:cstheme="minorHAnsi"/>
          <w:b/>
          <w:lang w:val="es-CO"/>
        </w:rPr>
        <w:t>Oportunidades de mejora:</w:t>
      </w:r>
      <w:r w:rsidRPr="000D3482">
        <w:rPr>
          <w:rFonts w:asciiTheme="majorHAnsi" w:hAnsiTheme="majorHAnsi"/>
          <w:lang w:val="es-CO"/>
        </w:rPr>
        <w:t xml:space="preserve"> </w:t>
      </w:r>
      <w:r>
        <w:rPr>
          <w:rFonts w:asciiTheme="majorHAnsi" w:hAnsiTheme="majorHAnsi"/>
          <w:lang w:val="es-CO"/>
        </w:rPr>
        <w:t>(</w:t>
      </w:r>
      <w:r w:rsidRPr="00152AEE">
        <w:rPr>
          <w:lang w:val="es-CO"/>
        </w:rPr>
        <w:t xml:space="preserve">i) </w:t>
      </w:r>
      <w:r w:rsidR="00A72801">
        <w:rPr>
          <w:lang w:val="es-CO"/>
        </w:rPr>
        <w:t>Hay una desarticulación entre los aplicativos que emplea la CGR en los temas de apoyo administrativo (correspondencia, archivo, inventarios, entre otros)</w:t>
      </w:r>
      <w:r w:rsidR="00FE4084">
        <w:rPr>
          <w:lang w:val="es-CO"/>
        </w:rPr>
        <w:t xml:space="preserve">. En el proceso de revisión </w:t>
      </w:r>
      <w:r w:rsidR="002B1D4F">
        <w:rPr>
          <w:lang w:val="es-CO"/>
        </w:rPr>
        <w:t xml:space="preserve">se evidenció que la carga operativa de uso de algunos de estos sistemas es superior a los beneficios que reportan. Es importante que la entidad inicie un proceso de revisión y eventual depuración de sistemas de información que se alineen con las características de su planeación estratégica; (ii) La Gerencia </w:t>
      </w:r>
      <w:r w:rsidR="00697CDD">
        <w:rPr>
          <w:lang w:val="es-CO"/>
        </w:rPr>
        <w:t xml:space="preserve">de Gestión </w:t>
      </w:r>
      <w:r w:rsidR="002B1D4F">
        <w:rPr>
          <w:lang w:val="es-CO"/>
        </w:rPr>
        <w:t>Administrativa y Financiera controla los temas de contratación de la entidad con un personal en el área de recursos físicos que ha disminuido recientemente y que puede resultar insuficiente para adelantar la fase operativa (suscripción de contratos) del Programa. Es recomendable analizar la carga operativa de esta área, verificar el incremento de trabajo que supondría la nueva operación</w:t>
      </w:r>
      <w:r w:rsidR="007F03E3">
        <w:rPr>
          <w:lang w:val="es-CO"/>
        </w:rPr>
        <w:t xml:space="preserve"> y hacer los ajustes necesarios; (iii) Algunos de los cargos clave en los procesos financieros están vacantes </w:t>
      </w:r>
      <w:r w:rsidR="00FC1816">
        <w:rPr>
          <w:lang w:val="es-CO"/>
        </w:rPr>
        <w:t xml:space="preserve">(jefe de presupuesto y jefe de tesorería) y </w:t>
      </w:r>
      <w:r w:rsidR="007F03E3">
        <w:rPr>
          <w:lang w:val="es-CO"/>
        </w:rPr>
        <w:t>algunos cargos directivos están siendo desempeñados por personal nuevo en la entidad</w:t>
      </w:r>
      <w:r w:rsidR="00FC1816">
        <w:rPr>
          <w:lang w:val="es-CO"/>
        </w:rPr>
        <w:t xml:space="preserve">, lo que incrementa el riesgo operativo de la </w:t>
      </w:r>
      <w:r w:rsidR="00214BAF">
        <w:rPr>
          <w:lang w:val="es-CO"/>
        </w:rPr>
        <w:t>CGR</w:t>
      </w:r>
      <w:r w:rsidR="00FC1816">
        <w:rPr>
          <w:lang w:val="es-CO"/>
        </w:rPr>
        <w:t xml:space="preserve"> y su capacidad de respuesta. Se recomienda que la CGR revise esta situación y adopte las medidas necesarias para garantizar que los cargos sean provistos por personal calificado antes del inicio de la ejecución del Programa; (iv) Debido a la alta carga operativa de la GAF, se recomienda que la UEP goce de autonomía en materia de ordenación de gasto y adquisiciones del Programa, dejando en la GAF el apoyo operativo de la ejecución (firma de contratos, pagos, manejo SIIF de los registros etcétera) con el fin de garantizar que los plazos propuestos para la ejecución del Programa puedan cumplirse. Introducir mecanismos alternos de ejecución (normas y procedimientos Banco) generaría un impacto negativo no solo para el Programa, sino que desviaría a la GAF de sus funci</w:t>
      </w:r>
      <w:r w:rsidR="00E07A8A">
        <w:rPr>
          <w:lang w:val="es-CO"/>
        </w:rPr>
        <w:t xml:space="preserve">ones institucionales habituales; (v) para garantizar una armónica integración entre la programación, coordinación y ejecución de actividades administrativas del Programa es imperativo que el Reglamento Operativo </w:t>
      </w:r>
      <w:r w:rsidR="00214BAF">
        <w:rPr>
          <w:lang w:val="es-CO"/>
        </w:rPr>
        <w:t>(RO) del mismo</w:t>
      </w:r>
      <w:r w:rsidR="00E07A8A">
        <w:rPr>
          <w:lang w:val="es-CO"/>
        </w:rPr>
        <w:t xml:space="preserve"> identifique claramente las instancias de intervención en la entidad y defina procesos específicos que hagan énfa</w:t>
      </w:r>
      <w:r w:rsidR="00AA0A4A">
        <w:rPr>
          <w:lang w:val="es-CO"/>
        </w:rPr>
        <w:t>sis en las diferencias procedim</w:t>
      </w:r>
      <w:r w:rsidR="00E07A8A">
        <w:rPr>
          <w:lang w:val="es-CO"/>
        </w:rPr>
        <w:t>entales y sirva de gu</w:t>
      </w:r>
      <w:r w:rsidR="00214BAF">
        <w:rPr>
          <w:lang w:val="es-CO"/>
        </w:rPr>
        <w:t>ía institucional para la</w:t>
      </w:r>
      <w:r w:rsidR="00E07A8A">
        <w:rPr>
          <w:lang w:val="es-CO"/>
        </w:rPr>
        <w:t xml:space="preserve"> implementación del Programa. Por esta razón es muy importante que dicho RO sea aprobado por el Contralor y se instruya su aplicación institucional que </w:t>
      </w:r>
      <w:r w:rsidR="00AA0A4A">
        <w:rPr>
          <w:lang w:val="es-CO"/>
        </w:rPr>
        <w:t xml:space="preserve">garantice su uso en las distintas dependencias intervinientes. </w:t>
      </w:r>
    </w:p>
    <w:p w:rsidR="00476F7B" w:rsidRDefault="00476F7B" w:rsidP="00476F7B">
      <w:pPr>
        <w:pStyle w:val="Heading2"/>
        <w:rPr>
          <w:lang w:val="es-CO"/>
        </w:rPr>
      </w:pPr>
      <w:bookmarkStart w:id="25" w:name="_Toc416857464"/>
      <w:r>
        <w:rPr>
          <w:lang w:val="es-CO"/>
        </w:rPr>
        <w:t>VI.2. Capacidad de ejecución de las actividades programadas</w:t>
      </w:r>
      <w:bookmarkEnd w:id="25"/>
    </w:p>
    <w:p w:rsidR="008E0461" w:rsidRPr="008E0461" w:rsidRDefault="008E0461" w:rsidP="008E0461">
      <w:pPr>
        <w:rPr>
          <w:lang w:val="es-CO"/>
        </w:rPr>
      </w:pPr>
      <w:r>
        <w:rPr>
          <w:lang w:val="es-CO"/>
        </w:rPr>
        <w:t>Este componente tien</w:t>
      </w:r>
      <w:r w:rsidR="00FC35FE">
        <w:rPr>
          <w:lang w:val="es-CO"/>
        </w:rPr>
        <w:t>e una cal</w:t>
      </w:r>
      <w:r w:rsidR="00214BAF">
        <w:rPr>
          <w:lang w:val="es-CO"/>
        </w:rPr>
        <w:t>ificación nominal de 66</w:t>
      </w:r>
      <w:r>
        <w:rPr>
          <w:lang w:val="es-CO"/>
        </w:rPr>
        <w:t>,</w:t>
      </w:r>
      <w:r w:rsidR="002667BF">
        <w:rPr>
          <w:lang w:val="es-CO"/>
        </w:rPr>
        <w:t>8</w:t>
      </w:r>
      <w:r w:rsidR="00FC35FE">
        <w:rPr>
          <w:lang w:val="es-CO"/>
        </w:rPr>
        <w:t>5</w:t>
      </w:r>
      <w:r>
        <w:rPr>
          <w:lang w:val="es-CO"/>
        </w:rPr>
        <w:t xml:space="preserve">% lo que lo sitúa en un nivel de desarrollo </w:t>
      </w:r>
      <w:r w:rsidR="00214BAF">
        <w:rPr>
          <w:lang w:val="es-CO"/>
        </w:rPr>
        <w:t>y  un riesgo medio.</w:t>
      </w:r>
    </w:p>
    <w:p w:rsidR="00476F7B" w:rsidRDefault="00476F7B" w:rsidP="00E62A02">
      <w:pPr>
        <w:pStyle w:val="Heading3"/>
        <w:rPr>
          <w:lang w:val="es-CO"/>
        </w:rPr>
      </w:pPr>
      <w:bookmarkStart w:id="26" w:name="_Toc416857465"/>
      <w:r>
        <w:rPr>
          <w:lang w:val="es-CO"/>
        </w:rPr>
        <w:t>VI.2.1. Sistema de administración de personal</w:t>
      </w:r>
      <w:bookmarkEnd w:id="26"/>
    </w:p>
    <w:p w:rsidR="008E0461" w:rsidRDefault="008E0461" w:rsidP="008E0461">
      <w:pPr>
        <w:pStyle w:val="ListParagraph"/>
        <w:ind w:left="0"/>
        <w:rPr>
          <w:lang w:val="es-CO"/>
        </w:rPr>
      </w:pPr>
      <w:r>
        <w:rPr>
          <w:lang w:val="es-CO"/>
        </w:rPr>
        <w:t>La calificación S</w:t>
      </w:r>
      <w:r w:rsidRPr="00152AEE">
        <w:rPr>
          <w:lang w:val="es-CO"/>
        </w:rPr>
        <w:t>A</w:t>
      </w:r>
      <w:r>
        <w:rPr>
          <w:lang w:val="es-CO"/>
        </w:rPr>
        <w:t>P</w:t>
      </w:r>
      <w:r w:rsidRPr="00152AEE">
        <w:rPr>
          <w:lang w:val="es-CO"/>
        </w:rPr>
        <w:t xml:space="preserve"> es de </w:t>
      </w:r>
      <w:r w:rsidR="00214BAF">
        <w:rPr>
          <w:lang w:val="es-CO"/>
        </w:rPr>
        <w:t>87,50</w:t>
      </w:r>
      <w:r w:rsidRPr="00152AEE">
        <w:rPr>
          <w:lang w:val="es-CO"/>
        </w:rPr>
        <w:t>%, as</w:t>
      </w:r>
      <w:r w:rsidR="00C67791">
        <w:rPr>
          <w:lang w:val="es-CO"/>
        </w:rPr>
        <w:t xml:space="preserve">ociado </w:t>
      </w:r>
      <w:r w:rsidR="00214BAF">
        <w:rPr>
          <w:lang w:val="es-CO"/>
        </w:rPr>
        <w:t>a un nivel de desarrollo satisfactorio</w:t>
      </w:r>
      <w:r w:rsidRPr="00152AEE">
        <w:rPr>
          <w:lang w:val="es-CO"/>
        </w:rPr>
        <w:t xml:space="preserve"> y </w:t>
      </w:r>
      <w:r>
        <w:rPr>
          <w:lang w:val="es-CO"/>
        </w:rPr>
        <w:t>una calificac</w:t>
      </w:r>
      <w:r w:rsidR="00FC35FE">
        <w:rPr>
          <w:lang w:val="es-CO"/>
        </w:rPr>
        <w:t xml:space="preserve">ión de riesgo </w:t>
      </w:r>
      <w:r w:rsidR="00214BAF">
        <w:rPr>
          <w:lang w:val="es-CO"/>
        </w:rPr>
        <w:t>baj</w:t>
      </w:r>
      <w:r w:rsidR="00FC35FE">
        <w:rPr>
          <w:lang w:val="es-CO"/>
        </w:rPr>
        <w:t xml:space="preserve">o. </w:t>
      </w:r>
    </w:p>
    <w:p w:rsidR="008E0461" w:rsidRPr="0069791F" w:rsidRDefault="008E0461" w:rsidP="008E0461">
      <w:pPr>
        <w:pStyle w:val="ListParagraph"/>
        <w:spacing w:after="200" w:line="276" w:lineRule="auto"/>
        <w:ind w:left="0"/>
        <w:rPr>
          <w:lang w:val="es-CO"/>
        </w:rPr>
      </w:pPr>
      <w:r w:rsidRPr="00152AEE">
        <w:rPr>
          <w:rFonts w:cstheme="minorHAnsi"/>
          <w:b/>
          <w:lang w:val="es-CO"/>
        </w:rPr>
        <w:t>Descripción del sistema:</w:t>
      </w:r>
      <w:r w:rsidRPr="00851491">
        <w:rPr>
          <w:rFonts w:asciiTheme="majorHAnsi" w:hAnsiTheme="majorHAnsi"/>
          <w:b/>
          <w:lang w:val="es-CO"/>
        </w:rPr>
        <w:t xml:space="preserve"> </w:t>
      </w:r>
      <w:r w:rsidRPr="0069791F">
        <w:rPr>
          <w:lang w:val="es-CO"/>
        </w:rPr>
        <w:t xml:space="preserve">La </w:t>
      </w:r>
      <w:r w:rsidR="00214BAF">
        <w:rPr>
          <w:lang w:val="es-CO"/>
        </w:rPr>
        <w:t>Gerencia de Talento Humano adscrita al despacho del Vice contralor</w:t>
      </w:r>
      <w:r w:rsidR="001749AA" w:rsidRPr="001749AA">
        <w:rPr>
          <w:lang w:val="es-CO"/>
        </w:rPr>
        <w:t xml:space="preserve"> </w:t>
      </w:r>
      <w:r w:rsidRPr="0069791F">
        <w:rPr>
          <w:lang w:val="es-CO"/>
        </w:rPr>
        <w:t xml:space="preserve">coordina de manera integral este sistema en </w:t>
      </w:r>
      <w:r w:rsidR="007366C3">
        <w:rPr>
          <w:lang w:val="es-CO"/>
        </w:rPr>
        <w:t xml:space="preserve">la CGR </w:t>
      </w:r>
      <w:r w:rsidRPr="0069791F">
        <w:rPr>
          <w:lang w:val="es-CO"/>
        </w:rPr>
        <w:t>en lo referente a sus funcionarios. Los contratistas no hacen parte de las actividades de esta dependencia en ningún aspecto, por lo que la calificación de este sistema no es aplicable al Programa.</w:t>
      </w:r>
    </w:p>
    <w:p w:rsidR="007366C3" w:rsidRPr="00152AEE" w:rsidRDefault="008E0461" w:rsidP="007366C3">
      <w:pPr>
        <w:pStyle w:val="ListParagraph"/>
        <w:spacing w:after="200" w:line="276" w:lineRule="auto"/>
        <w:ind w:left="0"/>
        <w:rPr>
          <w:lang w:val="es-CO"/>
        </w:rPr>
      </w:pPr>
      <w:r w:rsidRPr="00152AEE">
        <w:rPr>
          <w:rFonts w:cstheme="minorHAnsi"/>
          <w:b/>
          <w:lang w:val="es-CO"/>
        </w:rPr>
        <w:t>Fortalezas:</w:t>
      </w:r>
      <w:r w:rsidRPr="006F5E36">
        <w:rPr>
          <w:rFonts w:asciiTheme="majorHAnsi" w:hAnsiTheme="majorHAnsi"/>
          <w:lang w:val="es-CO"/>
        </w:rPr>
        <w:t xml:space="preserve"> </w:t>
      </w:r>
      <w:r>
        <w:rPr>
          <w:rFonts w:asciiTheme="majorHAnsi" w:hAnsiTheme="majorHAnsi"/>
          <w:lang w:val="es-CO"/>
        </w:rPr>
        <w:t>(</w:t>
      </w:r>
      <w:r w:rsidRPr="00B73434">
        <w:rPr>
          <w:lang w:val="es-CO"/>
        </w:rPr>
        <w:t xml:space="preserve">i) procedimientos claros, perfiles y cargos bien definidos; </w:t>
      </w:r>
      <w:r w:rsidR="007366C3">
        <w:rPr>
          <w:lang w:val="es-CO"/>
        </w:rPr>
        <w:t>(ii) Alta estabilidad en los funcionarios (22 años en promedio), poca rotación interna y cambios de personal.</w:t>
      </w:r>
    </w:p>
    <w:p w:rsidR="008E0461" w:rsidRPr="008E0461" w:rsidRDefault="008E0461" w:rsidP="00233120">
      <w:pPr>
        <w:pStyle w:val="ListParagraph"/>
        <w:spacing w:after="200" w:line="276" w:lineRule="auto"/>
        <w:ind w:left="0"/>
        <w:rPr>
          <w:lang w:val="es-CO"/>
        </w:rPr>
      </w:pPr>
      <w:r w:rsidRPr="00152AEE">
        <w:rPr>
          <w:rFonts w:cstheme="minorHAnsi"/>
          <w:b/>
          <w:lang w:val="es-CO"/>
        </w:rPr>
        <w:t>Oportunidades de mejora:</w:t>
      </w:r>
      <w:r w:rsidRPr="000D3482">
        <w:rPr>
          <w:rFonts w:asciiTheme="majorHAnsi" w:hAnsiTheme="majorHAnsi"/>
          <w:lang w:val="es-CO"/>
        </w:rPr>
        <w:t xml:space="preserve"> </w:t>
      </w:r>
      <w:r>
        <w:rPr>
          <w:rFonts w:asciiTheme="majorHAnsi" w:hAnsiTheme="majorHAnsi"/>
          <w:lang w:val="es-CO"/>
        </w:rPr>
        <w:t>(</w:t>
      </w:r>
      <w:r w:rsidRPr="00152AEE">
        <w:rPr>
          <w:lang w:val="es-CO"/>
        </w:rPr>
        <w:t>i)</w:t>
      </w:r>
      <w:r w:rsidRPr="002667BF">
        <w:rPr>
          <w:lang w:val="es-CO"/>
        </w:rPr>
        <w:t xml:space="preserve"> </w:t>
      </w:r>
      <w:r w:rsidR="002667BF" w:rsidRPr="002667BF">
        <w:rPr>
          <w:lang w:val="es-CO"/>
        </w:rPr>
        <w:t>A nivel institucio</w:t>
      </w:r>
      <w:r w:rsidR="007366C3">
        <w:rPr>
          <w:lang w:val="es-CO"/>
        </w:rPr>
        <w:t>nal, es recomendable que la CGR</w:t>
      </w:r>
      <w:r w:rsidR="002667BF">
        <w:rPr>
          <w:lang w:val="es-CO"/>
        </w:rPr>
        <w:t xml:space="preserve"> considere la revisión de algunos aspectos de la política y procedimientos existentes en materia de personal tales como inducción y entrenamiento, plan para reemplazar personal clave en ausencias temporales y plan de vacaciones. Reviste especial importancia el tema de clasificación de c</w:t>
      </w:r>
      <w:r w:rsidR="00B44232">
        <w:rPr>
          <w:lang w:val="es-CO"/>
        </w:rPr>
        <w:t>argos y niveles de remuneración; (ii)</w:t>
      </w:r>
      <w:r w:rsidR="00B44232" w:rsidRPr="006F1473">
        <w:rPr>
          <w:lang w:val="es-CO"/>
        </w:rPr>
        <w:t>Debido</w:t>
      </w:r>
      <w:r w:rsidR="00B44232" w:rsidRPr="00B73434">
        <w:rPr>
          <w:lang w:val="es-CO"/>
        </w:rPr>
        <w:t xml:space="preserve"> a que los procedimientos de contratación bajo las políticas del Banco son distintos a los e</w:t>
      </w:r>
      <w:r w:rsidR="00B44232">
        <w:rPr>
          <w:lang w:val="es-CO"/>
        </w:rPr>
        <w:t>stablecidos por la ley nacional para las entidades públicas</w:t>
      </w:r>
      <w:r w:rsidR="00B44232" w:rsidRPr="00B73434">
        <w:rPr>
          <w:lang w:val="es-CO"/>
        </w:rPr>
        <w:t>, socializar</w:t>
      </w:r>
      <w:r w:rsidR="00B44232">
        <w:rPr>
          <w:lang w:val="es-CO"/>
        </w:rPr>
        <w:t xml:space="preserve"> los</w:t>
      </w:r>
      <w:r w:rsidR="00B44232" w:rsidRPr="00B73434">
        <w:rPr>
          <w:lang w:val="es-CO"/>
        </w:rPr>
        <w:t xml:space="preserve"> procedimiento</w:t>
      </w:r>
      <w:r w:rsidR="00B44232">
        <w:rPr>
          <w:lang w:val="es-CO"/>
        </w:rPr>
        <w:t>s</w:t>
      </w:r>
      <w:r w:rsidR="00B44232" w:rsidRPr="00B73434">
        <w:rPr>
          <w:lang w:val="es-CO"/>
        </w:rPr>
        <w:t xml:space="preserve"> del Programa identificando claramente las etapas del proceso y sus responsables p</w:t>
      </w:r>
      <w:r w:rsidR="00B44232">
        <w:rPr>
          <w:lang w:val="es-CO"/>
        </w:rPr>
        <w:t>uede incidir positivamente en lo</w:t>
      </w:r>
      <w:r w:rsidR="00B44232" w:rsidRPr="00B73434">
        <w:rPr>
          <w:lang w:val="es-CO"/>
        </w:rPr>
        <w:t xml:space="preserve">s </w:t>
      </w:r>
      <w:r w:rsidR="00B44232">
        <w:rPr>
          <w:lang w:val="es-CO"/>
        </w:rPr>
        <w:t>cronogramas de ejecución y de inicio de actividades del Programa</w:t>
      </w:r>
      <w:r w:rsidR="00B44232" w:rsidRPr="00B73434">
        <w:rPr>
          <w:lang w:val="es-CO"/>
        </w:rPr>
        <w:t xml:space="preserve">; </w:t>
      </w:r>
      <w:r w:rsidR="00B44232">
        <w:rPr>
          <w:lang w:val="es-CO"/>
        </w:rPr>
        <w:t>(</w:t>
      </w:r>
      <w:r w:rsidR="00B44232" w:rsidRPr="00B73434">
        <w:rPr>
          <w:lang w:val="es-CO"/>
        </w:rPr>
        <w:t>i</w:t>
      </w:r>
      <w:r w:rsidR="00B44232">
        <w:rPr>
          <w:lang w:val="es-CO"/>
        </w:rPr>
        <w:t>ii) Es importante contar con un consultor con experiencia en adquisiciones BID que apoye los temas de adquisiciones y compras del Programa que actúe como enlace de la UEP y el grupo de recursos físicos de la GAF; (iv) La UEP debe contar además del el Gerente General, con un especialista en monitoreo y evaluación de proyectos y un especialista en tecnología de la información ; (v)</w:t>
      </w:r>
      <w:r w:rsidR="005A6BCE">
        <w:rPr>
          <w:lang w:val="es-CO"/>
        </w:rPr>
        <w:t xml:space="preserve"> </w:t>
      </w:r>
      <w:r w:rsidR="00B44232">
        <w:rPr>
          <w:lang w:val="es-CO"/>
        </w:rPr>
        <w:t>Capacitar el equipo de la CGR en procedimientos de adquisiciones bajo la normativa del Banco</w:t>
      </w:r>
      <w:r w:rsidR="00DD2EED">
        <w:rPr>
          <w:lang w:val="es-CO"/>
        </w:rPr>
        <w:t>, es altamente recomendable</w:t>
      </w:r>
      <w:r w:rsidR="00B44232">
        <w:rPr>
          <w:lang w:val="es-CO"/>
        </w:rPr>
        <w:t>.</w:t>
      </w:r>
    </w:p>
    <w:p w:rsidR="00476F7B" w:rsidRDefault="00476F7B" w:rsidP="00E62A02">
      <w:pPr>
        <w:pStyle w:val="Heading3"/>
        <w:rPr>
          <w:lang w:val="es-CO"/>
        </w:rPr>
      </w:pPr>
      <w:bookmarkStart w:id="27" w:name="_Toc416857466"/>
      <w:r>
        <w:rPr>
          <w:lang w:val="es-CO"/>
        </w:rPr>
        <w:t>VI.2.2. Sistema de administración de bienes y servicios</w:t>
      </w:r>
      <w:bookmarkEnd w:id="27"/>
    </w:p>
    <w:p w:rsidR="00233120" w:rsidRPr="00152AEE" w:rsidRDefault="00D02D82" w:rsidP="00233120">
      <w:pPr>
        <w:pStyle w:val="ListParagraph"/>
        <w:ind w:left="0"/>
        <w:rPr>
          <w:lang w:val="es-CO"/>
        </w:rPr>
      </w:pPr>
      <w:r>
        <w:rPr>
          <w:lang w:val="es-CO"/>
        </w:rPr>
        <w:t>La calificación</w:t>
      </w:r>
      <w:r w:rsidR="000B5551">
        <w:rPr>
          <w:lang w:val="es-CO"/>
        </w:rPr>
        <w:t xml:space="preserve"> nominal</w:t>
      </w:r>
      <w:r>
        <w:rPr>
          <w:lang w:val="es-CO"/>
        </w:rPr>
        <w:t xml:space="preserve"> </w:t>
      </w:r>
      <w:r w:rsidR="000B5551">
        <w:rPr>
          <w:lang w:val="es-CO"/>
        </w:rPr>
        <w:t xml:space="preserve">del SABS es </w:t>
      </w:r>
      <w:r>
        <w:rPr>
          <w:lang w:val="es-CO"/>
        </w:rPr>
        <w:t xml:space="preserve"> </w:t>
      </w:r>
      <w:r w:rsidR="003B24B3">
        <w:rPr>
          <w:lang w:val="es-CO"/>
        </w:rPr>
        <w:t>52,38</w:t>
      </w:r>
      <w:r w:rsidR="00233120" w:rsidRPr="00D966D1">
        <w:rPr>
          <w:lang w:val="es-CO"/>
        </w:rPr>
        <w:t xml:space="preserve">%, asociado a un nivel de desarrollo </w:t>
      </w:r>
      <w:r w:rsidR="007D2993">
        <w:rPr>
          <w:lang w:val="es-CO"/>
        </w:rPr>
        <w:t>incipiente</w:t>
      </w:r>
      <w:r w:rsidR="00233120" w:rsidRPr="00D966D1">
        <w:rPr>
          <w:lang w:val="es-CO"/>
        </w:rPr>
        <w:t xml:space="preserve"> y una calificación de riesgo </w:t>
      </w:r>
      <w:r w:rsidR="007D2993">
        <w:rPr>
          <w:lang w:val="es-CO"/>
        </w:rPr>
        <w:t>sustancial</w:t>
      </w:r>
      <w:r>
        <w:rPr>
          <w:lang w:val="es-CO"/>
        </w:rPr>
        <w:t>.</w:t>
      </w:r>
      <w:r w:rsidR="000B5551">
        <w:rPr>
          <w:lang w:val="es-CO"/>
        </w:rPr>
        <w:t xml:space="preserve"> </w:t>
      </w:r>
    </w:p>
    <w:p w:rsidR="00A51648" w:rsidRDefault="00233120" w:rsidP="00A51648">
      <w:pPr>
        <w:pStyle w:val="ListParagraph"/>
        <w:spacing w:after="200" w:line="276" w:lineRule="auto"/>
        <w:ind w:left="0"/>
        <w:rPr>
          <w:lang w:val="es-CO"/>
        </w:rPr>
      </w:pPr>
      <w:r w:rsidRPr="00152AEE">
        <w:rPr>
          <w:rFonts w:cstheme="minorHAnsi"/>
          <w:b/>
          <w:lang w:val="es-CO"/>
        </w:rPr>
        <w:t>Descripción del sistema:</w:t>
      </w:r>
      <w:r w:rsidRPr="00851491">
        <w:rPr>
          <w:rFonts w:asciiTheme="majorHAnsi" w:hAnsiTheme="majorHAnsi"/>
          <w:b/>
          <w:lang w:val="es-CO"/>
        </w:rPr>
        <w:t xml:space="preserve"> </w:t>
      </w:r>
      <w:r w:rsidR="00E44849">
        <w:rPr>
          <w:lang w:val="es-CO"/>
        </w:rPr>
        <w:t>El proceso de contratación</w:t>
      </w:r>
      <w:r w:rsidR="007D2993">
        <w:rPr>
          <w:lang w:val="es-CO"/>
        </w:rPr>
        <w:t xml:space="preserve"> de la CGR</w:t>
      </w:r>
      <w:r w:rsidR="00E44849">
        <w:rPr>
          <w:lang w:val="es-CO"/>
        </w:rPr>
        <w:t xml:space="preserve"> que se evalúa</w:t>
      </w:r>
      <w:r w:rsidRPr="00C04A87">
        <w:rPr>
          <w:lang w:val="es-CO"/>
        </w:rPr>
        <w:t xml:space="preserve"> </w:t>
      </w:r>
      <w:r w:rsidR="00E44849">
        <w:rPr>
          <w:lang w:val="es-CO"/>
        </w:rPr>
        <w:t xml:space="preserve">en este sistema </w:t>
      </w:r>
      <w:r w:rsidRPr="00C04A87">
        <w:rPr>
          <w:lang w:val="es-CO"/>
        </w:rPr>
        <w:t>está  documentado y es posible identificar el</w:t>
      </w:r>
      <w:r w:rsidR="005C6EC2">
        <w:rPr>
          <w:lang w:val="es-CO"/>
        </w:rPr>
        <w:t xml:space="preserve"> ciclo total de la transacción.</w:t>
      </w:r>
      <w:r w:rsidR="007D2993">
        <w:rPr>
          <w:lang w:val="es-CO"/>
        </w:rPr>
        <w:t xml:space="preserve"> La GAF</w:t>
      </w:r>
      <w:r w:rsidR="00E44849">
        <w:rPr>
          <w:lang w:val="es-CO"/>
        </w:rPr>
        <w:t xml:space="preserve"> a través de la Dirección </w:t>
      </w:r>
      <w:r w:rsidR="007D2993">
        <w:rPr>
          <w:lang w:val="es-CO"/>
        </w:rPr>
        <w:t xml:space="preserve">de Recursos Físicos </w:t>
      </w:r>
      <w:r w:rsidR="00E44849">
        <w:rPr>
          <w:lang w:val="es-CO"/>
        </w:rPr>
        <w:t xml:space="preserve"> lidera este tema en la entidad. </w:t>
      </w:r>
      <w:r w:rsidR="00A51648">
        <w:rPr>
          <w:lang w:val="es-CO"/>
        </w:rPr>
        <w:t>Recientemente, la CGR definió nuevos procedimientos en el tema de contratación, creando la junta de adquisiciones y el comité asesor evaluador donde intervienen nueve (9) dependencias de la entidad para cada proceso de selección, evaluación y posterior contratación. Aunque lo reciente de este mecanismo no permitió la evaluación del impacto del mismo en los tiempos del Programa, es previsible que tenga un impacto considerable</w:t>
      </w:r>
      <w:r w:rsidR="00E34C58">
        <w:rPr>
          <w:lang w:val="es-CO"/>
        </w:rPr>
        <w:t xml:space="preserve">. </w:t>
      </w:r>
      <w:r w:rsidR="00A51648">
        <w:rPr>
          <w:lang w:val="es-CO"/>
        </w:rPr>
        <w:t xml:space="preserve">Durante el proceso de revisión documental se identificaron falencias en la documentación de los procesos contractuales, así como dificultades en los temas de archivo y correspondencia en la Dirección de </w:t>
      </w:r>
      <w:r w:rsidR="00E34C58">
        <w:rPr>
          <w:lang w:val="es-CO"/>
        </w:rPr>
        <w:t>I</w:t>
      </w:r>
      <w:r w:rsidR="00A51648">
        <w:rPr>
          <w:lang w:val="es-CO"/>
        </w:rPr>
        <w:t>mprenta, Archivo y Correspondencia (DIAC) que están relacionadas con el flujo de información, atención a los requerimientos ciudadanos y a la seguridad de la información, entre  otros.</w:t>
      </w:r>
    </w:p>
    <w:p w:rsidR="005C6EC2" w:rsidRDefault="00233120" w:rsidP="00233120">
      <w:pPr>
        <w:pStyle w:val="ListParagraph"/>
        <w:spacing w:after="200" w:line="276" w:lineRule="auto"/>
        <w:ind w:left="0"/>
        <w:rPr>
          <w:lang w:val="es-CO"/>
        </w:rPr>
      </w:pPr>
      <w:r w:rsidRPr="00152AEE">
        <w:rPr>
          <w:rFonts w:cstheme="minorHAnsi"/>
          <w:b/>
          <w:lang w:val="es-CO"/>
        </w:rPr>
        <w:t>Fortalezas:</w:t>
      </w:r>
      <w:r w:rsidRPr="006F5E36">
        <w:rPr>
          <w:rFonts w:asciiTheme="majorHAnsi" w:hAnsiTheme="majorHAnsi"/>
          <w:lang w:val="es-CO"/>
        </w:rPr>
        <w:t xml:space="preserve"> </w:t>
      </w:r>
      <w:r w:rsidRPr="00C04A87">
        <w:rPr>
          <w:lang w:val="es-CO"/>
        </w:rPr>
        <w:t>el suministro de servicios de consultoría que se evalúa en este</w:t>
      </w:r>
      <w:r w:rsidR="005C6EC2">
        <w:rPr>
          <w:lang w:val="es-CO"/>
        </w:rPr>
        <w:t xml:space="preserve"> sistema está bien documentado y </w:t>
      </w:r>
      <w:r w:rsidRPr="00C04A87">
        <w:rPr>
          <w:lang w:val="es-CO"/>
        </w:rPr>
        <w:t xml:space="preserve">es </w:t>
      </w:r>
      <w:r w:rsidR="00E44849">
        <w:rPr>
          <w:lang w:val="es-CO"/>
        </w:rPr>
        <w:t xml:space="preserve"> oportuno. </w:t>
      </w:r>
    </w:p>
    <w:p w:rsidR="00A51648" w:rsidRDefault="00233120" w:rsidP="00A51648">
      <w:pPr>
        <w:pStyle w:val="ListParagraph"/>
        <w:spacing w:after="200" w:line="276" w:lineRule="auto"/>
        <w:ind w:left="0"/>
        <w:rPr>
          <w:lang w:val="es-CO"/>
        </w:rPr>
      </w:pPr>
      <w:r w:rsidRPr="00152AEE">
        <w:rPr>
          <w:rFonts w:cstheme="minorHAnsi"/>
          <w:b/>
          <w:lang w:val="es-CO"/>
        </w:rPr>
        <w:t>Oportunidades de mejora:</w:t>
      </w:r>
      <w:r w:rsidRPr="000D3482">
        <w:rPr>
          <w:rFonts w:asciiTheme="majorHAnsi" w:hAnsiTheme="majorHAnsi"/>
          <w:lang w:val="es-CO"/>
        </w:rPr>
        <w:t xml:space="preserve"> </w:t>
      </w:r>
      <w:r w:rsidRPr="002D4CDB">
        <w:rPr>
          <w:rFonts w:asciiTheme="majorHAnsi" w:hAnsiTheme="majorHAnsi"/>
          <w:lang w:val="es-CO"/>
        </w:rPr>
        <w:t>(</w:t>
      </w:r>
      <w:r w:rsidRPr="00152AEE">
        <w:rPr>
          <w:lang w:val="es-CO"/>
        </w:rPr>
        <w:t>i)</w:t>
      </w:r>
      <w:r>
        <w:rPr>
          <w:lang w:val="es-CO"/>
        </w:rPr>
        <w:t xml:space="preserve"> </w:t>
      </w:r>
      <w:r w:rsidR="008D3D23">
        <w:rPr>
          <w:lang w:val="es-CO"/>
        </w:rPr>
        <w:t>Es necesario que la UEP implemente</w:t>
      </w:r>
      <w:r w:rsidR="00A51648" w:rsidRPr="00E44849">
        <w:rPr>
          <w:lang w:val="es-CO"/>
        </w:rPr>
        <w:t xml:space="preserve"> un procedimiento de </w:t>
      </w:r>
      <w:r w:rsidR="008D3D23">
        <w:rPr>
          <w:lang w:val="es-CO"/>
        </w:rPr>
        <w:t>contratación propio que articule</w:t>
      </w:r>
      <w:r w:rsidR="00A51648" w:rsidRPr="00E44849">
        <w:rPr>
          <w:lang w:val="es-CO"/>
        </w:rPr>
        <w:t xml:space="preserve"> las dependencias de</w:t>
      </w:r>
      <w:r w:rsidR="008D3D23">
        <w:rPr>
          <w:lang w:val="es-CO"/>
        </w:rPr>
        <w:t xml:space="preserve"> </w:t>
      </w:r>
      <w:r w:rsidR="00A51648" w:rsidRPr="00E44849">
        <w:rPr>
          <w:lang w:val="es-CO"/>
        </w:rPr>
        <w:t>l</w:t>
      </w:r>
      <w:r w:rsidR="008D3D23">
        <w:rPr>
          <w:lang w:val="es-CO"/>
        </w:rPr>
        <w:t>a CGR</w:t>
      </w:r>
      <w:r w:rsidR="00A51648" w:rsidRPr="00E44849">
        <w:rPr>
          <w:lang w:val="es-CO"/>
        </w:rPr>
        <w:t xml:space="preserve"> que intervienen (</w:t>
      </w:r>
      <w:r w:rsidR="004F178F">
        <w:rPr>
          <w:lang w:val="es-CO"/>
        </w:rPr>
        <w:t>Áreas Técnicas, Gerencia de Gestión Administrativa y Financiera y otros)</w:t>
      </w:r>
      <w:r w:rsidR="00A51648">
        <w:rPr>
          <w:lang w:val="es-CO"/>
        </w:rPr>
        <w:t xml:space="preserve"> gene</w:t>
      </w:r>
      <w:r w:rsidR="001D65EE">
        <w:rPr>
          <w:lang w:val="es-CO"/>
        </w:rPr>
        <w:t xml:space="preserve">rado una interacción armonizada; (ii) en línea con lo anterior, es altamente recomendable que la UEP tenga autonomía en materia de contrataciones para la fase de selección y evaluación de los procesos que se adelanten en el marco del Programa, manteniéndose al margen de la resolución organizacional 0191 de 2015; (iii) </w:t>
      </w:r>
      <w:r w:rsidR="005F46D9">
        <w:rPr>
          <w:lang w:val="es-CO"/>
        </w:rPr>
        <w:t>hay contradicciones entre los distintos sistemas de información de la CGR y los procedimientos de gestión documental. SICA, SIPAR, SIREF y SAE generan duplicidad de información, discrepancias con las normas de gestión documental de la DIAC e incluso se encuentran desarticulados del SIGEDOC</w:t>
      </w:r>
      <w:r w:rsidR="005F46D9">
        <w:rPr>
          <w:rStyle w:val="FootnoteReference"/>
          <w:lang w:val="es-CO"/>
        </w:rPr>
        <w:footnoteReference w:id="1"/>
      </w:r>
      <w:r w:rsidR="00C73229">
        <w:rPr>
          <w:lang w:val="es-CO"/>
        </w:rPr>
        <w:t>. Es importante revisar el alcance de los sistemas de información, su aplicación y capacidad de recepción, seguimiento, respuesta y almacenamiento de la gestión documental de las distintas áreas.</w:t>
      </w:r>
    </w:p>
    <w:p w:rsidR="00476F7B" w:rsidRDefault="00476F7B" w:rsidP="00E62A02">
      <w:pPr>
        <w:pStyle w:val="Heading3"/>
        <w:rPr>
          <w:lang w:val="es-CO"/>
        </w:rPr>
      </w:pPr>
      <w:bookmarkStart w:id="28" w:name="_Toc416857467"/>
      <w:r>
        <w:rPr>
          <w:lang w:val="es-CO"/>
        </w:rPr>
        <w:t>VI.2.3. Sistema de administración financiero</w:t>
      </w:r>
      <w:bookmarkEnd w:id="28"/>
    </w:p>
    <w:p w:rsidR="005C6EC2" w:rsidRPr="00152AEE" w:rsidRDefault="005C6EC2" w:rsidP="005C6EC2">
      <w:pPr>
        <w:pStyle w:val="ListParagraph"/>
        <w:ind w:left="0"/>
        <w:rPr>
          <w:lang w:val="es-CO"/>
        </w:rPr>
      </w:pPr>
      <w:r>
        <w:rPr>
          <w:lang w:val="es-CO"/>
        </w:rPr>
        <w:t>La calificación SAF</w:t>
      </w:r>
      <w:r w:rsidRPr="00152AEE">
        <w:rPr>
          <w:lang w:val="es-CO"/>
        </w:rPr>
        <w:t xml:space="preserve"> es de </w:t>
      </w:r>
      <w:r w:rsidR="009B673C">
        <w:rPr>
          <w:lang w:val="es-CO"/>
        </w:rPr>
        <w:t>62</w:t>
      </w:r>
      <w:r w:rsidR="00492AD0">
        <w:rPr>
          <w:lang w:val="es-CO"/>
        </w:rPr>
        <w:t>,22</w:t>
      </w:r>
      <w:r w:rsidRPr="00152AEE">
        <w:rPr>
          <w:lang w:val="es-CO"/>
        </w:rPr>
        <w:t>%, as</w:t>
      </w:r>
      <w:r w:rsidR="00492AD0">
        <w:rPr>
          <w:lang w:val="es-CO"/>
        </w:rPr>
        <w:t>ociado a un nivel de desarrollo</w:t>
      </w:r>
      <w:r w:rsidRPr="00152AEE">
        <w:rPr>
          <w:lang w:val="es-CO"/>
        </w:rPr>
        <w:t xml:space="preserve"> y </w:t>
      </w:r>
      <w:r w:rsidR="00492AD0">
        <w:rPr>
          <w:lang w:val="es-CO"/>
        </w:rPr>
        <w:t>una calificación de riesgo medi</w:t>
      </w:r>
      <w:r>
        <w:rPr>
          <w:lang w:val="es-CO"/>
        </w:rPr>
        <w:t>o.</w:t>
      </w:r>
      <w:r w:rsidR="009B673C">
        <w:rPr>
          <w:lang w:val="es-CO"/>
        </w:rPr>
        <w:t xml:space="preserve"> El análisis de procesos institucionales asociados a este sistema eleva la calificación </w:t>
      </w:r>
      <w:r w:rsidR="002D4CDB">
        <w:rPr>
          <w:lang w:val="es-CO"/>
        </w:rPr>
        <w:t xml:space="preserve">de </w:t>
      </w:r>
      <w:r w:rsidR="009B673C">
        <w:rPr>
          <w:lang w:val="es-CO"/>
        </w:rPr>
        <w:t>riesgo a sustancial y califica el nivel de desarrollo como incipiente.</w:t>
      </w:r>
    </w:p>
    <w:p w:rsidR="005C6EC2" w:rsidRDefault="005C6EC2" w:rsidP="005C6EC2">
      <w:pPr>
        <w:spacing w:after="0" w:line="276" w:lineRule="auto"/>
        <w:rPr>
          <w:lang w:val="es-CO"/>
        </w:rPr>
      </w:pPr>
      <w:r w:rsidRPr="00152AEE">
        <w:rPr>
          <w:rFonts w:cstheme="minorHAnsi"/>
          <w:b/>
          <w:lang w:val="es-CO"/>
        </w:rPr>
        <w:t>Descripción del sistema:</w:t>
      </w:r>
      <w:r w:rsidRPr="00851491">
        <w:rPr>
          <w:rFonts w:asciiTheme="majorHAnsi" w:hAnsiTheme="majorHAnsi"/>
          <w:b/>
          <w:lang w:val="es-CO"/>
        </w:rPr>
        <w:t xml:space="preserve"> </w:t>
      </w:r>
      <w:r w:rsidR="00D117ED">
        <w:rPr>
          <w:lang w:val="es-CO"/>
        </w:rPr>
        <w:t>La</w:t>
      </w:r>
      <w:r w:rsidR="00DB3DBA">
        <w:rPr>
          <w:lang w:val="es-CO"/>
        </w:rPr>
        <w:t xml:space="preserve"> C</w:t>
      </w:r>
      <w:r w:rsidR="00D117ED">
        <w:rPr>
          <w:lang w:val="es-CO"/>
        </w:rPr>
        <w:t>GR</w:t>
      </w:r>
      <w:r>
        <w:rPr>
          <w:lang w:val="es-CO"/>
        </w:rPr>
        <w:t xml:space="preserve"> opera con los sistemas nacionales en línea</w:t>
      </w:r>
      <w:r w:rsidR="0050111F">
        <w:rPr>
          <w:lang w:val="es-CO"/>
        </w:rPr>
        <w:t xml:space="preserve"> (Sistema Integrado de Informa</w:t>
      </w:r>
      <w:r w:rsidR="00DB3DBA">
        <w:rPr>
          <w:lang w:val="es-CO"/>
        </w:rPr>
        <w:t>ción Financiera –SIIF Nación 2)</w:t>
      </w:r>
      <w:r>
        <w:rPr>
          <w:lang w:val="es-CO"/>
        </w:rPr>
        <w:t xml:space="preserve">. La </w:t>
      </w:r>
      <w:r w:rsidR="00D117ED">
        <w:rPr>
          <w:lang w:val="es-CO"/>
        </w:rPr>
        <w:t>GAF</w:t>
      </w:r>
      <w:r w:rsidR="00295B90">
        <w:rPr>
          <w:lang w:val="es-CO"/>
        </w:rPr>
        <w:t xml:space="preserve"> </w:t>
      </w:r>
      <w:r w:rsidRPr="00295B90">
        <w:rPr>
          <w:lang w:val="es-CO"/>
        </w:rPr>
        <w:t xml:space="preserve">a través de la </w:t>
      </w:r>
      <w:r w:rsidR="00D117ED">
        <w:rPr>
          <w:lang w:val="es-CO"/>
        </w:rPr>
        <w:t xml:space="preserve">Dirección Financiera </w:t>
      </w:r>
      <w:r>
        <w:rPr>
          <w:lang w:val="es-CO"/>
        </w:rPr>
        <w:t>tiene a su cargo los temas de contabilidad, tesorería y presupuesto. Todos los procesos de pagos, giros, control financiero y contable, expedición de Certificados de Disponibilidad Presupuestal (CDP) se encuentran actualizados y son empleados por todas</w:t>
      </w:r>
      <w:r w:rsidR="007007DA">
        <w:rPr>
          <w:lang w:val="es-CO"/>
        </w:rPr>
        <w:t xml:space="preserve"> las dependencias de</w:t>
      </w:r>
      <w:r w:rsidR="00D117ED">
        <w:rPr>
          <w:lang w:val="es-CO"/>
        </w:rPr>
        <w:t xml:space="preserve"> </w:t>
      </w:r>
      <w:r w:rsidR="007007DA">
        <w:rPr>
          <w:lang w:val="es-CO"/>
        </w:rPr>
        <w:t>l</w:t>
      </w:r>
      <w:r w:rsidR="00D117ED">
        <w:rPr>
          <w:lang w:val="es-CO"/>
        </w:rPr>
        <w:t>a</w:t>
      </w:r>
      <w:r w:rsidR="007007DA">
        <w:rPr>
          <w:lang w:val="es-CO"/>
        </w:rPr>
        <w:t xml:space="preserve"> </w:t>
      </w:r>
      <w:r w:rsidR="00DB3DBA">
        <w:rPr>
          <w:lang w:val="es-CO"/>
        </w:rPr>
        <w:t>C</w:t>
      </w:r>
      <w:r w:rsidR="00D117ED">
        <w:rPr>
          <w:lang w:val="es-CO"/>
        </w:rPr>
        <w:t>GR</w:t>
      </w:r>
      <w:r>
        <w:rPr>
          <w:lang w:val="es-CO"/>
        </w:rPr>
        <w:t xml:space="preserve">. </w:t>
      </w:r>
    </w:p>
    <w:p w:rsidR="005C6EC2" w:rsidRPr="00C04A87" w:rsidRDefault="005C6EC2" w:rsidP="005C6EC2">
      <w:pPr>
        <w:spacing w:after="0" w:line="276" w:lineRule="auto"/>
        <w:rPr>
          <w:lang w:val="es-CO"/>
        </w:rPr>
      </w:pPr>
      <w:r w:rsidRPr="00152AEE">
        <w:rPr>
          <w:rFonts w:cstheme="minorHAnsi"/>
          <w:b/>
          <w:lang w:val="es-CO"/>
        </w:rPr>
        <w:t>Fortalezas:</w:t>
      </w:r>
      <w:r w:rsidRPr="006F5E36">
        <w:rPr>
          <w:rFonts w:asciiTheme="majorHAnsi" w:hAnsiTheme="majorHAnsi"/>
          <w:lang w:val="es-CO"/>
        </w:rPr>
        <w:t xml:space="preserve"> </w:t>
      </w:r>
      <w:r w:rsidRPr="00C04A87">
        <w:rPr>
          <w:lang w:val="es-CO"/>
        </w:rPr>
        <w:t xml:space="preserve">Presupuesto, tesorería y contabilidad trabajan de manera coordinada con procesos bien definidos que se apoyan en el sistema </w:t>
      </w:r>
      <w:r>
        <w:rPr>
          <w:lang w:val="es-CO"/>
        </w:rPr>
        <w:t xml:space="preserve">SIIF </w:t>
      </w:r>
      <w:r w:rsidR="0050111F">
        <w:rPr>
          <w:lang w:val="es-CO"/>
        </w:rPr>
        <w:t xml:space="preserve">Nación </w:t>
      </w:r>
      <w:r>
        <w:rPr>
          <w:lang w:val="es-CO"/>
        </w:rPr>
        <w:t>II</w:t>
      </w:r>
      <w:r w:rsidRPr="00C04A87">
        <w:rPr>
          <w:lang w:val="es-CO"/>
        </w:rPr>
        <w:t>.</w:t>
      </w:r>
      <w:r>
        <w:rPr>
          <w:lang w:val="es-CO"/>
        </w:rPr>
        <w:t xml:space="preserve"> </w:t>
      </w:r>
    </w:p>
    <w:p w:rsidR="005C6EC2" w:rsidRPr="005C6EC2" w:rsidRDefault="005C6EC2" w:rsidP="005C6EC2">
      <w:pPr>
        <w:rPr>
          <w:lang w:val="es-CO"/>
        </w:rPr>
      </w:pPr>
      <w:r w:rsidRPr="00152AEE">
        <w:rPr>
          <w:rFonts w:cstheme="minorHAnsi"/>
          <w:b/>
          <w:lang w:val="es-CO"/>
        </w:rPr>
        <w:t>Oportunidades de mejora:</w:t>
      </w:r>
      <w:r w:rsidRPr="000D3482">
        <w:rPr>
          <w:rFonts w:asciiTheme="majorHAnsi" w:hAnsiTheme="majorHAnsi"/>
          <w:lang w:val="es-CO"/>
        </w:rPr>
        <w:t xml:space="preserve"> </w:t>
      </w:r>
      <w:r w:rsidRPr="00AB3423">
        <w:rPr>
          <w:rFonts w:asciiTheme="majorHAnsi" w:hAnsiTheme="majorHAnsi"/>
          <w:lang w:val="es-CO"/>
        </w:rPr>
        <w:t>(</w:t>
      </w:r>
      <w:r w:rsidRPr="00AB3423">
        <w:rPr>
          <w:lang w:val="es-CO"/>
        </w:rPr>
        <w:t>i)</w:t>
      </w:r>
      <w:r w:rsidR="00B87361">
        <w:rPr>
          <w:lang w:val="es-CO"/>
        </w:rPr>
        <w:t xml:space="preserve"> O</w:t>
      </w:r>
      <w:r w:rsidR="00D117ED">
        <w:rPr>
          <w:lang w:val="es-CO"/>
        </w:rPr>
        <w:t>perativamente la Dirección Financiera responde a las necesidades institucionales de manera adecuada, si</w:t>
      </w:r>
      <w:r w:rsidR="0070070B">
        <w:rPr>
          <w:lang w:val="es-CO"/>
        </w:rPr>
        <w:t>n embargo la capacidad</w:t>
      </w:r>
      <w:r w:rsidR="00D117ED">
        <w:rPr>
          <w:lang w:val="es-CO"/>
        </w:rPr>
        <w:t xml:space="preserve"> operativa de la misma se ha visto afectada por el incr</w:t>
      </w:r>
      <w:r w:rsidR="00B87361">
        <w:rPr>
          <w:lang w:val="es-CO"/>
        </w:rPr>
        <w:t>emento de actividades de la CGR;</w:t>
      </w:r>
      <w:r w:rsidR="00D117ED">
        <w:rPr>
          <w:lang w:val="es-CO"/>
        </w:rPr>
        <w:t xml:space="preserve"> lo anterior reviste especial importan</w:t>
      </w:r>
      <w:r w:rsidR="00B87361">
        <w:rPr>
          <w:lang w:val="es-CO"/>
        </w:rPr>
        <w:t>cia</w:t>
      </w:r>
      <w:r w:rsidR="00D117ED">
        <w:rPr>
          <w:lang w:val="es-CO"/>
        </w:rPr>
        <w:t xml:space="preserve"> debido a los cambios institucionales en la Dirección, así como al hecho de que dos cargos claves </w:t>
      </w:r>
      <w:r w:rsidR="0070070B">
        <w:rPr>
          <w:lang w:val="es-CO"/>
        </w:rPr>
        <w:t>(jefe de presupuesto y jefe de tesorería) no están cubiertos; en el primer caso, el cargo ha estado vacante desde hace 8 años, y en el caso del responsable de tesorería, la funcionaria a cargo de esta gestión debe retirarse del cargo en el mes de abril, lo que supone un impacto impor</w:t>
      </w:r>
      <w:r w:rsidR="00B87361">
        <w:rPr>
          <w:lang w:val="es-CO"/>
        </w:rPr>
        <w:t>tante en las funciones de tesorería</w:t>
      </w:r>
      <w:r w:rsidR="0070070B">
        <w:rPr>
          <w:lang w:val="es-CO"/>
        </w:rPr>
        <w:t>, máxime cuando no se ha asignado reemplazo.</w:t>
      </w:r>
      <w:r w:rsidR="00AA5494">
        <w:rPr>
          <w:lang w:val="es-CO"/>
        </w:rPr>
        <w:t xml:space="preserve"> </w:t>
      </w:r>
      <w:r w:rsidR="00E1539F">
        <w:rPr>
          <w:lang w:val="es-CO"/>
        </w:rPr>
        <w:t>(ii) La programación del PAC amerita especial atención ya que está g</w:t>
      </w:r>
      <w:r w:rsidR="00A91FDC">
        <w:rPr>
          <w:lang w:val="es-CO"/>
        </w:rPr>
        <w:t>enerando una demora</w:t>
      </w:r>
      <w:r w:rsidR="00E1539F">
        <w:rPr>
          <w:lang w:val="es-CO"/>
        </w:rPr>
        <w:t xml:space="preserve"> en los tiempos de pago de</w:t>
      </w:r>
      <w:r w:rsidR="0070070B">
        <w:rPr>
          <w:lang w:val="es-CO"/>
        </w:rPr>
        <w:t xml:space="preserve"> toda </w:t>
      </w:r>
      <w:r w:rsidR="00E1539F">
        <w:rPr>
          <w:lang w:val="es-CO"/>
        </w:rPr>
        <w:t>l</w:t>
      </w:r>
      <w:r w:rsidR="0070070B">
        <w:rPr>
          <w:lang w:val="es-CO"/>
        </w:rPr>
        <w:t>a entidad</w:t>
      </w:r>
      <w:r w:rsidR="00E1539F">
        <w:rPr>
          <w:lang w:val="es-CO"/>
        </w:rPr>
        <w:t xml:space="preserve"> </w:t>
      </w:r>
      <w:r w:rsidR="0070070B">
        <w:rPr>
          <w:lang w:val="es-CO"/>
        </w:rPr>
        <w:t xml:space="preserve"> y que podría </w:t>
      </w:r>
      <w:r w:rsidR="00E1539F">
        <w:rPr>
          <w:lang w:val="es-CO"/>
        </w:rPr>
        <w:t>genera</w:t>
      </w:r>
      <w:r w:rsidR="0070070B">
        <w:rPr>
          <w:lang w:val="es-CO"/>
        </w:rPr>
        <w:t>r</w:t>
      </w:r>
      <w:r w:rsidR="00E1539F">
        <w:rPr>
          <w:lang w:val="es-CO"/>
        </w:rPr>
        <w:t xml:space="preserve"> un impacto negativo en el movimiento y reposición de</w:t>
      </w:r>
      <w:r w:rsidR="0070070B">
        <w:rPr>
          <w:lang w:val="es-CO"/>
        </w:rPr>
        <w:t xml:space="preserve"> </w:t>
      </w:r>
      <w:r w:rsidR="00E1539F">
        <w:rPr>
          <w:lang w:val="es-CO"/>
        </w:rPr>
        <w:t>l</w:t>
      </w:r>
      <w:r w:rsidR="0070070B">
        <w:rPr>
          <w:lang w:val="es-CO"/>
        </w:rPr>
        <w:t>os recursos del Programa</w:t>
      </w:r>
      <w:r w:rsidR="00E1539F">
        <w:rPr>
          <w:lang w:val="es-CO"/>
        </w:rPr>
        <w:t>.</w:t>
      </w:r>
      <w:r w:rsidR="006248B9">
        <w:rPr>
          <w:lang w:val="es-CO"/>
        </w:rPr>
        <w:t xml:space="preserve"> </w:t>
      </w:r>
      <w:r w:rsidR="00DE544E">
        <w:rPr>
          <w:lang w:val="es-CO"/>
        </w:rPr>
        <w:t>En muchos</w:t>
      </w:r>
      <w:r w:rsidR="009B1268">
        <w:rPr>
          <w:lang w:val="es-CO"/>
        </w:rPr>
        <w:t xml:space="preserve"> casos la falta de PAC ha trasladado los pagos hast</w:t>
      </w:r>
      <w:r w:rsidR="00DE544E">
        <w:rPr>
          <w:lang w:val="es-CO"/>
        </w:rPr>
        <w:t>a</w:t>
      </w:r>
      <w:r w:rsidR="0070070B">
        <w:rPr>
          <w:lang w:val="es-CO"/>
        </w:rPr>
        <w:t xml:space="preserve"> el mes siguiente.</w:t>
      </w:r>
      <w:r w:rsidR="00DE544E">
        <w:rPr>
          <w:lang w:val="es-CO"/>
        </w:rPr>
        <w:t xml:space="preserve"> </w:t>
      </w:r>
      <w:r w:rsidR="009B1268">
        <w:rPr>
          <w:lang w:val="es-CO"/>
        </w:rPr>
        <w:t xml:space="preserve"> Es muy importante revisar las políticas de programación de PAC de la entidad para los recursos de inversión específica</w:t>
      </w:r>
      <w:r w:rsidR="0070070B">
        <w:rPr>
          <w:lang w:val="es-CO"/>
        </w:rPr>
        <w:t xml:space="preserve"> </w:t>
      </w:r>
      <w:r w:rsidR="009B1268">
        <w:rPr>
          <w:lang w:val="es-CO"/>
        </w:rPr>
        <w:t>.</w:t>
      </w:r>
      <w:r w:rsidR="0070070B">
        <w:rPr>
          <w:lang w:val="es-CO"/>
        </w:rPr>
        <w:t>La circular externa 001</w:t>
      </w:r>
      <w:r w:rsidR="00B87361">
        <w:rPr>
          <w:lang w:val="es-CO"/>
        </w:rPr>
        <w:t>/15</w:t>
      </w:r>
      <w:r w:rsidR="0070070B">
        <w:rPr>
          <w:lang w:val="es-CO"/>
        </w:rPr>
        <w:t xml:space="preserve"> del MHCP modificó los criterios y las fechas de programación de PAC de todos los órganos que forman parte del Presupuesto General de la Nación, lo que ha generado traumatismos en la programación y uso del mismo en la CGR</w:t>
      </w:r>
      <w:r w:rsidR="00F15ABD">
        <w:rPr>
          <w:lang w:val="es-CO"/>
        </w:rPr>
        <w:t xml:space="preserve">; (iii) </w:t>
      </w:r>
      <w:r w:rsidR="00B87361">
        <w:rPr>
          <w:lang w:val="es-CO"/>
        </w:rPr>
        <w:t>E</w:t>
      </w:r>
      <w:r w:rsidR="00F15ABD">
        <w:rPr>
          <w:lang w:val="es-CO"/>
        </w:rPr>
        <w:t>s importante trabajar en un instructivo f</w:t>
      </w:r>
      <w:r w:rsidR="00F15ABD" w:rsidRPr="009D7735">
        <w:rPr>
          <w:lang w:val="es-CO"/>
        </w:rPr>
        <w:t>inanciero</w:t>
      </w:r>
      <w:r w:rsidR="00F15ABD">
        <w:rPr>
          <w:lang w:val="es-CO"/>
        </w:rPr>
        <w:t xml:space="preserve"> del Programa que detalle los procedimientos financieros del Banco aplicables a la operación, contabilidad, reportes e informes, legalización de gastos y esquema de supervisión financiero. Es altamente recomendable enfatizar las diferencias procedimentales; (iv</w:t>
      </w:r>
      <w:r w:rsidR="00F15ABD" w:rsidRPr="00AB3423">
        <w:rPr>
          <w:lang w:val="es-CO"/>
        </w:rPr>
        <w:t>)</w:t>
      </w:r>
      <w:r w:rsidR="00F15ABD">
        <w:rPr>
          <w:lang w:val="es-CO"/>
        </w:rPr>
        <w:t xml:space="preserve"> Dentro del equipo contratado para la ejecución del Programa es importante incluir un especialista financiero con experiencia  en banca multilateral y que actúe como enlace entre la </w:t>
      </w:r>
      <w:r w:rsidR="00B87361">
        <w:rPr>
          <w:lang w:val="es-CO"/>
        </w:rPr>
        <w:t>UEP</w:t>
      </w:r>
      <w:r w:rsidR="00F15ABD">
        <w:rPr>
          <w:lang w:val="es-CO"/>
        </w:rPr>
        <w:t xml:space="preserve"> y la GAF</w:t>
      </w:r>
      <w:r w:rsidR="004641EA">
        <w:rPr>
          <w:lang w:val="es-CO"/>
        </w:rPr>
        <w:t>; (iv</w:t>
      </w:r>
      <w:r w:rsidR="00F15ABD">
        <w:rPr>
          <w:lang w:val="es-CO"/>
        </w:rPr>
        <w:t>) Capacitar el equipo de trabajo del Programa y de la GAF en gestión financiera</w:t>
      </w:r>
      <w:r w:rsidR="005A6BCE">
        <w:rPr>
          <w:lang w:val="es-CO"/>
        </w:rPr>
        <w:t>.</w:t>
      </w:r>
      <w:r w:rsidR="009B1268">
        <w:rPr>
          <w:lang w:val="es-CO"/>
        </w:rPr>
        <w:t xml:space="preserve"> </w:t>
      </w:r>
    </w:p>
    <w:p w:rsidR="00476F7B" w:rsidRDefault="00476F7B" w:rsidP="00476F7B">
      <w:pPr>
        <w:pStyle w:val="Heading2"/>
        <w:rPr>
          <w:lang w:val="es-CO"/>
        </w:rPr>
      </w:pPr>
      <w:bookmarkStart w:id="29" w:name="_Toc416857468"/>
      <w:r>
        <w:rPr>
          <w:lang w:val="es-CO"/>
        </w:rPr>
        <w:t>VI.3. Capacidad de control</w:t>
      </w:r>
      <w:bookmarkEnd w:id="29"/>
    </w:p>
    <w:p w:rsidR="00D15A8F" w:rsidRPr="003614DA" w:rsidRDefault="003614DA" w:rsidP="003614DA">
      <w:pPr>
        <w:rPr>
          <w:lang w:val="es-CO"/>
        </w:rPr>
      </w:pPr>
      <w:r>
        <w:rPr>
          <w:lang w:val="es-CO"/>
        </w:rPr>
        <w:t>Este componente de la evaluación de capacidad institucio</w:t>
      </w:r>
      <w:r w:rsidR="00D15A8F">
        <w:rPr>
          <w:lang w:val="es-CO"/>
        </w:rPr>
        <w:t>nal tiene una calificación de 31,11</w:t>
      </w:r>
      <w:r>
        <w:rPr>
          <w:lang w:val="es-CO"/>
        </w:rPr>
        <w:t xml:space="preserve">% lo que </w:t>
      </w:r>
      <w:r w:rsidR="00D15A8F">
        <w:rPr>
          <w:lang w:val="es-CO"/>
        </w:rPr>
        <w:t xml:space="preserve">significa que esta capacidad no se encuentra desarrollada, situando la calificación de riesgo en un nivel alto. </w:t>
      </w:r>
    </w:p>
    <w:p w:rsidR="00476F7B" w:rsidRDefault="00476F7B" w:rsidP="00E62A02">
      <w:pPr>
        <w:pStyle w:val="Heading3"/>
        <w:rPr>
          <w:lang w:val="es-CO"/>
        </w:rPr>
      </w:pPr>
      <w:bookmarkStart w:id="30" w:name="_Toc416857469"/>
      <w:r>
        <w:rPr>
          <w:lang w:val="es-CO"/>
        </w:rPr>
        <w:t>VI.3.1. Sistema de control interno</w:t>
      </w:r>
      <w:bookmarkEnd w:id="30"/>
    </w:p>
    <w:p w:rsidR="00270F28" w:rsidRPr="00270F28" w:rsidRDefault="00270F28" w:rsidP="00270F28">
      <w:pPr>
        <w:rPr>
          <w:lang w:val="es-CO"/>
        </w:rPr>
      </w:pPr>
      <w:r>
        <w:rPr>
          <w:lang w:val="es-CO"/>
        </w:rPr>
        <w:t>La calificación SCI</w:t>
      </w:r>
      <w:r w:rsidRPr="00152AEE">
        <w:rPr>
          <w:lang w:val="es-CO"/>
        </w:rPr>
        <w:t xml:space="preserve"> es de </w:t>
      </w:r>
      <w:r w:rsidR="008B7B7B">
        <w:rPr>
          <w:lang w:val="es-CO"/>
        </w:rPr>
        <w:t>2</w:t>
      </w:r>
      <w:r>
        <w:rPr>
          <w:lang w:val="es-CO"/>
        </w:rPr>
        <w:t>5</w:t>
      </w:r>
      <w:r w:rsidRPr="00152AEE">
        <w:rPr>
          <w:lang w:val="es-CO"/>
        </w:rPr>
        <w:t xml:space="preserve">%, </w:t>
      </w:r>
      <w:r w:rsidR="008B7B7B">
        <w:rPr>
          <w:lang w:val="es-CO"/>
        </w:rPr>
        <w:t xml:space="preserve"> que se asocia a una capacidad no desarrollada y un riesgo algo. </w:t>
      </w:r>
    </w:p>
    <w:p w:rsidR="003614DA" w:rsidRDefault="003614DA" w:rsidP="003614DA">
      <w:pPr>
        <w:pStyle w:val="ListParagraph"/>
        <w:spacing w:after="200" w:line="276" w:lineRule="auto"/>
        <w:ind w:left="0"/>
        <w:rPr>
          <w:lang w:val="es-CO"/>
        </w:rPr>
      </w:pPr>
      <w:r w:rsidRPr="00152AEE">
        <w:rPr>
          <w:rFonts w:cstheme="minorHAnsi"/>
          <w:b/>
          <w:lang w:val="es-CO"/>
        </w:rPr>
        <w:t>Descripción del sistema:</w:t>
      </w:r>
      <w:r>
        <w:rPr>
          <w:rFonts w:asciiTheme="majorHAnsi" w:hAnsiTheme="majorHAnsi"/>
          <w:b/>
          <w:lang w:val="es-CO"/>
        </w:rPr>
        <w:t xml:space="preserve"> </w:t>
      </w:r>
      <w:r w:rsidR="00173AC5" w:rsidRPr="00173AC5">
        <w:rPr>
          <w:lang w:val="es-CO"/>
        </w:rPr>
        <w:t>La CGR cuenta con una oficina de control interno (OCI). El control interno de la entidad está basado en la aplicabilidad del modelo público para control interno 2005-MECI, y los principios de autorregulación, autogestión, autocontrol y mejoramiento continuo; dispone de un código institucional de valores y la definición de visión, misión</w:t>
      </w:r>
      <w:r w:rsidR="00173AC5">
        <w:rPr>
          <w:lang w:val="es-CO"/>
        </w:rPr>
        <w:t xml:space="preserve"> e indicadores</w:t>
      </w:r>
      <w:r w:rsidR="00173AC5" w:rsidRPr="00173AC5">
        <w:rPr>
          <w:lang w:val="es-CO"/>
        </w:rPr>
        <w:t>. La OCI cuenta con personal profesional para realizar las labores de auditoría interna. Las actividades de auditoría interna se adelantan conforme a las Normas de Auditoria. En la CGR la OCI no revisa los proyectos de inversión de la entidad. Los informes de auditoría externos han conceptuado que el componente de administración del riesgo del MECI no opera efectivamente en algunos procesos y que existe debilidad en la operación de los elementos de evaluación independiente al sistema de control interno</w:t>
      </w:r>
      <w:r w:rsidR="00173AC5">
        <w:rPr>
          <w:rStyle w:val="FootnoteReference"/>
        </w:rPr>
        <w:footnoteReference w:id="2"/>
      </w:r>
      <w:r w:rsidR="00173AC5" w:rsidRPr="00173AC5">
        <w:rPr>
          <w:lang w:val="es-CO"/>
        </w:rPr>
        <w:t>.</w:t>
      </w:r>
      <w:r>
        <w:rPr>
          <w:lang w:val="es-CO"/>
        </w:rPr>
        <w:t xml:space="preserve"> La entidad es auditada por la</w:t>
      </w:r>
      <w:r w:rsidR="00173AC5">
        <w:rPr>
          <w:lang w:val="es-CO"/>
        </w:rPr>
        <w:t xml:space="preserve"> Auditoría</w:t>
      </w:r>
      <w:r w:rsidR="0050111F">
        <w:rPr>
          <w:lang w:val="es-CO"/>
        </w:rPr>
        <w:t xml:space="preserve"> General de la República</w:t>
      </w:r>
      <w:r>
        <w:rPr>
          <w:lang w:val="es-CO"/>
        </w:rPr>
        <w:t xml:space="preserve"> </w:t>
      </w:r>
      <w:r w:rsidR="0050111F">
        <w:rPr>
          <w:lang w:val="es-CO"/>
        </w:rPr>
        <w:t>(</w:t>
      </w:r>
      <w:r w:rsidR="00173AC5">
        <w:rPr>
          <w:lang w:val="es-CO"/>
        </w:rPr>
        <w:t>A</w:t>
      </w:r>
      <w:r>
        <w:rPr>
          <w:lang w:val="es-CO"/>
        </w:rPr>
        <w:t>GR</w:t>
      </w:r>
      <w:r w:rsidR="0050111F">
        <w:rPr>
          <w:lang w:val="es-CO"/>
        </w:rPr>
        <w:t>)</w:t>
      </w:r>
      <w:r>
        <w:rPr>
          <w:lang w:val="es-CO"/>
        </w:rPr>
        <w:t xml:space="preserve">, por lo que no está </w:t>
      </w:r>
      <w:r w:rsidR="00AA5494">
        <w:rPr>
          <w:lang w:val="es-CO"/>
        </w:rPr>
        <w:t>familiarizado</w:t>
      </w:r>
      <w:r>
        <w:rPr>
          <w:lang w:val="es-CO"/>
        </w:rPr>
        <w:t xml:space="preserve"> con el trabajo de firmas auditoras independientes.</w:t>
      </w:r>
    </w:p>
    <w:p w:rsidR="003614DA" w:rsidRPr="00F6343F" w:rsidRDefault="003614DA" w:rsidP="003614DA">
      <w:pPr>
        <w:pStyle w:val="ListParagraph"/>
        <w:spacing w:after="200" w:line="276" w:lineRule="auto"/>
        <w:ind w:left="0"/>
        <w:rPr>
          <w:lang w:val="es-CO"/>
        </w:rPr>
      </w:pPr>
      <w:r w:rsidRPr="00152AEE">
        <w:rPr>
          <w:rFonts w:cstheme="minorHAnsi"/>
          <w:b/>
          <w:lang w:val="es-CO"/>
        </w:rPr>
        <w:t>Fortalezas:</w:t>
      </w:r>
      <w:r w:rsidRPr="006F5E36">
        <w:rPr>
          <w:rFonts w:asciiTheme="majorHAnsi" w:hAnsiTheme="majorHAnsi"/>
          <w:lang w:val="es-CO"/>
        </w:rPr>
        <w:t xml:space="preserve"> </w:t>
      </w:r>
      <w:r w:rsidR="00D83325" w:rsidRPr="00F6343F">
        <w:rPr>
          <w:lang w:val="es-CO"/>
        </w:rPr>
        <w:t>N/A</w:t>
      </w:r>
    </w:p>
    <w:p w:rsidR="003614DA" w:rsidRPr="003614DA" w:rsidRDefault="003614DA" w:rsidP="00EB26A8">
      <w:pPr>
        <w:pStyle w:val="ListParagraph"/>
        <w:spacing w:after="200" w:line="276" w:lineRule="auto"/>
        <w:ind w:left="0"/>
        <w:rPr>
          <w:lang w:val="es-CO"/>
        </w:rPr>
      </w:pPr>
      <w:r w:rsidRPr="00152AEE">
        <w:rPr>
          <w:rFonts w:cstheme="minorHAnsi"/>
          <w:b/>
          <w:lang w:val="es-CO"/>
        </w:rPr>
        <w:t>Oportunidades de mejora:</w:t>
      </w:r>
      <w:r w:rsidRPr="000D3482">
        <w:rPr>
          <w:rFonts w:asciiTheme="majorHAnsi" w:hAnsiTheme="majorHAnsi"/>
          <w:lang w:val="es-CO"/>
        </w:rPr>
        <w:t xml:space="preserve"> </w:t>
      </w:r>
      <w:r>
        <w:rPr>
          <w:rFonts w:asciiTheme="majorHAnsi" w:hAnsiTheme="majorHAnsi"/>
          <w:lang w:val="es-CO"/>
        </w:rPr>
        <w:t>(</w:t>
      </w:r>
      <w:r>
        <w:rPr>
          <w:lang w:val="es-CO"/>
        </w:rPr>
        <w:t xml:space="preserve">i) </w:t>
      </w:r>
      <w:r w:rsidR="00047268">
        <w:rPr>
          <w:lang w:val="es-CO"/>
        </w:rPr>
        <w:t>L</w:t>
      </w:r>
      <w:r w:rsidRPr="00087E84">
        <w:rPr>
          <w:lang w:val="es-CO"/>
        </w:rPr>
        <w:t xml:space="preserve">as actividades de los </w:t>
      </w:r>
      <w:r w:rsidR="00047268">
        <w:rPr>
          <w:lang w:val="es-CO"/>
        </w:rPr>
        <w:t xml:space="preserve">Programas de Banca Multilateral </w:t>
      </w:r>
      <w:r w:rsidRPr="00087E84">
        <w:rPr>
          <w:lang w:val="es-CO"/>
        </w:rPr>
        <w:t>no hacen parte de las actividades de control y por</w:t>
      </w:r>
      <w:r>
        <w:rPr>
          <w:lang w:val="es-CO"/>
        </w:rPr>
        <w:t xml:space="preserve"> esta razón</w:t>
      </w:r>
      <w:r w:rsidRPr="00087E84">
        <w:rPr>
          <w:lang w:val="es-CO"/>
        </w:rPr>
        <w:t xml:space="preserve"> no hacen parte de la evaluación de riesgo de la entidad; </w:t>
      </w:r>
      <w:r>
        <w:rPr>
          <w:lang w:val="es-CO"/>
        </w:rPr>
        <w:t>(</w:t>
      </w:r>
      <w:r w:rsidRPr="00087E84">
        <w:rPr>
          <w:lang w:val="es-CO"/>
        </w:rPr>
        <w:t xml:space="preserve">ii) </w:t>
      </w:r>
      <w:r w:rsidR="00FC2215">
        <w:rPr>
          <w:lang w:val="es-CO"/>
        </w:rPr>
        <w:t>En la misma línea que el punto anterior, l</w:t>
      </w:r>
      <w:r w:rsidRPr="00087E84">
        <w:rPr>
          <w:lang w:val="es-CO"/>
        </w:rPr>
        <w:t>a</w:t>
      </w:r>
      <w:r w:rsidR="00031B94">
        <w:rPr>
          <w:lang w:val="es-CO"/>
        </w:rPr>
        <w:t xml:space="preserve"> </w:t>
      </w:r>
      <w:r w:rsidR="00527182">
        <w:rPr>
          <w:lang w:val="es-CO"/>
        </w:rPr>
        <w:t xml:space="preserve">Oficina de Control Interno </w:t>
      </w:r>
      <w:r w:rsidR="00031B94">
        <w:rPr>
          <w:lang w:val="es-CO"/>
        </w:rPr>
        <w:t>(</w:t>
      </w:r>
      <w:r w:rsidR="00527182">
        <w:rPr>
          <w:lang w:val="es-CO"/>
        </w:rPr>
        <w:t>OCI</w:t>
      </w:r>
      <w:r w:rsidR="00031B94">
        <w:rPr>
          <w:lang w:val="es-CO"/>
        </w:rPr>
        <w:t>)</w:t>
      </w:r>
      <w:r w:rsidRPr="00087E84">
        <w:rPr>
          <w:lang w:val="es-CO"/>
        </w:rPr>
        <w:t xml:space="preserve"> tampoco coordina las actividades de las auditorías exter</w:t>
      </w:r>
      <w:r w:rsidR="00FC2215">
        <w:rPr>
          <w:lang w:val="es-CO"/>
        </w:rPr>
        <w:t>nas que recibiría</w:t>
      </w:r>
      <w:r w:rsidRPr="00087E84">
        <w:rPr>
          <w:lang w:val="es-CO"/>
        </w:rPr>
        <w:t xml:space="preserve"> el Programa y en su pl</w:t>
      </w:r>
      <w:r w:rsidR="006B5D10">
        <w:rPr>
          <w:lang w:val="es-CO"/>
        </w:rPr>
        <w:t>an de trabajo no se encuentra</w:t>
      </w:r>
      <w:r w:rsidRPr="00087E84">
        <w:rPr>
          <w:lang w:val="es-CO"/>
        </w:rPr>
        <w:t xml:space="preserve"> hacer seguimiento a los planes de mejora lo que hace que  dichos planes no se arti</w:t>
      </w:r>
      <w:r w:rsidR="00FC2215">
        <w:rPr>
          <w:lang w:val="es-CO"/>
        </w:rPr>
        <w:t xml:space="preserve">culen </w:t>
      </w:r>
      <w:r w:rsidR="00527182">
        <w:rPr>
          <w:lang w:val="es-CO"/>
        </w:rPr>
        <w:t>al plan de trabajo de toda la CGR</w:t>
      </w:r>
      <w:r w:rsidRPr="00087E84">
        <w:rPr>
          <w:lang w:val="es-CO"/>
        </w:rPr>
        <w:t xml:space="preserve">, generando un riesgo alto de incumplimiento y </w:t>
      </w:r>
      <w:r>
        <w:rPr>
          <w:lang w:val="es-CO"/>
        </w:rPr>
        <w:t xml:space="preserve">falta de atención </w:t>
      </w:r>
      <w:r w:rsidRPr="00087E84">
        <w:rPr>
          <w:lang w:val="es-CO"/>
        </w:rPr>
        <w:t xml:space="preserve"> a las recomendaciones de la F</w:t>
      </w:r>
      <w:r>
        <w:rPr>
          <w:lang w:val="es-CO"/>
        </w:rPr>
        <w:t xml:space="preserve">irma de </w:t>
      </w:r>
      <w:r w:rsidRPr="00087E84">
        <w:rPr>
          <w:lang w:val="es-CO"/>
        </w:rPr>
        <w:t>A</w:t>
      </w:r>
      <w:r>
        <w:rPr>
          <w:lang w:val="es-CO"/>
        </w:rPr>
        <w:t xml:space="preserve">uditores </w:t>
      </w:r>
      <w:r w:rsidRPr="00087E84">
        <w:rPr>
          <w:lang w:val="es-CO"/>
        </w:rPr>
        <w:t>I</w:t>
      </w:r>
      <w:r w:rsidR="00047268">
        <w:rPr>
          <w:lang w:val="es-CO"/>
        </w:rPr>
        <w:t>ndependiente (FAI).</w:t>
      </w:r>
    </w:p>
    <w:p w:rsidR="00476F7B" w:rsidRDefault="00476F7B" w:rsidP="00E62A02">
      <w:pPr>
        <w:pStyle w:val="Heading3"/>
        <w:rPr>
          <w:lang w:val="es-CO"/>
        </w:rPr>
      </w:pPr>
      <w:bookmarkStart w:id="31" w:name="_Toc416857470"/>
      <w:r>
        <w:rPr>
          <w:lang w:val="es-CO"/>
        </w:rPr>
        <w:t>VI.3.2. Sistema de control externo</w:t>
      </w:r>
      <w:bookmarkEnd w:id="31"/>
    </w:p>
    <w:p w:rsidR="00EB26A8" w:rsidRDefault="00EB26A8" w:rsidP="00EB26A8">
      <w:pPr>
        <w:pStyle w:val="ListParagraph"/>
        <w:ind w:left="0"/>
        <w:rPr>
          <w:lang w:val="es-CO"/>
        </w:rPr>
      </w:pPr>
      <w:r>
        <w:rPr>
          <w:lang w:val="es-CO"/>
        </w:rPr>
        <w:t>La calificación SCE</w:t>
      </w:r>
      <w:r w:rsidRPr="00152AEE">
        <w:rPr>
          <w:lang w:val="es-CO"/>
        </w:rPr>
        <w:t xml:space="preserve"> es de </w:t>
      </w:r>
      <w:r w:rsidR="00D13A4F">
        <w:rPr>
          <w:lang w:val="es-CO"/>
        </w:rPr>
        <w:t>55,56</w:t>
      </w:r>
      <w:r w:rsidRPr="00152AEE">
        <w:rPr>
          <w:lang w:val="es-CO"/>
        </w:rPr>
        <w:t xml:space="preserve">%, asociado a un nivel de desarrollo </w:t>
      </w:r>
      <w:r w:rsidR="00D13A4F">
        <w:rPr>
          <w:lang w:val="es-CO"/>
        </w:rPr>
        <w:t>incipiente</w:t>
      </w:r>
      <w:r w:rsidRPr="00152AEE">
        <w:rPr>
          <w:lang w:val="es-CO"/>
        </w:rPr>
        <w:t xml:space="preserve"> y </w:t>
      </w:r>
      <w:r w:rsidR="00D13A4F">
        <w:rPr>
          <w:lang w:val="es-CO"/>
        </w:rPr>
        <w:t>una calificación de riesgo sustancial</w:t>
      </w:r>
      <w:r>
        <w:rPr>
          <w:lang w:val="es-CO"/>
        </w:rPr>
        <w:t xml:space="preserve">. </w:t>
      </w:r>
    </w:p>
    <w:p w:rsidR="00782158" w:rsidRDefault="00EB26A8" w:rsidP="00EB26A8">
      <w:pPr>
        <w:pStyle w:val="ListParagraph"/>
        <w:spacing w:after="200" w:line="276" w:lineRule="auto"/>
        <w:ind w:left="0"/>
        <w:rPr>
          <w:lang w:val="es-CO"/>
        </w:rPr>
      </w:pPr>
      <w:r w:rsidRPr="00152AEE">
        <w:rPr>
          <w:rFonts w:cstheme="minorHAnsi"/>
          <w:b/>
          <w:lang w:val="es-CO"/>
        </w:rPr>
        <w:t>Descripción del sistema:</w:t>
      </w:r>
      <w:r w:rsidRPr="00851491">
        <w:rPr>
          <w:rFonts w:asciiTheme="majorHAnsi" w:hAnsiTheme="majorHAnsi"/>
          <w:b/>
          <w:lang w:val="es-CO"/>
        </w:rPr>
        <w:t xml:space="preserve"> </w:t>
      </w:r>
      <w:r w:rsidR="00D13A4F">
        <w:rPr>
          <w:lang w:val="es-CO"/>
        </w:rPr>
        <w:t>La</w:t>
      </w:r>
      <w:r>
        <w:rPr>
          <w:lang w:val="es-CO"/>
        </w:rPr>
        <w:t xml:space="preserve"> </w:t>
      </w:r>
      <w:r w:rsidR="00047268">
        <w:rPr>
          <w:lang w:val="es-CO"/>
        </w:rPr>
        <w:t>C</w:t>
      </w:r>
      <w:r w:rsidR="00D13A4F">
        <w:rPr>
          <w:lang w:val="es-CO"/>
        </w:rPr>
        <w:t>GR está sujeta</w:t>
      </w:r>
      <w:r w:rsidRPr="00087E84">
        <w:rPr>
          <w:lang w:val="es-CO"/>
        </w:rPr>
        <w:t xml:space="preserve"> anualmente</w:t>
      </w:r>
      <w:r w:rsidR="00D13A4F">
        <w:rPr>
          <w:lang w:val="es-CO"/>
        </w:rPr>
        <w:t xml:space="preserve"> a</w:t>
      </w:r>
      <w:r w:rsidRPr="00087E84">
        <w:rPr>
          <w:lang w:val="es-CO"/>
        </w:rPr>
        <w:t xml:space="preserve"> la</w:t>
      </w:r>
      <w:r w:rsidR="00D13A4F">
        <w:rPr>
          <w:lang w:val="es-CO"/>
        </w:rPr>
        <w:t>s</w:t>
      </w:r>
      <w:r w:rsidRPr="00087E84">
        <w:rPr>
          <w:lang w:val="es-CO"/>
        </w:rPr>
        <w:t xml:space="preserve"> auditoría</w:t>
      </w:r>
      <w:r w:rsidR="00D13A4F">
        <w:rPr>
          <w:lang w:val="es-CO"/>
        </w:rPr>
        <w:t>s</w:t>
      </w:r>
      <w:r w:rsidRPr="00087E84">
        <w:rPr>
          <w:lang w:val="es-CO"/>
        </w:rPr>
        <w:t xml:space="preserve"> </w:t>
      </w:r>
      <w:r w:rsidR="00D13A4F">
        <w:rPr>
          <w:lang w:val="es-CO"/>
        </w:rPr>
        <w:t>de la A</w:t>
      </w:r>
      <w:r>
        <w:rPr>
          <w:lang w:val="es-CO"/>
        </w:rPr>
        <w:t>GR.</w:t>
      </w:r>
      <w:r w:rsidR="00782158">
        <w:rPr>
          <w:lang w:val="es-CO"/>
        </w:rPr>
        <w:t xml:space="preserve"> Desde 2012, no recibe una auditoría integral y la gestión auditora se circunscribe a temas específicos de las contralorías delegadas.  </w:t>
      </w:r>
    </w:p>
    <w:p w:rsidR="00EB26A8" w:rsidRPr="00591B79" w:rsidRDefault="00EB26A8" w:rsidP="00EB26A8">
      <w:pPr>
        <w:pStyle w:val="ListParagraph"/>
        <w:spacing w:after="200" w:line="276" w:lineRule="auto"/>
        <w:ind w:left="0"/>
        <w:rPr>
          <w:lang w:val="es-CO"/>
        </w:rPr>
      </w:pPr>
      <w:r w:rsidRPr="00152AEE">
        <w:rPr>
          <w:rFonts w:cstheme="minorHAnsi"/>
          <w:b/>
          <w:lang w:val="es-CO"/>
        </w:rPr>
        <w:t>Fortalezas:</w:t>
      </w:r>
      <w:r w:rsidRPr="006F5E36">
        <w:rPr>
          <w:rFonts w:asciiTheme="majorHAnsi" w:hAnsiTheme="majorHAnsi"/>
          <w:lang w:val="es-CO"/>
        </w:rPr>
        <w:t xml:space="preserve"> </w:t>
      </w:r>
      <w:r w:rsidR="006B5D10" w:rsidRPr="006B5D10">
        <w:rPr>
          <w:lang w:val="es-CO"/>
        </w:rPr>
        <w:t>N/A</w:t>
      </w:r>
    </w:p>
    <w:p w:rsidR="00EB26A8" w:rsidRPr="00782158" w:rsidRDefault="00EB26A8" w:rsidP="00F17B98">
      <w:pPr>
        <w:pStyle w:val="ListParagraph"/>
        <w:spacing w:after="200" w:line="276" w:lineRule="auto"/>
        <w:ind w:left="0"/>
        <w:rPr>
          <w:rFonts w:cstheme="minorHAnsi"/>
          <w:b/>
          <w:lang w:val="es-CO"/>
        </w:rPr>
      </w:pPr>
      <w:r w:rsidRPr="00152AEE">
        <w:rPr>
          <w:rFonts w:cstheme="minorHAnsi"/>
          <w:b/>
          <w:lang w:val="es-CO"/>
        </w:rPr>
        <w:t>Oportunidades de mejora:</w:t>
      </w:r>
      <w:r w:rsidRPr="000D3482">
        <w:rPr>
          <w:rFonts w:asciiTheme="majorHAnsi" w:hAnsiTheme="majorHAnsi"/>
          <w:lang w:val="es-CO"/>
        </w:rPr>
        <w:t xml:space="preserve"> </w:t>
      </w:r>
      <w:r>
        <w:rPr>
          <w:rFonts w:asciiTheme="majorHAnsi" w:hAnsiTheme="majorHAnsi"/>
          <w:lang w:val="es-CO"/>
        </w:rPr>
        <w:t>(</w:t>
      </w:r>
      <w:r w:rsidRPr="00152AEE">
        <w:rPr>
          <w:lang w:val="es-CO"/>
        </w:rPr>
        <w:t>i)</w:t>
      </w:r>
      <w:r w:rsidR="00782158" w:rsidRPr="00782158">
        <w:rPr>
          <w:lang w:val="es-CO"/>
        </w:rPr>
        <w:t xml:space="preserve"> </w:t>
      </w:r>
      <w:r w:rsidR="00782158">
        <w:rPr>
          <w:lang w:val="es-CO"/>
        </w:rPr>
        <w:t>Es importante que en el diseño institucional de la ejecución, l</w:t>
      </w:r>
      <w:r w:rsidR="00782158" w:rsidRPr="00087E84">
        <w:rPr>
          <w:lang w:val="es-CO"/>
        </w:rPr>
        <w:t xml:space="preserve">a </w:t>
      </w:r>
      <w:r w:rsidR="00782158">
        <w:rPr>
          <w:lang w:val="es-CO"/>
        </w:rPr>
        <w:t>UEP se encargue</w:t>
      </w:r>
      <w:r w:rsidR="00782158" w:rsidRPr="00087E84">
        <w:rPr>
          <w:lang w:val="es-CO"/>
        </w:rPr>
        <w:t xml:space="preserve"> de responder los requerimientos de l</w:t>
      </w:r>
      <w:r w:rsidR="00782158">
        <w:rPr>
          <w:lang w:val="es-CO"/>
        </w:rPr>
        <w:t xml:space="preserve">a FAI </w:t>
      </w:r>
      <w:r w:rsidR="00782158" w:rsidRPr="00087E84">
        <w:rPr>
          <w:lang w:val="es-CO"/>
        </w:rPr>
        <w:t>y asign</w:t>
      </w:r>
      <w:r w:rsidR="00782158">
        <w:rPr>
          <w:lang w:val="es-CO"/>
        </w:rPr>
        <w:t>e</w:t>
      </w:r>
      <w:r w:rsidR="00782158" w:rsidRPr="00087E84">
        <w:rPr>
          <w:lang w:val="es-CO"/>
        </w:rPr>
        <w:t xml:space="preserve"> tareas y responsables para el cumplimiento de los planes de mejora de</w:t>
      </w:r>
      <w:r w:rsidR="00782158">
        <w:rPr>
          <w:lang w:val="es-CO"/>
        </w:rPr>
        <w:t>l Programa que se deriven de la</w:t>
      </w:r>
      <w:r w:rsidR="00782158" w:rsidRPr="00087E84">
        <w:rPr>
          <w:lang w:val="es-CO"/>
        </w:rPr>
        <w:t xml:space="preserve"> auditoría</w:t>
      </w:r>
      <w:r w:rsidR="00782158">
        <w:rPr>
          <w:lang w:val="es-CO"/>
        </w:rPr>
        <w:t xml:space="preserve"> externa; (ii) Es recomendable que el Programa emplee una herramienta Gestión de Riesgo por Proyectos (GRP) para monitorear de manera integrada las recomendaciones de la FAI articulando los mecanismos de programación y monitoreo de actividades del Programa con la gestión de riesgos del mismo; (iii)</w:t>
      </w:r>
      <w:r w:rsidR="00782158">
        <w:rPr>
          <w:rFonts w:cstheme="minorHAnsi"/>
          <w:b/>
          <w:lang w:val="es-CO"/>
        </w:rPr>
        <w:t xml:space="preserve"> </w:t>
      </w:r>
      <w:r w:rsidR="006B5D10" w:rsidRPr="006B5D10">
        <w:rPr>
          <w:rFonts w:cstheme="minorHAnsi"/>
          <w:lang w:val="es-CO"/>
        </w:rPr>
        <w:t>E</w:t>
      </w:r>
      <w:r w:rsidRPr="00087E84">
        <w:rPr>
          <w:lang w:val="es-CO"/>
        </w:rPr>
        <w:t xml:space="preserve">l ejercicio de la auditoría debe acompañar la ejecución del Programa de manera permanente, beneficiando </w:t>
      </w:r>
      <w:r w:rsidR="007007DA">
        <w:rPr>
          <w:lang w:val="es-CO"/>
        </w:rPr>
        <w:t>a</w:t>
      </w:r>
      <w:r w:rsidR="00782158">
        <w:rPr>
          <w:lang w:val="es-CO"/>
        </w:rPr>
        <w:t xml:space="preserve"> </w:t>
      </w:r>
      <w:r w:rsidR="007007DA">
        <w:rPr>
          <w:lang w:val="es-CO"/>
        </w:rPr>
        <w:t>l</w:t>
      </w:r>
      <w:r w:rsidR="00782158">
        <w:rPr>
          <w:lang w:val="es-CO"/>
        </w:rPr>
        <w:t>a</w:t>
      </w:r>
      <w:r w:rsidR="007007DA">
        <w:rPr>
          <w:lang w:val="es-CO"/>
        </w:rPr>
        <w:t xml:space="preserve"> </w:t>
      </w:r>
      <w:r w:rsidR="00311C8F">
        <w:rPr>
          <w:lang w:val="es-CO"/>
        </w:rPr>
        <w:t>C</w:t>
      </w:r>
      <w:r w:rsidR="00782158">
        <w:rPr>
          <w:lang w:val="es-CO"/>
        </w:rPr>
        <w:t>GR</w:t>
      </w:r>
      <w:r>
        <w:rPr>
          <w:lang w:val="es-CO"/>
        </w:rPr>
        <w:t xml:space="preserve"> en</w:t>
      </w:r>
      <w:r w:rsidRPr="00087E84">
        <w:rPr>
          <w:lang w:val="es-CO"/>
        </w:rPr>
        <w:t xml:space="preserve"> el seguimiento a la inversión de recursos</w:t>
      </w:r>
      <w:r>
        <w:rPr>
          <w:lang w:val="es-CO"/>
        </w:rPr>
        <w:t xml:space="preserve">, preparación de informes y en general </w:t>
      </w:r>
      <w:r w:rsidRPr="00087E84">
        <w:rPr>
          <w:lang w:val="es-CO"/>
        </w:rPr>
        <w:t>prevenir situaciones que pudieran convertirse en un riesgo significativo</w:t>
      </w:r>
      <w:r>
        <w:rPr>
          <w:lang w:val="es-CO"/>
        </w:rPr>
        <w:t xml:space="preserve"> par</w:t>
      </w:r>
      <w:r w:rsidR="00782158">
        <w:rPr>
          <w:lang w:val="es-CO"/>
        </w:rPr>
        <w:t>a la ejecución del Programa; (iv</w:t>
      </w:r>
      <w:r>
        <w:rPr>
          <w:lang w:val="es-CO"/>
        </w:rPr>
        <w:t xml:space="preserve">) </w:t>
      </w:r>
      <w:r w:rsidR="006B5D10">
        <w:rPr>
          <w:lang w:val="es-CO"/>
        </w:rPr>
        <w:t>E</w:t>
      </w:r>
      <w:r>
        <w:rPr>
          <w:lang w:val="es-CO"/>
        </w:rPr>
        <w:t>s importante que los informes de auditoría y las recomendaciones formuladas por l</w:t>
      </w:r>
      <w:r w:rsidR="0065639D">
        <w:rPr>
          <w:lang w:val="es-CO"/>
        </w:rPr>
        <w:t xml:space="preserve">a FAI </w:t>
      </w:r>
      <w:r>
        <w:rPr>
          <w:lang w:val="es-CO"/>
        </w:rPr>
        <w:t xml:space="preserve">sean socializadas y se incluyan en el plan de seguimiento </w:t>
      </w:r>
      <w:r w:rsidR="00CF110B">
        <w:rPr>
          <w:lang w:val="es-CO"/>
        </w:rPr>
        <w:t>de</w:t>
      </w:r>
      <w:r w:rsidR="00782158">
        <w:rPr>
          <w:lang w:val="es-CO"/>
        </w:rPr>
        <w:t xml:space="preserve"> </w:t>
      </w:r>
      <w:r w:rsidR="00CF110B">
        <w:rPr>
          <w:lang w:val="es-CO"/>
        </w:rPr>
        <w:t>l</w:t>
      </w:r>
      <w:r w:rsidR="00782158">
        <w:rPr>
          <w:lang w:val="es-CO"/>
        </w:rPr>
        <w:t>a</w:t>
      </w:r>
      <w:r w:rsidR="00CF110B">
        <w:rPr>
          <w:lang w:val="es-CO"/>
        </w:rPr>
        <w:t xml:space="preserve"> </w:t>
      </w:r>
      <w:r w:rsidR="00782158">
        <w:rPr>
          <w:lang w:val="es-CO"/>
        </w:rPr>
        <w:t>CGR</w:t>
      </w:r>
      <w:r>
        <w:rPr>
          <w:lang w:val="es-CO"/>
        </w:rPr>
        <w:t xml:space="preserve"> para garantizar el monitoreo, corrección de acciones y atención de sugere</w:t>
      </w:r>
      <w:r w:rsidR="00311C8F">
        <w:rPr>
          <w:lang w:val="es-CO"/>
        </w:rPr>
        <w:t xml:space="preserve">ncias efectuadas en cada caso. </w:t>
      </w:r>
    </w:p>
    <w:p w:rsidR="00F17B98" w:rsidRDefault="00476F7B" w:rsidP="00476F7B">
      <w:pPr>
        <w:pStyle w:val="Heading2"/>
        <w:rPr>
          <w:lang w:val="es-CO"/>
        </w:rPr>
      </w:pPr>
      <w:bookmarkStart w:id="32" w:name="_Toc416857471"/>
      <w:r>
        <w:rPr>
          <w:lang w:val="es-CO"/>
        </w:rPr>
        <w:t xml:space="preserve">VI.4. </w:t>
      </w:r>
      <w:r w:rsidR="00F17B98">
        <w:rPr>
          <w:lang w:val="es-CO"/>
        </w:rPr>
        <w:t>Análisis de la evaluación de adquisiciones</w:t>
      </w:r>
      <w:bookmarkEnd w:id="32"/>
    </w:p>
    <w:p w:rsidR="00F17B98" w:rsidRDefault="00F17B98" w:rsidP="00F17B98">
      <w:pPr>
        <w:rPr>
          <w:lang w:val="es-CO"/>
        </w:rPr>
      </w:pPr>
      <w:r>
        <w:rPr>
          <w:lang w:val="es-CO"/>
        </w:rPr>
        <w:t>Como parte del ejercicio de evaluación de capacidad institucional se adelantó la evaluación de los temas de adquis</w:t>
      </w:r>
      <w:r w:rsidR="00E269BA">
        <w:rPr>
          <w:lang w:val="es-CO"/>
        </w:rPr>
        <w:t>iciones y contrataciones de</w:t>
      </w:r>
      <w:r w:rsidR="00D51230">
        <w:rPr>
          <w:lang w:val="es-CO"/>
        </w:rPr>
        <w:t xml:space="preserve"> </w:t>
      </w:r>
      <w:r w:rsidR="00E269BA">
        <w:rPr>
          <w:lang w:val="es-CO"/>
        </w:rPr>
        <w:t>l</w:t>
      </w:r>
      <w:r w:rsidR="00D51230">
        <w:rPr>
          <w:lang w:val="es-CO"/>
        </w:rPr>
        <w:t>a</w:t>
      </w:r>
      <w:r w:rsidR="00E269BA">
        <w:rPr>
          <w:lang w:val="es-CO"/>
        </w:rPr>
        <w:t xml:space="preserve"> C</w:t>
      </w:r>
      <w:r w:rsidR="00D51230">
        <w:rPr>
          <w:lang w:val="es-CO"/>
        </w:rPr>
        <w:t>GR</w:t>
      </w:r>
      <w:r>
        <w:rPr>
          <w:lang w:val="es-CO"/>
        </w:rPr>
        <w:t xml:space="preserve"> para los procesos que adelantan bajo la normativa </w:t>
      </w:r>
      <w:r w:rsidR="00D51230">
        <w:rPr>
          <w:lang w:val="es-CO"/>
        </w:rPr>
        <w:t>nacional</w:t>
      </w:r>
      <w:r>
        <w:rPr>
          <w:lang w:val="es-CO"/>
        </w:rPr>
        <w:t xml:space="preserve">. (Ver Anexo 3). </w:t>
      </w:r>
      <w:r w:rsidR="00ED3D09">
        <w:rPr>
          <w:lang w:val="es-CO"/>
        </w:rPr>
        <w:t>Debido a los tiempos de los procesos internos, la implementación de medidas nuevas en esta materia</w:t>
      </w:r>
      <w:r w:rsidR="00ED3D09">
        <w:rPr>
          <w:rStyle w:val="FootnoteReference"/>
          <w:lang w:val="es-CO"/>
        </w:rPr>
        <w:footnoteReference w:id="3"/>
      </w:r>
      <w:r w:rsidR="00ED3D09">
        <w:rPr>
          <w:lang w:val="es-CO"/>
        </w:rPr>
        <w:t>, así como a la inexperiencia en los procedimientos BID, el riesgo de adquisiciones se considera sustancial.</w:t>
      </w:r>
    </w:p>
    <w:p w:rsidR="00364708" w:rsidRDefault="00364708" w:rsidP="00364708">
      <w:pPr>
        <w:pStyle w:val="Heading3"/>
        <w:rPr>
          <w:lang w:val="es-CO"/>
        </w:rPr>
      </w:pPr>
      <w:bookmarkStart w:id="33" w:name="_Toc416857472"/>
      <w:r>
        <w:rPr>
          <w:lang w:val="es-CO"/>
        </w:rPr>
        <w:t>VI.4.1. Fortalezas y debilidades</w:t>
      </w:r>
      <w:bookmarkEnd w:id="33"/>
    </w:p>
    <w:p w:rsidR="00816E3B" w:rsidRDefault="00816E3B" w:rsidP="00364708">
      <w:pPr>
        <w:rPr>
          <w:lang w:val="es-CO"/>
        </w:rPr>
      </w:pPr>
      <w:r>
        <w:rPr>
          <w:lang w:val="es-CO"/>
        </w:rPr>
        <w:t>La CGR cuenta con un manual de contratación en proceso de actualización para los procedimientos de contratación nacional; sin embargo, la revisión de estos procesos muestra como resultado, que los lineamientos definidos por la Dirección de Recursos Físicos que hace parte de</w:t>
      </w:r>
      <w:r w:rsidR="00561BFF">
        <w:rPr>
          <w:lang w:val="es-CO"/>
        </w:rPr>
        <w:t xml:space="preserve"> </w:t>
      </w:r>
      <w:r>
        <w:rPr>
          <w:lang w:val="es-CO"/>
        </w:rPr>
        <w:t>la GAF para cumplir con la normativa nacional en esta materia son claros y adecuados para los procesos que adelanta la entidad. Así mismo, la resolución que reglamenta los temas de interventoría y supervisión está en proceso de revisión y modificación. Las recientes modificaciones institucionales involucran a todas las dependencias institucionales en dos instancias del proceso de selección y contratación de la entidad: (i) la Junta de Adquisiciones en el nivel central y (ii) el Comité Asesor Evaluador. Debido a que estas instancias no han sido puestas en ejecución no fue posible medir el impacto en los procesos de selección y contratación de la CGR; sin embargo</w:t>
      </w:r>
      <w:r w:rsidR="00340DAC">
        <w:rPr>
          <w:lang w:val="es-CO"/>
        </w:rPr>
        <w:t>,</w:t>
      </w:r>
      <w:r w:rsidR="0004743F">
        <w:rPr>
          <w:lang w:val="es-CO"/>
        </w:rPr>
        <w:t xml:space="preserve"> es posible inferir que el hecho de involucrar los principales directivos de la entidad en cada una de las instancias de decisión de procesos de la entidad generará  demoras y posiblemente re procesos en los temas de selección y evaluación de las contrataciones más relevantes de la CGR; lo anterior sumado al desconocimiento de la normativa del Banco en esta materia podría generar confusión y demoras innecesarias para los tiempos de ejecución del Programa.</w:t>
      </w:r>
    </w:p>
    <w:p w:rsidR="001A2C9C" w:rsidRDefault="001A2C9C" w:rsidP="001A2C9C">
      <w:pPr>
        <w:pStyle w:val="Heading3"/>
        <w:rPr>
          <w:lang w:val="es-CO"/>
        </w:rPr>
      </w:pPr>
      <w:bookmarkStart w:id="34" w:name="_Toc416857473"/>
      <w:r>
        <w:rPr>
          <w:lang w:val="es-CO"/>
        </w:rPr>
        <w:t>VI.4.2. Propuestas de mejora</w:t>
      </w:r>
      <w:bookmarkEnd w:id="34"/>
    </w:p>
    <w:p w:rsidR="0004743F" w:rsidRDefault="0004743F" w:rsidP="00F17B98">
      <w:pPr>
        <w:rPr>
          <w:lang w:val="es-CO"/>
        </w:rPr>
      </w:pPr>
      <w:r>
        <w:rPr>
          <w:lang w:val="es-CO"/>
        </w:rPr>
        <w:t>El diseño de la UEP sugerida contempla la inclusión de un especialista en el tema de adquisiciones bajo la normativa del Banco, además se recomienda que los procesos de selección y evaluación de las contrataciones derivadas del Programa se excluyan de la aplicación de la Resolución Organizacional 0191, concentrando en la UEP toda la responsabilidad de la aplicación de la norma BID en esta materia, apoyándose en la Dirección de Recursos Físicos para la fase administrativa de suscripción de contratos.</w:t>
      </w:r>
    </w:p>
    <w:p w:rsidR="004B08AC" w:rsidRDefault="00002564" w:rsidP="00F17B98">
      <w:pPr>
        <w:rPr>
          <w:lang w:val="es-CO"/>
        </w:rPr>
      </w:pPr>
      <w:r>
        <w:rPr>
          <w:lang w:val="es-CO"/>
        </w:rPr>
        <w:t xml:space="preserve">De manera general, </w:t>
      </w:r>
      <w:r w:rsidR="00CE7C04">
        <w:rPr>
          <w:lang w:val="es-CO"/>
        </w:rPr>
        <w:t xml:space="preserve"> se sugiere que </w:t>
      </w:r>
      <w:r>
        <w:rPr>
          <w:lang w:val="es-CO"/>
        </w:rPr>
        <w:t xml:space="preserve">la interacción entre la UEP y la </w:t>
      </w:r>
      <w:r w:rsidR="00BA2F7C">
        <w:rPr>
          <w:lang w:val="es-CO"/>
        </w:rPr>
        <w:t>GAF se desarrolle</w:t>
      </w:r>
      <w:r w:rsidR="00697CDD">
        <w:rPr>
          <w:lang w:val="es-CO"/>
        </w:rPr>
        <w:t xml:space="preserve"> en detalle en el RO</w:t>
      </w:r>
      <w:r w:rsidR="00CE7C04">
        <w:rPr>
          <w:lang w:val="es-CO"/>
        </w:rPr>
        <w:t xml:space="preserve"> delegando </w:t>
      </w:r>
      <w:r>
        <w:rPr>
          <w:lang w:val="es-CO"/>
        </w:rPr>
        <w:t>todo el proceso de selección en la UEP que en su calidad de ejecuto</w:t>
      </w:r>
      <w:r w:rsidR="00CE7C04">
        <w:rPr>
          <w:lang w:val="es-CO"/>
        </w:rPr>
        <w:t>ra sea</w:t>
      </w:r>
      <w:r>
        <w:rPr>
          <w:lang w:val="es-CO"/>
        </w:rPr>
        <w:t xml:space="preserve"> autónoma para el m</w:t>
      </w:r>
      <w:r w:rsidR="00CE7C04">
        <w:rPr>
          <w:lang w:val="es-CO"/>
        </w:rPr>
        <w:t>anejo de la normativa del Banco. Es importante hacer un</w:t>
      </w:r>
      <w:r>
        <w:rPr>
          <w:lang w:val="es-CO"/>
        </w:rPr>
        <w:t xml:space="preserve"> </w:t>
      </w:r>
      <w:r w:rsidR="00CE7C04">
        <w:rPr>
          <w:lang w:val="es-CO"/>
        </w:rPr>
        <w:t>t</w:t>
      </w:r>
      <w:r w:rsidR="004B08AC">
        <w:rPr>
          <w:lang w:val="es-CO"/>
        </w:rPr>
        <w:t>rabajo de</w:t>
      </w:r>
      <w:r w:rsidR="00CE7C04">
        <w:rPr>
          <w:lang w:val="es-CO"/>
        </w:rPr>
        <w:t>sde</w:t>
      </w:r>
      <w:r w:rsidR="004B08AC">
        <w:rPr>
          <w:lang w:val="es-CO"/>
        </w:rPr>
        <w:t xml:space="preserve"> la UEP</w:t>
      </w:r>
      <w:r w:rsidR="00CE7C04">
        <w:rPr>
          <w:lang w:val="es-CO"/>
        </w:rPr>
        <w:t xml:space="preserve"> para</w:t>
      </w:r>
      <w:r w:rsidR="004B08AC">
        <w:rPr>
          <w:lang w:val="es-CO"/>
        </w:rPr>
        <w:t xml:space="preserve"> armoniza</w:t>
      </w:r>
      <w:r w:rsidR="00CE7C04">
        <w:rPr>
          <w:lang w:val="es-CO"/>
        </w:rPr>
        <w:t>r</w:t>
      </w:r>
      <w:r w:rsidR="004B08AC">
        <w:rPr>
          <w:lang w:val="es-CO"/>
        </w:rPr>
        <w:t xml:space="preserve"> procedimientos y mecanismos de comuni</w:t>
      </w:r>
      <w:r w:rsidR="00CE7C04">
        <w:rPr>
          <w:lang w:val="es-CO"/>
        </w:rPr>
        <w:t>cación e interacción con la GAF que</w:t>
      </w:r>
      <w:r w:rsidR="004B08AC">
        <w:rPr>
          <w:lang w:val="es-CO"/>
        </w:rPr>
        <w:t xml:space="preserve"> permit</w:t>
      </w:r>
      <w:r w:rsidR="00CE7C04">
        <w:rPr>
          <w:lang w:val="es-CO"/>
        </w:rPr>
        <w:t>a</w:t>
      </w:r>
      <w:r w:rsidR="004B08AC">
        <w:rPr>
          <w:lang w:val="es-CO"/>
        </w:rPr>
        <w:t xml:space="preserve"> alcanzar tiempos de ejecución más eficientes</w:t>
      </w:r>
      <w:r w:rsidR="00CE7C04">
        <w:rPr>
          <w:lang w:val="es-CO"/>
        </w:rPr>
        <w:t>.</w:t>
      </w:r>
      <w:r w:rsidR="004B08AC">
        <w:rPr>
          <w:lang w:val="es-CO"/>
        </w:rPr>
        <w:t xml:space="preserve"> En este sentido la recomendación más importante está en </w:t>
      </w:r>
      <w:r w:rsidR="00CE7C04">
        <w:rPr>
          <w:lang w:val="es-CO"/>
        </w:rPr>
        <w:t>garantiz</w:t>
      </w:r>
      <w:r w:rsidR="004B08AC">
        <w:rPr>
          <w:lang w:val="es-CO"/>
        </w:rPr>
        <w:t>ar la autonomía de la UEP en materia de adquisiciones y contrataciones con respecto a los</w:t>
      </w:r>
      <w:r w:rsidR="001A2C9C">
        <w:rPr>
          <w:lang w:val="es-CO"/>
        </w:rPr>
        <w:t xml:space="preserve"> procedimiento</w:t>
      </w:r>
      <w:r w:rsidR="004B08AC">
        <w:rPr>
          <w:lang w:val="es-CO"/>
        </w:rPr>
        <w:t>s</w:t>
      </w:r>
      <w:r w:rsidR="001A2C9C">
        <w:rPr>
          <w:lang w:val="es-CO"/>
        </w:rPr>
        <w:t xml:space="preserve"> interno</w:t>
      </w:r>
      <w:r w:rsidR="004B08AC">
        <w:rPr>
          <w:lang w:val="es-CO"/>
        </w:rPr>
        <w:t>s de la entidad, y en buscar un mecanismo de socializ</w:t>
      </w:r>
      <w:r w:rsidR="00CE7C04">
        <w:rPr>
          <w:lang w:val="es-CO"/>
        </w:rPr>
        <w:t>ación e información con el</w:t>
      </w:r>
      <w:r w:rsidR="004B08AC">
        <w:rPr>
          <w:lang w:val="es-CO"/>
        </w:rPr>
        <w:t xml:space="preserve"> equipo </w:t>
      </w:r>
      <w:r w:rsidR="00CE7C04">
        <w:rPr>
          <w:lang w:val="es-CO"/>
        </w:rPr>
        <w:t xml:space="preserve">administrativo </w:t>
      </w:r>
      <w:r w:rsidR="004B08AC">
        <w:rPr>
          <w:lang w:val="es-CO"/>
        </w:rPr>
        <w:t>sobre el alcance del</w:t>
      </w:r>
      <w:r w:rsidR="00CE7C04">
        <w:rPr>
          <w:lang w:val="es-CO"/>
        </w:rPr>
        <w:t xml:space="preserve"> apoyo de la GAF</w:t>
      </w:r>
      <w:r w:rsidR="004B08AC">
        <w:rPr>
          <w:lang w:val="es-CO"/>
        </w:rPr>
        <w:t xml:space="preserve"> en el proceso aplicable al Programa.</w:t>
      </w:r>
    </w:p>
    <w:p w:rsidR="004B08AC" w:rsidRDefault="001A2C9C" w:rsidP="00F17B98">
      <w:pPr>
        <w:rPr>
          <w:lang w:val="es-CO"/>
        </w:rPr>
      </w:pPr>
      <w:r>
        <w:rPr>
          <w:lang w:val="es-CO"/>
        </w:rPr>
        <w:t xml:space="preserve"> </w:t>
      </w:r>
      <w:r w:rsidR="004B08AC">
        <w:rPr>
          <w:lang w:val="es-CO"/>
        </w:rPr>
        <w:t>Es recomendable formalizar los temas de archivo y registro debido a que durante la revisión f</w:t>
      </w:r>
      <w:r w:rsidR="00BA2F7C">
        <w:rPr>
          <w:lang w:val="es-CO"/>
        </w:rPr>
        <w:t>ísica de los contratos en la GAF</w:t>
      </w:r>
      <w:r w:rsidR="004B08AC">
        <w:rPr>
          <w:lang w:val="es-CO"/>
        </w:rPr>
        <w:t xml:space="preserve"> se evidenció la falta de información en las carpetas; sin embargo es importante a nivel institucional cumplir con lo  dispuesto en el Contrato de Préstamo en materia de archivo y garantizar la memoria institucional de la ejecución del Programa, así como los requerimientos de los entes de control. </w:t>
      </w:r>
    </w:p>
    <w:p w:rsidR="00FC6B66" w:rsidRDefault="00F17B98" w:rsidP="00476F7B">
      <w:pPr>
        <w:pStyle w:val="Heading2"/>
        <w:rPr>
          <w:lang w:val="es-CO"/>
        </w:rPr>
      </w:pPr>
      <w:bookmarkStart w:id="35" w:name="_Toc416857474"/>
      <w:r>
        <w:rPr>
          <w:lang w:val="es-CO"/>
        </w:rPr>
        <w:t xml:space="preserve">VI.5 </w:t>
      </w:r>
      <w:r w:rsidR="00476F7B">
        <w:rPr>
          <w:lang w:val="es-CO"/>
        </w:rPr>
        <w:t xml:space="preserve">Análisis de los procesos de ejecución </w:t>
      </w:r>
      <w:r w:rsidR="00476F7B" w:rsidRPr="00F17B98">
        <w:rPr>
          <w:lang w:val="es-CO"/>
        </w:rPr>
        <w:t xml:space="preserve">de </w:t>
      </w:r>
      <w:r w:rsidR="00476F7B">
        <w:rPr>
          <w:lang w:val="es-CO"/>
        </w:rPr>
        <w:t>la operación</w:t>
      </w:r>
      <w:bookmarkEnd w:id="35"/>
    </w:p>
    <w:p w:rsidR="004B08AC" w:rsidRDefault="004B08AC" w:rsidP="004E6305">
      <w:pPr>
        <w:rPr>
          <w:lang w:val="es-CO"/>
        </w:rPr>
      </w:pPr>
      <w:r>
        <w:rPr>
          <w:lang w:val="es-CO"/>
        </w:rPr>
        <w:t xml:space="preserve">El análisis de procesos de la entidad se hizo para los </w:t>
      </w:r>
      <w:r w:rsidR="000855D7">
        <w:rPr>
          <w:lang w:val="es-CO"/>
        </w:rPr>
        <w:t>aspectos</w:t>
      </w:r>
      <w:r>
        <w:rPr>
          <w:lang w:val="es-CO"/>
        </w:rPr>
        <w:t xml:space="preserve"> operativos más importantes del Programa con el ánimo de conocer el impacto que tiene la interacción interinstitucional en la ejecución del </w:t>
      </w:r>
      <w:r w:rsidR="000855D7">
        <w:rPr>
          <w:lang w:val="es-CO"/>
        </w:rPr>
        <w:t>mismo</w:t>
      </w:r>
      <w:r>
        <w:rPr>
          <w:lang w:val="es-CO"/>
        </w:rPr>
        <w:t>. Se revisaron los procesos de pagos, contrataciones, programación de presupuesto, archivo y seguimiento y monitoreo (supervisión).</w:t>
      </w:r>
    </w:p>
    <w:p w:rsidR="00361C6A" w:rsidRDefault="00361C6A" w:rsidP="00361C6A">
      <w:pPr>
        <w:pStyle w:val="Heading3"/>
        <w:rPr>
          <w:lang w:val="es-CO"/>
        </w:rPr>
      </w:pPr>
      <w:bookmarkStart w:id="36" w:name="_Toc416857475"/>
      <w:r>
        <w:rPr>
          <w:lang w:val="es-CO"/>
        </w:rPr>
        <w:t>VI. 5.1 Proceso de Pagos</w:t>
      </w:r>
      <w:bookmarkEnd w:id="36"/>
    </w:p>
    <w:p w:rsidR="004B08AC" w:rsidRPr="00F73ED8" w:rsidRDefault="008E11B0" w:rsidP="004E6305">
      <w:pPr>
        <w:rPr>
          <w:lang w:val="es-CO"/>
        </w:rPr>
      </w:pPr>
      <w:r>
        <w:rPr>
          <w:lang w:val="es-CO"/>
        </w:rPr>
        <w:t xml:space="preserve">El análisis del proceso de pagos abarcó </w:t>
      </w:r>
      <w:r w:rsidR="00C93107">
        <w:rPr>
          <w:lang w:val="es-CO"/>
        </w:rPr>
        <w:t>pagos institucionales</w:t>
      </w:r>
      <w:r>
        <w:rPr>
          <w:lang w:val="es-CO"/>
        </w:rPr>
        <w:t xml:space="preserve">; se escogieron pagos </w:t>
      </w:r>
      <w:r w:rsidR="00C93107">
        <w:rPr>
          <w:lang w:val="es-CO"/>
        </w:rPr>
        <w:t>de manera aleatoria incluyendo pagos a proveedores y contratistas de la entidad</w:t>
      </w:r>
      <w:r>
        <w:rPr>
          <w:lang w:val="es-CO"/>
        </w:rPr>
        <w:t>. En términos general</w:t>
      </w:r>
      <w:r w:rsidR="00C93107">
        <w:rPr>
          <w:lang w:val="es-CO"/>
        </w:rPr>
        <w:t>es el proceso de pagos en la CGR es lento</w:t>
      </w:r>
      <w:r>
        <w:rPr>
          <w:lang w:val="es-CO"/>
        </w:rPr>
        <w:t xml:space="preserve">, los tiempos de aprobación que se levantaron </w:t>
      </w:r>
      <w:r w:rsidR="00C93107">
        <w:rPr>
          <w:lang w:val="es-CO"/>
        </w:rPr>
        <w:t xml:space="preserve">pueden aumentar </w:t>
      </w:r>
      <w:r>
        <w:rPr>
          <w:lang w:val="es-CO"/>
        </w:rPr>
        <w:t>también considerablemente</w:t>
      </w:r>
      <w:r w:rsidR="00C93107">
        <w:rPr>
          <w:lang w:val="es-CO"/>
        </w:rPr>
        <w:t xml:space="preserve"> en función de la programación de PAC que en la práctica trasladaría los pagos al mes siguiente</w:t>
      </w:r>
      <w:r>
        <w:rPr>
          <w:lang w:val="es-CO"/>
        </w:rPr>
        <w:t>. El tiempo promed</w:t>
      </w:r>
      <w:r w:rsidR="00C93107">
        <w:rPr>
          <w:lang w:val="es-CO"/>
        </w:rPr>
        <w:t xml:space="preserve">io del trámite </w:t>
      </w:r>
      <w:r w:rsidR="00867A0B">
        <w:rPr>
          <w:lang w:val="es-CO"/>
        </w:rPr>
        <w:t xml:space="preserve">general </w:t>
      </w:r>
      <w:r w:rsidR="00561BFF">
        <w:rPr>
          <w:lang w:val="es-CO"/>
        </w:rPr>
        <w:t xml:space="preserve">de </w:t>
      </w:r>
      <w:r w:rsidR="00C93107">
        <w:rPr>
          <w:lang w:val="es-CO"/>
        </w:rPr>
        <w:t xml:space="preserve">pagos </w:t>
      </w:r>
      <w:r w:rsidR="00867A0B">
        <w:rPr>
          <w:lang w:val="es-CO"/>
        </w:rPr>
        <w:t>es de 16</w:t>
      </w:r>
      <w:r>
        <w:rPr>
          <w:lang w:val="es-CO"/>
        </w:rPr>
        <w:t xml:space="preserve"> días, mientras que el tiempo promedio del proceso de aprobación del pago, previo al trámite como tal es de 15 días calendario; lo que eleva el proceso de pa</w:t>
      </w:r>
      <w:r w:rsidR="00867A0B">
        <w:rPr>
          <w:lang w:val="es-CO"/>
        </w:rPr>
        <w:t>gos completo a un promedio de 29</w:t>
      </w:r>
      <w:r>
        <w:rPr>
          <w:lang w:val="es-CO"/>
        </w:rPr>
        <w:t xml:space="preserve"> d</w:t>
      </w:r>
      <w:r w:rsidR="00C30DD1">
        <w:rPr>
          <w:lang w:val="es-CO"/>
        </w:rPr>
        <w:t>ías; encontrando casos en los que el trámite de pago</w:t>
      </w:r>
      <w:r w:rsidR="00867A0B">
        <w:rPr>
          <w:lang w:val="es-CO"/>
        </w:rPr>
        <w:t xml:space="preserve"> de una factura alcanza hasta 50</w:t>
      </w:r>
      <w:r w:rsidR="00C30DD1">
        <w:rPr>
          <w:lang w:val="es-CO"/>
        </w:rPr>
        <w:t xml:space="preserve"> días.</w:t>
      </w:r>
      <w:r w:rsidR="00FC2141">
        <w:rPr>
          <w:lang w:val="es-CO"/>
        </w:rPr>
        <w:t xml:space="preserve"> El tema más recurrente y que genera un impacto considerable en el proceso de pagos es la programación de PAC</w:t>
      </w:r>
      <w:r w:rsidR="00867A0B">
        <w:rPr>
          <w:lang w:val="es-CO"/>
        </w:rPr>
        <w:t>, seguido de las especificaciones</w:t>
      </w:r>
      <w:r w:rsidR="00EC28AC">
        <w:rPr>
          <w:lang w:val="es-CO"/>
        </w:rPr>
        <w:t xml:space="preserve"> en el esquema de supervisión y cumplidos financieros, técnicos y jurídicos requeridos para pago</w:t>
      </w:r>
      <w:r w:rsidR="00FC2141">
        <w:rPr>
          <w:lang w:val="es-CO"/>
        </w:rPr>
        <w:t xml:space="preserve">. En el </w:t>
      </w:r>
      <w:r w:rsidR="00FC2141" w:rsidRPr="00F73ED8">
        <w:rPr>
          <w:lang w:val="es-CO"/>
        </w:rPr>
        <w:t>Anexo 5 se detallan los pagos revisados.</w:t>
      </w:r>
      <w:r w:rsidRPr="00F73ED8">
        <w:rPr>
          <w:lang w:val="es-CO"/>
        </w:rPr>
        <w:t xml:space="preserve"> </w:t>
      </w:r>
    </w:p>
    <w:p w:rsidR="00361C6A" w:rsidRDefault="00361C6A" w:rsidP="00361C6A">
      <w:pPr>
        <w:pStyle w:val="Heading3"/>
        <w:rPr>
          <w:lang w:val="es-CO"/>
        </w:rPr>
      </w:pPr>
      <w:bookmarkStart w:id="37" w:name="_Toc416857476"/>
      <w:r>
        <w:rPr>
          <w:lang w:val="es-CO"/>
        </w:rPr>
        <w:t>VI.5.2 Procesos Presupuestales</w:t>
      </w:r>
      <w:bookmarkEnd w:id="37"/>
    </w:p>
    <w:p w:rsidR="00FC2141" w:rsidRDefault="00FC2141" w:rsidP="004E6305">
      <w:pPr>
        <w:rPr>
          <w:lang w:val="es-CO"/>
        </w:rPr>
      </w:pPr>
      <w:r>
        <w:rPr>
          <w:lang w:val="es-CO"/>
        </w:rPr>
        <w:t>De manera general el proceso de programación presupuestal surte el cronograma nac</w:t>
      </w:r>
      <w:r w:rsidR="00F73ED8">
        <w:rPr>
          <w:lang w:val="es-CO"/>
        </w:rPr>
        <w:t xml:space="preserve">ional de la Ley de presupuesto; </w:t>
      </w:r>
      <w:r>
        <w:rPr>
          <w:lang w:val="es-CO"/>
        </w:rPr>
        <w:t>lo que hace particular a</w:t>
      </w:r>
      <w:r w:rsidR="00812377">
        <w:rPr>
          <w:lang w:val="es-CO"/>
        </w:rPr>
        <w:t xml:space="preserve"> </w:t>
      </w:r>
      <w:r>
        <w:rPr>
          <w:lang w:val="es-CO"/>
        </w:rPr>
        <w:t>l</w:t>
      </w:r>
      <w:r w:rsidR="00812377">
        <w:rPr>
          <w:lang w:val="es-CO"/>
        </w:rPr>
        <w:t>a</w:t>
      </w:r>
      <w:r>
        <w:rPr>
          <w:lang w:val="es-CO"/>
        </w:rPr>
        <w:t xml:space="preserve"> C</w:t>
      </w:r>
      <w:r w:rsidR="00812377">
        <w:rPr>
          <w:lang w:val="es-CO"/>
        </w:rPr>
        <w:t>GR</w:t>
      </w:r>
      <w:r>
        <w:rPr>
          <w:lang w:val="es-CO"/>
        </w:rPr>
        <w:t xml:space="preserve"> frente a otras entidades del orden nacional es la asignación interna de dicho presupuesto, pues la entidad no cuenta con un plan de inversión general, sino que el presupuesto es asignado a cada Dirección</w:t>
      </w:r>
      <w:r w:rsidR="00812377">
        <w:rPr>
          <w:lang w:val="es-CO"/>
        </w:rPr>
        <w:t>/Gerencia quienes son responsables de su cumplimiento y seguimiento. El PAI no incluye los recursos asignados en el presupuesto de cada vigencia.</w:t>
      </w:r>
      <w:r>
        <w:rPr>
          <w:lang w:val="es-CO"/>
        </w:rPr>
        <w:t xml:space="preserve"> De este ejercicio se desprende que el trámite de aprobación del presupuesto de inversión de cada dependencia, </w:t>
      </w:r>
      <w:r w:rsidR="00812377">
        <w:rPr>
          <w:lang w:val="es-CO"/>
        </w:rPr>
        <w:t>incluido el P</w:t>
      </w:r>
      <w:r w:rsidR="00561BFF">
        <w:rPr>
          <w:lang w:val="es-CO"/>
        </w:rPr>
        <w:t xml:space="preserve">lan de </w:t>
      </w:r>
      <w:r w:rsidR="00812377">
        <w:rPr>
          <w:lang w:val="es-CO"/>
        </w:rPr>
        <w:t>A</w:t>
      </w:r>
      <w:r w:rsidR="00561BFF">
        <w:rPr>
          <w:lang w:val="es-CO"/>
        </w:rPr>
        <w:t>dquisiciones (PA)</w:t>
      </w:r>
      <w:r w:rsidR="00812377">
        <w:rPr>
          <w:lang w:val="es-CO"/>
        </w:rPr>
        <w:t xml:space="preserve"> del Programa pueda tomar</w:t>
      </w:r>
      <w:r>
        <w:rPr>
          <w:lang w:val="es-CO"/>
        </w:rPr>
        <w:t xml:space="preserve"> varios me</w:t>
      </w:r>
      <w:r w:rsidR="00812377">
        <w:rPr>
          <w:lang w:val="es-CO"/>
        </w:rPr>
        <w:t>ses de la vigencia lo que reduciría</w:t>
      </w:r>
      <w:r>
        <w:rPr>
          <w:lang w:val="es-CO"/>
        </w:rPr>
        <w:t xml:space="preserve"> considerablemente el tiempo de ejecución de actividades del Programa</w:t>
      </w:r>
      <w:r w:rsidR="00812377">
        <w:rPr>
          <w:lang w:val="es-CO"/>
        </w:rPr>
        <w:t xml:space="preserve"> (si se desagrega internamente el presupuesto del Programa por dependencias)</w:t>
      </w:r>
      <w:r>
        <w:rPr>
          <w:lang w:val="es-CO"/>
        </w:rPr>
        <w:t>.</w:t>
      </w:r>
    </w:p>
    <w:p w:rsidR="00361C6A" w:rsidRDefault="000D4652" w:rsidP="004E6305">
      <w:pPr>
        <w:rPr>
          <w:lang w:val="es-CO"/>
        </w:rPr>
      </w:pPr>
      <w:r>
        <w:rPr>
          <w:lang w:val="es-CO"/>
        </w:rPr>
        <w:t>Otro de los procesos presupuestales que tiene un impacto considerable en la ejecución del Programa y en general en la capacidad operativa de</w:t>
      </w:r>
      <w:r w:rsidR="00812377">
        <w:rPr>
          <w:lang w:val="es-CO"/>
        </w:rPr>
        <w:t xml:space="preserve"> </w:t>
      </w:r>
      <w:r>
        <w:rPr>
          <w:lang w:val="es-CO"/>
        </w:rPr>
        <w:t>l</w:t>
      </w:r>
      <w:r w:rsidR="00812377">
        <w:rPr>
          <w:lang w:val="es-CO"/>
        </w:rPr>
        <w:t>a</w:t>
      </w:r>
      <w:r>
        <w:rPr>
          <w:lang w:val="es-CO"/>
        </w:rPr>
        <w:t xml:space="preserve"> C</w:t>
      </w:r>
      <w:r w:rsidR="00812377">
        <w:rPr>
          <w:lang w:val="es-CO"/>
        </w:rPr>
        <w:t>GR es la programación de PAC,</w:t>
      </w:r>
      <w:r>
        <w:rPr>
          <w:lang w:val="es-CO"/>
        </w:rPr>
        <w:t xml:space="preserve"> la solicitud de</w:t>
      </w:r>
      <w:r w:rsidR="00812377">
        <w:rPr>
          <w:lang w:val="es-CO"/>
        </w:rPr>
        <w:t>l mismo</w:t>
      </w:r>
      <w:r>
        <w:rPr>
          <w:lang w:val="es-CO"/>
        </w:rPr>
        <w:t xml:space="preserve"> se programa una vez las cuentas están radicadas en central de cuentas y no antes. Esta situación traslada automáticamente los pagos de dichas cuentas al mes siguiente.</w:t>
      </w:r>
      <w:r w:rsidR="00812377">
        <w:rPr>
          <w:lang w:val="es-CO"/>
        </w:rPr>
        <w:t xml:space="preserve"> En este momento se están haciendo ajustes en el área financiera para cumplir con las recomendaciones del MHCP en esta materia que en la práctica están demorando un mes adicional los pagos. </w:t>
      </w:r>
    </w:p>
    <w:p w:rsidR="000D4652" w:rsidRDefault="000D4652" w:rsidP="000D4652">
      <w:pPr>
        <w:pStyle w:val="Heading3"/>
        <w:rPr>
          <w:lang w:val="es-CO"/>
        </w:rPr>
      </w:pPr>
      <w:bookmarkStart w:id="38" w:name="_Toc416857477"/>
      <w:r>
        <w:rPr>
          <w:lang w:val="es-CO"/>
        </w:rPr>
        <w:t>VI.5</w:t>
      </w:r>
      <w:r w:rsidR="00486851">
        <w:rPr>
          <w:lang w:val="es-CO"/>
        </w:rPr>
        <w:t>.3</w:t>
      </w:r>
      <w:r>
        <w:rPr>
          <w:lang w:val="es-CO"/>
        </w:rPr>
        <w:t xml:space="preserve"> Proceso de Correspondencia</w:t>
      </w:r>
      <w:bookmarkEnd w:id="38"/>
    </w:p>
    <w:p w:rsidR="004E6305" w:rsidRDefault="004D4E73" w:rsidP="004E6305">
      <w:pPr>
        <w:rPr>
          <w:lang w:val="es-CO"/>
        </w:rPr>
      </w:pPr>
      <w:r>
        <w:rPr>
          <w:lang w:val="es-CO"/>
        </w:rPr>
        <w:t>La CGR</w:t>
      </w:r>
      <w:r w:rsidR="00D508EC">
        <w:rPr>
          <w:lang w:val="es-CO"/>
        </w:rPr>
        <w:t xml:space="preserve"> emplea el software de correspondencia SIG</w:t>
      </w:r>
      <w:r>
        <w:rPr>
          <w:lang w:val="es-CO"/>
        </w:rPr>
        <w:t>EDOC</w:t>
      </w:r>
      <w:r w:rsidR="00D508EC">
        <w:rPr>
          <w:lang w:val="es-CO"/>
        </w:rPr>
        <w:t xml:space="preserve"> que relaciona toda la correspondencia de la</w:t>
      </w:r>
      <w:r>
        <w:rPr>
          <w:lang w:val="es-CO"/>
        </w:rPr>
        <w:t xml:space="preserve"> entidad </w:t>
      </w:r>
      <w:r w:rsidR="00D508EC">
        <w:rPr>
          <w:lang w:val="es-CO"/>
        </w:rPr>
        <w:t>en medio digital. Como es habitual con estos sistemas, el tiempo de acceso a la información digitalizada en el sistema, frente al acceso físico de los documentos difiere notab</w:t>
      </w:r>
      <w:r>
        <w:rPr>
          <w:lang w:val="es-CO"/>
        </w:rPr>
        <w:t>lemente; pero en el caso de la CGR</w:t>
      </w:r>
      <w:r w:rsidR="00D508EC">
        <w:rPr>
          <w:lang w:val="es-CO"/>
        </w:rPr>
        <w:t xml:space="preserve"> el tiempo promedio de acceso a la información física de los documentos radicados en el aplicativo de correspondencia </w:t>
      </w:r>
      <w:r>
        <w:rPr>
          <w:lang w:val="es-CO"/>
        </w:rPr>
        <w:t xml:space="preserve">es en promedio cinco días. </w:t>
      </w:r>
      <w:r w:rsidR="005E0485">
        <w:rPr>
          <w:lang w:val="es-CO"/>
        </w:rPr>
        <w:t xml:space="preserve">Todo correo electrónico que llega a la cuenta institucional se registra en el SIGEDOC y la DIAC lo remite a la dependencia encargada de darle trámite. Aunque los temas de atención ciudadana tiene su propio sistema (SIPAR) la DIAC hace el doble trabajo de registrar en ambos sistemas cada petición con el agravante que cada sistema tiene un número de radicado diferente y no se encuentran armonizados; algo similar sucede con otros sistemas de información de la entidad y la DIAC en materia de gestión documental. En materia de salida de documentos el proceso es dispendioso pues una vez la dependencia encargada proyecta la respuesta (firmada) se escanea y se carga en el SIGEDOC, luego inicia el trámite físico donde un tramitador de cada dependencia lleva en físico el documento a la DIAC y esta tramita con el proveedor de correspondencia. Cuando el trámite es digital (masivo o individual) para un único destinatario los únicos autorizados para enviar correos son los funcionarios de nivel directivo, cuando se trata de correos masivos es necesario tramitar tantos radicados como beneficiarios haya para radicar cada </w:t>
      </w:r>
      <w:r w:rsidR="00BB1C2D">
        <w:rPr>
          <w:lang w:val="es-CO"/>
        </w:rPr>
        <w:t>usuario de correo en el sistema; esto genera demoras y dificultades en el proceso. De manera general, los funcionarios señalan inconvenientes importantes en el uso del aplicativo de correspondencia y manifiestan no hacer uso adecuado del mismo. Además de lo anterior, el SIGEDOC ha tenido tres caídas importantes que  han dejado a la entidad sin correspondencia por largos períodos de tiempo, el más grave de los cuales de hasta 15 días.</w:t>
      </w:r>
    </w:p>
    <w:p w:rsidR="00561BFF" w:rsidRDefault="00561BFF" w:rsidP="004E6305">
      <w:pPr>
        <w:rPr>
          <w:lang w:val="es-CO"/>
        </w:rPr>
      </w:pPr>
    </w:p>
    <w:p w:rsidR="00561BFF" w:rsidRDefault="00561BFF" w:rsidP="004E6305">
      <w:pPr>
        <w:rPr>
          <w:lang w:val="es-CO"/>
        </w:rPr>
      </w:pPr>
    </w:p>
    <w:tbl>
      <w:tblPr>
        <w:tblStyle w:val="TableGrid"/>
        <w:tblW w:w="0" w:type="auto"/>
        <w:tblLook w:val="04A0" w:firstRow="1" w:lastRow="0" w:firstColumn="1" w:lastColumn="0" w:noHBand="0" w:noVBand="1"/>
      </w:tblPr>
      <w:tblGrid>
        <w:gridCol w:w="3844"/>
        <w:gridCol w:w="4574"/>
        <w:gridCol w:w="1303"/>
      </w:tblGrid>
      <w:tr w:rsidR="003C49A8" w:rsidRPr="00340DAC" w:rsidTr="00845CE0">
        <w:trPr>
          <w:cnfStyle w:val="100000000000" w:firstRow="1" w:lastRow="0" w:firstColumn="0" w:lastColumn="0" w:oddVBand="0" w:evenVBand="0" w:oddHBand="0" w:evenHBand="0" w:firstRowFirstColumn="0" w:firstRowLastColumn="0" w:lastRowFirstColumn="0" w:lastRowLastColumn="0"/>
          <w:trHeight w:val="248"/>
        </w:trPr>
        <w:tc>
          <w:tcPr>
            <w:tcW w:w="0" w:type="auto"/>
            <w:gridSpan w:val="3"/>
            <w:shd w:val="clear" w:color="auto" w:fill="B8CCE4" w:themeFill="accent1" w:themeFillTint="66"/>
            <w:vAlign w:val="center"/>
          </w:tcPr>
          <w:p w:rsidR="003C49A8" w:rsidRPr="003C49A8" w:rsidRDefault="003C49A8" w:rsidP="00890EBF">
            <w:pPr>
              <w:jc w:val="center"/>
              <w:rPr>
                <w:b/>
                <w:sz w:val="18"/>
                <w:szCs w:val="18"/>
                <w:lang w:val="es-CO"/>
              </w:rPr>
            </w:pPr>
            <w:r w:rsidRPr="003C49A8">
              <w:rPr>
                <w:b/>
                <w:sz w:val="18"/>
                <w:szCs w:val="18"/>
                <w:lang w:val="es-CO"/>
              </w:rPr>
              <w:t>Capacidad de Programación y Organización –CPO</w:t>
            </w:r>
          </w:p>
        </w:tc>
      </w:tr>
      <w:tr w:rsidR="003C49A8" w:rsidRPr="00695AE2" w:rsidTr="00E974E9">
        <w:tc>
          <w:tcPr>
            <w:tcW w:w="3784" w:type="dxa"/>
            <w:vAlign w:val="center"/>
          </w:tcPr>
          <w:p w:rsidR="003C49A8" w:rsidRPr="00695AE2" w:rsidRDefault="003C49A8" w:rsidP="00E974E9">
            <w:pPr>
              <w:jc w:val="center"/>
              <w:rPr>
                <w:b/>
                <w:sz w:val="18"/>
                <w:szCs w:val="18"/>
                <w:lang w:val="es-CO"/>
              </w:rPr>
            </w:pPr>
            <w:r w:rsidRPr="00695AE2">
              <w:rPr>
                <w:b/>
                <w:sz w:val="18"/>
                <w:szCs w:val="18"/>
                <w:lang w:val="es-CO"/>
              </w:rPr>
              <w:t>Fines</w:t>
            </w:r>
          </w:p>
        </w:tc>
        <w:tc>
          <w:tcPr>
            <w:tcW w:w="4534" w:type="dxa"/>
            <w:vAlign w:val="center"/>
          </w:tcPr>
          <w:p w:rsidR="003C49A8" w:rsidRPr="00695AE2" w:rsidRDefault="003C49A8" w:rsidP="00E974E9">
            <w:pPr>
              <w:jc w:val="center"/>
              <w:rPr>
                <w:b/>
                <w:sz w:val="18"/>
                <w:szCs w:val="18"/>
                <w:lang w:val="es-CO"/>
              </w:rPr>
            </w:pPr>
            <w:r w:rsidRPr="00695AE2">
              <w:rPr>
                <w:b/>
                <w:sz w:val="18"/>
                <w:szCs w:val="18"/>
                <w:lang w:val="es-CO"/>
              </w:rPr>
              <w:t>Medios</w:t>
            </w:r>
          </w:p>
        </w:tc>
        <w:tc>
          <w:tcPr>
            <w:tcW w:w="0" w:type="auto"/>
            <w:vAlign w:val="center"/>
          </w:tcPr>
          <w:p w:rsidR="003C49A8" w:rsidRPr="00695AE2" w:rsidRDefault="0038212F" w:rsidP="00E974E9">
            <w:pPr>
              <w:jc w:val="center"/>
              <w:rPr>
                <w:b/>
                <w:sz w:val="18"/>
                <w:szCs w:val="18"/>
                <w:lang w:val="es-CO"/>
              </w:rPr>
            </w:pPr>
            <w:r>
              <w:rPr>
                <w:b/>
                <w:sz w:val="18"/>
                <w:szCs w:val="18"/>
                <w:lang w:val="es-CO"/>
              </w:rPr>
              <w:t xml:space="preserve">Opción </w:t>
            </w:r>
            <w:r w:rsidR="003C49A8" w:rsidRPr="00695AE2">
              <w:rPr>
                <w:b/>
                <w:sz w:val="18"/>
                <w:szCs w:val="18"/>
                <w:lang w:val="es-CO"/>
              </w:rPr>
              <w:t>Sugerida</w:t>
            </w:r>
          </w:p>
        </w:tc>
      </w:tr>
      <w:tr w:rsidR="003C49A8" w:rsidRPr="00695AE2" w:rsidTr="00E974E9">
        <w:tc>
          <w:tcPr>
            <w:tcW w:w="3784" w:type="dxa"/>
            <w:vAlign w:val="center"/>
          </w:tcPr>
          <w:p w:rsidR="003C49A8" w:rsidRPr="00CC4367" w:rsidRDefault="00CC4367" w:rsidP="00FB4071">
            <w:pPr>
              <w:jc w:val="left"/>
              <w:rPr>
                <w:sz w:val="18"/>
                <w:szCs w:val="18"/>
                <w:lang w:val="es-CO"/>
              </w:rPr>
            </w:pPr>
            <w:r>
              <w:rPr>
                <w:sz w:val="18"/>
                <w:szCs w:val="18"/>
                <w:lang w:val="es-CO"/>
              </w:rPr>
              <w:t>Contar con una programación de actividades integral que permita identificar claramente el horizonte de ejecución del Programa.</w:t>
            </w:r>
          </w:p>
        </w:tc>
        <w:tc>
          <w:tcPr>
            <w:tcW w:w="4534" w:type="dxa"/>
            <w:vAlign w:val="center"/>
          </w:tcPr>
          <w:p w:rsidR="003C49A8" w:rsidRPr="00695AE2" w:rsidRDefault="003C49A8" w:rsidP="00E974E9">
            <w:pPr>
              <w:jc w:val="left"/>
              <w:rPr>
                <w:sz w:val="18"/>
                <w:szCs w:val="18"/>
                <w:lang w:val="es-CO"/>
              </w:rPr>
            </w:pPr>
            <w:r w:rsidRPr="00695AE2">
              <w:rPr>
                <w:sz w:val="18"/>
                <w:szCs w:val="18"/>
                <w:lang w:val="es-CO"/>
              </w:rPr>
              <w:t xml:space="preserve">A partir de las herramientas de seguimiento del Programa (POA/PEP/PA) articular las actividades de contratación, seguimiento y demás actividades técnicas, operativas y administrativas que permitan </w:t>
            </w:r>
            <w:r w:rsidR="00CC4367">
              <w:rPr>
                <w:sz w:val="18"/>
                <w:szCs w:val="18"/>
                <w:lang w:val="es-CO"/>
              </w:rPr>
              <w:t xml:space="preserve">definir si es posible </w:t>
            </w:r>
            <w:r w:rsidRPr="00695AE2">
              <w:rPr>
                <w:sz w:val="18"/>
                <w:szCs w:val="18"/>
                <w:lang w:val="es-CO"/>
              </w:rPr>
              <w:t>alcanzar los objetivos del Programa en los tiempos establecidos</w:t>
            </w:r>
            <w:r w:rsidR="00CC4367">
              <w:rPr>
                <w:sz w:val="18"/>
                <w:szCs w:val="18"/>
                <w:lang w:val="es-CO"/>
              </w:rPr>
              <w:t>.</w:t>
            </w:r>
          </w:p>
        </w:tc>
        <w:tc>
          <w:tcPr>
            <w:tcW w:w="0" w:type="auto"/>
            <w:vAlign w:val="center"/>
          </w:tcPr>
          <w:p w:rsidR="003C49A8" w:rsidRPr="00695AE2" w:rsidRDefault="00184D49" w:rsidP="00E974E9">
            <w:pPr>
              <w:jc w:val="left"/>
              <w:rPr>
                <w:sz w:val="18"/>
                <w:szCs w:val="18"/>
                <w:lang w:val="es-CO"/>
              </w:rPr>
            </w:pPr>
            <w:r>
              <w:rPr>
                <w:sz w:val="18"/>
                <w:szCs w:val="18"/>
                <w:lang w:val="es-CO"/>
              </w:rPr>
              <w:t>O1</w:t>
            </w:r>
          </w:p>
        </w:tc>
      </w:tr>
      <w:tr w:rsidR="00FB4071" w:rsidRPr="00695AE2" w:rsidTr="00E974E9">
        <w:tc>
          <w:tcPr>
            <w:tcW w:w="3784" w:type="dxa"/>
            <w:vAlign w:val="center"/>
          </w:tcPr>
          <w:p w:rsidR="00FB4071" w:rsidRPr="00695AE2" w:rsidRDefault="00FB4071" w:rsidP="00561BFF">
            <w:pPr>
              <w:pStyle w:val="ListParagraph"/>
              <w:numPr>
                <w:ilvl w:val="0"/>
                <w:numId w:val="3"/>
              </w:numPr>
              <w:jc w:val="left"/>
              <w:rPr>
                <w:sz w:val="18"/>
                <w:szCs w:val="18"/>
                <w:lang w:val="es-CO"/>
              </w:rPr>
            </w:pPr>
            <w:r w:rsidRPr="00695AE2">
              <w:rPr>
                <w:sz w:val="18"/>
                <w:szCs w:val="18"/>
                <w:lang w:val="es-CO"/>
              </w:rPr>
              <w:t>Generar una  articulación coordinada de los equipos técnicos y operativos</w:t>
            </w:r>
          </w:p>
          <w:p w:rsidR="00FB4071" w:rsidRPr="00695AE2" w:rsidRDefault="00FB4071" w:rsidP="00561BFF">
            <w:pPr>
              <w:pStyle w:val="ListParagraph"/>
              <w:numPr>
                <w:ilvl w:val="0"/>
                <w:numId w:val="3"/>
              </w:numPr>
              <w:jc w:val="left"/>
              <w:rPr>
                <w:sz w:val="18"/>
                <w:szCs w:val="18"/>
                <w:lang w:val="es-CO"/>
              </w:rPr>
            </w:pPr>
            <w:r w:rsidRPr="00695AE2">
              <w:rPr>
                <w:sz w:val="18"/>
                <w:szCs w:val="18"/>
                <w:lang w:val="es-CO"/>
              </w:rPr>
              <w:t>Contar con un flujo fondos oportuno</w:t>
            </w:r>
          </w:p>
          <w:p w:rsidR="00FB4071" w:rsidRPr="00695AE2" w:rsidRDefault="00FB4071" w:rsidP="00561BFF">
            <w:pPr>
              <w:pStyle w:val="ListParagraph"/>
              <w:ind w:left="360"/>
              <w:jc w:val="left"/>
              <w:rPr>
                <w:sz w:val="18"/>
                <w:szCs w:val="18"/>
                <w:lang w:val="es-CO"/>
              </w:rPr>
            </w:pPr>
          </w:p>
        </w:tc>
        <w:tc>
          <w:tcPr>
            <w:tcW w:w="4534" w:type="dxa"/>
            <w:vAlign w:val="center"/>
          </w:tcPr>
          <w:p w:rsidR="00FB4071" w:rsidRPr="00695AE2" w:rsidRDefault="00FB4071" w:rsidP="00561BFF">
            <w:pPr>
              <w:jc w:val="left"/>
              <w:rPr>
                <w:sz w:val="18"/>
                <w:szCs w:val="18"/>
                <w:lang w:val="es-CO"/>
              </w:rPr>
            </w:pPr>
            <w:r w:rsidRPr="00695AE2">
              <w:rPr>
                <w:sz w:val="18"/>
                <w:szCs w:val="18"/>
                <w:lang w:val="es-CO"/>
              </w:rPr>
              <w:t>A partir de las herramientas de seguimiento del Programa (POA/PEP/PA) articular las actividades de contratación, seguimiento y demás actividades técnicas, operativas y administrativas que permitan alcanzar los objetivos del Programa en los tiempos establecidos</w:t>
            </w:r>
          </w:p>
        </w:tc>
        <w:tc>
          <w:tcPr>
            <w:tcW w:w="0" w:type="auto"/>
            <w:vAlign w:val="center"/>
          </w:tcPr>
          <w:p w:rsidR="00FB4071" w:rsidRPr="00695AE2" w:rsidRDefault="00FB4071" w:rsidP="00E974E9">
            <w:pPr>
              <w:jc w:val="left"/>
              <w:rPr>
                <w:sz w:val="18"/>
                <w:szCs w:val="18"/>
                <w:lang w:val="es-CO"/>
              </w:rPr>
            </w:pPr>
            <w:r>
              <w:rPr>
                <w:sz w:val="18"/>
                <w:szCs w:val="18"/>
                <w:lang w:val="es-CO"/>
              </w:rPr>
              <w:t>O2</w:t>
            </w:r>
            <w:r w:rsidR="00331895">
              <w:rPr>
                <w:sz w:val="18"/>
                <w:szCs w:val="18"/>
                <w:lang w:val="es-CO"/>
              </w:rPr>
              <w:t xml:space="preserve"> + O3</w:t>
            </w:r>
          </w:p>
        </w:tc>
      </w:tr>
      <w:tr w:rsidR="00FB4071" w:rsidRPr="00695AE2" w:rsidTr="00E974E9">
        <w:tc>
          <w:tcPr>
            <w:tcW w:w="3784" w:type="dxa"/>
            <w:vAlign w:val="center"/>
          </w:tcPr>
          <w:p w:rsidR="00FB4071" w:rsidRPr="00695AE2" w:rsidRDefault="00FB4071" w:rsidP="00561BFF">
            <w:pPr>
              <w:jc w:val="left"/>
              <w:rPr>
                <w:sz w:val="18"/>
                <w:szCs w:val="18"/>
                <w:lang w:val="es-CO"/>
              </w:rPr>
            </w:pPr>
            <w:r w:rsidRPr="00695AE2">
              <w:rPr>
                <w:bCs/>
                <w:sz w:val="18"/>
                <w:szCs w:val="18"/>
                <w:lang w:val="es-CO"/>
              </w:rPr>
              <w:t>Definir una instancia de</w:t>
            </w:r>
            <w:r w:rsidRPr="00695AE2">
              <w:rPr>
                <w:b/>
                <w:bCs/>
                <w:sz w:val="18"/>
                <w:szCs w:val="18"/>
                <w:lang w:val="es-CO"/>
              </w:rPr>
              <w:t xml:space="preserve"> </w:t>
            </w:r>
            <w:r w:rsidRPr="00695AE2">
              <w:rPr>
                <w:sz w:val="18"/>
                <w:szCs w:val="18"/>
                <w:lang w:val="es-CO"/>
              </w:rPr>
              <w:t>coordinación (técnica  y general )con autoridad para implementar ajustes en la ejecución, tomar decisiones y hacer seguimiento integral al Programa</w:t>
            </w:r>
          </w:p>
        </w:tc>
        <w:tc>
          <w:tcPr>
            <w:tcW w:w="4534" w:type="dxa"/>
            <w:vAlign w:val="center"/>
          </w:tcPr>
          <w:p w:rsidR="00FB4071" w:rsidRPr="00695AE2" w:rsidRDefault="00FB4071" w:rsidP="00FB4071">
            <w:pPr>
              <w:jc w:val="left"/>
              <w:rPr>
                <w:sz w:val="18"/>
                <w:szCs w:val="18"/>
                <w:lang w:val="es-CO"/>
              </w:rPr>
            </w:pPr>
            <w:r w:rsidRPr="00695AE2">
              <w:rPr>
                <w:sz w:val="18"/>
                <w:szCs w:val="18"/>
                <w:lang w:val="es-CO"/>
              </w:rPr>
              <w:t>Adoptar un esquema de seguimiento, auto</w:t>
            </w:r>
            <w:r>
              <w:rPr>
                <w:sz w:val="18"/>
                <w:szCs w:val="18"/>
                <w:lang w:val="es-CO"/>
              </w:rPr>
              <w:t>ridad y control desde el despacho del contralor</w:t>
            </w:r>
            <w:r w:rsidRPr="00695AE2">
              <w:rPr>
                <w:sz w:val="18"/>
                <w:szCs w:val="18"/>
                <w:lang w:val="es-CO"/>
              </w:rPr>
              <w:t xml:space="preserve"> que se acompañe de un equipo de trabajo con experiencia en banca multilateral</w:t>
            </w:r>
            <w:r w:rsidR="00340DAC">
              <w:rPr>
                <w:sz w:val="18"/>
                <w:szCs w:val="18"/>
                <w:lang w:val="es-CO"/>
              </w:rPr>
              <w:t>,</w:t>
            </w:r>
            <w:r w:rsidRPr="00695AE2">
              <w:rPr>
                <w:sz w:val="18"/>
                <w:szCs w:val="18"/>
                <w:lang w:val="es-CO"/>
              </w:rPr>
              <w:t xml:space="preserve"> que contribuya al fortalecimiento </w:t>
            </w:r>
            <w:r>
              <w:rPr>
                <w:sz w:val="18"/>
                <w:szCs w:val="18"/>
                <w:lang w:val="es-CO"/>
              </w:rPr>
              <w:t xml:space="preserve">de la CGR </w:t>
            </w:r>
            <w:r w:rsidRPr="00695AE2">
              <w:rPr>
                <w:sz w:val="18"/>
                <w:szCs w:val="18"/>
                <w:lang w:val="es-CO"/>
              </w:rPr>
              <w:t>y coordine las áreas de apoyo y  técnicas que ejecutarían las actividades del Programa.</w:t>
            </w:r>
            <w:r>
              <w:rPr>
                <w:sz w:val="18"/>
                <w:szCs w:val="18"/>
                <w:lang w:val="es-CO"/>
              </w:rPr>
              <w:t xml:space="preserve"> Establecer mecanismos de coordinación, monitoreo y seguimiento (Comité de Gestión del Programa), con instancias de decisión efectivas.</w:t>
            </w:r>
          </w:p>
        </w:tc>
        <w:tc>
          <w:tcPr>
            <w:tcW w:w="0" w:type="auto"/>
            <w:vAlign w:val="center"/>
          </w:tcPr>
          <w:p w:rsidR="00FB4071" w:rsidRPr="00695AE2" w:rsidRDefault="00331895" w:rsidP="00E974E9">
            <w:pPr>
              <w:jc w:val="left"/>
              <w:rPr>
                <w:sz w:val="18"/>
                <w:szCs w:val="18"/>
                <w:lang w:val="es-CO"/>
              </w:rPr>
            </w:pPr>
            <w:r>
              <w:rPr>
                <w:sz w:val="18"/>
                <w:szCs w:val="18"/>
                <w:lang w:val="es-CO"/>
              </w:rPr>
              <w:t>O3</w:t>
            </w:r>
          </w:p>
        </w:tc>
      </w:tr>
      <w:tr w:rsidR="00FB4071" w:rsidRPr="00695AE2" w:rsidTr="00E974E9">
        <w:tc>
          <w:tcPr>
            <w:tcW w:w="3784" w:type="dxa"/>
            <w:vAlign w:val="center"/>
          </w:tcPr>
          <w:p w:rsidR="00FB4071" w:rsidRPr="00695AE2" w:rsidRDefault="00FB4071" w:rsidP="00561BFF">
            <w:pPr>
              <w:jc w:val="left"/>
              <w:rPr>
                <w:bCs/>
                <w:sz w:val="18"/>
                <w:szCs w:val="18"/>
                <w:lang w:val="es-CO"/>
              </w:rPr>
            </w:pPr>
            <w:r>
              <w:rPr>
                <w:bCs/>
                <w:sz w:val="18"/>
                <w:szCs w:val="18"/>
                <w:lang w:val="es-CO"/>
              </w:rPr>
              <w:t>Reducir la curva de aprendizaje y minimizar el impacto por la implementación del Programa.</w:t>
            </w:r>
          </w:p>
        </w:tc>
        <w:tc>
          <w:tcPr>
            <w:tcW w:w="4534" w:type="dxa"/>
            <w:vAlign w:val="center"/>
          </w:tcPr>
          <w:p w:rsidR="00FB4071" w:rsidRPr="00695AE2" w:rsidRDefault="00FB4071" w:rsidP="00FB4071">
            <w:pPr>
              <w:jc w:val="left"/>
              <w:rPr>
                <w:sz w:val="18"/>
                <w:szCs w:val="18"/>
                <w:lang w:val="es-CO"/>
              </w:rPr>
            </w:pPr>
            <w:r>
              <w:rPr>
                <w:bCs/>
                <w:sz w:val="18"/>
                <w:szCs w:val="18"/>
                <w:lang w:val="es-CO"/>
              </w:rPr>
              <w:t>Capacitar al equipo de la UEP y a las áreas de apoyo de la CGR en los procedimientos fiduciarios del Banco</w:t>
            </w:r>
          </w:p>
        </w:tc>
        <w:tc>
          <w:tcPr>
            <w:tcW w:w="0" w:type="auto"/>
            <w:vAlign w:val="center"/>
          </w:tcPr>
          <w:p w:rsidR="00FB4071" w:rsidRPr="00695AE2" w:rsidRDefault="00FB4071" w:rsidP="00E974E9">
            <w:pPr>
              <w:jc w:val="left"/>
              <w:rPr>
                <w:sz w:val="18"/>
                <w:szCs w:val="18"/>
                <w:lang w:val="es-CO"/>
              </w:rPr>
            </w:pPr>
            <w:r>
              <w:rPr>
                <w:sz w:val="18"/>
                <w:szCs w:val="18"/>
                <w:lang w:val="es-CO"/>
              </w:rPr>
              <w:t>O2</w:t>
            </w:r>
          </w:p>
        </w:tc>
      </w:tr>
    </w:tbl>
    <w:p w:rsidR="004E6305" w:rsidRDefault="004E6305" w:rsidP="004E6305">
      <w:pPr>
        <w:rPr>
          <w:lang w:val="es-CO"/>
        </w:rPr>
      </w:pPr>
    </w:p>
    <w:tbl>
      <w:tblPr>
        <w:tblStyle w:val="TableGrid"/>
        <w:tblW w:w="0" w:type="auto"/>
        <w:tblLook w:val="04A0" w:firstRow="1" w:lastRow="0" w:firstColumn="1" w:lastColumn="0" w:noHBand="0" w:noVBand="1"/>
      </w:tblPr>
      <w:tblGrid>
        <w:gridCol w:w="3844"/>
        <w:gridCol w:w="4651"/>
        <w:gridCol w:w="1226"/>
      </w:tblGrid>
      <w:tr w:rsidR="00890EBF" w:rsidRPr="00340DAC" w:rsidTr="00845CE0">
        <w:trPr>
          <w:cnfStyle w:val="100000000000" w:firstRow="1" w:lastRow="0" w:firstColumn="0" w:lastColumn="0" w:oddVBand="0" w:evenVBand="0" w:oddHBand="0" w:evenHBand="0" w:firstRowFirstColumn="0" w:firstRowLastColumn="0" w:lastRowFirstColumn="0" w:lastRowLastColumn="0"/>
        </w:trPr>
        <w:tc>
          <w:tcPr>
            <w:tcW w:w="9641" w:type="dxa"/>
            <w:gridSpan w:val="3"/>
            <w:shd w:val="clear" w:color="auto" w:fill="B8CCE4" w:themeFill="accent1" w:themeFillTint="66"/>
            <w:vAlign w:val="center"/>
          </w:tcPr>
          <w:p w:rsidR="00890EBF" w:rsidRPr="00890EBF" w:rsidRDefault="00890EBF" w:rsidP="00E974E9">
            <w:pPr>
              <w:jc w:val="center"/>
              <w:rPr>
                <w:b/>
                <w:sz w:val="18"/>
                <w:szCs w:val="20"/>
                <w:lang w:val="es-CO"/>
              </w:rPr>
            </w:pPr>
            <w:r w:rsidRPr="00890EBF">
              <w:rPr>
                <w:b/>
                <w:sz w:val="18"/>
                <w:szCs w:val="20"/>
                <w:lang w:val="es-CO"/>
              </w:rPr>
              <w:t>Capacidad de Ejecución de las Actividades Programadas y Organizadas – CE</w:t>
            </w:r>
          </w:p>
        </w:tc>
      </w:tr>
      <w:tr w:rsidR="00890EBF" w:rsidRPr="00695AE2" w:rsidTr="00E974E9">
        <w:trPr>
          <w:trHeight w:val="395"/>
        </w:trPr>
        <w:tc>
          <w:tcPr>
            <w:tcW w:w="3784" w:type="dxa"/>
            <w:vAlign w:val="center"/>
          </w:tcPr>
          <w:p w:rsidR="00890EBF" w:rsidRPr="00695AE2" w:rsidRDefault="00890EBF" w:rsidP="00E974E9">
            <w:pPr>
              <w:jc w:val="center"/>
              <w:rPr>
                <w:b/>
                <w:color w:val="403152" w:themeColor="accent4" w:themeShade="80"/>
                <w:sz w:val="18"/>
                <w:szCs w:val="20"/>
                <w:lang w:val="es-CO"/>
              </w:rPr>
            </w:pPr>
            <w:r w:rsidRPr="00695AE2">
              <w:rPr>
                <w:b/>
                <w:color w:val="403152" w:themeColor="accent4" w:themeShade="80"/>
                <w:sz w:val="18"/>
                <w:szCs w:val="20"/>
                <w:lang w:val="es-CO"/>
              </w:rPr>
              <w:t>Fines</w:t>
            </w:r>
          </w:p>
        </w:tc>
        <w:tc>
          <w:tcPr>
            <w:tcW w:w="4611" w:type="dxa"/>
            <w:vAlign w:val="center"/>
          </w:tcPr>
          <w:p w:rsidR="00890EBF" w:rsidRPr="00695AE2" w:rsidRDefault="00890EBF" w:rsidP="00E974E9">
            <w:pPr>
              <w:jc w:val="center"/>
              <w:rPr>
                <w:b/>
                <w:sz w:val="18"/>
                <w:szCs w:val="20"/>
                <w:lang w:val="es-CO"/>
              </w:rPr>
            </w:pPr>
            <w:r w:rsidRPr="00695AE2">
              <w:rPr>
                <w:b/>
                <w:sz w:val="18"/>
                <w:szCs w:val="20"/>
                <w:lang w:val="es-CO"/>
              </w:rPr>
              <w:t>Medios</w:t>
            </w:r>
          </w:p>
        </w:tc>
        <w:tc>
          <w:tcPr>
            <w:tcW w:w="1166" w:type="dxa"/>
            <w:vAlign w:val="center"/>
          </w:tcPr>
          <w:p w:rsidR="00890EBF" w:rsidRPr="00695AE2" w:rsidRDefault="0038212F" w:rsidP="00E974E9">
            <w:pPr>
              <w:jc w:val="center"/>
              <w:rPr>
                <w:b/>
                <w:sz w:val="18"/>
                <w:szCs w:val="20"/>
                <w:lang w:val="es-CO"/>
              </w:rPr>
            </w:pPr>
            <w:r>
              <w:rPr>
                <w:b/>
                <w:sz w:val="18"/>
                <w:szCs w:val="20"/>
                <w:lang w:val="es-CO"/>
              </w:rPr>
              <w:t>Opción</w:t>
            </w:r>
            <w:r w:rsidR="00890EBF" w:rsidRPr="00695AE2">
              <w:rPr>
                <w:b/>
                <w:sz w:val="18"/>
                <w:szCs w:val="20"/>
                <w:lang w:val="es-CO"/>
              </w:rPr>
              <w:t xml:space="preserve"> Sugerida</w:t>
            </w:r>
          </w:p>
        </w:tc>
      </w:tr>
      <w:tr w:rsidR="003948EA" w:rsidRPr="00695AE2" w:rsidTr="00E974E9">
        <w:tc>
          <w:tcPr>
            <w:tcW w:w="3784" w:type="dxa"/>
            <w:vAlign w:val="center"/>
          </w:tcPr>
          <w:p w:rsidR="003948EA" w:rsidRPr="00695AE2" w:rsidRDefault="003948EA" w:rsidP="00561BFF">
            <w:pPr>
              <w:pStyle w:val="ListParagraph"/>
              <w:numPr>
                <w:ilvl w:val="0"/>
                <w:numId w:val="4"/>
              </w:numPr>
              <w:jc w:val="left"/>
              <w:rPr>
                <w:sz w:val="18"/>
                <w:szCs w:val="20"/>
                <w:lang w:val="es-CO"/>
              </w:rPr>
            </w:pPr>
            <w:r w:rsidRPr="00695AE2">
              <w:rPr>
                <w:sz w:val="18"/>
                <w:szCs w:val="20"/>
                <w:lang w:val="es-CO"/>
              </w:rPr>
              <w:t xml:space="preserve">Definir con Claridad los roles y funciones de las actividades de seguimiento del Programa </w:t>
            </w:r>
          </w:p>
          <w:p w:rsidR="003948EA" w:rsidRPr="00695AE2" w:rsidRDefault="003948EA" w:rsidP="00561BFF">
            <w:pPr>
              <w:pStyle w:val="ListParagraph"/>
              <w:numPr>
                <w:ilvl w:val="0"/>
                <w:numId w:val="4"/>
              </w:numPr>
              <w:jc w:val="left"/>
              <w:rPr>
                <w:sz w:val="18"/>
                <w:szCs w:val="20"/>
                <w:lang w:val="es-CO"/>
              </w:rPr>
            </w:pPr>
            <w:r w:rsidRPr="00695AE2">
              <w:rPr>
                <w:sz w:val="18"/>
                <w:szCs w:val="20"/>
                <w:lang w:val="es-CO"/>
              </w:rPr>
              <w:t xml:space="preserve">Cumplir con los cronogramas, acuerdos y condiciones especiales del Programa </w:t>
            </w:r>
          </w:p>
          <w:p w:rsidR="003948EA" w:rsidRPr="00695AE2" w:rsidRDefault="003948EA" w:rsidP="00561BFF">
            <w:pPr>
              <w:pStyle w:val="ListParagraph"/>
              <w:numPr>
                <w:ilvl w:val="0"/>
                <w:numId w:val="4"/>
              </w:numPr>
              <w:jc w:val="left"/>
              <w:rPr>
                <w:sz w:val="18"/>
                <w:szCs w:val="20"/>
                <w:lang w:val="es-CO"/>
              </w:rPr>
            </w:pPr>
            <w:r w:rsidRPr="00695AE2">
              <w:rPr>
                <w:sz w:val="18"/>
                <w:szCs w:val="20"/>
                <w:lang w:val="es-CO"/>
              </w:rPr>
              <w:t xml:space="preserve">Definir los procesos de implementación /ejecución (compras, contrataciones, justificación de gastos y preparación de información) </w:t>
            </w:r>
          </w:p>
        </w:tc>
        <w:tc>
          <w:tcPr>
            <w:tcW w:w="4611" w:type="dxa"/>
            <w:vAlign w:val="center"/>
          </w:tcPr>
          <w:p w:rsidR="003948EA" w:rsidRPr="00695AE2" w:rsidRDefault="003948EA" w:rsidP="00561BFF">
            <w:pPr>
              <w:pStyle w:val="ListParagraph"/>
              <w:numPr>
                <w:ilvl w:val="0"/>
                <w:numId w:val="4"/>
              </w:numPr>
              <w:jc w:val="left"/>
              <w:rPr>
                <w:sz w:val="18"/>
                <w:szCs w:val="20"/>
                <w:lang w:val="es-CO"/>
              </w:rPr>
            </w:pPr>
            <w:r w:rsidRPr="00695AE2">
              <w:rPr>
                <w:sz w:val="18"/>
                <w:szCs w:val="20"/>
                <w:lang w:val="es-CO"/>
              </w:rPr>
              <w:t>Preparar un instructivo financiero que integre todo el ciclo de ejecución del Programa (incluido el ciclo presupuestal y financiero), sus responsables, tiempos y requisitos fiduciarios.</w:t>
            </w:r>
          </w:p>
          <w:p w:rsidR="003948EA" w:rsidRPr="00695AE2" w:rsidRDefault="003948EA" w:rsidP="00561BFF">
            <w:pPr>
              <w:pStyle w:val="ListParagraph"/>
              <w:numPr>
                <w:ilvl w:val="0"/>
                <w:numId w:val="4"/>
              </w:numPr>
              <w:jc w:val="left"/>
              <w:rPr>
                <w:sz w:val="18"/>
                <w:szCs w:val="20"/>
                <w:lang w:val="es-CO"/>
              </w:rPr>
            </w:pPr>
            <w:r w:rsidRPr="00695AE2">
              <w:rPr>
                <w:sz w:val="18"/>
                <w:szCs w:val="20"/>
                <w:lang w:val="es-CO"/>
              </w:rPr>
              <w:t xml:space="preserve">Preparar un </w:t>
            </w:r>
            <w:r w:rsidR="00697CDD">
              <w:rPr>
                <w:sz w:val="18"/>
                <w:szCs w:val="20"/>
                <w:lang w:val="es-CO"/>
              </w:rPr>
              <w:t xml:space="preserve">RO </w:t>
            </w:r>
            <w:r w:rsidRPr="00695AE2">
              <w:rPr>
                <w:sz w:val="18"/>
                <w:szCs w:val="20"/>
                <w:lang w:val="es-CO"/>
              </w:rPr>
              <w:t>que identifique claramente procesos, articulación de  actores, responsables, ciclos de ejecución completos y procedimientos de adquisiciones, compras y contrataciones</w:t>
            </w:r>
            <w:r>
              <w:rPr>
                <w:sz w:val="18"/>
                <w:szCs w:val="20"/>
                <w:lang w:val="es-CO"/>
              </w:rPr>
              <w:t>, que incluya los mecanismos de interacción detallada</w:t>
            </w:r>
            <w:r w:rsidRPr="00695AE2">
              <w:rPr>
                <w:sz w:val="18"/>
                <w:szCs w:val="20"/>
                <w:lang w:val="es-CO"/>
              </w:rPr>
              <w:t xml:space="preserve">. </w:t>
            </w:r>
          </w:p>
          <w:p w:rsidR="003948EA" w:rsidRPr="00695AE2" w:rsidRDefault="003948EA" w:rsidP="00561BFF">
            <w:pPr>
              <w:pStyle w:val="ListParagraph"/>
              <w:numPr>
                <w:ilvl w:val="0"/>
                <w:numId w:val="4"/>
              </w:numPr>
              <w:jc w:val="left"/>
              <w:rPr>
                <w:sz w:val="18"/>
                <w:szCs w:val="20"/>
                <w:lang w:val="es-CO"/>
              </w:rPr>
            </w:pPr>
            <w:r w:rsidRPr="00695AE2">
              <w:rPr>
                <w:sz w:val="18"/>
                <w:szCs w:val="20"/>
                <w:lang w:val="es-CO"/>
              </w:rPr>
              <w:t xml:space="preserve">Posicionar el </w:t>
            </w:r>
            <w:r>
              <w:rPr>
                <w:sz w:val="18"/>
                <w:szCs w:val="20"/>
                <w:lang w:val="es-CO"/>
              </w:rPr>
              <w:t>RO</w:t>
            </w:r>
            <w:r w:rsidRPr="00695AE2">
              <w:rPr>
                <w:sz w:val="18"/>
                <w:szCs w:val="20"/>
                <w:lang w:val="es-CO"/>
              </w:rPr>
              <w:t xml:space="preserve"> como la herramienta de implementación /ejecución del Programa en </w:t>
            </w:r>
            <w:r w:rsidR="00561BFF">
              <w:rPr>
                <w:sz w:val="18"/>
                <w:szCs w:val="20"/>
                <w:lang w:val="es-CO"/>
              </w:rPr>
              <w:t>la CGR</w:t>
            </w:r>
            <w:r w:rsidR="00697CDD">
              <w:rPr>
                <w:sz w:val="18"/>
                <w:szCs w:val="20"/>
                <w:lang w:val="es-CO"/>
              </w:rPr>
              <w:t>.</w:t>
            </w:r>
            <w:r w:rsidR="00561BFF">
              <w:rPr>
                <w:sz w:val="18"/>
                <w:szCs w:val="20"/>
                <w:lang w:val="es-CO"/>
              </w:rPr>
              <w:t xml:space="preserve">    </w:t>
            </w:r>
            <w:r w:rsidR="00697CDD">
              <w:rPr>
                <w:sz w:val="18"/>
                <w:szCs w:val="20"/>
                <w:lang w:val="es-CO"/>
              </w:rPr>
              <w:t xml:space="preserve"> </w:t>
            </w:r>
            <w:r w:rsidR="00561BFF">
              <w:rPr>
                <w:sz w:val="18"/>
                <w:szCs w:val="20"/>
                <w:lang w:val="es-CO"/>
              </w:rPr>
              <w:t>(</w:t>
            </w:r>
            <w:r w:rsidR="00697CDD">
              <w:rPr>
                <w:sz w:val="18"/>
                <w:szCs w:val="20"/>
                <w:lang w:val="es-CO"/>
              </w:rPr>
              <w:t xml:space="preserve">Institucionalizar el RO </w:t>
            </w:r>
            <w:r w:rsidRPr="00695AE2">
              <w:rPr>
                <w:sz w:val="18"/>
                <w:szCs w:val="20"/>
                <w:lang w:val="es-CO"/>
              </w:rPr>
              <w:t>)</w:t>
            </w:r>
          </w:p>
        </w:tc>
        <w:tc>
          <w:tcPr>
            <w:tcW w:w="1166" w:type="dxa"/>
            <w:vAlign w:val="center"/>
          </w:tcPr>
          <w:p w:rsidR="003948EA" w:rsidRPr="00695AE2" w:rsidRDefault="003948EA" w:rsidP="00561BFF">
            <w:pPr>
              <w:jc w:val="left"/>
              <w:rPr>
                <w:sz w:val="18"/>
                <w:szCs w:val="20"/>
                <w:lang w:val="es-CO"/>
              </w:rPr>
            </w:pPr>
            <w:r>
              <w:rPr>
                <w:sz w:val="18"/>
                <w:szCs w:val="20"/>
                <w:lang w:val="es-CO"/>
              </w:rPr>
              <w:t>O2 +O3 + O</w:t>
            </w:r>
            <w:r w:rsidRPr="00695AE2">
              <w:rPr>
                <w:sz w:val="18"/>
                <w:szCs w:val="20"/>
                <w:lang w:val="es-CO"/>
              </w:rPr>
              <w:t>4</w:t>
            </w:r>
          </w:p>
        </w:tc>
      </w:tr>
      <w:tr w:rsidR="003948EA" w:rsidRPr="00695AE2" w:rsidTr="00E974E9">
        <w:tc>
          <w:tcPr>
            <w:tcW w:w="3784" w:type="dxa"/>
            <w:vAlign w:val="center"/>
          </w:tcPr>
          <w:p w:rsidR="003948EA" w:rsidRPr="00695AE2" w:rsidRDefault="003948EA" w:rsidP="003948EA">
            <w:pPr>
              <w:jc w:val="left"/>
              <w:rPr>
                <w:sz w:val="18"/>
                <w:szCs w:val="20"/>
                <w:lang w:val="es-CO"/>
              </w:rPr>
            </w:pPr>
            <w:r>
              <w:rPr>
                <w:sz w:val="18"/>
                <w:szCs w:val="20"/>
                <w:lang w:val="es-CO"/>
              </w:rPr>
              <w:t xml:space="preserve">Conformar una Unidad Ejecutora (UEP) </w:t>
            </w:r>
            <w:r w:rsidRPr="00695AE2">
              <w:rPr>
                <w:sz w:val="18"/>
                <w:szCs w:val="20"/>
                <w:lang w:val="es-CO"/>
              </w:rPr>
              <w:t xml:space="preserve">  </w:t>
            </w:r>
          </w:p>
        </w:tc>
        <w:tc>
          <w:tcPr>
            <w:tcW w:w="4611" w:type="dxa"/>
            <w:vAlign w:val="center"/>
          </w:tcPr>
          <w:p w:rsidR="003948EA" w:rsidRPr="003C6F79" w:rsidRDefault="003948EA" w:rsidP="003C6F79">
            <w:pPr>
              <w:jc w:val="left"/>
              <w:rPr>
                <w:sz w:val="18"/>
                <w:szCs w:val="20"/>
                <w:lang w:val="es-CO"/>
              </w:rPr>
            </w:pPr>
            <w:r>
              <w:rPr>
                <w:sz w:val="18"/>
                <w:szCs w:val="20"/>
                <w:lang w:val="es-CO"/>
              </w:rPr>
              <w:t>Crear como un grupo de trabajo del despacho del contralor, la UEP del programa con autonomía en delegación de gasto y en materia de selección y evaluación de adquisiciones del Programa.</w:t>
            </w:r>
          </w:p>
        </w:tc>
        <w:tc>
          <w:tcPr>
            <w:tcW w:w="1166" w:type="dxa"/>
            <w:vAlign w:val="center"/>
          </w:tcPr>
          <w:p w:rsidR="003948EA" w:rsidRPr="00695AE2" w:rsidRDefault="003948EA" w:rsidP="00E974E9">
            <w:pPr>
              <w:jc w:val="left"/>
              <w:rPr>
                <w:sz w:val="18"/>
                <w:szCs w:val="20"/>
                <w:lang w:val="es-CO"/>
              </w:rPr>
            </w:pPr>
            <w:r>
              <w:rPr>
                <w:sz w:val="18"/>
                <w:szCs w:val="20"/>
                <w:lang w:val="es-CO"/>
              </w:rPr>
              <w:t>O</w:t>
            </w:r>
            <w:r w:rsidRPr="00695AE2">
              <w:rPr>
                <w:sz w:val="18"/>
                <w:szCs w:val="20"/>
                <w:lang w:val="es-CO"/>
              </w:rPr>
              <w:t>2</w:t>
            </w:r>
            <w:r w:rsidR="00331895">
              <w:rPr>
                <w:sz w:val="18"/>
                <w:szCs w:val="20"/>
                <w:lang w:val="es-CO"/>
              </w:rPr>
              <w:t>+O3</w:t>
            </w:r>
          </w:p>
        </w:tc>
      </w:tr>
      <w:tr w:rsidR="003948EA" w:rsidRPr="00695AE2" w:rsidTr="00E974E9">
        <w:tc>
          <w:tcPr>
            <w:tcW w:w="3784" w:type="dxa"/>
            <w:vAlign w:val="center"/>
          </w:tcPr>
          <w:p w:rsidR="003948EA" w:rsidRDefault="003948EA" w:rsidP="003C6F79">
            <w:pPr>
              <w:jc w:val="left"/>
              <w:rPr>
                <w:sz w:val="18"/>
                <w:szCs w:val="20"/>
                <w:lang w:val="es-CO"/>
              </w:rPr>
            </w:pPr>
            <w:r>
              <w:rPr>
                <w:sz w:val="18"/>
                <w:szCs w:val="20"/>
                <w:lang w:val="es-CO"/>
              </w:rPr>
              <w:t>Mejorar la programación de PAC de la entidad para contar con un flujo de recursos más oportuno</w:t>
            </w:r>
          </w:p>
        </w:tc>
        <w:tc>
          <w:tcPr>
            <w:tcW w:w="4611" w:type="dxa"/>
            <w:vAlign w:val="center"/>
          </w:tcPr>
          <w:p w:rsidR="003948EA" w:rsidRDefault="003948EA" w:rsidP="000F1482">
            <w:pPr>
              <w:jc w:val="left"/>
              <w:rPr>
                <w:sz w:val="18"/>
                <w:szCs w:val="20"/>
                <w:lang w:val="es-CO"/>
              </w:rPr>
            </w:pPr>
            <w:r>
              <w:rPr>
                <w:sz w:val="18"/>
                <w:szCs w:val="20"/>
                <w:lang w:val="es-CO"/>
              </w:rPr>
              <w:t>La programación de PAC para los recursos de inversión específica debe definirse en función de las necesidades específicas de ejecución de los Programas que emplean este recurso. Es importante armonizar institucionalme</w:t>
            </w:r>
            <w:r w:rsidR="000F1482">
              <w:rPr>
                <w:sz w:val="18"/>
                <w:szCs w:val="20"/>
                <w:lang w:val="es-CO"/>
              </w:rPr>
              <w:t>nte la programación de PAC.</w:t>
            </w:r>
          </w:p>
        </w:tc>
        <w:tc>
          <w:tcPr>
            <w:tcW w:w="1166" w:type="dxa"/>
            <w:vAlign w:val="center"/>
          </w:tcPr>
          <w:p w:rsidR="003948EA" w:rsidRDefault="003948EA" w:rsidP="00E974E9">
            <w:pPr>
              <w:jc w:val="left"/>
              <w:rPr>
                <w:sz w:val="18"/>
                <w:szCs w:val="20"/>
                <w:lang w:val="es-CO"/>
              </w:rPr>
            </w:pPr>
            <w:r>
              <w:rPr>
                <w:sz w:val="18"/>
                <w:szCs w:val="20"/>
                <w:lang w:val="es-CO"/>
              </w:rPr>
              <w:t>O2</w:t>
            </w:r>
          </w:p>
        </w:tc>
      </w:tr>
      <w:tr w:rsidR="00167860" w:rsidRPr="00695AE2" w:rsidTr="00E974E9">
        <w:tc>
          <w:tcPr>
            <w:tcW w:w="3784" w:type="dxa"/>
            <w:vAlign w:val="center"/>
          </w:tcPr>
          <w:p w:rsidR="00167860" w:rsidRPr="00695AE2" w:rsidRDefault="00167860" w:rsidP="00561BFF">
            <w:pPr>
              <w:jc w:val="left"/>
              <w:rPr>
                <w:sz w:val="18"/>
                <w:szCs w:val="20"/>
                <w:lang w:val="es-CO"/>
              </w:rPr>
            </w:pPr>
            <w:r>
              <w:rPr>
                <w:sz w:val="18"/>
                <w:szCs w:val="20"/>
                <w:lang w:val="es-CO"/>
              </w:rPr>
              <w:t>Contar con p</w:t>
            </w:r>
            <w:r w:rsidRPr="00695AE2">
              <w:rPr>
                <w:sz w:val="18"/>
                <w:szCs w:val="20"/>
                <w:lang w:val="es-CO"/>
              </w:rPr>
              <w:t xml:space="preserve">rocesos de selección y contratación más ágiles.  </w:t>
            </w:r>
          </w:p>
        </w:tc>
        <w:tc>
          <w:tcPr>
            <w:tcW w:w="4611" w:type="dxa"/>
            <w:vAlign w:val="center"/>
          </w:tcPr>
          <w:p w:rsidR="00167860" w:rsidRDefault="00167860" w:rsidP="00561BFF">
            <w:pPr>
              <w:pStyle w:val="ListParagraph"/>
              <w:numPr>
                <w:ilvl w:val="0"/>
                <w:numId w:val="4"/>
              </w:numPr>
              <w:jc w:val="left"/>
              <w:rPr>
                <w:sz w:val="18"/>
                <w:szCs w:val="20"/>
                <w:lang w:val="es-CO"/>
              </w:rPr>
            </w:pPr>
            <w:r w:rsidRPr="00695AE2">
              <w:rPr>
                <w:sz w:val="18"/>
                <w:szCs w:val="20"/>
                <w:lang w:val="es-CO"/>
              </w:rPr>
              <w:t>Institucionalizar los procesos de selección/contratac</w:t>
            </w:r>
            <w:r>
              <w:rPr>
                <w:sz w:val="18"/>
                <w:szCs w:val="20"/>
                <w:lang w:val="es-CO"/>
              </w:rPr>
              <w:t>ión BID (acompañamiento experto</w:t>
            </w:r>
            <w:r w:rsidRPr="00695AE2">
              <w:rPr>
                <w:sz w:val="18"/>
                <w:szCs w:val="20"/>
                <w:lang w:val="es-CO"/>
              </w:rPr>
              <w:t xml:space="preserve"> adquisiciones a lo largo del proceso)</w:t>
            </w:r>
            <w:r>
              <w:rPr>
                <w:sz w:val="18"/>
                <w:szCs w:val="20"/>
                <w:lang w:val="es-CO"/>
              </w:rPr>
              <w:t>. Definir la autonomía de la UEP en esta materia.</w:t>
            </w:r>
          </w:p>
          <w:p w:rsidR="00167860" w:rsidRPr="00167860" w:rsidRDefault="00167860" w:rsidP="00167860">
            <w:pPr>
              <w:pStyle w:val="ListParagraph"/>
              <w:numPr>
                <w:ilvl w:val="0"/>
                <w:numId w:val="4"/>
              </w:numPr>
              <w:jc w:val="left"/>
              <w:rPr>
                <w:sz w:val="18"/>
                <w:szCs w:val="20"/>
                <w:lang w:val="es-CO"/>
              </w:rPr>
            </w:pPr>
            <w:r>
              <w:rPr>
                <w:sz w:val="18"/>
                <w:szCs w:val="20"/>
                <w:lang w:val="es-CO"/>
              </w:rPr>
              <w:t>Preparar un instructivo de adquisiciones con el ciclo de ejecución, con particular énfasis en los aspectos  del proceso que adelantaría la GAF.</w:t>
            </w:r>
          </w:p>
        </w:tc>
        <w:tc>
          <w:tcPr>
            <w:tcW w:w="1166" w:type="dxa"/>
            <w:vAlign w:val="center"/>
          </w:tcPr>
          <w:p w:rsidR="00167860" w:rsidRPr="00695AE2" w:rsidRDefault="00167860" w:rsidP="00561BFF">
            <w:pPr>
              <w:jc w:val="left"/>
              <w:rPr>
                <w:sz w:val="18"/>
                <w:szCs w:val="20"/>
                <w:lang w:val="es-CO"/>
              </w:rPr>
            </w:pPr>
            <w:r>
              <w:rPr>
                <w:sz w:val="18"/>
                <w:szCs w:val="20"/>
                <w:lang w:val="es-CO"/>
              </w:rPr>
              <w:t>O3 +O</w:t>
            </w:r>
            <w:r w:rsidRPr="00695AE2">
              <w:rPr>
                <w:sz w:val="18"/>
                <w:szCs w:val="20"/>
                <w:lang w:val="es-CO"/>
              </w:rPr>
              <w:t>2</w:t>
            </w:r>
          </w:p>
        </w:tc>
      </w:tr>
    </w:tbl>
    <w:p w:rsidR="00595471" w:rsidRDefault="00595471" w:rsidP="004E6305">
      <w:pPr>
        <w:rPr>
          <w:lang w:val="es-CO"/>
        </w:rPr>
      </w:pPr>
    </w:p>
    <w:tbl>
      <w:tblPr>
        <w:tblStyle w:val="TableGrid"/>
        <w:tblW w:w="0" w:type="auto"/>
        <w:tblLook w:val="04A0" w:firstRow="1" w:lastRow="0" w:firstColumn="1" w:lastColumn="0" w:noHBand="0" w:noVBand="1"/>
      </w:tblPr>
      <w:tblGrid>
        <w:gridCol w:w="3702"/>
        <w:gridCol w:w="4678"/>
        <w:gridCol w:w="1341"/>
      </w:tblGrid>
      <w:tr w:rsidR="00890EBF" w:rsidRPr="00890EBF" w:rsidTr="00845CE0">
        <w:trPr>
          <w:cnfStyle w:val="100000000000" w:firstRow="1" w:lastRow="0" w:firstColumn="0" w:lastColumn="0" w:oddVBand="0" w:evenVBand="0" w:oddHBand="0" w:evenHBand="0" w:firstRowFirstColumn="0" w:firstRowLastColumn="0" w:lastRowFirstColumn="0" w:lastRowLastColumn="0"/>
        </w:trPr>
        <w:tc>
          <w:tcPr>
            <w:tcW w:w="9641" w:type="dxa"/>
            <w:gridSpan w:val="3"/>
            <w:shd w:val="clear" w:color="auto" w:fill="B8CCE4" w:themeFill="accent1" w:themeFillTint="66"/>
            <w:vAlign w:val="center"/>
          </w:tcPr>
          <w:p w:rsidR="00890EBF" w:rsidRPr="00890EBF" w:rsidRDefault="00890EBF" w:rsidP="00E974E9">
            <w:pPr>
              <w:jc w:val="center"/>
              <w:rPr>
                <w:b/>
                <w:sz w:val="18"/>
                <w:szCs w:val="20"/>
                <w:lang w:val="es-CO"/>
              </w:rPr>
            </w:pPr>
            <w:r w:rsidRPr="00890EBF">
              <w:rPr>
                <w:b/>
                <w:sz w:val="18"/>
                <w:szCs w:val="20"/>
                <w:lang w:val="es-CO"/>
              </w:rPr>
              <w:t>Capacidad de Control – CC</w:t>
            </w:r>
          </w:p>
        </w:tc>
      </w:tr>
      <w:tr w:rsidR="00890EBF" w:rsidRPr="00695AE2" w:rsidTr="00E974E9">
        <w:tc>
          <w:tcPr>
            <w:tcW w:w="3642" w:type="dxa"/>
            <w:vAlign w:val="center"/>
          </w:tcPr>
          <w:p w:rsidR="00890EBF" w:rsidRPr="00695AE2" w:rsidRDefault="00890EBF" w:rsidP="00E974E9">
            <w:pPr>
              <w:jc w:val="center"/>
              <w:rPr>
                <w:b/>
                <w:sz w:val="18"/>
                <w:szCs w:val="20"/>
                <w:lang w:val="es-CO"/>
              </w:rPr>
            </w:pPr>
            <w:r w:rsidRPr="00695AE2">
              <w:rPr>
                <w:b/>
                <w:sz w:val="18"/>
                <w:szCs w:val="20"/>
                <w:lang w:val="es-CO"/>
              </w:rPr>
              <w:t>Fines</w:t>
            </w:r>
          </w:p>
        </w:tc>
        <w:tc>
          <w:tcPr>
            <w:tcW w:w="4638" w:type="dxa"/>
            <w:vAlign w:val="center"/>
          </w:tcPr>
          <w:p w:rsidR="00890EBF" w:rsidRPr="00695AE2" w:rsidRDefault="00890EBF" w:rsidP="00E974E9">
            <w:pPr>
              <w:jc w:val="center"/>
              <w:rPr>
                <w:b/>
                <w:sz w:val="18"/>
                <w:szCs w:val="20"/>
                <w:lang w:val="es-CO"/>
              </w:rPr>
            </w:pPr>
            <w:r w:rsidRPr="00695AE2">
              <w:rPr>
                <w:b/>
                <w:sz w:val="18"/>
                <w:szCs w:val="20"/>
                <w:lang w:val="es-CO"/>
              </w:rPr>
              <w:t>Medios</w:t>
            </w:r>
          </w:p>
        </w:tc>
        <w:tc>
          <w:tcPr>
            <w:tcW w:w="1281" w:type="dxa"/>
            <w:vAlign w:val="center"/>
          </w:tcPr>
          <w:p w:rsidR="00890EBF" w:rsidRPr="00695AE2" w:rsidRDefault="0038212F" w:rsidP="00E974E9">
            <w:pPr>
              <w:jc w:val="center"/>
              <w:rPr>
                <w:b/>
                <w:sz w:val="18"/>
                <w:szCs w:val="20"/>
                <w:lang w:val="es-CO"/>
              </w:rPr>
            </w:pPr>
            <w:r>
              <w:rPr>
                <w:b/>
                <w:sz w:val="18"/>
                <w:szCs w:val="20"/>
                <w:lang w:val="es-CO"/>
              </w:rPr>
              <w:t>Opción</w:t>
            </w:r>
            <w:r w:rsidR="00890EBF" w:rsidRPr="00695AE2">
              <w:rPr>
                <w:b/>
                <w:sz w:val="18"/>
                <w:szCs w:val="20"/>
                <w:lang w:val="es-CO"/>
              </w:rPr>
              <w:t xml:space="preserve"> Sugerida</w:t>
            </w:r>
          </w:p>
        </w:tc>
      </w:tr>
      <w:tr w:rsidR="00890EBF" w:rsidRPr="00695AE2" w:rsidTr="00E974E9">
        <w:tc>
          <w:tcPr>
            <w:tcW w:w="3642" w:type="dxa"/>
            <w:vAlign w:val="center"/>
          </w:tcPr>
          <w:p w:rsidR="00890EBF" w:rsidRPr="00695AE2" w:rsidRDefault="00890EBF" w:rsidP="00890EBF">
            <w:pPr>
              <w:pStyle w:val="ListParagraph"/>
              <w:numPr>
                <w:ilvl w:val="0"/>
                <w:numId w:val="5"/>
              </w:numPr>
              <w:jc w:val="left"/>
              <w:rPr>
                <w:sz w:val="18"/>
                <w:szCs w:val="20"/>
                <w:lang w:val="es-CO"/>
              </w:rPr>
            </w:pPr>
            <w:r w:rsidRPr="00695AE2">
              <w:rPr>
                <w:sz w:val="18"/>
                <w:szCs w:val="20"/>
                <w:lang w:val="es-CO"/>
              </w:rPr>
              <w:t>Definir el alcance de las f</w:t>
            </w:r>
            <w:r>
              <w:rPr>
                <w:sz w:val="18"/>
                <w:szCs w:val="20"/>
                <w:lang w:val="es-CO"/>
              </w:rPr>
              <w:t>unciones de CI, incluyendo los programas de banca m</w:t>
            </w:r>
            <w:r w:rsidRPr="00695AE2">
              <w:rPr>
                <w:sz w:val="18"/>
                <w:szCs w:val="20"/>
                <w:lang w:val="es-CO"/>
              </w:rPr>
              <w:t>ultilater</w:t>
            </w:r>
            <w:r w:rsidR="007D04BC">
              <w:rPr>
                <w:sz w:val="18"/>
                <w:szCs w:val="20"/>
                <w:lang w:val="es-CO"/>
              </w:rPr>
              <w:t xml:space="preserve">al </w:t>
            </w:r>
          </w:p>
        </w:tc>
        <w:tc>
          <w:tcPr>
            <w:tcW w:w="4638" w:type="dxa"/>
            <w:vAlign w:val="center"/>
          </w:tcPr>
          <w:p w:rsidR="00890EBF" w:rsidRPr="007D04BC" w:rsidRDefault="00890EBF" w:rsidP="007D04BC">
            <w:pPr>
              <w:jc w:val="left"/>
              <w:rPr>
                <w:sz w:val="18"/>
                <w:szCs w:val="20"/>
                <w:lang w:val="es-CO"/>
              </w:rPr>
            </w:pPr>
            <w:r w:rsidRPr="007D04BC">
              <w:rPr>
                <w:sz w:val="18"/>
                <w:szCs w:val="20"/>
                <w:lang w:val="es-CO"/>
              </w:rPr>
              <w:t>Fortalecer las acciones de acompañamiento (FAI) durante todo el año con las áreas técnicas y operativas</w:t>
            </w:r>
          </w:p>
        </w:tc>
        <w:tc>
          <w:tcPr>
            <w:tcW w:w="1281" w:type="dxa"/>
            <w:vAlign w:val="center"/>
          </w:tcPr>
          <w:p w:rsidR="00890EBF" w:rsidRPr="00695AE2" w:rsidRDefault="0038212F" w:rsidP="00E974E9">
            <w:pPr>
              <w:jc w:val="left"/>
              <w:rPr>
                <w:sz w:val="18"/>
                <w:szCs w:val="20"/>
                <w:lang w:val="es-CO"/>
              </w:rPr>
            </w:pPr>
            <w:r>
              <w:rPr>
                <w:sz w:val="18"/>
                <w:szCs w:val="20"/>
                <w:lang w:val="es-CO"/>
              </w:rPr>
              <w:t>O</w:t>
            </w:r>
            <w:r w:rsidR="00331895">
              <w:rPr>
                <w:sz w:val="18"/>
                <w:szCs w:val="20"/>
                <w:lang w:val="es-CO"/>
              </w:rPr>
              <w:t>4</w:t>
            </w:r>
          </w:p>
        </w:tc>
      </w:tr>
    </w:tbl>
    <w:p w:rsidR="008A60B1" w:rsidRPr="008A60B1" w:rsidRDefault="008A60B1" w:rsidP="008A60B1">
      <w:pPr>
        <w:rPr>
          <w:lang w:val="es-CO"/>
        </w:rPr>
      </w:pPr>
    </w:p>
    <w:p w:rsidR="00476F7B" w:rsidRDefault="00133A11" w:rsidP="00E62A02">
      <w:pPr>
        <w:pStyle w:val="Heading3"/>
        <w:rPr>
          <w:lang w:val="es-CO"/>
        </w:rPr>
      </w:pPr>
      <w:bookmarkStart w:id="39" w:name="_Toc416857478"/>
      <w:r>
        <w:rPr>
          <w:lang w:val="es-CO"/>
        </w:rPr>
        <w:t>VI.5</w:t>
      </w:r>
      <w:r w:rsidR="00476F7B">
        <w:rPr>
          <w:lang w:val="es-CO"/>
        </w:rPr>
        <w:t>.</w:t>
      </w:r>
      <w:r w:rsidR="00095BE8">
        <w:rPr>
          <w:lang w:val="es-CO"/>
        </w:rPr>
        <w:t>4</w:t>
      </w:r>
      <w:r w:rsidR="00476F7B">
        <w:rPr>
          <w:lang w:val="es-CO"/>
        </w:rPr>
        <w:t xml:space="preserve"> Propuestas de mejora</w:t>
      </w:r>
      <w:bookmarkEnd w:id="39"/>
    </w:p>
    <w:p w:rsidR="005315CA" w:rsidRDefault="005315CA" w:rsidP="005315CA">
      <w:pPr>
        <w:rPr>
          <w:rFonts w:cstheme="minorHAnsi"/>
          <w:lang w:val="es-CO"/>
        </w:rPr>
      </w:pPr>
      <w:r w:rsidRPr="001D2553">
        <w:rPr>
          <w:rFonts w:cstheme="minorHAnsi"/>
          <w:lang w:val="es-CO"/>
        </w:rPr>
        <w:t xml:space="preserve">A partir del diagnóstico y de la definición de objetivos, se </w:t>
      </w:r>
      <w:r w:rsidRPr="000A0418">
        <w:rPr>
          <w:rFonts w:cstheme="minorHAnsi"/>
          <w:lang w:val="es-CO"/>
        </w:rPr>
        <w:t xml:space="preserve">formularon </w:t>
      </w:r>
      <w:r w:rsidR="00561BFF">
        <w:rPr>
          <w:rFonts w:cstheme="minorHAnsi"/>
          <w:lang w:val="es-CO"/>
        </w:rPr>
        <w:t>cuatro</w:t>
      </w:r>
      <w:r w:rsidRPr="000A0418">
        <w:rPr>
          <w:rFonts w:cstheme="minorHAnsi"/>
          <w:lang w:val="es-CO"/>
        </w:rPr>
        <w:t xml:space="preserve"> </w:t>
      </w:r>
      <w:r w:rsidR="0065639D">
        <w:rPr>
          <w:rFonts w:cstheme="minorHAnsi"/>
          <w:lang w:val="es-CO"/>
        </w:rPr>
        <w:t>opciones</w:t>
      </w:r>
      <w:r w:rsidRPr="000A0418">
        <w:rPr>
          <w:rFonts w:cstheme="minorHAnsi"/>
          <w:lang w:val="es-CO"/>
        </w:rPr>
        <w:t xml:space="preserve"> de implementación que constituyen las propuestas de mejora para dar inicio a la ejecución</w:t>
      </w:r>
      <w:r>
        <w:rPr>
          <w:rFonts w:cstheme="minorHAnsi"/>
          <w:lang w:val="es-CO"/>
        </w:rPr>
        <w:t xml:space="preserve"> del</w:t>
      </w:r>
      <w:r w:rsidRPr="00471538">
        <w:rPr>
          <w:rFonts w:cstheme="minorHAnsi"/>
          <w:lang w:val="es-CO"/>
        </w:rPr>
        <w:t xml:space="preserve"> Programa. Cada </w:t>
      </w:r>
      <w:r w:rsidR="0065639D">
        <w:rPr>
          <w:rFonts w:cstheme="minorHAnsi"/>
          <w:lang w:val="es-CO"/>
        </w:rPr>
        <w:t>opción</w:t>
      </w:r>
      <w:r w:rsidRPr="00471538">
        <w:rPr>
          <w:rFonts w:cstheme="minorHAnsi"/>
          <w:lang w:val="es-CO"/>
        </w:rPr>
        <w:t xml:space="preserve"> intenta responder a un número plural de problemas y se recomienda su implementación de manera</w:t>
      </w:r>
      <w:r w:rsidRPr="001D2553">
        <w:rPr>
          <w:rFonts w:cstheme="minorHAnsi"/>
          <w:lang w:val="es-CO"/>
        </w:rPr>
        <w:t xml:space="preserve"> conjunta para abordar integralmente los aspectos más relevantes del diagnóstico que contribuyan a una ejecución más eficiente y eficaz de</w:t>
      </w:r>
      <w:r w:rsidR="00095BE8">
        <w:rPr>
          <w:rFonts w:cstheme="minorHAnsi"/>
          <w:lang w:val="es-CO"/>
        </w:rPr>
        <w:t>l Programa en la CGR</w:t>
      </w:r>
      <w:r>
        <w:rPr>
          <w:rFonts w:cstheme="minorHAnsi"/>
          <w:lang w:val="es-CO"/>
        </w:rPr>
        <w:t>. C</w:t>
      </w:r>
      <w:r w:rsidRPr="001D2553">
        <w:rPr>
          <w:rFonts w:cstheme="minorHAnsi"/>
          <w:lang w:val="es-CO"/>
        </w:rPr>
        <w:t>ada una de las alternativas sugeridas está</w:t>
      </w:r>
      <w:r>
        <w:rPr>
          <w:rFonts w:cstheme="minorHAnsi"/>
          <w:lang w:val="es-CO"/>
        </w:rPr>
        <w:t>n</w:t>
      </w:r>
      <w:r w:rsidRPr="001D2553">
        <w:rPr>
          <w:rFonts w:cstheme="minorHAnsi"/>
          <w:lang w:val="es-CO"/>
        </w:rPr>
        <w:t xml:space="preserve"> articulada</w:t>
      </w:r>
      <w:r>
        <w:rPr>
          <w:rFonts w:cstheme="minorHAnsi"/>
          <w:lang w:val="es-CO"/>
        </w:rPr>
        <w:t>s</w:t>
      </w:r>
      <w:r w:rsidRPr="001D2553">
        <w:rPr>
          <w:rFonts w:cstheme="minorHAnsi"/>
          <w:lang w:val="es-CO"/>
        </w:rPr>
        <w:t xml:space="preserve"> alrededor de un eje temático que es el centro del ejercicio y define la prioridad del objetivo que se pretende alcanzar con la medida, los cuales se desarrollan en puntos de enfoque para orientar la implementación de la </w:t>
      </w:r>
      <w:r>
        <w:rPr>
          <w:rFonts w:cstheme="minorHAnsi"/>
          <w:lang w:val="es-CO"/>
        </w:rPr>
        <w:t>recomendación</w:t>
      </w:r>
      <w:r w:rsidRPr="001D2553">
        <w:rPr>
          <w:rFonts w:cstheme="minorHAnsi"/>
          <w:lang w:val="es-CO"/>
        </w:rPr>
        <w:t xml:space="preserve"> a partir de los resultados o impactos directos que se pretenden alcanzar con la adopción de la alternativa sugerida.</w:t>
      </w:r>
    </w:p>
    <w:p w:rsidR="00131AE7" w:rsidRDefault="00131AE7" w:rsidP="005315CA">
      <w:pPr>
        <w:rPr>
          <w:rFonts w:cstheme="minorHAnsi"/>
          <w:lang w:val="es-CO"/>
        </w:rPr>
      </w:pPr>
    </w:p>
    <w:tbl>
      <w:tblPr>
        <w:tblStyle w:val="TableGrid"/>
        <w:tblW w:w="0" w:type="auto"/>
        <w:tblLook w:val="04A0" w:firstRow="1" w:lastRow="0" w:firstColumn="1" w:lastColumn="0" w:noHBand="0" w:noVBand="1"/>
      </w:tblPr>
      <w:tblGrid>
        <w:gridCol w:w="1859"/>
        <w:gridCol w:w="2410"/>
        <w:gridCol w:w="5452"/>
      </w:tblGrid>
      <w:tr w:rsidR="00D5458E" w:rsidRPr="00340DAC" w:rsidTr="00845CE0">
        <w:trPr>
          <w:cnfStyle w:val="100000000000" w:firstRow="1" w:lastRow="0" w:firstColumn="0" w:lastColumn="0" w:oddVBand="0" w:evenVBand="0" w:oddHBand="0" w:evenHBand="0" w:firstRowFirstColumn="0" w:firstRowLastColumn="0" w:lastRowFirstColumn="0" w:lastRowLastColumn="0"/>
        </w:trPr>
        <w:tc>
          <w:tcPr>
            <w:tcW w:w="9641" w:type="dxa"/>
            <w:gridSpan w:val="3"/>
            <w:shd w:val="clear" w:color="auto" w:fill="B8CCE4" w:themeFill="accent1" w:themeFillTint="66"/>
            <w:vAlign w:val="center"/>
          </w:tcPr>
          <w:p w:rsidR="004A6450" w:rsidRPr="00D5458E" w:rsidRDefault="0065639D" w:rsidP="00E974E9">
            <w:pPr>
              <w:jc w:val="left"/>
              <w:rPr>
                <w:b/>
                <w:sz w:val="20"/>
                <w:szCs w:val="20"/>
                <w:lang w:val="es-CO"/>
              </w:rPr>
            </w:pPr>
            <w:r>
              <w:rPr>
                <w:b/>
                <w:sz w:val="20"/>
                <w:szCs w:val="20"/>
                <w:lang w:val="es-CO"/>
              </w:rPr>
              <w:t>Opción</w:t>
            </w:r>
            <w:r w:rsidR="004A6450" w:rsidRPr="00D5458E">
              <w:rPr>
                <w:b/>
                <w:sz w:val="20"/>
                <w:szCs w:val="20"/>
                <w:lang w:val="es-CO"/>
              </w:rPr>
              <w:t xml:space="preserve"> 1:</w:t>
            </w:r>
            <w:r w:rsidR="002A004D">
              <w:rPr>
                <w:b/>
                <w:sz w:val="20"/>
                <w:szCs w:val="20"/>
                <w:lang w:val="es-CO"/>
              </w:rPr>
              <w:t xml:space="preserve"> PEP/POA/PA def</w:t>
            </w:r>
            <w:r w:rsidR="00095BE8">
              <w:rPr>
                <w:b/>
                <w:sz w:val="20"/>
                <w:szCs w:val="20"/>
                <w:lang w:val="es-CO"/>
              </w:rPr>
              <w:t xml:space="preserve">inidos en el horizonte </w:t>
            </w:r>
            <w:r w:rsidR="002A004D">
              <w:rPr>
                <w:b/>
                <w:sz w:val="20"/>
                <w:szCs w:val="20"/>
                <w:lang w:val="es-CO"/>
              </w:rPr>
              <w:t xml:space="preserve"> del Programa</w:t>
            </w:r>
          </w:p>
        </w:tc>
      </w:tr>
      <w:tr w:rsidR="004A6450" w:rsidRPr="00340DAC" w:rsidTr="00E974E9">
        <w:tc>
          <w:tcPr>
            <w:tcW w:w="1799" w:type="dxa"/>
            <w:vAlign w:val="center"/>
          </w:tcPr>
          <w:p w:rsidR="004A6450" w:rsidRPr="001F740D" w:rsidRDefault="004A6450" w:rsidP="00E974E9">
            <w:pPr>
              <w:jc w:val="left"/>
              <w:rPr>
                <w:sz w:val="20"/>
                <w:szCs w:val="20"/>
                <w:lang w:val="es-CO"/>
              </w:rPr>
            </w:pPr>
            <w:r w:rsidRPr="001F740D">
              <w:rPr>
                <w:sz w:val="20"/>
                <w:szCs w:val="20"/>
                <w:lang w:val="es-CO"/>
              </w:rPr>
              <w:t xml:space="preserve">Eje temático: </w:t>
            </w:r>
          </w:p>
        </w:tc>
        <w:tc>
          <w:tcPr>
            <w:tcW w:w="7802" w:type="dxa"/>
            <w:gridSpan w:val="2"/>
          </w:tcPr>
          <w:p w:rsidR="004A6450" w:rsidRPr="001F740D" w:rsidRDefault="004A6450" w:rsidP="00095BE8">
            <w:pPr>
              <w:rPr>
                <w:sz w:val="20"/>
                <w:szCs w:val="20"/>
                <w:lang w:val="es-CO"/>
              </w:rPr>
            </w:pPr>
            <w:r>
              <w:rPr>
                <w:sz w:val="20"/>
                <w:szCs w:val="20"/>
                <w:lang w:val="es-CO"/>
              </w:rPr>
              <w:t xml:space="preserve">Horizonte de actividades bien definido, acciones programadas en el corto y largo plazo </w:t>
            </w:r>
            <w:r w:rsidR="002A004D">
              <w:rPr>
                <w:sz w:val="20"/>
                <w:szCs w:val="20"/>
                <w:lang w:val="es-CO"/>
              </w:rPr>
              <w:t>hasta el cierre</w:t>
            </w:r>
            <w:r>
              <w:rPr>
                <w:sz w:val="20"/>
                <w:szCs w:val="20"/>
                <w:lang w:val="es-CO"/>
              </w:rPr>
              <w:t xml:space="preserve"> de la ejecución. </w:t>
            </w:r>
          </w:p>
        </w:tc>
      </w:tr>
      <w:tr w:rsidR="004A6450" w:rsidRPr="00340DAC" w:rsidTr="00E974E9">
        <w:tc>
          <w:tcPr>
            <w:tcW w:w="4209" w:type="dxa"/>
            <w:gridSpan w:val="2"/>
          </w:tcPr>
          <w:p w:rsidR="004A6450" w:rsidRPr="00EC283C" w:rsidRDefault="004A6450" w:rsidP="00E974E9">
            <w:pPr>
              <w:jc w:val="center"/>
              <w:rPr>
                <w:b/>
                <w:sz w:val="20"/>
                <w:szCs w:val="20"/>
                <w:lang w:val="es-CO"/>
              </w:rPr>
            </w:pPr>
            <w:r w:rsidRPr="00EC283C">
              <w:rPr>
                <w:b/>
                <w:sz w:val="20"/>
                <w:szCs w:val="20"/>
                <w:lang w:val="es-CO"/>
              </w:rPr>
              <w:t>Puntos de Enfoque</w:t>
            </w:r>
          </w:p>
        </w:tc>
        <w:tc>
          <w:tcPr>
            <w:tcW w:w="5392" w:type="dxa"/>
          </w:tcPr>
          <w:p w:rsidR="004A6450" w:rsidRPr="00EC283C" w:rsidRDefault="004A6450" w:rsidP="00E974E9">
            <w:pPr>
              <w:jc w:val="center"/>
              <w:rPr>
                <w:b/>
                <w:sz w:val="20"/>
                <w:szCs w:val="20"/>
                <w:lang w:val="es-CO"/>
              </w:rPr>
            </w:pPr>
            <w:r w:rsidRPr="00EC283C">
              <w:rPr>
                <w:b/>
                <w:sz w:val="20"/>
                <w:szCs w:val="20"/>
                <w:lang w:val="es-CO"/>
              </w:rPr>
              <w:t>Impacto Directo (propuesta de mejora)</w:t>
            </w:r>
          </w:p>
        </w:tc>
      </w:tr>
      <w:tr w:rsidR="004A6450" w:rsidRPr="00340DAC" w:rsidTr="00E974E9">
        <w:tc>
          <w:tcPr>
            <w:tcW w:w="4209" w:type="dxa"/>
            <w:gridSpan w:val="2"/>
            <w:vMerge w:val="restart"/>
            <w:vAlign w:val="center"/>
          </w:tcPr>
          <w:p w:rsidR="004A6450" w:rsidRPr="001F740D" w:rsidRDefault="002A004D" w:rsidP="00D5458E">
            <w:pPr>
              <w:jc w:val="left"/>
              <w:rPr>
                <w:sz w:val="20"/>
                <w:szCs w:val="20"/>
                <w:lang w:val="es-CO"/>
              </w:rPr>
            </w:pPr>
            <w:r>
              <w:rPr>
                <w:sz w:val="20"/>
                <w:szCs w:val="20"/>
                <w:lang w:val="es-CO"/>
              </w:rPr>
              <w:t>Herramientas de programación de actividades</w:t>
            </w:r>
            <w:r w:rsidR="00294146">
              <w:rPr>
                <w:sz w:val="20"/>
                <w:szCs w:val="20"/>
                <w:lang w:val="es-CO"/>
              </w:rPr>
              <w:t xml:space="preserve"> articuladas con los mecanismos de seguimiento, control y gestión de riesgos del Programa. Identificación clara del cronograma de cierre y eventual prórroga.</w:t>
            </w:r>
            <w:r w:rsidR="004A6450">
              <w:rPr>
                <w:sz w:val="20"/>
                <w:szCs w:val="20"/>
                <w:lang w:val="es-CO"/>
              </w:rPr>
              <w:t xml:space="preserve"> </w:t>
            </w:r>
          </w:p>
        </w:tc>
        <w:tc>
          <w:tcPr>
            <w:tcW w:w="5392" w:type="dxa"/>
          </w:tcPr>
          <w:p w:rsidR="004A6450" w:rsidRPr="001F740D" w:rsidRDefault="004A6450" w:rsidP="00E974E9">
            <w:pPr>
              <w:rPr>
                <w:sz w:val="20"/>
                <w:szCs w:val="20"/>
                <w:lang w:val="es-CO"/>
              </w:rPr>
            </w:pPr>
            <w:r>
              <w:rPr>
                <w:sz w:val="20"/>
                <w:szCs w:val="20"/>
                <w:lang w:val="es-CO"/>
              </w:rPr>
              <w:t>Ciclo de p</w:t>
            </w:r>
            <w:r w:rsidRPr="001F740D">
              <w:rPr>
                <w:sz w:val="20"/>
                <w:szCs w:val="20"/>
                <w:lang w:val="es-CO"/>
              </w:rPr>
              <w:t>rogramación presupuestal (ciclo proyecto a 180 días) + compromisos + proyección</w:t>
            </w:r>
            <w:r>
              <w:rPr>
                <w:sz w:val="20"/>
                <w:szCs w:val="20"/>
                <w:lang w:val="es-CO"/>
              </w:rPr>
              <w:t>.</w:t>
            </w:r>
          </w:p>
        </w:tc>
      </w:tr>
      <w:tr w:rsidR="004A6450" w:rsidRPr="00340DAC" w:rsidTr="00E974E9">
        <w:tc>
          <w:tcPr>
            <w:tcW w:w="4209" w:type="dxa"/>
            <w:gridSpan w:val="2"/>
            <w:vMerge/>
            <w:vAlign w:val="center"/>
          </w:tcPr>
          <w:p w:rsidR="004A6450" w:rsidRPr="001F740D" w:rsidRDefault="004A6450" w:rsidP="00E974E9">
            <w:pPr>
              <w:jc w:val="left"/>
              <w:rPr>
                <w:sz w:val="20"/>
                <w:szCs w:val="20"/>
                <w:lang w:val="es-CO"/>
              </w:rPr>
            </w:pPr>
          </w:p>
        </w:tc>
        <w:tc>
          <w:tcPr>
            <w:tcW w:w="5392" w:type="dxa"/>
          </w:tcPr>
          <w:p w:rsidR="004A6450" w:rsidRDefault="004A6450" w:rsidP="00E974E9">
            <w:pPr>
              <w:rPr>
                <w:sz w:val="20"/>
                <w:szCs w:val="20"/>
                <w:lang w:val="es-CO"/>
              </w:rPr>
            </w:pPr>
            <w:r>
              <w:rPr>
                <w:sz w:val="20"/>
                <w:szCs w:val="20"/>
                <w:lang w:val="es-CO"/>
              </w:rPr>
              <w:t>Programación oportuna de actividades, rutas críticas, priorización de temas claves.</w:t>
            </w:r>
          </w:p>
        </w:tc>
      </w:tr>
      <w:tr w:rsidR="004A6450" w:rsidRPr="00340DAC" w:rsidTr="00E974E9">
        <w:tc>
          <w:tcPr>
            <w:tcW w:w="4209" w:type="dxa"/>
            <w:gridSpan w:val="2"/>
            <w:vMerge/>
          </w:tcPr>
          <w:p w:rsidR="004A6450" w:rsidRPr="001F740D" w:rsidRDefault="004A6450" w:rsidP="00E974E9">
            <w:pPr>
              <w:rPr>
                <w:sz w:val="20"/>
                <w:szCs w:val="20"/>
                <w:lang w:val="es-CO"/>
              </w:rPr>
            </w:pPr>
          </w:p>
        </w:tc>
        <w:tc>
          <w:tcPr>
            <w:tcW w:w="5392" w:type="dxa"/>
          </w:tcPr>
          <w:p w:rsidR="004A6450" w:rsidRPr="001D2553" w:rsidRDefault="004A6450" w:rsidP="00E974E9">
            <w:pPr>
              <w:rPr>
                <w:sz w:val="20"/>
                <w:szCs w:val="20"/>
                <w:lang w:val="es-CO"/>
              </w:rPr>
            </w:pPr>
            <w:r w:rsidRPr="001F740D">
              <w:rPr>
                <w:sz w:val="20"/>
                <w:szCs w:val="20"/>
                <w:lang w:val="es-CO"/>
              </w:rPr>
              <w:t xml:space="preserve">Responsabilidades y obligaciones claras. </w:t>
            </w:r>
            <w:r>
              <w:rPr>
                <w:sz w:val="20"/>
                <w:szCs w:val="20"/>
                <w:lang w:val="es-CO"/>
              </w:rPr>
              <w:t>Participación interinstitucional</w:t>
            </w:r>
          </w:p>
        </w:tc>
      </w:tr>
      <w:tr w:rsidR="004A6450" w:rsidRPr="001D65EE" w:rsidTr="00E974E9">
        <w:tc>
          <w:tcPr>
            <w:tcW w:w="4209" w:type="dxa"/>
            <w:gridSpan w:val="2"/>
            <w:vMerge/>
          </w:tcPr>
          <w:p w:rsidR="004A6450" w:rsidRPr="001F740D" w:rsidRDefault="004A6450" w:rsidP="00E974E9">
            <w:pPr>
              <w:rPr>
                <w:sz w:val="20"/>
                <w:szCs w:val="20"/>
                <w:lang w:val="es-CO"/>
              </w:rPr>
            </w:pPr>
          </w:p>
        </w:tc>
        <w:tc>
          <w:tcPr>
            <w:tcW w:w="5392" w:type="dxa"/>
          </w:tcPr>
          <w:p w:rsidR="004A6450" w:rsidRPr="001F740D" w:rsidRDefault="00294146" w:rsidP="00E974E9">
            <w:pPr>
              <w:rPr>
                <w:sz w:val="20"/>
                <w:szCs w:val="20"/>
                <w:lang w:val="es-CO"/>
              </w:rPr>
            </w:pPr>
            <w:r>
              <w:rPr>
                <w:sz w:val="20"/>
                <w:szCs w:val="20"/>
                <w:lang w:val="es-CO"/>
              </w:rPr>
              <w:t>Cronograma de</w:t>
            </w:r>
            <w:r w:rsidR="00095BE8">
              <w:rPr>
                <w:sz w:val="20"/>
                <w:szCs w:val="20"/>
                <w:lang w:val="es-CO"/>
              </w:rPr>
              <w:t xml:space="preserve"> ejecución </w:t>
            </w:r>
          </w:p>
        </w:tc>
      </w:tr>
      <w:tr w:rsidR="00095BE8" w:rsidRPr="00340DAC" w:rsidTr="00095BE8">
        <w:tc>
          <w:tcPr>
            <w:tcW w:w="4209" w:type="dxa"/>
            <w:gridSpan w:val="2"/>
            <w:vAlign w:val="center"/>
          </w:tcPr>
          <w:p w:rsidR="00095BE8" w:rsidRPr="001F740D" w:rsidRDefault="00095BE8" w:rsidP="00095BE8">
            <w:pPr>
              <w:jc w:val="left"/>
              <w:rPr>
                <w:sz w:val="20"/>
                <w:szCs w:val="20"/>
                <w:lang w:val="es-CO"/>
              </w:rPr>
            </w:pPr>
            <w:r w:rsidRPr="001F740D">
              <w:rPr>
                <w:b/>
                <w:bCs/>
                <w:sz w:val="20"/>
                <w:szCs w:val="20"/>
                <w:lang w:val="es-CO"/>
              </w:rPr>
              <w:t xml:space="preserve">Único </w:t>
            </w:r>
            <w:r w:rsidRPr="001F740D">
              <w:rPr>
                <w:sz w:val="20"/>
                <w:szCs w:val="20"/>
                <w:lang w:val="es-CO"/>
              </w:rPr>
              <w:t>mecanismo de pla</w:t>
            </w:r>
            <w:r>
              <w:rPr>
                <w:sz w:val="20"/>
                <w:szCs w:val="20"/>
                <w:lang w:val="es-CO"/>
              </w:rPr>
              <w:t>neación, monitoreo y evaluación, común a todas las áreas responsables de la ejecución del que se desprendan informes, reportes de avance, programación de actividades, presupuestos, procesos y cumplimiento de metas por componentes y actividades.</w:t>
            </w:r>
          </w:p>
        </w:tc>
        <w:tc>
          <w:tcPr>
            <w:tcW w:w="5392" w:type="dxa"/>
            <w:vAlign w:val="center"/>
          </w:tcPr>
          <w:p w:rsidR="00095BE8" w:rsidRDefault="00095BE8" w:rsidP="00095BE8">
            <w:pPr>
              <w:jc w:val="left"/>
              <w:rPr>
                <w:sz w:val="20"/>
                <w:szCs w:val="20"/>
                <w:lang w:val="es-CO"/>
              </w:rPr>
            </w:pPr>
            <w:r w:rsidRPr="001F740D">
              <w:rPr>
                <w:sz w:val="20"/>
                <w:szCs w:val="20"/>
                <w:lang w:val="es-CO"/>
              </w:rPr>
              <w:t>Matriz de Resultados: impactos + resultados</w:t>
            </w:r>
            <w:r>
              <w:rPr>
                <w:sz w:val="20"/>
                <w:szCs w:val="20"/>
                <w:lang w:val="es-CO"/>
              </w:rPr>
              <w:t xml:space="preserve"> </w:t>
            </w:r>
            <w:r w:rsidRPr="001F740D">
              <w:rPr>
                <w:sz w:val="20"/>
                <w:szCs w:val="20"/>
                <w:lang w:val="es-CO"/>
              </w:rPr>
              <w:t>+ productos. Indicadores/metas (relación causa-efecto)</w:t>
            </w:r>
            <w:r>
              <w:rPr>
                <w:sz w:val="20"/>
                <w:szCs w:val="20"/>
                <w:lang w:val="es-CO"/>
              </w:rPr>
              <w:t xml:space="preserve"> + PEP</w:t>
            </w:r>
          </w:p>
        </w:tc>
      </w:tr>
      <w:tr w:rsidR="00D5458E" w:rsidRPr="00340DAC" w:rsidTr="00845CE0">
        <w:tc>
          <w:tcPr>
            <w:tcW w:w="9641" w:type="dxa"/>
            <w:gridSpan w:val="3"/>
            <w:shd w:val="clear" w:color="auto" w:fill="B8CCE4" w:themeFill="accent1" w:themeFillTint="66"/>
          </w:tcPr>
          <w:p w:rsidR="004A6450" w:rsidRPr="00D5458E" w:rsidRDefault="0065639D" w:rsidP="00F57C83">
            <w:pPr>
              <w:jc w:val="left"/>
              <w:rPr>
                <w:b/>
                <w:sz w:val="20"/>
                <w:szCs w:val="20"/>
                <w:lang w:val="es-CO"/>
              </w:rPr>
            </w:pPr>
            <w:r>
              <w:rPr>
                <w:b/>
                <w:sz w:val="20"/>
                <w:szCs w:val="20"/>
                <w:lang w:val="es-CO"/>
              </w:rPr>
              <w:t>Opción</w:t>
            </w:r>
            <w:r w:rsidR="004A6450" w:rsidRPr="00D5458E">
              <w:rPr>
                <w:b/>
                <w:sz w:val="20"/>
                <w:szCs w:val="20"/>
                <w:lang w:val="es-CO"/>
              </w:rPr>
              <w:t xml:space="preserve"> 2: </w:t>
            </w:r>
            <w:r w:rsidR="00DB1400" w:rsidRPr="00D5458E">
              <w:rPr>
                <w:b/>
                <w:sz w:val="20"/>
                <w:szCs w:val="20"/>
                <w:lang w:val="es-CO"/>
              </w:rPr>
              <w:t>Definir roles directivos, técnicos y operativos en la ejecución</w:t>
            </w:r>
          </w:p>
        </w:tc>
      </w:tr>
      <w:tr w:rsidR="004A6450" w:rsidRPr="00340DAC" w:rsidTr="00E974E9">
        <w:tc>
          <w:tcPr>
            <w:tcW w:w="1799" w:type="dxa"/>
            <w:vAlign w:val="center"/>
          </w:tcPr>
          <w:p w:rsidR="004A6450" w:rsidRPr="001F740D" w:rsidRDefault="004A6450" w:rsidP="00E974E9">
            <w:pPr>
              <w:jc w:val="left"/>
              <w:rPr>
                <w:sz w:val="20"/>
                <w:szCs w:val="20"/>
                <w:lang w:val="es-CO"/>
              </w:rPr>
            </w:pPr>
            <w:r w:rsidRPr="001F740D">
              <w:rPr>
                <w:sz w:val="20"/>
                <w:szCs w:val="20"/>
                <w:lang w:val="es-CO"/>
              </w:rPr>
              <w:t xml:space="preserve">Eje temático: </w:t>
            </w:r>
          </w:p>
        </w:tc>
        <w:tc>
          <w:tcPr>
            <w:tcW w:w="7802" w:type="dxa"/>
            <w:gridSpan w:val="2"/>
            <w:vAlign w:val="center"/>
          </w:tcPr>
          <w:p w:rsidR="004A6450" w:rsidRPr="001F740D" w:rsidRDefault="00DB1400" w:rsidP="00DB1400">
            <w:pPr>
              <w:jc w:val="left"/>
              <w:rPr>
                <w:sz w:val="20"/>
                <w:szCs w:val="20"/>
                <w:lang w:val="es-CO"/>
              </w:rPr>
            </w:pPr>
            <w:r>
              <w:rPr>
                <w:sz w:val="20"/>
                <w:szCs w:val="20"/>
                <w:lang w:val="es-CO"/>
              </w:rPr>
              <w:t xml:space="preserve">La UEP como </w:t>
            </w:r>
            <w:r w:rsidRPr="001F740D">
              <w:rPr>
                <w:sz w:val="20"/>
                <w:szCs w:val="20"/>
                <w:lang w:val="es-CO"/>
              </w:rPr>
              <w:t>autoridad del Programa</w:t>
            </w:r>
            <w:r>
              <w:rPr>
                <w:sz w:val="20"/>
                <w:szCs w:val="20"/>
                <w:lang w:val="es-CO"/>
              </w:rPr>
              <w:t xml:space="preserve"> articula las áreas técnicas, transversales y operativas. Coordina integralmente toda la ejecución y es el vínculo entre el despacho del Contralor  y los demás actores.</w:t>
            </w:r>
          </w:p>
        </w:tc>
      </w:tr>
      <w:tr w:rsidR="004A6450" w:rsidRPr="00340DAC" w:rsidTr="00E974E9">
        <w:tc>
          <w:tcPr>
            <w:tcW w:w="4209" w:type="dxa"/>
            <w:gridSpan w:val="2"/>
            <w:vAlign w:val="center"/>
          </w:tcPr>
          <w:p w:rsidR="004A6450" w:rsidRPr="00EC283C" w:rsidRDefault="004A6450" w:rsidP="00E974E9">
            <w:pPr>
              <w:jc w:val="center"/>
              <w:rPr>
                <w:b/>
                <w:sz w:val="20"/>
                <w:szCs w:val="20"/>
                <w:lang w:val="es-CO"/>
              </w:rPr>
            </w:pPr>
            <w:r w:rsidRPr="00EC283C">
              <w:rPr>
                <w:b/>
                <w:sz w:val="20"/>
                <w:szCs w:val="20"/>
                <w:lang w:val="es-CO"/>
              </w:rPr>
              <w:t>Puntos de Enfoque</w:t>
            </w:r>
          </w:p>
        </w:tc>
        <w:tc>
          <w:tcPr>
            <w:tcW w:w="5392" w:type="dxa"/>
            <w:vAlign w:val="center"/>
          </w:tcPr>
          <w:p w:rsidR="004A6450" w:rsidRPr="00EC283C" w:rsidRDefault="004A6450" w:rsidP="00E974E9">
            <w:pPr>
              <w:jc w:val="center"/>
              <w:rPr>
                <w:b/>
                <w:sz w:val="20"/>
                <w:szCs w:val="20"/>
                <w:lang w:val="es-CO"/>
              </w:rPr>
            </w:pPr>
            <w:r w:rsidRPr="00EC283C">
              <w:rPr>
                <w:b/>
                <w:sz w:val="20"/>
                <w:szCs w:val="20"/>
                <w:lang w:val="es-CO"/>
              </w:rPr>
              <w:t>Impacto Directo (propuesta de mejora)</w:t>
            </w:r>
          </w:p>
        </w:tc>
      </w:tr>
      <w:tr w:rsidR="00504346" w:rsidRPr="00340DAC" w:rsidTr="00E974E9">
        <w:tc>
          <w:tcPr>
            <w:tcW w:w="4209" w:type="dxa"/>
            <w:gridSpan w:val="2"/>
            <w:vMerge w:val="restart"/>
            <w:vAlign w:val="center"/>
          </w:tcPr>
          <w:p w:rsidR="00504346" w:rsidRPr="001F740D" w:rsidRDefault="00922986" w:rsidP="00922986">
            <w:pPr>
              <w:jc w:val="left"/>
              <w:rPr>
                <w:sz w:val="20"/>
                <w:szCs w:val="20"/>
                <w:lang w:val="es-CO"/>
              </w:rPr>
            </w:pPr>
            <w:r>
              <w:rPr>
                <w:sz w:val="20"/>
                <w:szCs w:val="20"/>
                <w:lang w:val="es-CO"/>
              </w:rPr>
              <w:t>Responsable de coordinar t</w:t>
            </w:r>
            <w:r w:rsidRPr="001F740D">
              <w:rPr>
                <w:sz w:val="20"/>
                <w:szCs w:val="20"/>
                <w:lang w:val="es-CO"/>
              </w:rPr>
              <w:t>écnicamente</w:t>
            </w:r>
            <w:r>
              <w:rPr>
                <w:sz w:val="20"/>
                <w:szCs w:val="20"/>
                <w:lang w:val="es-CO"/>
              </w:rPr>
              <w:t xml:space="preserve"> y operativamente (a través de un equipo de banca multilateral)</w:t>
            </w:r>
            <w:r w:rsidRPr="001F740D">
              <w:rPr>
                <w:sz w:val="20"/>
                <w:szCs w:val="20"/>
                <w:lang w:val="es-CO"/>
              </w:rPr>
              <w:t xml:space="preserve"> los componentes</w:t>
            </w:r>
            <w:r>
              <w:rPr>
                <w:sz w:val="20"/>
                <w:szCs w:val="20"/>
                <w:lang w:val="es-CO"/>
              </w:rPr>
              <w:t>, vigilar el cumplimiento de objetivos y planes de acción y articular el trabajo de las distintas dependencias de la CGR.</w:t>
            </w:r>
          </w:p>
        </w:tc>
        <w:tc>
          <w:tcPr>
            <w:tcW w:w="5392" w:type="dxa"/>
            <w:vAlign w:val="center"/>
          </w:tcPr>
          <w:p w:rsidR="00504346" w:rsidRPr="001F740D" w:rsidRDefault="00922986" w:rsidP="00E974E9">
            <w:pPr>
              <w:jc w:val="left"/>
              <w:rPr>
                <w:sz w:val="20"/>
                <w:szCs w:val="20"/>
                <w:lang w:val="es-CO"/>
              </w:rPr>
            </w:pPr>
            <w:r w:rsidRPr="001F740D">
              <w:rPr>
                <w:sz w:val="20"/>
                <w:szCs w:val="20"/>
                <w:lang w:val="es-CO"/>
              </w:rPr>
              <w:t>Hace seguimiento al cumplimiento metas/programación de los componentes del Programa</w:t>
            </w:r>
          </w:p>
        </w:tc>
      </w:tr>
      <w:tr w:rsidR="00504346" w:rsidRPr="001D65EE" w:rsidTr="00E974E9">
        <w:tc>
          <w:tcPr>
            <w:tcW w:w="4209" w:type="dxa"/>
            <w:gridSpan w:val="2"/>
            <w:vMerge/>
            <w:vAlign w:val="center"/>
          </w:tcPr>
          <w:p w:rsidR="00504346" w:rsidRDefault="00504346" w:rsidP="00E974E9">
            <w:pPr>
              <w:jc w:val="left"/>
              <w:rPr>
                <w:sz w:val="20"/>
                <w:szCs w:val="20"/>
                <w:lang w:val="es-CO"/>
              </w:rPr>
            </w:pPr>
          </w:p>
        </w:tc>
        <w:tc>
          <w:tcPr>
            <w:tcW w:w="5392" w:type="dxa"/>
            <w:vAlign w:val="center"/>
          </w:tcPr>
          <w:p w:rsidR="00504346" w:rsidRDefault="00922986" w:rsidP="00220ADC">
            <w:pPr>
              <w:jc w:val="left"/>
              <w:rPr>
                <w:sz w:val="20"/>
                <w:szCs w:val="20"/>
                <w:lang w:val="es-CO"/>
              </w:rPr>
            </w:pPr>
            <w:r w:rsidRPr="001F740D">
              <w:rPr>
                <w:sz w:val="20"/>
                <w:szCs w:val="20"/>
                <w:lang w:val="es-CO"/>
              </w:rPr>
              <w:t>Establece responsabilidades /seguimiento a procesos de cada componente. Toma decisiones de ejecución, ajustes y modificaciones técnicas</w:t>
            </w:r>
          </w:p>
        </w:tc>
      </w:tr>
      <w:tr w:rsidR="00504346" w:rsidRPr="00340DAC" w:rsidTr="00E974E9">
        <w:tc>
          <w:tcPr>
            <w:tcW w:w="4209" w:type="dxa"/>
            <w:gridSpan w:val="2"/>
            <w:vMerge/>
            <w:vAlign w:val="center"/>
          </w:tcPr>
          <w:p w:rsidR="00504346" w:rsidRDefault="00504346" w:rsidP="00E974E9">
            <w:pPr>
              <w:jc w:val="left"/>
              <w:rPr>
                <w:sz w:val="20"/>
                <w:szCs w:val="20"/>
                <w:lang w:val="es-CO"/>
              </w:rPr>
            </w:pPr>
          </w:p>
        </w:tc>
        <w:tc>
          <w:tcPr>
            <w:tcW w:w="5392" w:type="dxa"/>
            <w:vAlign w:val="center"/>
          </w:tcPr>
          <w:p w:rsidR="00504346" w:rsidRDefault="00922986" w:rsidP="00220ADC">
            <w:pPr>
              <w:jc w:val="left"/>
              <w:rPr>
                <w:sz w:val="20"/>
                <w:szCs w:val="20"/>
                <w:lang w:val="es-CO"/>
              </w:rPr>
            </w:pPr>
            <w:r w:rsidRPr="008C1C9F">
              <w:rPr>
                <w:sz w:val="20"/>
                <w:szCs w:val="20"/>
                <w:lang w:val="es-CO"/>
              </w:rPr>
              <w:t xml:space="preserve">Hace seguimiento </w:t>
            </w:r>
            <w:r>
              <w:rPr>
                <w:sz w:val="20"/>
                <w:szCs w:val="20"/>
                <w:lang w:val="es-CO"/>
              </w:rPr>
              <w:t xml:space="preserve">a la </w:t>
            </w:r>
            <w:r w:rsidRPr="008C1C9F">
              <w:rPr>
                <w:sz w:val="20"/>
                <w:szCs w:val="20"/>
                <w:lang w:val="es-CO"/>
              </w:rPr>
              <w:t xml:space="preserve">ejecución </w:t>
            </w:r>
            <w:r>
              <w:rPr>
                <w:sz w:val="20"/>
                <w:szCs w:val="20"/>
                <w:lang w:val="es-CO"/>
              </w:rPr>
              <w:t xml:space="preserve">de </w:t>
            </w:r>
            <w:r w:rsidRPr="008C1C9F">
              <w:rPr>
                <w:sz w:val="20"/>
                <w:szCs w:val="20"/>
                <w:lang w:val="es-CO"/>
              </w:rPr>
              <w:t xml:space="preserve">recursos, coordina </w:t>
            </w:r>
            <w:r>
              <w:rPr>
                <w:sz w:val="20"/>
                <w:szCs w:val="20"/>
                <w:lang w:val="es-CO"/>
              </w:rPr>
              <w:t xml:space="preserve">la </w:t>
            </w:r>
            <w:r w:rsidRPr="008C1C9F">
              <w:rPr>
                <w:sz w:val="20"/>
                <w:szCs w:val="20"/>
                <w:lang w:val="es-CO"/>
              </w:rPr>
              <w:t xml:space="preserve">programación de actividades con los fondos disponibles. </w:t>
            </w:r>
          </w:p>
        </w:tc>
      </w:tr>
      <w:tr w:rsidR="00504346" w:rsidRPr="00340DAC" w:rsidTr="00E974E9">
        <w:tc>
          <w:tcPr>
            <w:tcW w:w="4209" w:type="dxa"/>
            <w:gridSpan w:val="2"/>
            <w:vMerge/>
            <w:vAlign w:val="center"/>
          </w:tcPr>
          <w:p w:rsidR="00504346" w:rsidRPr="001F740D" w:rsidRDefault="00504346" w:rsidP="00E974E9">
            <w:pPr>
              <w:jc w:val="left"/>
              <w:rPr>
                <w:sz w:val="20"/>
                <w:szCs w:val="20"/>
                <w:lang w:val="es-CO"/>
              </w:rPr>
            </w:pPr>
          </w:p>
        </w:tc>
        <w:tc>
          <w:tcPr>
            <w:tcW w:w="5392" w:type="dxa"/>
            <w:vAlign w:val="center"/>
          </w:tcPr>
          <w:p w:rsidR="00504346" w:rsidRPr="001F740D" w:rsidRDefault="00922986" w:rsidP="00E974E9">
            <w:pPr>
              <w:jc w:val="left"/>
              <w:rPr>
                <w:sz w:val="20"/>
                <w:szCs w:val="20"/>
                <w:lang w:val="es-CO"/>
              </w:rPr>
            </w:pPr>
            <w:r>
              <w:rPr>
                <w:sz w:val="20"/>
                <w:szCs w:val="20"/>
                <w:lang w:val="es-CO"/>
              </w:rPr>
              <w:t>Adelanta los procesos de selección y evaluación de propuestas y oferentes del Programa bajo la normativa del Banco.</w:t>
            </w:r>
          </w:p>
        </w:tc>
      </w:tr>
      <w:tr w:rsidR="00504346" w:rsidRPr="00340DAC" w:rsidTr="00E974E9">
        <w:tc>
          <w:tcPr>
            <w:tcW w:w="4209" w:type="dxa"/>
            <w:gridSpan w:val="2"/>
            <w:vMerge/>
            <w:vAlign w:val="center"/>
          </w:tcPr>
          <w:p w:rsidR="00504346" w:rsidRPr="001F740D" w:rsidRDefault="00504346" w:rsidP="00E974E9">
            <w:pPr>
              <w:jc w:val="left"/>
              <w:rPr>
                <w:sz w:val="20"/>
                <w:szCs w:val="20"/>
                <w:lang w:val="es-CO"/>
              </w:rPr>
            </w:pPr>
          </w:p>
        </w:tc>
        <w:tc>
          <w:tcPr>
            <w:tcW w:w="5392" w:type="dxa"/>
            <w:vAlign w:val="center"/>
          </w:tcPr>
          <w:p w:rsidR="00504346" w:rsidRDefault="00504346" w:rsidP="00E974E9">
            <w:pPr>
              <w:jc w:val="left"/>
              <w:rPr>
                <w:sz w:val="20"/>
                <w:szCs w:val="20"/>
                <w:lang w:val="es-CO"/>
              </w:rPr>
            </w:pPr>
            <w:r>
              <w:rPr>
                <w:sz w:val="20"/>
                <w:szCs w:val="20"/>
                <w:lang w:val="es-CO"/>
              </w:rPr>
              <w:t>Revisar institucionalmente el proceso de programación de PAC. Definir desde la UEP un proceso para los recursos de inversión específica que garantice una programación eficiente de la disponibilidad de los recursos del Programa.</w:t>
            </w:r>
          </w:p>
        </w:tc>
      </w:tr>
      <w:tr w:rsidR="004A6450" w:rsidRPr="00340DAC" w:rsidTr="00E974E9">
        <w:trPr>
          <w:trHeight w:val="942"/>
        </w:trPr>
        <w:tc>
          <w:tcPr>
            <w:tcW w:w="4209" w:type="dxa"/>
            <w:gridSpan w:val="2"/>
            <w:vAlign w:val="center"/>
          </w:tcPr>
          <w:p w:rsidR="004A6450" w:rsidRPr="001F740D" w:rsidRDefault="00A4032F" w:rsidP="00E974E9">
            <w:pPr>
              <w:jc w:val="left"/>
              <w:rPr>
                <w:sz w:val="20"/>
                <w:szCs w:val="20"/>
                <w:lang w:val="es-CO"/>
              </w:rPr>
            </w:pPr>
            <w:r>
              <w:rPr>
                <w:sz w:val="20"/>
                <w:szCs w:val="20"/>
                <w:lang w:val="es-CO"/>
              </w:rPr>
              <w:t>Revisar las instancias de decisión y seguimiento definidas en el diseño del Programa.</w:t>
            </w:r>
          </w:p>
        </w:tc>
        <w:tc>
          <w:tcPr>
            <w:tcW w:w="5392" w:type="dxa"/>
            <w:vAlign w:val="center"/>
          </w:tcPr>
          <w:p w:rsidR="00D5458E" w:rsidRPr="001F740D" w:rsidRDefault="00A4032F" w:rsidP="00922986">
            <w:pPr>
              <w:jc w:val="left"/>
              <w:rPr>
                <w:sz w:val="20"/>
                <w:szCs w:val="20"/>
                <w:lang w:val="es-CO"/>
              </w:rPr>
            </w:pPr>
            <w:r>
              <w:rPr>
                <w:sz w:val="20"/>
                <w:szCs w:val="20"/>
                <w:lang w:val="es-CO"/>
              </w:rPr>
              <w:t>De</w:t>
            </w:r>
            <w:r w:rsidR="00922986">
              <w:rPr>
                <w:sz w:val="20"/>
                <w:szCs w:val="20"/>
                <w:lang w:val="es-CO"/>
              </w:rPr>
              <w:t>finir el alcance del Comité de Gestión del Programa identificando la participación de los distintos actores y los mecanismos de seguimiento y control de actividades, toma de decisiones y cumplimiento de metas.</w:t>
            </w:r>
          </w:p>
        </w:tc>
      </w:tr>
    </w:tbl>
    <w:p w:rsidR="005315CA" w:rsidRDefault="005315CA" w:rsidP="005315CA">
      <w:pPr>
        <w:rPr>
          <w:lang w:val="es-CO"/>
        </w:rPr>
      </w:pPr>
    </w:p>
    <w:tbl>
      <w:tblPr>
        <w:tblStyle w:val="TableGrid"/>
        <w:tblW w:w="0" w:type="auto"/>
        <w:tblLook w:val="04A0" w:firstRow="1" w:lastRow="0" w:firstColumn="1" w:lastColumn="0" w:noHBand="0" w:noVBand="1"/>
      </w:tblPr>
      <w:tblGrid>
        <w:gridCol w:w="1576"/>
        <w:gridCol w:w="2126"/>
        <w:gridCol w:w="6019"/>
      </w:tblGrid>
      <w:tr w:rsidR="00065B53" w:rsidRPr="00340DAC" w:rsidTr="00561BFF">
        <w:trPr>
          <w:cnfStyle w:val="100000000000" w:firstRow="1" w:lastRow="0" w:firstColumn="0" w:lastColumn="0" w:oddVBand="0" w:evenVBand="0" w:oddHBand="0" w:evenHBand="0" w:firstRowFirstColumn="0" w:firstRowLastColumn="0" w:lastRowFirstColumn="0" w:lastRowLastColumn="0"/>
        </w:trPr>
        <w:tc>
          <w:tcPr>
            <w:tcW w:w="9641" w:type="dxa"/>
            <w:gridSpan w:val="3"/>
            <w:shd w:val="clear" w:color="auto" w:fill="B8CCE4" w:themeFill="accent1" w:themeFillTint="66"/>
          </w:tcPr>
          <w:p w:rsidR="00065B53" w:rsidRPr="00D5458E" w:rsidRDefault="00065B53" w:rsidP="00561BFF">
            <w:pPr>
              <w:jc w:val="left"/>
              <w:rPr>
                <w:b/>
                <w:sz w:val="20"/>
                <w:szCs w:val="20"/>
                <w:lang w:val="es-CO"/>
              </w:rPr>
            </w:pPr>
            <w:r>
              <w:rPr>
                <w:b/>
                <w:sz w:val="20"/>
                <w:szCs w:val="20"/>
                <w:lang w:val="es-CO"/>
              </w:rPr>
              <w:t xml:space="preserve">Opción 3: </w:t>
            </w:r>
            <w:r w:rsidRPr="00D5458E">
              <w:rPr>
                <w:b/>
                <w:sz w:val="20"/>
                <w:szCs w:val="20"/>
                <w:lang w:val="es-CO"/>
              </w:rPr>
              <w:t>Conformación del Equipo Operativo del Programa.</w:t>
            </w:r>
          </w:p>
        </w:tc>
      </w:tr>
      <w:tr w:rsidR="00065B53" w:rsidRPr="00340DAC" w:rsidTr="00561BFF">
        <w:tc>
          <w:tcPr>
            <w:tcW w:w="1516" w:type="dxa"/>
            <w:vAlign w:val="center"/>
          </w:tcPr>
          <w:p w:rsidR="00065B53" w:rsidRPr="00EC283C" w:rsidRDefault="00065B53" w:rsidP="00561BFF">
            <w:pPr>
              <w:jc w:val="left"/>
              <w:rPr>
                <w:sz w:val="20"/>
                <w:szCs w:val="20"/>
                <w:lang w:val="es-CO"/>
              </w:rPr>
            </w:pPr>
            <w:r>
              <w:rPr>
                <w:sz w:val="20"/>
                <w:szCs w:val="20"/>
                <w:lang w:val="es-CO"/>
              </w:rPr>
              <w:t>Eje Temático:</w:t>
            </w:r>
          </w:p>
        </w:tc>
        <w:tc>
          <w:tcPr>
            <w:tcW w:w="8085" w:type="dxa"/>
            <w:gridSpan w:val="2"/>
          </w:tcPr>
          <w:p w:rsidR="00065B53" w:rsidRPr="00CA7CA2" w:rsidRDefault="00065B53" w:rsidP="00561BFF">
            <w:pPr>
              <w:rPr>
                <w:sz w:val="20"/>
                <w:szCs w:val="20"/>
                <w:lang w:val="es-CO"/>
              </w:rPr>
            </w:pPr>
            <w:r>
              <w:rPr>
                <w:sz w:val="20"/>
                <w:szCs w:val="20"/>
                <w:lang w:val="es-CO"/>
              </w:rPr>
              <w:t>Brazo operativo del Gerente del Programa (Unidad Ejecutora –UEP)</w:t>
            </w:r>
          </w:p>
        </w:tc>
      </w:tr>
      <w:tr w:rsidR="00065B53" w:rsidRPr="00340DAC" w:rsidTr="00561BFF">
        <w:tc>
          <w:tcPr>
            <w:tcW w:w="3642" w:type="dxa"/>
            <w:gridSpan w:val="2"/>
          </w:tcPr>
          <w:p w:rsidR="00065B53" w:rsidRPr="00EC283C" w:rsidRDefault="00065B53" w:rsidP="00561BFF">
            <w:pPr>
              <w:jc w:val="center"/>
              <w:rPr>
                <w:b/>
                <w:sz w:val="20"/>
                <w:szCs w:val="20"/>
                <w:lang w:val="es-CO"/>
              </w:rPr>
            </w:pPr>
            <w:r w:rsidRPr="00EC283C">
              <w:rPr>
                <w:b/>
                <w:sz w:val="20"/>
                <w:szCs w:val="20"/>
                <w:lang w:val="es-CO"/>
              </w:rPr>
              <w:t>Puntos de Enfoque</w:t>
            </w:r>
          </w:p>
        </w:tc>
        <w:tc>
          <w:tcPr>
            <w:tcW w:w="5959" w:type="dxa"/>
          </w:tcPr>
          <w:p w:rsidR="00065B53" w:rsidRPr="00EC283C" w:rsidRDefault="00065B53" w:rsidP="00561BFF">
            <w:pPr>
              <w:jc w:val="center"/>
              <w:rPr>
                <w:b/>
                <w:sz w:val="20"/>
                <w:szCs w:val="20"/>
                <w:lang w:val="es-CO"/>
              </w:rPr>
            </w:pPr>
            <w:r w:rsidRPr="00EC283C">
              <w:rPr>
                <w:b/>
                <w:sz w:val="20"/>
                <w:szCs w:val="20"/>
                <w:lang w:val="es-CO"/>
              </w:rPr>
              <w:t>Impacto Directo (propuesta de mejora)</w:t>
            </w:r>
          </w:p>
        </w:tc>
      </w:tr>
      <w:tr w:rsidR="00065B53" w:rsidRPr="00340DAC" w:rsidTr="00561BFF">
        <w:tc>
          <w:tcPr>
            <w:tcW w:w="3642" w:type="dxa"/>
            <w:gridSpan w:val="2"/>
            <w:vAlign w:val="center"/>
          </w:tcPr>
          <w:p w:rsidR="00065B53" w:rsidRPr="00CA7CA2" w:rsidRDefault="00427258" w:rsidP="00561BFF">
            <w:pPr>
              <w:jc w:val="left"/>
              <w:rPr>
                <w:sz w:val="20"/>
                <w:szCs w:val="20"/>
                <w:lang w:val="es-CO"/>
              </w:rPr>
            </w:pPr>
            <w:r>
              <w:rPr>
                <w:sz w:val="20"/>
                <w:szCs w:val="20"/>
                <w:lang w:val="es-CO"/>
              </w:rPr>
              <w:t>Gerente de Programa</w:t>
            </w:r>
          </w:p>
        </w:tc>
        <w:tc>
          <w:tcPr>
            <w:tcW w:w="5959" w:type="dxa"/>
            <w:vAlign w:val="center"/>
          </w:tcPr>
          <w:p w:rsidR="00065B53" w:rsidRPr="0042280F" w:rsidRDefault="00427258" w:rsidP="00065B53">
            <w:pPr>
              <w:ind w:left="360"/>
              <w:jc w:val="left"/>
              <w:rPr>
                <w:sz w:val="20"/>
                <w:szCs w:val="20"/>
                <w:lang w:val="es-CO"/>
              </w:rPr>
            </w:pPr>
            <w:r>
              <w:rPr>
                <w:sz w:val="20"/>
                <w:szCs w:val="20"/>
                <w:lang w:val="es-CO"/>
              </w:rPr>
              <w:t>Coordina integralmente la ejecución del Programa, con delegación de gasto e interacción directa con el Contralor General. Es responsable de la coordinación del Comité de Gestión y de articular las actividades del Programa en las distintas instancias de la CGR.</w:t>
            </w:r>
          </w:p>
        </w:tc>
      </w:tr>
      <w:tr w:rsidR="00427258" w:rsidRPr="00340DAC" w:rsidTr="00561BFF">
        <w:tc>
          <w:tcPr>
            <w:tcW w:w="3642" w:type="dxa"/>
            <w:gridSpan w:val="2"/>
            <w:vAlign w:val="center"/>
          </w:tcPr>
          <w:p w:rsidR="00427258" w:rsidRDefault="00427258" w:rsidP="00561BFF">
            <w:pPr>
              <w:jc w:val="left"/>
              <w:rPr>
                <w:sz w:val="20"/>
                <w:szCs w:val="20"/>
                <w:lang w:val="es-CO"/>
              </w:rPr>
            </w:pPr>
            <w:r w:rsidRPr="00451CD1">
              <w:rPr>
                <w:sz w:val="20"/>
                <w:szCs w:val="20"/>
                <w:lang w:val="es-CO"/>
              </w:rPr>
              <w:t xml:space="preserve">Equipo </w:t>
            </w:r>
            <w:r>
              <w:rPr>
                <w:sz w:val="20"/>
                <w:szCs w:val="20"/>
                <w:lang w:val="es-CO"/>
              </w:rPr>
              <w:t>de Banca Multilateral. Monitoreo operativo de la ejecución</w:t>
            </w:r>
          </w:p>
          <w:p w:rsidR="00427258" w:rsidRPr="00EC283C" w:rsidRDefault="00427258" w:rsidP="00561BFF">
            <w:pPr>
              <w:jc w:val="left"/>
              <w:rPr>
                <w:sz w:val="20"/>
                <w:szCs w:val="20"/>
                <w:lang w:val="es-CO"/>
              </w:rPr>
            </w:pPr>
          </w:p>
        </w:tc>
        <w:tc>
          <w:tcPr>
            <w:tcW w:w="5959" w:type="dxa"/>
            <w:vAlign w:val="center"/>
          </w:tcPr>
          <w:p w:rsidR="00427258" w:rsidRPr="00451CD1" w:rsidRDefault="00427258" w:rsidP="00561BFF">
            <w:pPr>
              <w:numPr>
                <w:ilvl w:val="0"/>
                <w:numId w:val="6"/>
              </w:numPr>
              <w:jc w:val="left"/>
              <w:rPr>
                <w:sz w:val="20"/>
                <w:szCs w:val="20"/>
              </w:rPr>
            </w:pPr>
            <w:r w:rsidRPr="00451CD1">
              <w:rPr>
                <w:sz w:val="20"/>
                <w:szCs w:val="20"/>
                <w:lang w:val="es-CO"/>
              </w:rPr>
              <w:t>Articula rel</w:t>
            </w:r>
            <w:r>
              <w:rPr>
                <w:sz w:val="20"/>
                <w:szCs w:val="20"/>
                <w:lang w:val="es-CO"/>
              </w:rPr>
              <w:t>ación BID-CGR</w:t>
            </w:r>
          </w:p>
          <w:p w:rsidR="00427258" w:rsidRPr="00451CD1" w:rsidRDefault="00427258" w:rsidP="00561BFF">
            <w:pPr>
              <w:numPr>
                <w:ilvl w:val="0"/>
                <w:numId w:val="6"/>
              </w:numPr>
              <w:jc w:val="left"/>
              <w:rPr>
                <w:sz w:val="20"/>
                <w:szCs w:val="20"/>
              </w:rPr>
            </w:pPr>
            <w:r w:rsidRPr="00451CD1">
              <w:rPr>
                <w:sz w:val="20"/>
                <w:szCs w:val="20"/>
                <w:lang w:val="es-CO"/>
              </w:rPr>
              <w:t>Formula recomendaciones, alertas</w:t>
            </w:r>
          </w:p>
          <w:p w:rsidR="00427258" w:rsidRPr="002D4D0D" w:rsidRDefault="00427258" w:rsidP="00561BFF">
            <w:pPr>
              <w:numPr>
                <w:ilvl w:val="0"/>
                <w:numId w:val="6"/>
              </w:numPr>
              <w:jc w:val="left"/>
              <w:rPr>
                <w:sz w:val="20"/>
                <w:szCs w:val="20"/>
                <w:lang w:val="es-CO"/>
              </w:rPr>
            </w:pPr>
            <w:r w:rsidRPr="00451CD1">
              <w:rPr>
                <w:sz w:val="20"/>
                <w:szCs w:val="20"/>
                <w:lang w:val="es-CO"/>
              </w:rPr>
              <w:t xml:space="preserve">Asesora </w:t>
            </w:r>
            <w:r>
              <w:rPr>
                <w:sz w:val="20"/>
                <w:szCs w:val="20"/>
                <w:lang w:val="es-CO"/>
              </w:rPr>
              <w:t xml:space="preserve">Coordinador Programa </w:t>
            </w:r>
          </w:p>
          <w:p w:rsidR="00427258" w:rsidRDefault="00427258" w:rsidP="00561BFF">
            <w:pPr>
              <w:numPr>
                <w:ilvl w:val="0"/>
                <w:numId w:val="6"/>
              </w:numPr>
              <w:jc w:val="left"/>
              <w:rPr>
                <w:sz w:val="20"/>
                <w:szCs w:val="20"/>
                <w:lang w:val="es-CO"/>
              </w:rPr>
            </w:pPr>
            <w:r w:rsidRPr="00451CD1">
              <w:rPr>
                <w:sz w:val="20"/>
                <w:szCs w:val="20"/>
                <w:lang w:val="es-CO"/>
              </w:rPr>
              <w:t>Acompaña seguimiento ejecución marco del Programa (PEP/POA/PA/PMR)</w:t>
            </w:r>
          </w:p>
          <w:p w:rsidR="00427258" w:rsidRPr="00EC283C" w:rsidRDefault="00427258" w:rsidP="00561BFF">
            <w:pPr>
              <w:jc w:val="left"/>
              <w:rPr>
                <w:sz w:val="20"/>
                <w:szCs w:val="20"/>
                <w:lang w:val="es-CO"/>
              </w:rPr>
            </w:pPr>
            <w:r w:rsidRPr="00451CD1">
              <w:rPr>
                <w:sz w:val="20"/>
                <w:szCs w:val="20"/>
                <w:lang w:val="es-CO"/>
              </w:rPr>
              <w:t>Seguimiento:  ciclo presupuestal y de proyecto, mecanismos de rendición de cuentas, pagos, justificación de gastos, presentación de informes al Banco,</w:t>
            </w:r>
            <w:r>
              <w:rPr>
                <w:sz w:val="20"/>
                <w:szCs w:val="20"/>
                <w:lang w:val="es-CO"/>
              </w:rPr>
              <w:t xml:space="preserve"> responsables, </w:t>
            </w:r>
            <w:r w:rsidRPr="00451CD1">
              <w:rPr>
                <w:sz w:val="20"/>
                <w:szCs w:val="20"/>
                <w:lang w:val="es-CO"/>
              </w:rPr>
              <w:t>ciclos de ejecución y ciclos de contratación</w:t>
            </w:r>
          </w:p>
        </w:tc>
      </w:tr>
      <w:tr w:rsidR="00427258" w:rsidRPr="00340DAC" w:rsidTr="00561BFF">
        <w:tc>
          <w:tcPr>
            <w:tcW w:w="3642" w:type="dxa"/>
            <w:gridSpan w:val="2"/>
            <w:vAlign w:val="center"/>
          </w:tcPr>
          <w:p w:rsidR="00427258" w:rsidRPr="00EC283C" w:rsidRDefault="00427258" w:rsidP="00561BFF">
            <w:pPr>
              <w:jc w:val="left"/>
              <w:rPr>
                <w:sz w:val="20"/>
                <w:szCs w:val="20"/>
                <w:lang w:val="es-CO"/>
              </w:rPr>
            </w:pPr>
            <w:r>
              <w:rPr>
                <w:sz w:val="20"/>
                <w:szCs w:val="20"/>
                <w:lang w:val="es-CO"/>
              </w:rPr>
              <w:t>Monitoreo Técnico de la ejecución</w:t>
            </w:r>
          </w:p>
        </w:tc>
        <w:tc>
          <w:tcPr>
            <w:tcW w:w="5959" w:type="dxa"/>
            <w:vAlign w:val="center"/>
          </w:tcPr>
          <w:p w:rsidR="00427258" w:rsidRDefault="00427258" w:rsidP="00427258">
            <w:pPr>
              <w:jc w:val="left"/>
              <w:rPr>
                <w:sz w:val="20"/>
                <w:szCs w:val="20"/>
                <w:lang w:val="es-CO"/>
              </w:rPr>
            </w:pPr>
            <w:r>
              <w:rPr>
                <w:sz w:val="20"/>
                <w:szCs w:val="20"/>
                <w:lang w:val="es-CO"/>
              </w:rPr>
              <w:t>El especialista en monitoreo y seguimiento del equipo de Banca multilateral de la UEP velará por la ejecución técnica de los componentes del Programa, coordinando las acciones de la CGR.</w:t>
            </w:r>
          </w:p>
          <w:p w:rsidR="00427258" w:rsidRPr="00451CD1" w:rsidRDefault="00427258" w:rsidP="00427258">
            <w:pPr>
              <w:jc w:val="left"/>
              <w:rPr>
                <w:sz w:val="20"/>
                <w:szCs w:val="20"/>
                <w:lang w:val="es-CO"/>
              </w:rPr>
            </w:pPr>
            <w:r>
              <w:rPr>
                <w:sz w:val="20"/>
                <w:szCs w:val="20"/>
                <w:lang w:val="es-CO"/>
              </w:rPr>
              <w:t>El especialista en tecnología de la información apoyará a la CGR con este componente del Programa brindando apoyo técnico en la ejecución del mismo.</w:t>
            </w:r>
          </w:p>
        </w:tc>
      </w:tr>
      <w:tr w:rsidR="00427258" w:rsidRPr="00340DAC" w:rsidTr="00561BFF">
        <w:tc>
          <w:tcPr>
            <w:tcW w:w="3642" w:type="dxa"/>
            <w:gridSpan w:val="2"/>
            <w:vAlign w:val="center"/>
          </w:tcPr>
          <w:p w:rsidR="00427258" w:rsidRDefault="00427258" w:rsidP="00561BFF">
            <w:pPr>
              <w:jc w:val="left"/>
              <w:rPr>
                <w:sz w:val="20"/>
                <w:szCs w:val="20"/>
                <w:lang w:val="es-CO"/>
              </w:rPr>
            </w:pPr>
            <w:r>
              <w:rPr>
                <w:sz w:val="20"/>
                <w:szCs w:val="20"/>
                <w:lang w:val="es-CO"/>
              </w:rPr>
              <w:t>Seguimiento Financiero</w:t>
            </w:r>
          </w:p>
        </w:tc>
        <w:tc>
          <w:tcPr>
            <w:tcW w:w="5959" w:type="dxa"/>
            <w:vAlign w:val="center"/>
          </w:tcPr>
          <w:p w:rsidR="00427258" w:rsidRDefault="00427258" w:rsidP="00561BFF">
            <w:pPr>
              <w:jc w:val="left"/>
              <w:rPr>
                <w:sz w:val="20"/>
                <w:szCs w:val="20"/>
                <w:lang w:val="es-CO"/>
              </w:rPr>
            </w:pPr>
            <w:r>
              <w:rPr>
                <w:sz w:val="20"/>
                <w:szCs w:val="20"/>
                <w:lang w:val="es-CO"/>
              </w:rPr>
              <w:t>Coordinar con la GAF  el proceso de legalización de gastos, programación de recursos, elaboración de presupuestos, estados financieros, informes, flujos de caja y demás temas financieros.</w:t>
            </w:r>
          </w:p>
        </w:tc>
      </w:tr>
      <w:tr w:rsidR="00427258" w:rsidRPr="00340DAC" w:rsidTr="00561BFF">
        <w:tc>
          <w:tcPr>
            <w:tcW w:w="3642" w:type="dxa"/>
            <w:gridSpan w:val="2"/>
            <w:vAlign w:val="center"/>
          </w:tcPr>
          <w:p w:rsidR="00427258" w:rsidRDefault="00427258" w:rsidP="00561BFF">
            <w:pPr>
              <w:jc w:val="left"/>
              <w:rPr>
                <w:sz w:val="20"/>
                <w:szCs w:val="20"/>
                <w:lang w:val="es-CO"/>
              </w:rPr>
            </w:pPr>
            <w:r>
              <w:rPr>
                <w:sz w:val="20"/>
                <w:szCs w:val="20"/>
                <w:lang w:val="es-CO"/>
              </w:rPr>
              <w:t>Acompañamiento Procesos de Selección y Evaluación del Programa</w:t>
            </w:r>
          </w:p>
        </w:tc>
        <w:tc>
          <w:tcPr>
            <w:tcW w:w="5959" w:type="dxa"/>
            <w:vAlign w:val="center"/>
          </w:tcPr>
          <w:p w:rsidR="00427258" w:rsidRDefault="00427258" w:rsidP="00561BFF">
            <w:pPr>
              <w:jc w:val="left"/>
              <w:rPr>
                <w:sz w:val="20"/>
                <w:szCs w:val="20"/>
                <w:lang w:val="es-CO"/>
              </w:rPr>
            </w:pPr>
            <w:r>
              <w:rPr>
                <w:sz w:val="20"/>
                <w:szCs w:val="20"/>
                <w:lang w:val="es-CO"/>
              </w:rPr>
              <w:t>Un especialista en adquisiciones BID tendrá a su cargo la ejecución del Plan de Adquisiciones del Programa, asesorará a la entidad en los temas de adquisiciones y liderará la armonización de procedimientos interinstitucionales de apoyo a la gestión contractual del Programa.</w:t>
            </w:r>
          </w:p>
        </w:tc>
      </w:tr>
    </w:tbl>
    <w:p w:rsidR="00065B53" w:rsidRDefault="00065B53" w:rsidP="005315CA">
      <w:pPr>
        <w:rPr>
          <w:lang w:val="es-CO"/>
        </w:rPr>
      </w:pPr>
    </w:p>
    <w:tbl>
      <w:tblPr>
        <w:tblStyle w:val="TableGrid"/>
        <w:tblW w:w="0" w:type="auto"/>
        <w:tblLook w:val="04A0" w:firstRow="1" w:lastRow="0" w:firstColumn="1" w:lastColumn="0" w:noHBand="0" w:noVBand="1"/>
      </w:tblPr>
      <w:tblGrid>
        <w:gridCol w:w="1576"/>
        <w:gridCol w:w="2126"/>
        <w:gridCol w:w="6019"/>
      </w:tblGrid>
      <w:tr w:rsidR="00D5458E" w:rsidRPr="00340DAC" w:rsidTr="00845CE0">
        <w:trPr>
          <w:cnfStyle w:val="100000000000" w:firstRow="1" w:lastRow="0" w:firstColumn="0" w:lastColumn="0" w:oddVBand="0" w:evenVBand="0" w:oddHBand="0" w:evenHBand="0" w:firstRowFirstColumn="0" w:firstRowLastColumn="0" w:lastRowFirstColumn="0" w:lastRowLastColumn="0"/>
        </w:trPr>
        <w:tc>
          <w:tcPr>
            <w:tcW w:w="9641" w:type="dxa"/>
            <w:gridSpan w:val="3"/>
            <w:shd w:val="clear" w:color="auto" w:fill="B8CCE4" w:themeFill="accent1" w:themeFillTint="66"/>
          </w:tcPr>
          <w:p w:rsidR="00D5458E" w:rsidRPr="00D5458E" w:rsidRDefault="0065639D" w:rsidP="00E974E9">
            <w:pPr>
              <w:jc w:val="left"/>
              <w:rPr>
                <w:b/>
                <w:sz w:val="20"/>
                <w:szCs w:val="20"/>
                <w:lang w:val="es-CO"/>
              </w:rPr>
            </w:pPr>
            <w:r>
              <w:rPr>
                <w:b/>
                <w:sz w:val="20"/>
                <w:szCs w:val="20"/>
                <w:lang w:val="es-CO"/>
              </w:rPr>
              <w:t>Opción</w:t>
            </w:r>
            <w:r w:rsidR="005366CA">
              <w:rPr>
                <w:b/>
                <w:sz w:val="20"/>
                <w:szCs w:val="20"/>
                <w:lang w:val="es-CO"/>
              </w:rPr>
              <w:t xml:space="preserve"> 4</w:t>
            </w:r>
            <w:r w:rsidR="00D5458E" w:rsidRPr="00D5458E">
              <w:rPr>
                <w:b/>
                <w:sz w:val="20"/>
                <w:szCs w:val="20"/>
                <w:lang w:val="es-CO"/>
              </w:rPr>
              <w:t xml:space="preserve">:  Definir un esquema de control integrado (interno y externo) </w:t>
            </w:r>
          </w:p>
        </w:tc>
      </w:tr>
      <w:tr w:rsidR="00D5458E" w:rsidRPr="00340DAC" w:rsidTr="00E974E9">
        <w:tc>
          <w:tcPr>
            <w:tcW w:w="1516" w:type="dxa"/>
            <w:vAlign w:val="center"/>
          </w:tcPr>
          <w:p w:rsidR="00D5458E" w:rsidRPr="00EC283C" w:rsidRDefault="00D5458E" w:rsidP="00E974E9">
            <w:pPr>
              <w:jc w:val="left"/>
              <w:rPr>
                <w:sz w:val="20"/>
                <w:szCs w:val="20"/>
                <w:lang w:val="es-CO"/>
              </w:rPr>
            </w:pPr>
            <w:r>
              <w:rPr>
                <w:sz w:val="20"/>
                <w:szCs w:val="20"/>
                <w:lang w:val="es-CO"/>
              </w:rPr>
              <w:t>Eje Temático:</w:t>
            </w:r>
          </w:p>
        </w:tc>
        <w:tc>
          <w:tcPr>
            <w:tcW w:w="8085" w:type="dxa"/>
            <w:gridSpan w:val="2"/>
          </w:tcPr>
          <w:p w:rsidR="00D5458E" w:rsidRPr="00CA7CA2" w:rsidRDefault="00D5458E" w:rsidP="00E974E9">
            <w:pPr>
              <w:rPr>
                <w:sz w:val="20"/>
                <w:szCs w:val="20"/>
                <w:lang w:val="es-CO"/>
              </w:rPr>
            </w:pPr>
            <w:r w:rsidRPr="00CA7CA2">
              <w:rPr>
                <w:sz w:val="20"/>
                <w:szCs w:val="20"/>
                <w:lang w:val="es-CO"/>
              </w:rPr>
              <w:t>Articular Plan de Mejoramiento /</w:t>
            </w:r>
            <w:r>
              <w:rPr>
                <w:sz w:val="20"/>
                <w:szCs w:val="20"/>
                <w:lang w:val="es-CO"/>
              </w:rPr>
              <w:t xml:space="preserve">Matriz de </w:t>
            </w:r>
            <w:r w:rsidRPr="00CA7CA2">
              <w:rPr>
                <w:sz w:val="20"/>
                <w:szCs w:val="20"/>
                <w:lang w:val="es-CO"/>
              </w:rPr>
              <w:t>M</w:t>
            </w:r>
            <w:r>
              <w:rPr>
                <w:sz w:val="20"/>
                <w:szCs w:val="20"/>
                <w:lang w:val="es-CO"/>
              </w:rPr>
              <w:t xml:space="preserve">itigación de </w:t>
            </w:r>
            <w:r w:rsidRPr="00CA7CA2">
              <w:rPr>
                <w:sz w:val="20"/>
                <w:szCs w:val="20"/>
                <w:lang w:val="es-CO"/>
              </w:rPr>
              <w:t>R</w:t>
            </w:r>
            <w:r>
              <w:rPr>
                <w:sz w:val="20"/>
                <w:szCs w:val="20"/>
                <w:lang w:val="es-CO"/>
              </w:rPr>
              <w:t>iesgo</w:t>
            </w:r>
            <w:r w:rsidRPr="00CA7CA2">
              <w:rPr>
                <w:sz w:val="20"/>
                <w:szCs w:val="20"/>
                <w:lang w:val="es-CO"/>
              </w:rPr>
              <w:t xml:space="preserve"> con SCI </w:t>
            </w:r>
          </w:p>
        </w:tc>
      </w:tr>
      <w:tr w:rsidR="00D5458E" w:rsidRPr="00340DAC" w:rsidTr="00E974E9">
        <w:tc>
          <w:tcPr>
            <w:tcW w:w="3642" w:type="dxa"/>
            <w:gridSpan w:val="2"/>
          </w:tcPr>
          <w:p w:rsidR="00D5458E" w:rsidRPr="00EC283C" w:rsidRDefault="00D5458E" w:rsidP="00E974E9">
            <w:pPr>
              <w:jc w:val="center"/>
              <w:rPr>
                <w:b/>
                <w:sz w:val="20"/>
                <w:szCs w:val="20"/>
                <w:lang w:val="es-CO"/>
              </w:rPr>
            </w:pPr>
            <w:r w:rsidRPr="00EC283C">
              <w:rPr>
                <w:b/>
                <w:sz w:val="20"/>
                <w:szCs w:val="20"/>
                <w:lang w:val="es-CO"/>
              </w:rPr>
              <w:t>Puntos de Enfoque</w:t>
            </w:r>
          </w:p>
        </w:tc>
        <w:tc>
          <w:tcPr>
            <w:tcW w:w="5959" w:type="dxa"/>
          </w:tcPr>
          <w:p w:rsidR="00D5458E" w:rsidRPr="00EC283C" w:rsidRDefault="00D5458E" w:rsidP="00E974E9">
            <w:pPr>
              <w:jc w:val="center"/>
              <w:rPr>
                <w:b/>
                <w:sz w:val="20"/>
                <w:szCs w:val="20"/>
                <w:lang w:val="es-CO"/>
              </w:rPr>
            </w:pPr>
            <w:r w:rsidRPr="00EC283C">
              <w:rPr>
                <w:b/>
                <w:sz w:val="20"/>
                <w:szCs w:val="20"/>
                <w:lang w:val="es-CO"/>
              </w:rPr>
              <w:t>Impacto Directo (propuesta de mejora)</w:t>
            </w:r>
          </w:p>
        </w:tc>
      </w:tr>
      <w:tr w:rsidR="00D5458E" w:rsidRPr="00340DAC" w:rsidTr="00E974E9">
        <w:tc>
          <w:tcPr>
            <w:tcW w:w="3642" w:type="dxa"/>
            <w:gridSpan w:val="2"/>
            <w:vAlign w:val="center"/>
          </w:tcPr>
          <w:p w:rsidR="00D5458E" w:rsidRPr="00CA7CA2" w:rsidRDefault="00D5458E" w:rsidP="00E974E9">
            <w:pPr>
              <w:jc w:val="left"/>
              <w:rPr>
                <w:sz w:val="20"/>
                <w:szCs w:val="20"/>
                <w:lang w:val="es-CO"/>
              </w:rPr>
            </w:pPr>
            <w:r w:rsidRPr="00CA7CA2">
              <w:rPr>
                <w:sz w:val="20"/>
                <w:szCs w:val="20"/>
                <w:lang w:val="es-CO"/>
              </w:rPr>
              <w:t xml:space="preserve">Promover seguimiento de metas/procesos de mejora en auditorías internas </w:t>
            </w:r>
          </w:p>
        </w:tc>
        <w:tc>
          <w:tcPr>
            <w:tcW w:w="5959" w:type="dxa"/>
            <w:vAlign w:val="center"/>
          </w:tcPr>
          <w:p w:rsidR="00D5458E" w:rsidRDefault="00D5458E" w:rsidP="00D5458E">
            <w:pPr>
              <w:numPr>
                <w:ilvl w:val="0"/>
                <w:numId w:val="6"/>
              </w:numPr>
              <w:jc w:val="left"/>
              <w:rPr>
                <w:sz w:val="20"/>
                <w:szCs w:val="20"/>
                <w:lang w:val="es-CO"/>
              </w:rPr>
            </w:pPr>
            <w:r>
              <w:rPr>
                <w:sz w:val="20"/>
                <w:szCs w:val="20"/>
                <w:lang w:val="es-CO"/>
              </w:rPr>
              <w:t>El sistema de control interno acompaña la ejecución del Programa, monitorea el cumplimiento de planes de mejora.</w:t>
            </w:r>
          </w:p>
          <w:p w:rsidR="00D5458E" w:rsidRPr="0042280F" w:rsidRDefault="00D5458E" w:rsidP="00D5458E">
            <w:pPr>
              <w:numPr>
                <w:ilvl w:val="0"/>
                <w:numId w:val="6"/>
              </w:numPr>
              <w:jc w:val="left"/>
              <w:rPr>
                <w:sz w:val="20"/>
                <w:szCs w:val="20"/>
                <w:lang w:val="es-CO"/>
              </w:rPr>
            </w:pPr>
            <w:r>
              <w:rPr>
                <w:sz w:val="20"/>
                <w:szCs w:val="20"/>
                <w:lang w:val="es-CO"/>
              </w:rPr>
              <w:t>Acompañamiento de la Firma Auditora Independiente durante toda la ejecución</w:t>
            </w:r>
          </w:p>
        </w:tc>
      </w:tr>
    </w:tbl>
    <w:p w:rsidR="00D5458E" w:rsidRPr="005315CA" w:rsidRDefault="00D5458E" w:rsidP="005315CA">
      <w:pPr>
        <w:rPr>
          <w:lang w:val="es-CO"/>
        </w:rPr>
      </w:pPr>
    </w:p>
    <w:p w:rsidR="00476F7B" w:rsidRDefault="00133A11" w:rsidP="00476F7B">
      <w:pPr>
        <w:pStyle w:val="Heading2"/>
        <w:rPr>
          <w:lang w:val="es-CO"/>
        </w:rPr>
      </w:pPr>
      <w:bookmarkStart w:id="40" w:name="_Toc416857479"/>
      <w:r>
        <w:rPr>
          <w:lang w:val="es-CO"/>
        </w:rPr>
        <w:t>VI.6</w:t>
      </w:r>
      <w:r w:rsidR="00476F7B">
        <w:rPr>
          <w:lang w:val="es-CO"/>
        </w:rPr>
        <w:t>. Análisis del equipo técnico/operativo</w:t>
      </w:r>
      <w:bookmarkEnd w:id="40"/>
    </w:p>
    <w:p w:rsidR="00476F7B" w:rsidRDefault="00133A11" w:rsidP="00E62A02">
      <w:pPr>
        <w:pStyle w:val="Heading3"/>
        <w:rPr>
          <w:lang w:val="es-CO"/>
        </w:rPr>
      </w:pPr>
      <w:bookmarkStart w:id="41" w:name="_Toc416857480"/>
      <w:r>
        <w:rPr>
          <w:lang w:val="es-CO"/>
        </w:rPr>
        <w:t>VI.6</w:t>
      </w:r>
      <w:r w:rsidR="00476F7B">
        <w:rPr>
          <w:lang w:val="es-CO"/>
        </w:rPr>
        <w:t>.1. Equipo en operación</w:t>
      </w:r>
      <w:bookmarkEnd w:id="41"/>
    </w:p>
    <w:p w:rsidR="00CB610C" w:rsidRDefault="005366CA" w:rsidP="00CB610C">
      <w:pPr>
        <w:rPr>
          <w:lang w:val="es-CO"/>
        </w:rPr>
      </w:pPr>
      <w:r>
        <w:rPr>
          <w:lang w:val="es-CO"/>
        </w:rPr>
        <w:t>La CGR</w:t>
      </w:r>
      <w:r w:rsidR="00CB610C">
        <w:rPr>
          <w:lang w:val="es-CO"/>
        </w:rPr>
        <w:t xml:space="preserve"> cuenta con personal calificado en las áreas evalu</w:t>
      </w:r>
      <w:r>
        <w:rPr>
          <w:lang w:val="es-CO"/>
        </w:rPr>
        <w:t>adas y con un acervo de funcionario</w:t>
      </w:r>
      <w:r w:rsidR="00CB610C">
        <w:rPr>
          <w:lang w:val="es-CO"/>
        </w:rPr>
        <w:t xml:space="preserve">s y contratistas en las dependencias misionales que pueden acompañar desde su experticia técnica la ejecución de las actividades definidas en el Programa. </w:t>
      </w:r>
      <w:r w:rsidR="00A579AC">
        <w:rPr>
          <w:lang w:val="es-CO"/>
        </w:rPr>
        <w:t>La entidad no cuenta con un e</w:t>
      </w:r>
      <w:r w:rsidR="00340DAC">
        <w:rPr>
          <w:lang w:val="es-CO"/>
        </w:rPr>
        <w:t>quipo con experiencia en temas B</w:t>
      </w:r>
      <w:r w:rsidR="00A579AC">
        <w:rPr>
          <w:lang w:val="es-CO"/>
        </w:rPr>
        <w:t xml:space="preserve">anco que pueda soportar completamente la nueva operación. Esta situación puede mejorarse con la implementación de las medidas sugeridas en la parte VI de este informe. </w:t>
      </w:r>
    </w:p>
    <w:p w:rsidR="00C56D69" w:rsidRDefault="00C56D69" w:rsidP="00C56D69">
      <w:pPr>
        <w:pStyle w:val="Heading3"/>
        <w:rPr>
          <w:lang w:val="es-CO"/>
        </w:rPr>
      </w:pPr>
      <w:bookmarkStart w:id="42" w:name="_Toc390074619"/>
      <w:bookmarkStart w:id="43" w:name="_Toc416857481"/>
      <w:r>
        <w:rPr>
          <w:lang w:val="es-CO"/>
        </w:rPr>
        <w:t>VI.6.2. Equipo propuesto</w:t>
      </w:r>
      <w:bookmarkEnd w:id="42"/>
      <w:bookmarkEnd w:id="43"/>
    </w:p>
    <w:p w:rsidR="00C56D69" w:rsidRPr="00CB610C" w:rsidRDefault="00C56D69" w:rsidP="00CB610C">
      <w:pPr>
        <w:rPr>
          <w:lang w:val="es-CO"/>
        </w:rPr>
      </w:pPr>
      <w:r>
        <w:rPr>
          <w:lang w:val="es-CO"/>
        </w:rPr>
        <w:t xml:space="preserve">La CGR podrá conformar una UEP para el Programa desde el despacho del Contralor General, donde un Gerente supervise de manera integral todos los aspectos de la ejecución (operativos y técnicos). Este Gerente </w:t>
      </w:r>
      <w:r w:rsidRPr="00901D13">
        <w:rPr>
          <w:rFonts w:ascii="Calibri" w:eastAsia="Calibri" w:hAnsi="Calibri" w:cs="Times New Roman"/>
          <w:lang w:val="es-CO"/>
        </w:rPr>
        <w:t xml:space="preserve">contará con el apoyo de </w:t>
      </w:r>
      <w:r>
        <w:rPr>
          <w:lang w:val="es-CO"/>
        </w:rPr>
        <w:t xml:space="preserve">un grupo de consultores con experiencia en temas de banca multilateral </w:t>
      </w:r>
      <w:r>
        <w:rPr>
          <w:rFonts w:ascii="Calibri" w:eastAsia="Calibri" w:hAnsi="Calibri" w:cs="Times New Roman"/>
          <w:lang w:val="es-CO"/>
        </w:rPr>
        <w:t>(integrado por un e</w:t>
      </w:r>
      <w:r w:rsidR="00340DAC">
        <w:rPr>
          <w:rFonts w:ascii="Calibri" w:eastAsia="Calibri" w:hAnsi="Calibri" w:cs="Times New Roman"/>
          <w:lang w:val="es-CO"/>
        </w:rPr>
        <w:t>specialista en adquisiciones</w:t>
      </w:r>
      <w:r>
        <w:rPr>
          <w:rFonts w:ascii="Calibri" w:eastAsia="Calibri" w:hAnsi="Calibri" w:cs="Times New Roman"/>
          <w:lang w:val="es-CO"/>
        </w:rPr>
        <w:t>, un analista financiero, un especialista en tecnología e información y un especialista en monitoreo y seguimiento con experiencia en banca multilateral de dedicación exclusiva para el proyecto)</w:t>
      </w:r>
      <w:r>
        <w:rPr>
          <w:lang w:val="es-CO"/>
        </w:rPr>
        <w:t xml:space="preserve">; generando así un grupo de apoyo enfocado exclusivamente en la ejecución del Programa que dependa del Contralor y pueda articular de manera más eficaz los procesos y las acciones requeridas para la ejecución y el cumplimiento de las metas del mismo. </w:t>
      </w:r>
    </w:p>
    <w:p w:rsidR="00476F7B" w:rsidRDefault="00133A11" w:rsidP="00476F7B">
      <w:pPr>
        <w:pStyle w:val="Heading2"/>
        <w:rPr>
          <w:lang w:val="es-CO"/>
        </w:rPr>
      </w:pPr>
      <w:bookmarkStart w:id="44" w:name="_Toc416857482"/>
      <w:r>
        <w:rPr>
          <w:lang w:val="es-CO"/>
        </w:rPr>
        <w:t>VI.7</w:t>
      </w:r>
      <w:r w:rsidR="00476F7B">
        <w:rPr>
          <w:lang w:val="es-CO"/>
        </w:rPr>
        <w:t>. Resumen de resultados</w:t>
      </w:r>
      <w:bookmarkEnd w:id="44"/>
    </w:p>
    <w:p w:rsidR="00476F7B" w:rsidRDefault="00133A11" w:rsidP="00E62A02">
      <w:pPr>
        <w:pStyle w:val="Heading3"/>
        <w:rPr>
          <w:lang w:val="es-CO"/>
        </w:rPr>
      </w:pPr>
      <w:bookmarkStart w:id="45" w:name="_Toc416857483"/>
      <w:r>
        <w:rPr>
          <w:lang w:val="es-CO"/>
        </w:rPr>
        <w:t>VI.7</w:t>
      </w:r>
      <w:r w:rsidR="00476F7B">
        <w:rPr>
          <w:lang w:val="es-CO"/>
        </w:rPr>
        <w:t>.1. Conclusiones</w:t>
      </w:r>
      <w:bookmarkEnd w:id="45"/>
    </w:p>
    <w:p w:rsidR="00903367" w:rsidRPr="009664DE" w:rsidRDefault="00903367" w:rsidP="00903367">
      <w:pPr>
        <w:rPr>
          <w:lang w:val="es-CO"/>
        </w:rPr>
      </w:pPr>
      <w:r>
        <w:rPr>
          <w:lang w:val="es-CO"/>
        </w:rPr>
        <w:t xml:space="preserve">La organización interna de la CGR no posee una plataforma óptima para la ejecución del Programa bajo la normativa del Banco por lo que se sugiere la preparación de algunos ajustes operativos que pueden adelantarse para los procedimientos e instructivos que emplearía el Programa de manera paralela a los que actualmente emplea la entidad. Dado que las dependencias de la CGR que harían parte de la ejecución no están familiarizadas con temas de banca multilateral, es importante socializar los procedimientos/instructivos que se definan para el Programa contenidos en el </w:t>
      </w:r>
      <w:r w:rsidR="00697CDD">
        <w:rPr>
          <w:lang w:val="es-CO"/>
        </w:rPr>
        <w:t>RO</w:t>
      </w:r>
      <w:r>
        <w:rPr>
          <w:lang w:val="es-CO"/>
        </w:rPr>
        <w:t xml:space="preserve"> a fin de preparar las actividades en todas las instancias de la entidad. </w:t>
      </w:r>
    </w:p>
    <w:p w:rsidR="00476F7B" w:rsidRDefault="00133A11" w:rsidP="00E62A02">
      <w:pPr>
        <w:pStyle w:val="Heading3"/>
        <w:rPr>
          <w:lang w:val="es-CO"/>
        </w:rPr>
      </w:pPr>
      <w:bookmarkStart w:id="46" w:name="_Toc416857484"/>
      <w:r>
        <w:rPr>
          <w:lang w:val="es-CO"/>
        </w:rPr>
        <w:t>VI.7</w:t>
      </w:r>
      <w:r w:rsidR="00476F7B">
        <w:rPr>
          <w:lang w:val="es-CO"/>
        </w:rPr>
        <w:t>.2. Recomendaciones</w:t>
      </w:r>
      <w:bookmarkEnd w:id="46"/>
    </w:p>
    <w:p w:rsidR="006C6E4C" w:rsidRPr="009664DE" w:rsidRDefault="00903367" w:rsidP="006C6E4C">
      <w:pPr>
        <w:rPr>
          <w:lang w:val="es-CO"/>
        </w:rPr>
      </w:pPr>
      <w:r>
        <w:rPr>
          <w:lang w:val="es-CO"/>
        </w:rPr>
        <w:t>La recomendación más importante del proceso de implementación del diseño para la ejecución del Programa en la CGR</w:t>
      </w:r>
      <w:r w:rsidR="00340DAC">
        <w:rPr>
          <w:lang w:val="es-CO"/>
        </w:rPr>
        <w:t>,</w:t>
      </w:r>
      <w:r>
        <w:rPr>
          <w:lang w:val="es-CO"/>
        </w:rPr>
        <w:t xml:space="preserve"> está asociada con la definición de un mecanismo de implementación de actividades claro desde la cabeza de la entidad (</w:t>
      </w:r>
      <w:r w:rsidR="00FB3FA1">
        <w:rPr>
          <w:lang w:val="es-CO"/>
        </w:rPr>
        <w:t>C</w:t>
      </w:r>
      <w:r>
        <w:rPr>
          <w:lang w:val="es-CO"/>
        </w:rPr>
        <w:t>ontralor General)</w:t>
      </w:r>
      <w:r w:rsidR="00340DAC">
        <w:rPr>
          <w:lang w:val="es-CO"/>
        </w:rPr>
        <w:t>,</w:t>
      </w:r>
      <w:r>
        <w:rPr>
          <w:lang w:val="es-CO"/>
        </w:rPr>
        <w:t xml:space="preserve"> que logre articular toda la operatividad del mismo</w:t>
      </w:r>
      <w:r w:rsidR="005971D9">
        <w:rPr>
          <w:lang w:val="es-CO"/>
        </w:rPr>
        <w:t xml:space="preserve"> hacia el interior de la CGR</w:t>
      </w:r>
      <w:r>
        <w:rPr>
          <w:lang w:val="es-CO"/>
        </w:rPr>
        <w:t xml:space="preserve"> de manera clara, eficiente y oportuna. La conformación de la UEP como grupo de trabajo del Contralor le permitir</w:t>
      </w:r>
      <w:r w:rsidR="006C6E4C">
        <w:rPr>
          <w:lang w:val="es-CO"/>
        </w:rPr>
        <w:t>á hacer ajustes, fo</w:t>
      </w:r>
      <w:r>
        <w:rPr>
          <w:lang w:val="es-CO"/>
        </w:rPr>
        <w:t>rmular recomendaci</w:t>
      </w:r>
      <w:r w:rsidR="00FB3FA1">
        <w:rPr>
          <w:lang w:val="es-CO"/>
        </w:rPr>
        <w:t>o</w:t>
      </w:r>
      <w:r>
        <w:rPr>
          <w:lang w:val="es-CO"/>
        </w:rPr>
        <w:t>n</w:t>
      </w:r>
      <w:r w:rsidR="00FB3FA1">
        <w:rPr>
          <w:lang w:val="es-CO"/>
        </w:rPr>
        <w:t>es</w:t>
      </w:r>
      <w:r>
        <w:rPr>
          <w:lang w:val="es-CO"/>
        </w:rPr>
        <w:t xml:space="preserve"> y </w:t>
      </w:r>
      <w:r w:rsidR="006C6E4C">
        <w:rPr>
          <w:lang w:val="es-CO"/>
        </w:rPr>
        <w:t>llevar adelante la ejecución en los tiempos definidos. La conformación del grupo de trabajo de la UEP debe ir acompañada de la institucionalizaci</w:t>
      </w:r>
      <w:r w:rsidR="00697CDD">
        <w:rPr>
          <w:lang w:val="es-CO"/>
        </w:rPr>
        <w:t>ón del RO</w:t>
      </w:r>
      <w:r w:rsidR="006C6E4C">
        <w:rPr>
          <w:lang w:val="es-CO"/>
        </w:rPr>
        <w:t xml:space="preserve"> y de la conformación del Comité de Gestión del Programa</w:t>
      </w:r>
      <w:r w:rsidR="00340DAC">
        <w:rPr>
          <w:lang w:val="es-CO"/>
        </w:rPr>
        <w:t>,</w:t>
      </w:r>
      <w:r w:rsidR="006C6E4C">
        <w:rPr>
          <w:lang w:val="es-CO"/>
        </w:rPr>
        <w:t xml:space="preserve"> definiendo con claridad los mecanismos de seguimiento, toma de decisiones y definición de actividades del mismo hacia el interior de la CGR. El nivel de autonomía de la UEP debe incluir al menos la ordenación de gasto y la selección y evaluación de los procesos definidos en el Plan de Adquisiciones del Programa sin que intervengan en este proceso la Junta de Adquisiciones del Nivel Central y el Comité Asesor Evaluador de la entidad.</w:t>
      </w:r>
    </w:p>
    <w:p w:rsidR="00FB3FA1" w:rsidRDefault="002171CA" w:rsidP="00FC6B66">
      <w:pPr>
        <w:rPr>
          <w:lang w:val="es-CO"/>
        </w:rPr>
      </w:pPr>
      <w:r>
        <w:rPr>
          <w:lang w:val="es-CO"/>
        </w:rPr>
        <w:t>Las recomendaciones contenidas en este informe abordadas de manera conjunta buscan fortalecer la autonomía de la UEP, definir mecanismos claros de interacción interinstitucional más ajustados a las necesidades particulares de ejecución del Programa</w:t>
      </w:r>
      <w:r w:rsidR="00340DAC">
        <w:rPr>
          <w:lang w:val="es-CO"/>
        </w:rPr>
        <w:t>,</w:t>
      </w:r>
      <w:r>
        <w:rPr>
          <w:lang w:val="es-CO"/>
        </w:rPr>
        <w:t xml:space="preserve"> y promover una mayor eficiencia en la capacidad de gestión de</w:t>
      </w:r>
      <w:r w:rsidR="00FB3FA1">
        <w:rPr>
          <w:lang w:val="es-CO"/>
        </w:rPr>
        <w:t xml:space="preserve"> </w:t>
      </w:r>
      <w:r>
        <w:rPr>
          <w:lang w:val="es-CO"/>
        </w:rPr>
        <w:t>l</w:t>
      </w:r>
      <w:r w:rsidR="00FB3FA1">
        <w:rPr>
          <w:lang w:val="es-CO"/>
        </w:rPr>
        <w:t>a</w:t>
      </w:r>
      <w:r>
        <w:rPr>
          <w:lang w:val="es-CO"/>
        </w:rPr>
        <w:t xml:space="preserve"> C</w:t>
      </w:r>
      <w:r w:rsidR="00FB3FA1">
        <w:rPr>
          <w:lang w:val="es-CO"/>
        </w:rPr>
        <w:t>GR</w:t>
      </w:r>
      <w:r w:rsidR="0061514A">
        <w:rPr>
          <w:lang w:val="es-CO"/>
        </w:rPr>
        <w:t xml:space="preserve">. </w:t>
      </w:r>
      <w:r>
        <w:rPr>
          <w:lang w:val="es-CO"/>
        </w:rPr>
        <w:t>Desde la perspectiva de los procesos y procedimientos de la operación la recomendación más importante está asociada con la programación de todas las actividades del mismo con las herramientas de gestión integral de proyectos propuest</w:t>
      </w:r>
      <w:r w:rsidR="00FB3FA1">
        <w:rPr>
          <w:lang w:val="es-CO"/>
        </w:rPr>
        <w:t xml:space="preserve">as por el Banco (PEP/POA/PA). </w:t>
      </w:r>
    </w:p>
    <w:p w:rsidR="00476F7B" w:rsidRDefault="00476F7B" w:rsidP="00476F7B">
      <w:pPr>
        <w:pStyle w:val="Heading1"/>
      </w:pPr>
      <w:bookmarkStart w:id="47" w:name="_Toc416857485"/>
      <w:r>
        <w:t>Anexos</w:t>
      </w:r>
      <w:bookmarkEnd w:id="47"/>
    </w:p>
    <w:p w:rsidR="004D3222" w:rsidRDefault="00476F7B" w:rsidP="00476F7B">
      <w:pPr>
        <w:pStyle w:val="Heading2"/>
        <w:rPr>
          <w:lang w:val="es-CO"/>
        </w:rPr>
      </w:pPr>
      <w:bookmarkStart w:id="48" w:name="_Toc416857486"/>
      <w:r>
        <w:rPr>
          <w:lang w:val="es-CO"/>
        </w:rPr>
        <w:t xml:space="preserve">Anexo 1. </w:t>
      </w:r>
      <w:r w:rsidR="004D3222">
        <w:rPr>
          <w:lang w:val="es-CO"/>
        </w:rPr>
        <w:t>Metodología SECI</w:t>
      </w:r>
      <w:bookmarkEnd w:id="48"/>
    </w:p>
    <w:p w:rsidR="004D3222" w:rsidRDefault="00476F7B" w:rsidP="00476F7B">
      <w:pPr>
        <w:pStyle w:val="Heading2"/>
        <w:rPr>
          <w:lang w:val="es-CO"/>
        </w:rPr>
      </w:pPr>
      <w:bookmarkStart w:id="49" w:name="_Toc416857487"/>
      <w:r>
        <w:rPr>
          <w:lang w:val="es-CO"/>
        </w:rPr>
        <w:t xml:space="preserve">Anexo 2. </w:t>
      </w:r>
      <w:r w:rsidR="004D3222">
        <w:rPr>
          <w:lang w:val="es-CO"/>
        </w:rPr>
        <w:t>Resumen de resultados y cuestionario desarrollado</w:t>
      </w:r>
      <w:bookmarkEnd w:id="49"/>
    </w:p>
    <w:p w:rsidR="004D3222" w:rsidRDefault="00476F7B" w:rsidP="00476F7B">
      <w:pPr>
        <w:pStyle w:val="Heading2"/>
        <w:rPr>
          <w:lang w:val="es-CO"/>
        </w:rPr>
      </w:pPr>
      <w:bookmarkStart w:id="50" w:name="_Toc416857488"/>
      <w:r>
        <w:rPr>
          <w:lang w:val="es-CO"/>
        </w:rPr>
        <w:t>Anexo 3.</w:t>
      </w:r>
      <w:r w:rsidR="008920DF">
        <w:rPr>
          <w:lang w:val="es-CO"/>
        </w:rPr>
        <w:t xml:space="preserve"> Análisis de a</w:t>
      </w:r>
      <w:r w:rsidR="004D3222">
        <w:rPr>
          <w:lang w:val="es-CO"/>
        </w:rPr>
        <w:t>dquisiciones</w:t>
      </w:r>
      <w:bookmarkEnd w:id="50"/>
    </w:p>
    <w:p w:rsidR="004D3222" w:rsidRDefault="00476F7B" w:rsidP="00476F7B">
      <w:pPr>
        <w:pStyle w:val="Heading2"/>
        <w:rPr>
          <w:lang w:val="es-CO"/>
        </w:rPr>
      </w:pPr>
      <w:bookmarkStart w:id="51" w:name="_Toc416857489"/>
      <w:r>
        <w:rPr>
          <w:lang w:val="es-CO"/>
        </w:rPr>
        <w:t>Anexo 4.</w:t>
      </w:r>
      <w:r w:rsidR="004D3222" w:rsidRPr="004D3222">
        <w:rPr>
          <w:lang w:val="es-CO"/>
        </w:rPr>
        <w:t xml:space="preserve"> </w:t>
      </w:r>
      <w:r w:rsidR="004D3222">
        <w:rPr>
          <w:lang w:val="es-CO"/>
        </w:rPr>
        <w:t>Plan de fortalecimiento institucional</w:t>
      </w:r>
      <w:bookmarkEnd w:id="51"/>
    </w:p>
    <w:p w:rsidR="004D3222" w:rsidRDefault="00476F7B" w:rsidP="00476F7B">
      <w:pPr>
        <w:pStyle w:val="Heading2"/>
        <w:rPr>
          <w:lang w:val="es-CO"/>
        </w:rPr>
      </w:pPr>
      <w:bookmarkStart w:id="52" w:name="_Toc416857490"/>
      <w:r>
        <w:rPr>
          <w:lang w:val="es-CO"/>
        </w:rPr>
        <w:t xml:space="preserve">Anexo 5. </w:t>
      </w:r>
      <w:r w:rsidR="00ED6612">
        <w:rPr>
          <w:lang w:val="es-CO"/>
        </w:rPr>
        <w:t>Análisis de p</w:t>
      </w:r>
      <w:r w:rsidR="00642831">
        <w:rPr>
          <w:lang w:val="es-CO"/>
        </w:rPr>
        <w:t>rocesos</w:t>
      </w:r>
      <w:bookmarkEnd w:id="52"/>
    </w:p>
    <w:p w:rsidR="005971D9" w:rsidRPr="005971D9" w:rsidRDefault="005971D9" w:rsidP="005971D9">
      <w:pPr>
        <w:pStyle w:val="Heading2"/>
        <w:rPr>
          <w:lang w:val="es-CO"/>
        </w:rPr>
      </w:pPr>
      <w:bookmarkStart w:id="53" w:name="_Toc416857491"/>
      <w:r>
        <w:rPr>
          <w:lang w:val="es-CO"/>
        </w:rPr>
        <w:t>Anexo 6. Matriz de Riesgos</w:t>
      </w:r>
      <w:bookmarkEnd w:id="53"/>
    </w:p>
    <w:p w:rsidR="00FC6B66" w:rsidRDefault="00FC6B66" w:rsidP="00FC6B66">
      <w:pPr>
        <w:rPr>
          <w:lang w:val="es-CO"/>
        </w:rPr>
      </w:pPr>
    </w:p>
    <w:p w:rsidR="00FC6B66" w:rsidRDefault="00FC6B66" w:rsidP="00FC6B66">
      <w:pPr>
        <w:rPr>
          <w:lang w:val="es-CO"/>
        </w:rPr>
      </w:pPr>
    </w:p>
    <w:p w:rsidR="00FC6B66" w:rsidRDefault="00FC6B66" w:rsidP="00FC6B66">
      <w:pPr>
        <w:rPr>
          <w:lang w:val="es-CO"/>
        </w:rPr>
      </w:pPr>
    </w:p>
    <w:p w:rsidR="00FC6B66" w:rsidRDefault="00FC6B66" w:rsidP="00FC6B66">
      <w:pPr>
        <w:rPr>
          <w:lang w:val="es-CO"/>
        </w:rPr>
      </w:pPr>
    </w:p>
    <w:p w:rsidR="00FC6B66" w:rsidRDefault="00FC6B66" w:rsidP="00FC6B66">
      <w:pPr>
        <w:rPr>
          <w:lang w:val="es-CO"/>
        </w:rPr>
      </w:pPr>
    </w:p>
    <w:p w:rsidR="00994147" w:rsidRDefault="00994147" w:rsidP="00FC6B66">
      <w:pPr>
        <w:rPr>
          <w:lang w:val="es-CO"/>
        </w:rPr>
      </w:pPr>
    </w:p>
    <w:sectPr w:rsidR="00994147" w:rsidSect="008D7B63">
      <w:headerReference w:type="default" r:id="rId10"/>
      <w:footerReference w:type="default" r:id="rId11"/>
      <w:pgSz w:w="12240" w:h="15840" w:code="119"/>
      <w:pgMar w:top="1134" w:right="170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90" w:rsidRDefault="007C5D90" w:rsidP="008D7B63">
      <w:pPr>
        <w:spacing w:after="0"/>
      </w:pPr>
      <w:r>
        <w:separator/>
      </w:r>
    </w:p>
  </w:endnote>
  <w:endnote w:type="continuationSeparator" w:id="0">
    <w:p w:rsidR="007C5D90" w:rsidRDefault="007C5D90" w:rsidP="008D7B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FF" w:rsidRDefault="00561BFF" w:rsidP="008D7B63">
    <w:pPr>
      <w:pStyle w:val="Footer"/>
      <w:rPr>
        <w:rFonts w:cstheme="minorHAnsi"/>
        <w:color w:val="215868" w:themeColor="accent5" w:themeShade="80"/>
        <w:sz w:val="18"/>
        <w:lang w:val="es-MX"/>
      </w:rPr>
    </w:pPr>
    <w:r>
      <w:rPr>
        <w:rFonts w:cstheme="minorHAnsi"/>
        <w:noProof/>
        <w:color w:val="215868" w:themeColor="accent5" w:themeShade="80"/>
        <w:sz w:val="18"/>
      </w:rPr>
      <mc:AlternateContent>
        <mc:Choice Requires="wps">
          <w:drawing>
            <wp:anchor distT="0" distB="0" distL="114300" distR="114300" simplePos="0" relativeHeight="251663360" behindDoc="0" locked="0" layoutInCell="1" allowOverlap="1">
              <wp:simplePos x="0" y="0"/>
              <wp:positionH relativeFrom="column">
                <wp:posOffset>-53975</wp:posOffset>
              </wp:positionH>
              <wp:positionV relativeFrom="paragraph">
                <wp:posOffset>104140</wp:posOffset>
              </wp:positionV>
              <wp:extent cx="2437765" cy="518795"/>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BFF" w:rsidRPr="00847218" w:rsidRDefault="00561BFF" w:rsidP="00565B10">
                          <w:pPr>
                            <w:pStyle w:val="Footer"/>
                            <w:rPr>
                              <w:rFonts w:ascii="Consolas" w:hAnsi="Consolas" w:cs="Consolas"/>
                              <w:color w:val="76923C" w:themeColor="accent3" w:themeShade="BF"/>
                              <w:sz w:val="20"/>
                              <w:lang w:val="es-MX"/>
                            </w:rPr>
                          </w:pPr>
                          <w:r w:rsidRPr="00847218">
                            <w:rPr>
                              <w:rFonts w:ascii="Consolas" w:hAnsi="Consolas" w:cs="Consolas"/>
                              <w:color w:val="76923C" w:themeColor="accent3" w:themeShade="BF"/>
                              <w:sz w:val="20"/>
                              <w:lang w:val="es-MX"/>
                            </w:rPr>
                            <w:t>Gabriela Cohen Daza</w:t>
                          </w:r>
                        </w:p>
                        <w:p w:rsidR="00561BFF" w:rsidRPr="00847218" w:rsidRDefault="00561BFF" w:rsidP="00565B10">
                          <w:pPr>
                            <w:pStyle w:val="Footer"/>
                            <w:rPr>
                              <w:rFonts w:ascii="Consolas" w:hAnsi="Consolas" w:cs="Consolas"/>
                              <w:color w:val="4F6228" w:themeColor="accent3" w:themeShade="80"/>
                              <w:sz w:val="18"/>
                              <w:lang w:val="es-MX"/>
                            </w:rPr>
                          </w:pPr>
                          <w:r w:rsidRPr="00847218">
                            <w:rPr>
                              <w:rFonts w:ascii="Consolas" w:hAnsi="Consolas" w:cs="Consolas"/>
                              <w:color w:val="4F6228" w:themeColor="accent3" w:themeShade="80"/>
                              <w:sz w:val="18"/>
                              <w:lang w:val="es-MX"/>
                            </w:rPr>
                            <w:t>+ (57-1) 300 2042172</w:t>
                          </w:r>
                        </w:p>
                        <w:p w:rsidR="00561BFF" w:rsidRPr="00847218" w:rsidRDefault="00561BFF" w:rsidP="00565B10">
                          <w:pPr>
                            <w:pStyle w:val="Footer"/>
                            <w:rPr>
                              <w:rFonts w:ascii="Consolas" w:hAnsi="Consolas" w:cs="Consolas"/>
                              <w:color w:val="4F6228" w:themeColor="accent3" w:themeShade="80"/>
                              <w:sz w:val="18"/>
                              <w:lang w:val="es-MX"/>
                            </w:rPr>
                          </w:pPr>
                          <w:r w:rsidRPr="00847218">
                            <w:rPr>
                              <w:rFonts w:ascii="Consolas" w:hAnsi="Consolas" w:cs="Consolas"/>
                              <w:color w:val="4F6228" w:themeColor="accent3" w:themeShade="80"/>
                              <w:sz w:val="18"/>
                              <w:lang w:val="es-MX"/>
                            </w:rPr>
                            <w:t>gabriela.cohen.daza@gmail.com</w:t>
                          </w:r>
                        </w:p>
                        <w:p w:rsidR="00561BFF" w:rsidRPr="00565B10" w:rsidRDefault="00561BFF" w:rsidP="00565B10">
                          <w:pP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4.25pt;margin-top:8.2pt;width:191.95pt;height:4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kmuQ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" filled="f" stroked="f">
              <v:textbox>
                <w:txbxContent>
                  <w:p w:rsidR="00561BFF" w:rsidRPr="00847218" w:rsidRDefault="00561BFF" w:rsidP="00565B10">
                    <w:pPr>
                      <w:pStyle w:val="Piedepgina"/>
                      <w:rPr>
                        <w:rFonts w:ascii="Consolas" w:hAnsi="Consolas" w:cs="Consolas"/>
                        <w:color w:val="76923C" w:themeColor="accent3" w:themeShade="BF"/>
                        <w:sz w:val="20"/>
                        <w:lang w:val="es-MX"/>
                      </w:rPr>
                    </w:pPr>
                    <w:r w:rsidRPr="00847218">
                      <w:rPr>
                        <w:rFonts w:ascii="Consolas" w:hAnsi="Consolas" w:cs="Consolas"/>
                        <w:color w:val="76923C" w:themeColor="accent3" w:themeShade="BF"/>
                        <w:sz w:val="20"/>
                        <w:lang w:val="es-MX"/>
                      </w:rPr>
                      <w:t>Gabriela Cohen Daza</w:t>
                    </w:r>
                  </w:p>
                  <w:p w:rsidR="00561BFF" w:rsidRPr="00847218" w:rsidRDefault="00561BFF" w:rsidP="00565B10">
                    <w:pPr>
                      <w:pStyle w:val="Piedepgina"/>
                      <w:rPr>
                        <w:rFonts w:ascii="Consolas" w:hAnsi="Consolas" w:cs="Consolas"/>
                        <w:color w:val="4F6228" w:themeColor="accent3" w:themeShade="80"/>
                        <w:sz w:val="18"/>
                        <w:lang w:val="es-MX"/>
                      </w:rPr>
                    </w:pPr>
                    <w:r w:rsidRPr="00847218">
                      <w:rPr>
                        <w:rFonts w:ascii="Consolas" w:hAnsi="Consolas" w:cs="Consolas"/>
                        <w:color w:val="4F6228" w:themeColor="accent3" w:themeShade="80"/>
                        <w:sz w:val="18"/>
                        <w:lang w:val="es-MX"/>
                      </w:rPr>
                      <w:t>+ (57-1) 300 2042172</w:t>
                    </w:r>
                  </w:p>
                  <w:p w:rsidR="00561BFF" w:rsidRPr="00847218" w:rsidRDefault="00561BFF" w:rsidP="00565B10">
                    <w:pPr>
                      <w:pStyle w:val="Piedepgina"/>
                      <w:rPr>
                        <w:rFonts w:ascii="Consolas" w:hAnsi="Consolas" w:cs="Consolas"/>
                        <w:color w:val="4F6228" w:themeColor="accent3" w:themeShade="80"/>
                        <w:sz w:val="18"/>
                        <w:lang w:val="es-MX"/>
                      </w:rPr>
                    </w:pPr>
                    <w:r w:rsidRPr="00847218">
                      <w:rPr>
                        <w:rFonts w:ascii="Consolas" w:hAnsi="Consolas" w:cs="Consolas"/>
                        <w:color w:val="4F6228" w:themeColor="accent3" w:themeShade="80"/>
                        <w:sz w:val="18"/>
                        <w:lang w:val="es-MX"/>
                      </w:rPr>
                      <w:t>gabriela.cohen.daza@gmail.com</w:t>
                    </w:r>
                  </w:p>
                  <w:p w:rsidR="00561BFF" w:rsidRPr="00565B10" w:rsidRDefault="00561BFF" w:rsidP="00565B10">
                    <w:pPr>
                      <w:rPr>
                        <w:lang w:val="es-CO"/>
                      </w:rPr>
                    </w:pPr>
                  </w:p>
                </w:txbxContent>
              </v:textbox>
            </v:shape>
          </w:pict>
        </mc:Fallback>
      </mc:AlternateContent>
    </w:r>
  </w:p>
  <w:p w:rsidR="00561BFF" w:rsidRDefault="00561BFF" w:rsidP="008D7B63">
    <w:pPr>
      <w:pStyle w:val="Footer"/>
      <w:rPr>
        <w:rFonts w:cstheme="minorHAnsi"/>
        <w:color w:val="215868" w:themeColor="accent5" w:themeShade="80"/>
        <w:sz w:val="18"/>
        <w:lang w:val="es-MX"/>
      </w:rPr>
    </w:pPr>
    <w:r w:rsidRPr="008D7B63">
      <w:rPr>
        <w:rFonts w:cstheme="minorHAnsi"/>
        <w:noProof/>
        <w:color w:val="215868" w:themeColor="accent5" w:themeShade="80"/>
        <w:sz w:val="18"/>
      </w:rPr>
      <w:drawing>
        <wp:anchor distT="0" distB="0" distL="114300" distR="114300" simplePos="0" relativeHeight="251662336" behindDoc="0" locked="0" layoutInCell="1" allowOverlap="1">
          <wp:simplePos x="0" y="0"/>
          <wp:positionH relativeFrom="column">
            <wp:posOffset>5151755</wp:posOffset>
          </wp:positionH>
          <wp:positionV relativeFrom="paragraph">
            <wp:posOffset>26035</wp:posOffset>
          </wp:positionV>
          <wp:extent cx="1418590" cy="45720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 (1).png"/>
                  <pic:cNvPicPr/>
                </pic:nvPicPr>
                <pic:blipFill>
                  <a:blip r:embed="rId1" cstate="screen">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a:ext>
                    </a:extLst>
                  </a:blip>
                  <a:stretch>
                    <a:fillRect/>
                  </a:stretch>
                </pic:blipFill>
                <pic:spPr>
                  <a:xfrm>
                    <a:off x="0" y="0"/>
                    <a:ext cx="1418590" cy="457200"/>
                  </a:xfrm>
                  <a:prstGeom prst="rect">
                    <a:avLst/>
                  </a:prstGeom>
                </pic:spPr>
              </pic:pic>
            </a:graphicData>
          </a:graphic>
        </wp:anchor>
      </w:drawing>
    </w:r>
  </w:p>
  <w:p w:rsidR="00561BFF" w:rsidRPr="008D7B63" w:rsidRDefault="00561BFF">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90" w:rsidRDefault="007C5D90" w:rsidP="008D7B63">
      <w:pPr>
        <w:spacing w:after="0"/>
      </w:pPr>
      <w:r>
        <w:separator/>
      </w:r>
    </w:p>
  </w:footnote>
  <w:footnote w:type="continuationSeparator" w:id="0">
    <w:p w:rsidR="007C5D90" w:rsidRDefault="007C5D90" w:rsidP="008D7B63">
      <w:pPr>
        <w:spacing w:after="0"/>
      </w:pPr>
      <w:r>
        <w:continuationSeparator/>
      </w:r>
    </w:p>
  </w:footnote>
  <w:footnote w:id="1">
    <w:p w:rsidR="00561BFF" w:rsidRPr="005F46D9" w:rsidRDefault="00561BFF">
      <w:pPr>
        <w:pStyle w:val="FootnoteText"/>
        <w:rPr>
          <w:lang w:val="es-CO"/>
        </w:rPr>
      </w:pPr>
      <w:r>
        <w:rPr>
          <w:rStyle w:val="FootnoteReference"/>
        </w:rPr>
        <w:footnoteRef/>
      </w:r>
      <w:r w:rsidRPr="005F46D9">
        <w:rPr>
          <w:lang w:val="es-CO"/>
        </w:rPr>
        <w:t xml:space="preserve"> </w:t>
      </w:r>
      <w:r>
        <w:rPr>
          <w:lang w:val="es-CO"/>
        </w:rPr>
        <w:t>SIGEDOC: Sistema de Gestión Documental, que emplea la CGR y que administra la DIAC.</w:t>
      </w:r>
    </w:p>
  </w:footnote>
  <w:footnote w:id="2">
    <w:p w:rsidR="00561BFF" w:rsidRPr="00495113" w:rsidRDefault="00561BFF" w:rsidP="00173AC5">
      <w:pPr>
        <w:pStyle w:val="FootnoteText"/>
        <w:rPr>
          <w:lang w:val="es-CO"/>
        </w:rPr>
      </w:pPr>
      <w:r>
        <w:rPr>
          <w:rStyle w:val="FootnoteReference"/>
        </w:rPr>
        <w:footnoteRef/>
      </w:r>
      <w:r w:rsidRPr="00173AC5">
        <w:rPr>
          <w:lang w:val="es-CO"/>
        </w:rPr>
        <w:t xml:space="preserve"> </w:t>
      </w:r>
      <w:r>
        <w:rPr>
          <w:lang w:val="es-CO"/>
        </w:rPr>
        <w:t>Ver Informe Definitivo de Auditoría Regular a la CGR vigencia 2012. Auditoría General de la República, Dirección de Control Fiscal, diciembre de 2013.</w:t>
      </w:r>
    </w:p>
  </w:footnote>
  <w:footnote w:id="3">
    <w:p w:rsidR="00561BFF" w:rsidRPr="00ED3D09" w:rsidRDefault="00561BFF">
      <w:pPr>
        <w:pStyle w:val="FootnoteText"/>
        <w:rPr>
          <w:lang w:val="es-CO"/>
        </w:rPr>
      </w:pPr>
      <w:r>
        <w:rPr>
          <w:rStyle w:val="FootnoteReference"/>
        </w:rPr>
        <w:footnoteRef/>
      </w:r>
      <w:r w:rsidRPr="00ED3D09">
        <w:rPr>
          <w:lang w:val="es-CO"/>
        </w:rPr>
        <w:t xml:space="preserve"> </w:t>
      </w:r>
      <w:r>
        <w:rPr>
          <w:lang w:val="es-CO"/>
        </w:rPr>
        <w:t>Resolución Organizacional OGZ-0191 del 11 de febrero de 2015, por la cual de ordena la delegación en materia de contratación estatal, administración del Talento Humano y otras actividades administrativas; se reglamenta la Junta de Adquisiciones, y se dictan otras disposiciones en materia de contratación al interior de la GCR.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FF" w:rsidRDefault="00561BFF">
    <w:pPr>
      <w:pStyle w:val="Header"/>
    </w:pPr>
    <w:r>
      <w:rPr>
        <w:noProof/>
      </w:rPr>
      <mc:AlternateContent>
        <mc:Choice Requires="wps">
          <w:drawing>
            <wp:anchor distT="0" distB="0" distL="114300" distR="114300" simplePos="0" relativeHeight="251664384" behindDoc="0" locked="0" layoutInCell="1" allowOverlap="1" wp14:anchorId="1613C35C" wp14:editId="0F3A7073">
              <wp:simplePos x="0" y="0"/>
              <wp:positionH relativeFrom="column">
                <wp:posOffset>1555440</wp:posOffset>
              </wp:positionH>
              <wp:positionV relativeFrom="paragraph">
                <wp:posOffset>-119380</wp:posOffset>
              </wp:positionV>
              <wp:extent cx="4412512" cy="648586"/>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512" cy="648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BFF" w:rsidRPr="00282858" w:rsidRDefault="00561BFF" w:rsidP="00041953">
                          <w:pPr>
                            <w:pStyle w:val="Footer"/>
                            <w:jc w:val="right"/>
                            <w:rPr>
                              <w:rFonts w:ascii="Consolas" w:hAnsi="Consolas" w:cs="Consolas"/>
                              <w:color w:val="17365D" w:themeColor="text2" w:themeShade="BF"/>
                              <w:lang w:val="es-MX"/>
                            </w:rPr>
                          </w:pPr>
                          <w:r w:rsidRPr="00282858">
                            <w:rPr>
                              <w:rFonts w:ascii="Consolas" w:hAnsi="Consolas" w:cs="Consolas"/>
                              <w:color w:val="17365D" w:themeColor="text2" w:themeShade="BF"/>
                              <w:lang w:val="es-MX"/>
                            </w:rPr>
                            <w:t>Informe de análisis de capacidad institucional</w:t>
                          </w:r>
                        </w:p>
                        <w:p w:rsidR="00561BFF" w:rsidRPr="00282858" w:rsidRDefault="00561BFF" w:rsidP="00041953">
                          <w:pPr>
                            <w:pStyle w:val="Footer"/>
                            <w:jc w:val="right"/>
                            <w:rPr>
                              <w:rFonts w:ascii="Consolas" w:hAnsi="Consolas" w:cs="Consolas"/>
                              <w:color w:val="17365D" w:themeColor="text2" w:themeShade="BF"/>
                              <w:sz w:val="24"/>
                              <w:lang w:val="es-MX"/>
                            </w:rPr>
                          </w:pPr>
                          <w:r w:rsidRPr="00282858">
                            <w:rPr>
                              <w:rFonts w:ascii="Consolas" w:hAnsi="Consolas" w:cs="Consolas"/>
                              <w:color w:val="17365D" w:themeColor="text2" w:themeShade="BF"/>
                              <w:sz w:val="24"/>
                              <w:lang w:val="es-MX"/>
                            </w:rPr>
                            <w:t>Con</w:t>
                          </w:r>
                          <w:r>
                            <w:rPr>
                              <w:rFonts w:ascii="Consolas" w:hAnsi="Consolas" w:cs="Consolas"/>
                              <w:color w:val="17365D" w:themeColor="text2" w:themeShade="BF"/>
                              <w:sz w:val="24"/>
                              <w:lang w:val="es-MX"/>
                            </w:rPr>
                            <w:t>traloría General de la República</w:t>
                          </w:r>
                        </w:p>
                        <w:p w:rsidR="00561BFF" w:rsidRPr="00282858" w:rsidRDefault="00561BFF" w:rsidP="00041953">
                          <w:pPr>
                            <w:pStyle w:val="Footer"/>
                            <w:jc w:val="right"/>
                            <w:rPr>
                              <w:rFonts w:ascii="Consolas" w:hAnsi="Consolas" w:cs="Consolas"/>
                              <w:color w:val="17365D" w:themeColor="text2" w:themeShade="BF"/>
                              <w:sz w:val="18"/>
                              <w:lang w:val="es-MX"/>
                            </w:rPr>
                          </w:pPr>
                          <w:r>
                            <w:rPr>
                              <w:rFonts w:ascii="Consolas" w:hAnsi="Consolas" w:cs="Consolas"/>
                              <w:color w:val="17365D" w:themeColor="text2" w:themeShade="BF"/>
                              <w:sz w:val="24"/>
                              <w:lang w:val="es-MX"/>
                            </w:rPr>
                            <w:t>CO-L1154</w:t>
                          </w:r>
                        </w:p>
                        <w:p w:rsidR="00561BFF" w:rsidRPr="00847218" w:rsidRDefault="00561BFF" w:rsidP="00041953">
                          <w:pPr>
                            <w:jc w:val="right"/>
                            <w:rPr>
                              <w:rFonts w:ascii="Consolas" w:hAnsi="Consolas" w:cs="Consolas"/>
                              <w:color w:val="404040" w:themeColor="text1" w:themeTint="BF"/>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2.5pt;margin-top:-9.4pt;width:347.45pt;height:5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tYp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" filled="f" stroked="f">
              <v:textbox>
                <w:txbxContent>
                  <w:p w:rsidR="00561BFF" w:rsidRPr="00282858" w:rsidRDefault="00561BFF" w:rsidP="00041953">
                    <w:pPr>
                      <w:pStyle w:val="Piedepgina"/>
                      <w:jc w:val="right"/>
                      <w:rPr>
                        <w:rFonts w:ascii="Consolas" w:hAnsi="Consolas" w:cs="Consolas"/>
                        <w:color w:val="17365D" w:themeColor="text2" w:themeShade="BF"/>
                        <w:lang w:val="es-MX"/>
                      </w:rPr>
                    </w:pPr>
                    <w:r w:rsidRPr="00282858">
                      <w:rPr>
                        <w:rFonts w:ascii="Consolas" w:hAnsi="Consolas" w:cs="Consolas"/>
                        <w:color w:val="17365D" w:themeColor="text2" w:themeShade="BF"/>
                        <w:lang w:val="es-MX"/>
                      </w:rPr>
                      <w:t>Informe de análisis de capacidad institucional</w:t>
                    </w:r>
                  </w:p>
                  <w:p w:rsidR="00561BFF" w:rsidRPr="00282858" w:rsidRDefault="00561BFF" w:rsidP="00041953">
                    <w:pPr>
                      <w:pStyle w:val="Piedepgina"/>
                      <w:jc w:val="right"/>
                      <w:rPr>
                        <w:rFonts w:ascii="Consolas" w:hAnsi="Consolas" w:cs="Consolas"/>
                        <w:color w:val="17365D" w:themeColor="text2" w:themeShade="BF"/>
                        <w:sz w:val="24"/>
                        <w:lang w:val="es-MX"/>
                      </w:rPr>
                    </w:pPr>
                    <w:r w:rsidRPr="00282858">
                      <w:rPr>
                        <w:rFonts w:ascii="Consolas" w:hAnsi="Consolas" w:cs="Consolas"/>
                        <w:color w:val="17365D" w:themeColor="text2" w:themeShade="BF"/>
                        <w:sz w:val="24"/>
                        <w:lang w:val="es-MX"/>
                      </w:rPr>
                      <w:t>Con</w:t>
                    </w:r>
                    <w:r>
                      <w:rPr>
                        <w:rFonts w:ascii="Consolas" w:hAnsi="Consolas" w:cs="Consolas"/>
                        <w:color w:val="17365D" w:themeColor="text2" w:themeShade="BF"/>
                        <w:sz w:val="24"/>
                        <w:lang w:val="es-MX"/>
                      </w:rPr>
                      <w:t>traloría General de la República</w:t>
                    </w:r>
                  </w:p>
                  <w:p w:rsidR="00561BFF" w:rsidRPr="00282858" w:rsidRDefault="00561BFF" w:rsidP="00041953">
                    <w:pPr>
                      <w:pStyle w:val="Piedepgina"/>
                      <w:jc w:val="right"/>
                      <w:rPr>
                        <w:rFonts w:ascii="Consolas" w:hAnsi="Consolas" w:cs="Consolas"/>
                        <w:color w:val="17365D" w:themeColor="text2" w:themeShade="BF"/>
                        <w:sz w:val="18"/>
                        <w:lang w:val="es-MX"/>
                      </w:rPr>
                    </w:pPr>
                    <w:r>
                      <w:rPr>
                        <w:rFonts w:ascii="Consolas" w:hAnsi="Consolas" w:cs="Consolas"/>
                        <w:color w:val="17365D" w:themeColor="text2" w:themeShade="BF"/>
                        <w:sz w:val="24"/>
                        <w:lang w:val="es-MX"/>
                      </w:rPr>
                      <w:t>CO-L1154</w:t>
                    </w:r>
                  </w:p>
                  <w:p w:rsidR="00561BFF" w:rsidRPr="00847218" w:rsidRDefault="00561BFF" w:rsidP="00041953">
                    <w:pPr>
                      <w:jc w:val="right"/>
                      <w:rPr>
                        <w:rFonts w:ascii="Consolas" w:hAnsi="Consolas" w:cs="Consolas"/>
                        <w:color w:val="404040" w:themeColor="text1" w:themeTint="BF"/>
                        <w:lang w:val="es-CO"/>
                      </w:rPr>
                    </w:pPr>
                  </w:p>
                </w:txbxContent>
              </v:textbox>
            </v:shape>
          </w:pict>
        </mc:Fallback>
      </mc:AlternateContent>
    </w:r>
    <w:r>
      <w:rPr>
        <w:noProof/>
      </w:rPr>
      <w:drawing>
        <wp:anchor distT="0" distB="0" distL="114300" distR="114300" simplePos="0" relativeHeight="251678720" behindDoc="1" locked="0" layoutInCell="1" allowOverlap="1" wp14:anchorId="5A0853B1" wp14:editId="0C7F98C0">
          <wp:simplePos x="0" y="0"/>
          <wp:positionH relativeFrom="column">
            <wp:posOffset>45454</wp:posOffset>
          </wp:positionH>
          <wp:positionV relativeFrom="paragraph">
            <wp:posOffset>-119971</wp:posOffset>
          </wp:positionV>
          <wp:extent cx="5922335" cy="882502"/>
          <wp:effectExtent l="0" t="0" r="2540" b="0"/>
          <wp:wrapNone/>
          <wp:docPr id="8" name="Imagen 8" descr="C:\Users\HATIKVA\Desktop\TECH\ERIGAIE\MUSEO DEL RIO 2014\IMAGENES HONDA\ANTERIORES\D_COHEN_00-03-13\IMG_9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TIKVA\Desktop\TECH\ERIGAIE\MUSEO DEL RIO 2014\IMAGENES HONDA\ANTERIORES\D_COHEN_00-03-13\IMG_9633.JPG"/>
                  <pic:cNvPicPr>
                    <a:picLocks noChangeAspect="1" noChangeArrowheads="1"/>
                  </pic:cNvPicPr>
                </pic:nvPicPr>
                <pic:blipFill rotWithShape="1">
                  <a:blip r:embed="rId1" cstate="screen">
                    <a:duotone>
                      <a:schemeClr val="accent1">
                        <a:shade val="45000"/>
                        <a:satMod val="135000"/>
                      </a:schemeClr>
                      <a:prstClr val="white"/>
                    </a:duotone>
                    <a:extLst>
                      <a:ext uri="{BEBA8EAE-BF5A-486C-A8C5-ECC9F3942E4B}">
                        <a14:imgProps xmlns:a14="http://schemas.microsoft.com/office/drawing/2010/main">
                          <a14:imgLayer r:embed="rId2">
                            <a14:imgEffect>
                              <a14:colorTemperature colorTemp="8800"/>
                            </a14:imgEffect>
                            <a14:imgEffect>
                              <a14:brightnessContrast contrast="-20000"/>
                            </a14:imgEffect>
                          </a14:imgLayer>
                        </a14:imgProps>
                      </a:ext>
                      <a:ext uri="{28A0092B-C50C-407E-A947-70E740481C1C}">
                        <a14:useLocalDpi xmlns:a14="http://schemas.microsoft.com/office/drawing/2010/main"/>
                      </a:ext>
                    </a:extLst>
                  </a:blip>
                  <a:srcRect/>
                  <a:stretch/>
                </pic:blipFill>
                <pic:spPr bwMode="auto">
                  <a:xfrm>
                    <a:off x="0" y="0"/>
                    <a:ext cx="5922335" cy="8825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1BFF" w:rsidRDefault="00561BFF">
    <w:pPr>
      <w:pStyle w:val="Header"/>
    </w:pPr>
  </w:p>
  <w:p w:rsidR="00561BFF" w:rsidRDefault="00561BFF">
    <w:pPr>
      <w:pStyle w:val="Header"/>
    </w:pPr>
  </w:p>
  <w:p w:rsidR="00561BFF" w:rsidRDefault="00561BFF">
    <w:pPr>
      <w:pStyle w:val="Header"/>
    </w:pPr>
  </w:p>
  <w:p w:rsidR="00561BFF" w:rsidRDefault="00561BFF">
    <w:pPr>
      <w:pStyle w:val="Header"/>
    </w:pPr>
    <w:r>
      <w:rPr>
        <w:noProof/>
      </w:rPr>
      <mc:AlternateContent>
        <mc:Choice Requires="wps">
          <w:drawing>
            <wp:anchor distT="0" distB="0" distL="114300" distR="114300" simplePos="0" relativeHeight="251677696" behindDoc="0" locked="0" layoutInCell="1" allowOverlap="1">
              <wp:simplePos x="0" y="0"/>
              <wp:positionH relativeFrom="column">
                <wp:posOffset>6397625</wp:posOffset>
              </wp:positionH>
              <wp:positionV relativeFrom="paragraph">
                <wp:posOffset>886460</wp:posOffset>
              </wp:positionV>
              <wp:extent cx="64135" cy="64135"/>
              <wp:effectExtent l="0" t="0" r="12065" b="12065"/>
              <wp:wrapNone/>
              <wp:docPr id="10"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chemeClr val="bg2">
                          <a:lumMod val="90000"/>
                        </a:schemeClr>
                      </a:solidFill>
                      <a:ln w="9525">
                        <a:solidFill>
                          <a:schemeClr val="accent1">
                            <a:lumMod val="75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26" style="position:absolute;margin-left:503.75pt;margin-top:69.8pt;width:5.05pt;height: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" fillcolor="#ddd8c2 [2894]" strokecolor="#365f91 [2404]"/>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6391910</wp:posOffset>
              </wp:positionH>
              <wp:positionV relativeFrom="paragraph">
                <wp:posOffset>884555</wp:posOffset>
              </wp:positionV>
              <wp:extent cx="237490" cy="237490"/>
              <wp:effectExtent l="0" t="0" r="10160" b="10160"/>
              <wp:wrapNone/>
              <wp:docPr id="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7490"/>
                      </a:xfrm>
                      <a:prstGeom prst="ellipse">
                        <a:avLst/>
                      </a:prstGeom>
                      <a:noFill/>
                      <a:ln w="6350">
                        <a:solidFill>
                          <a:schemeClr val="accent1">
                            <a:lumMod val="75000"/>
                          </a:schemeClr>
                        </a:solidFill>
                        <a:round/>
                        <a:headEnd/>
                        <a:tailEnd/>
                      </a:ln>
                      <a:extLst>
                        <a:ext uri="{909E8E84-426E-40DD-AFC4-6F175D3DCCD1}">
                          <a14:hiddenFill xmlns:a14="http://schemas.microsoft.com/office/drawing/2010/main">
                            <a:solidFill>
                              <a:schemeClr val="accent6">
                                <a:lumMod val="7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503.3pt;margin-top:69.65pt;width:18.7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" filled="f" fillcolor="#e36c0a [2409]" strokecolor="#365f91 [2404]" strokeweight=".5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6266815</wp:posOffset>
              </wp:positionH>
              <wp:positionV relativeFrom="paragraph">
                <wp:posOffset>889635</wp:posOffset>
              </wp:positionV>
              <wp:extent cx="488315" cy="228600"/>
              <wp:effectExtent l="0" t="1905" r="1905" b="0"/>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4">
                                <a:lumMod val="75000"/>
                                <a:lumOff val="0"/>
                              </a:schemeClr>
                            </a:solidFill>
                            <a:miter lim="800000"/>
                            <a:headEnd/>
                            <a:tailEnd/>
                          </a14:hiddenLine>
                        </a:ext>
                      </a:extLst>
                    </wps:spPr>
                    <wps:txbx>
                      <w:txbxContent>
                        <w:p w:rsidR="00561BFF" w:rsidRPr="00EA65C0" w:rsidRDefault="00561BFF">
                          <w:pPr>
                            <w:pStyle w:val="Header"/>
                            <w:jc w:val="center"/>
                            <w:rPr>
                              <w:color w:val="E36C0A" w:themeColor="accent6" w:themeShade="BF"/>
                            </w:rPr>
                          </w:pPr>
                          <w:r w:rsidRPr="00EA65C0">
                            <w:fldChar w:fldCharType="begin"/>
                          </w:r>
                          <w:r w:rsidRPr="00EA65C0">
                            <w:rPr>
                              <w:color w:val="E36C0A" w:themeColor="accent6" w:themeShade="BF"/>
                            </w:rPr>
                            <w:instrText>PAGE    \* MERGEFORMAT</w:instrText>
                          </w:r>
                          <w:r w:rsidRPr="00EA65C0">
                            <w:fldChar w:fldCharType="separate"/>
                          </w:r>
                          <w:r w:rsidR="007F419F" w:rsidRPr="007F419F">
                            <w:rPr>
                              <w:rStyle w:val="PageNumber"/>
                              <w:b/>
                              <w:bCs/>
                              <w:noProof/>
                              <w:sz w:val="16"/>
                              <w:szCs w:val="16"/>
                              <w:lang w:val="es-ES"/>
                            </w:rPr>
                            <w:t>3</w:t>
                          </w:r>
                          <w:r w:rsidRPr="00EA65C0">
                            <w:rPr>
                              <w:rStyle w:val="PageNumber"/>
                              <w:b/>
                              <w:bCs/>
                              <w:color w:val="E36C0A" w:themeColor="accent6" w:themeShade="BF"/>
                              <w:sz w:val="16"/>
                              <w:szCs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7" type="#_x0000_t202" style="position:absolute;left:0;text-align:left;margin-left:493.45pt;margin-top:70.05pt;width:38.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" filled="f" stroked="f" strokecolor="#5f497a [2407]">
              <v:textbox inset="0,0,0,0">
                <w:txbxContent>
                  <w:p w:rsidR="00561BFF" w:rsidRPr="00EA65C0" w:rsidRDefault="00561BFF">
                    <w:pPr>
                      <w:pStyle w:val="Header"/>
                      <w:jc w:val="center"/>
                      <w:rPr>
                        <w:color w:val="E36C0A" w:themeColor="accent6" w:themeShade="BF"/>
                      </w:rPr>
                    </w:pPr>
                    <w:r w:rsidRPr="00EA65C0">
                      <w:fldChar w:fldCharType="begin"/>
                    </w:r>
                    <w:r w:rsidRPr="00EA65C0">
                      <w:rPr>
                        <w:color w:val="E36C0A" w:themeColor="accent6" w:themeShade="BF"/>
                      </w:rPr>
                      <w:instrText>PAGE    \* MERGEFORMAT</w:instrText>
                    </w:r>
                    <w:r w:rsidRPr="00EA65C0">
                      <w:fldChar w:fldCharType="separate"/>
                    </w:r>
                    <w:r w:rsidR="007F419F" w:rsidRPr="007F419F">
                      <w:rPr>
                        <w:rStyle w:val="PageNumber"/>
                        <w:b/>
                        <w:bCs/>
                        <w:noProof/>
                        <w:sz w:val="16"/>
                        <w:szCs w:val="16"/>
                        <w:lang w:val="es-ES"/>
                      </w:rPr>
                      <w:t>3</w:t>
                    </w:r>
                    <w:r w:rsidRPr="00EA65C0">
                      <w:rPr>
                        <w:rStyle w:val="PageNumber"/>
                        <w:b/>
                        <w:bCs/>
                        <w:color w:val="E36C0A" w:themeColor="accent6" w:themeShade="BF"/>
                        <w:sz w:val="16"/>
                        <w:szCs w:val="16"/>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50FC2F7A"/>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720"/>
        </w:tabs>
        <w:ind w:left="720" w:hanging="720"/>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nsid w:val="34404457"/>
    <w:multiLevelType w:val="hybridMultilevel"/>
    <w:tmpl w:val="6C0C8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5530A9C"/>
    <w:multiLevelType w:val="multilevel"/>
    <w:tmpl w:val="7A4C2E3A"/>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
    <w:nsid w:val="6B597EDD"/>
    <w:multiLevelType w:val="hybridMultilevel"/>
    <w:tmpl w:val="58E0F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48274E"/>
    <w:multiLevelType w:val="hybridMultilevel"/>
    <w:tmpl w:val="E6C6CA02"/>
    <w:lvl w:ilvl="0" w:tplc="AF7CA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E208F6"/>
    <w:multiLevelType w:val="hybridMultilevel"/>
    <w:tmpl w:val="DC3EDCD2"/>
    <w:lvl w:ilvl="0" w:tplc="2446F6EE">
      <w:start w:val="1"/>
      <w:numFmt w:val="bullet"/>
      <w:lvlText w:val="•"/>
      <w:lvlJc w:val="left"/>
      <w:pPr>
        <w:tabs>
          <w:tab w:val="num" w:pos="360"/>
        </w:tabs>
        <w:ind w:left="360" w:hanging="360"/>
      </w:pPr>
      <w:rPr>
        <w:rFonts w:ascii="Times New Roman" w:hAnsi="Times New Roman" w:hint="default"/>
      </w:rPr>
    </w:lvl>
    <w:lvl w:ilvl="1" w:tplc="AE381C32" w:tentative="1">
      <w:start w:val="1"/>
      <w:numFmt w:val="bullet"/>
      <w:lvlText w:val="•"/>
      <w:lvlJc w:val="left"/>
      <w:pPr>
        <w:tabs>
          <w:tab w:val="num" w:pos="1080"/>
        </w:tabs>
        <w:ind w:left="1080" w:hanging="360"/>
      </w:pPr>
      <w:rPr>
        <w:rFonts w:ascii="Times New Roman" w:hAnsi="Times New Roman" w:hint="default"/>
      </w:rPr>
    </w:lvl>
    <w:lvl w:ilvl="2" w:tplc="355EAF9A" w:tentative="1">
      <w:start w:val="1"/>
      <w:numFmt w:val="bullet"/>
      <w:lvlText w:val="•"/>
      <w:lvlJc w:val="left"/>
      <w:pPr>
        <w:tabs>
          <w:tab w:val="num" w:pos="1800"/>
        </w:tabs>
        <w:ind w:left="1800" w:hanging="360"/>
      </w:pPr>
      <w:rPr>
        <w:rFonts w:ascii="Times New Roman" w:hAnsi="Times New Roman" w:hint="default"/>
      </w:rPr>
    </w:lvl>
    <w:lvl w:ilvl="3" w:tplc="38F472AA" w:tentative="1">
      <w:start w:val="1"/>
      <w:numFmt w:val="bullet"/>
      <w:lvlText w:val="•"/>
      <w:lvlJc w:val="left"/>
      <w:pPr>
        <w:tabs>
          <w:tab w:val="num" w:pos="2520"/>
        </w:tabs>
        <w:ind w:left="2520" w:hanging="360"/>
      </w:pPr>
      <w:rPr>
        <w:rFonts w:ascii="Times New Roman" w:hAnsi="Times New Roman" w:hint="default"/>
      </w:rPr>
    </w:lvl>
    <w:lvl w:ilvl="4" w:tplc="3F88AA5A" w:tentative="1">
      <w:start w:val="1"/>
      <w:numFmt w:val="bullet"/>
      <w:lvlText w:val="•"/>
      <w:lvlJc w:val="left"/>
      <w:pPr>
        <w:tabs>
          <w:tab w:val="num" w:pos="3240"/>
        </w:tabs>
        <w:ind w:left="3240" w:hanging="360"/>
      </w:pPr>
      <w:rPr>
        <w:rFonts w:ascii="Times New Roman" w:hAnsi="Times New Roman" w:hint="default"/>
      </w:rPr>
    </w:lvl>
    <w:lvl w:ilvl="5" w:tplc="BAC48A88" w:tentative="1">
      <w:start w:val="1"/>
      <w:numFmt w:val="bullet"/>
      <w:lvlText w:val="•"/>
      <w:lvlJc w:val="left"/>
      <w:pPr>
        <w:tabs>
          <w:tab w:val="num" w:pos="3960"/>
        </w:tabs>
        <w:ind w:left="3960" w:hanging="360"/>
      </w:pPr>
      <w:rPr>
        <w:rFonts w:ascii="Times New Roman" w:hAnsi="Times New Roman" w:hint="default"/>
      </w:rPr>
    </w:lvl>
    <w:lvl w:ilvl="6" w:tplc="18C22EE2" w:tentative="1">
      <w:start w:val="1"/>
      <w:numFmt w:val="bullet"/>
      <w:lvlText w:val="•"/>
      <w:lvlJc w:val="left"/>
      <w:pPr>
        <w:tabs>
          <w:tab w:val="num" w:pos="4680"/>
        </w:tabs>
        <w:ind w:left="4680" w:hanging="360"/>
      </w:pPr>
      <w:rPr>
        <w:rFonts w:ascii="Times New Roman" w:hAnsi="Times New Roman" w:hint="default"/>
      </w:rPr>
    </w:lvl>
    <w:lvl w:ilvl="7" w:tplc="0C4654C0" w:tentative="1">
      <w:start w:val="1"/>
      <w:numFmt w:val="bullet"/>
      <w:lvlText w:val="•"/>
      <w:lvlJc w:val="left"/>
      <w:pPr>
        <w:tabs>
          <w:tab w:val="num" w:pos="5400"/>
        </w:tabs>
        <w:ind w:left="5400" w:hanging="360"/>
      </w:pPr>
      <w:rPr>
        <w:rFonts w:ascii="Times New Roman" w:hAnsi="Times New Roman" w:hint="default"/>
      </w:rPr>
    </w:lvl>
    <w:lvl w:ilvl="8" w:tplc="B4A6F5A6" w:tentative="1">
      <w:start w:val="1"/>
      <w:numFmt w:val="bullet"/>
      <w:lvlText w:val="•"/>
      <w:lvlJc w:val="left"/>
      <w:pPr>
        <w:tabs>
          <w:tab w:val="num" w:pos="6120"/>
        </w:tabs>
        <w:ind w:left="6120" w:hanging="360"/>
      </w:pPr>
      <w:rPr>
        <w:rFonts w:ascii="Times New Roman" w:hAnsi="Times New Roman" w:hint="default"/>
      </w:rPr>
    </w:lvl>
  </w:abstractNum>
  <w:abstractNum w:abstractNumId="6">
    <w:nsid w:val="7AFC5F63"/>
    <w:multiLevelType w:val="hybridMultilevel"/>
    <w:tmpl w:val="422E7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64"/>
    <w:rsid w:val="00002564"/>
    <w:rsid w:val="00003AB2"/>
    <w:rsid w:val="00006AE2"/>
    <w:rsid w:val="00031B94"/>
    <w:rsid w:val="00032777"/>
    <w:rsid w:val="00041953"/>
    <w:rsid w:val="00045503"/>
    <w:rsid w:val="0004557E"/>
    <w:rsid w:val="00047268"/>
    <w:rsid w:val="0004743F"/>
    <w:rsid w:val="00065B53"/>
    <w:rsid w:val="00082665"/>
    <w:rsid w:val="000855D7"/>
    <w:rsid w:val="00095BE8"/>
    <w:rsid w:val="000B146A"/>
    <w:rsid w:val="000B5551"/>
    <w:rsid w:val="000D4652"/>
    <w:rsid w:val="000E30E7"/>
    <w:rsid w:val="000F1482"/>
    <w:rsid w:val="000F3AA7"/>
    <w:rsid w:val="000F72CD"/>
    <w:rsid w:val="00106DD1"/>
    <w:rsid w:val="00107965"/>
    <w:rsid w:val="00113324"/>
    <w:rsid w:val="00117368"/>
    <w:rsid w:val="00117721"/>
    <w:rsid w:val="00131AE7"/>
    <w:rsid w:val="00133A11"/>
    <w:rsid w:val="00154B35"/>
    <w:rsid w:val="001661A4"/>
    <w:rsid w:val="00167860"/>
    <w:rsid w:val="0017193B"/>
    <w:rsid w:val="00172D57"/>
    <w:rsid w:val="00173AC5"/>
    <w:rsid w:val="001749AA"/>
    <w:rsid w:val="001801B9"/>
    <w:rsid w:val="00184D49"/>
    <w:rsid w:val="00187BE7"/>
    <w:rsid w:val="00191488"/>
    <w:rsid w:val="001922C1"/>
    <w:rsid w:val="001A2C9C"/>
    <w:rsid w:val="001A510C"/>
    <w:rsid w:val="001A5D40"/>
    <w:rsid w:val="001A7355"/>
    <w:rsid w:val="001B6015"/>
    <w:rsid w:val="001B708B"/>
    <w:rsid w:val="001C7F7F"/>
    <w:rsid w:val="001D65EE"/>
    <w:rsid w:val="001F5F91"/>
    <w:rsid w:val="0020080C"/>
    <w:rsid w:val="00211DB3"/>
    <w:rsid w:val="00214BAF"/>
    <w:rsid w:val="002168CC"/>
    <w:rsid w:val="002171CA"/>
    <w:rsid w:val="00220ADC"/>
    <w:rsid w:val="00223996"/>
    <w:rsid w:val="00233120"/>
    <w:rsid w:val="00241151"/>
    <w:rsid w:val="00247CD8"/>
    <w:rsid w:val="0025184E"/>
    <w:rsid w:val="002667BF"/>
    <w:rsid w:val="00267C14"/>
    <w:rsid w:val="00270F28"/>
    <w:rsid w:val="00277BC7"/>
    <w:rsid w:val="00282858"/>
    <w:rsid w:val="00283FA6"/>
    <w:rsid w:val="00290BC9"/>
    <w:rsid w:val="00294146"/>
    <w:rsid w:val="00295B90"/>
    <w:rsid w:val="00297F8B"/>
    <w:rsid w:val="002A004D"/>
    <w:rsid w:val="002B1301"/>
    <w:rsid w:val="002B1D4F"/>
    <w:rsid w:val="002D4CDB"/>
    <w:rsid w:val="00300E77"/>
    <w:rsid w:val="0031138D"/>
    <w:rsid w:val="00311C8F"/>
    <w:rsid w:val="00316928"/>
    <w:rsid w:val="00331895"/>
    <w:rsid w:val="0033235D"/>
    <w:rsid w:val="00340DAC"/>
    <w:rsid w:val="003415FE"/>
    <w:rsid w:val="00350E48"/>
    <w:rsid w:val="00351279"/>
    <w:rsid w:val="003523E4"/>
    <w:rsid w:val="00353997"/>
    <w:rsid w:val="003547FA"/>
    <w:rsid w:val="00355028"/>
    <w:rsid w:val="003555C1"/>
    <w:rsid w:val="00360341"/>
    <w:rsid w:val="003614DA"/>
    <w:rsid w:val="00361C6A"/>
    <w:rsid w:val="00364708"/>
    <w:rsid w:val="003650B7"/>
    <w:rsid w:val="003656C0"/>
    <w:rsid w:val="00370EA0"/>
    <w:rsid w:val="0038212F"/>
    <w:rsid w:val="00385854"/>
    <w:rsid w:val="00390881"/>
    <w:rsid w:val="003930E0"/>
    <w:rsid w:val="003948EA"/>
    <w:rsid w:val="003A3F1F"/>
    <w:rsid w:val="003B24B3"/>
    <w:rsid w:val="003C188D"/>
    <w:rsid w:val="003C49A8"/>
    <w:rsid w:val="003C6F79"/>
    <w:rsid w:val="003C708A"/>
    <w:rsid w:val="003E3445"/>
    <w:rsid w:val="003E3844"/>
    <w:rsid w:val="00407B1A"/>
    <w:rsid w:val="00421CD8"/>
    <w:rsid w:val="00425984"/>
    <w:rsid w:val="00427258"/>
    <w:rsid w:val="00447C53"/>
    <w:rsid w:val="0046336C"/>
    <w:rsid w:val="004641EA"/>
    <w:rsid w:val="0046707E"/>
    <w:rsid w:val="00471524"/>
    <w:rsid w:val="00476F7B"/>
    <w:rsid w:val="004777DE"/>
    <w:rsid w:val="0048471F"/>
    <w:rsid w:val="00486851"/>
    <w:rsid w:val="00492AD0"/>
    <w:rsid w:val="004A1B2A"/>
    <w:rsid w:val="004A22F5"/>
    <w:rsid w:val="004A51BA"/>
    <w:rsid w:val="004A6450"/>
    <w:rsid w:val="004B08AC"/>
    <w:rsid w:val="004B3859"/>
    <w:rsid w:val="004D3222"/>
    <w:rsid w:val="004D4E73"/>
    <w:rsid w:val="004E13F5"/>
    <w:rsid w:val="004E6305"/>
    <w:rsid w:val="004F178F"/>
    <w:rsid w:val="004F6136"/>
    <w:rsid w:val="0050111F"/>
    <w:rsid w:val="00504346"/>
    <w:rsid w:val="005235BE"/>
    <w:rsid w:val="0052647B"/>
    <w:rsid w:val="00527182"/>
    <w:rsid w:val="005315CA"/>
    <w:rsid w:val="005366CA"/>
    <w:rsid w:val="005479A6"/>
    <w:rsid w:val="00547E46"/>
    <w:rsid w:val="005516AB"/>
    <w:rsid w:val="00557D12"/>
    <w:rsid w:val="00561BFF"/>
    <w:rsid w:val="00562DCF"/>
    <w:rsid w:val="00565B10"/>
    <w:rsid w:val="00566DDB"/>
    <w:rsid w:val="0058551B"/>
    <w:rsid w:val="00595471"/>
    <w:rsid w:val="005971D9"/>
    <w:rsid w:val="005A1A22"/>
    <w:rsid w:val="005A6BCE"/>
    <w:rsid w:val="005A7356"/>
    <w:rsid w:val="005B1D59"/>
    <w:rsid w:val="005C6EC2"/>
    <w:rsid w:val="005D1A0D"/>
    <w:rsid w:val="005D344C"/>
    <w:rsid w:val="005E0485"/>
    <w:rsid w:val="005E2995"/>
    <w:rsid w:val="005E64C8"/>
    <w:rsid w:val="005F46D9"/>
    <w:rsid w:val="005F4ADD"/>
    <w:rsid w:val="006039C3"/>
    <w:rsid w:val="00606B55"/>
    <w:rsid w:val="0061514A"/>
    <w:rsid w:val="006208AD"/>
    <w:rsid w:val="00620F6F"/>
    <w:rsid w:val="00623106"/>
    <w:rsid w:val="006248B9"/>
    <w:rsid w:val="00630D82"/>
    <w:rsid w:val="00642831"/>
    <w:rsid w:val="0064386C"/>
    <w:rsid w:val="00651877"/>
    <w:rsid w:val="006527AD"/>
    <w:rsid w:val="0065639D"/>
    <w:rsid w:val="00664FEC"/>
    <w:rsid w:val="00670912"/>
    <w:rsid w:val="0067620C"/>
    <w:rsid w:val="0068018B"/>
    <w:rsid w:val="006871F1"/>
    <w:rsid w:val="00697CDD"/>
    <w:rsid w:val="006A57A9"/>
    <w:rsid w:val="006B5D10"/>
    <w:rsid w:val="006C6E4C"/>
    <w:rsid w:val="006D0C01"/>
    <w:rsid w:val="006D293A"/>
    <w:rsid w:val="006D55ED"/>
    <w:rsid w:val="006E1375"/>
    <w:rsid w:val="0070070B"/>
    <w:rsid w:val="007007DA"/>
    <w:rsid w:val="0070127C"/>
    <w:rsid w:val="00701F76"/>
    <w:rsid w:val="007021D6"/>
    <w:rsid w:val="00702769"/>
    <w:rsid w:val="0071482A"/>
    <w:rsid w:val="00714AA8"/>
    <w:rsid w:val="007366C3"/>
    <w:rsid w:val="00737754"/>
    <w:rsid w:val="00737FE1"/>
    <w:rsid w:val="00745603"/>
    <w:rsid w:val="007535BE"/>
    <w:rsid w:val="00762D0F"/>
    <w:rsid w:val="00765F8D"/>
    <w:rsid w:val="00773EC4"/>
    <w:rsid w:val="007762AC"/>
    <w:rsid w:val="00782158"/>
    <w:rsid w:val="00786E21"/>
    <w:rsid w:val="007A572C"/>
    <w:rsid w:val="007A5FFA"/>
    <w:rsid w:val="007B515D"/>
    <w:rsid w:val="007C5D90"/>
    <w:rsid w:val="007D02B6"/>
    <w:rsid w:val="007D04BC"/>
    <w:rsid w:val="007D2993"/>
    <w:rsid w:val="007E1288"/>
    <w:rsid w:val="007F03E3"/>
    <w:rsid w:val="007F419F"/>
    <w:rsid w:val="0080796F"/>
    <w:rsid w:val="00811052"/>
    <w:rsid w:val="00812377"/>
    <w:rsid w:val="00816E3B"/>
    <w:rsid w:val="008178B3"/>
    <w:rsid w:val="00817D44"/>
    <w:rsid w:val="008454C8"/>
    <w:rsid w:val="00845CE0"/>
    <w:rsid w:val="00845D9D"/>
    <w:rsid w:val="00847218"/>
    <w:rsid w:val="00854C69"/>
    <w:rsid w:val="008661D5"/>
    <w:rsid w:val="00867A0B"/>
    <w:rsid w:val="008728D2"/>
    <w:rsid w:val="0088141B"/>
    <w:rsid w:val="0088148C"/>
    <w:rsid w:val="00885CD0"/>
    <w:rsid w:val="00890EBF"/>
    <w:rsid w:val="008920DF"/>
    <w:rsid w:val="00892D34"/>
    <w:rsid w:val="00895955"/>
    <w:rsid w:val="008A60B1"/>
    <w:rsid w:val="008B4C4A"/>
    <w:rsid w:val="008B7B7B"/>
    <w:rsid w:val="008C6101"/>
    <w:rsid w:val="008D3D23"/>
    <w:rsid w:val="008D7B63"/>
    <w:rsid w:val="008E006E"/>
    <w:rsid w:val="008E0461"/>
    <w:rsid w:val="008E11B0"/>
    <w:rsid w:val="008E7537"/>
    <w:rsid w:val="008F1493"/>
    <w:rsid w:val="008F685B"/>
    <w:rsid w:val="00900ABF"/>
    <w:rsid w:val="00903367"/>
    <w:rsid w:val="009146D8"/>
    <w:rsid w:val="00916A0A"/>
    <w:rsid w:val="00922986"/>
    <w:rsid w:val="00930DD8"/>
    <w:rsid w:val="009371F6"/>
    <w:rsid w:val="00954993"/>
    <w:rsid w:val="00963231"/>
    <w:rsid w:val="009664DE"/>
    <w:rsid w:val="00966C74"/>
    <w:rsid w:val="00970929"/>
    <w:rsid w:val="009868A8"/>
    <w:rsid w:val="00991F37"/>
    <w:rsid w:val="00994147"/>
    <w:rsid w:val="009A37F5"/>
    <w:rsid w:val="009B1268"/>
    <w:rsid w:val="009B673C"/>
    <w:rsid w:val="009B763B"/>
    <w:rsid w:val="009D0A9D"/>
    <w:rsid w:val="009D13A3"/>
    <w:rsid w:val="009D4D2A"/>
    <w:rsid w:val="009E0390"/>
    <w:rsid w:val="009E7A99"/>
    <w:rsid w:val="009F48FC"/>
    <w:rsid w:val="00A02236"/>
    <w:rsid w:val="00A219E8"/>
    <w:rsid w:val="00A4032F"/>
    <w:rsid w:val="00A51648"/>
    <w:rsid w:val="00A52A03"/>
    <w:rsid w:val="00A579AC"/>
    <w:rsid w:val="00A57D82"/>
    <w:rsid w:val="00A64B65"/>
    <w:rsid w:val="00A72801"/>
    <w:rsid w:val="00A91FDC"/>
    <w:rsid w:val="00A95A0D"/>
    <w:rsid w:val="00AA0A4A"/>
    <w:rsid w:val="00AA2083"/>
    <w:rsid w:val="00AA5494"/>
    <w:rsid w:val="00AB3713"/>
    <w:rsid w:val="00AC0396"/>
    <w:rsid w:val="00AC55B1"/>
    <w:rsid w:val="00AD6083"/>
    <w:rsid w:val="00AE0279"/>
    <w:rsid w:val="00AF1F6E"/>
    <w:rsid w:val="00AF3389"/>
    <w:rsid w:val="00AF4E17"/>
    <w:rsid w:val="00B05F2A"/>
    <w:rsid w:val="00B07530"/>
    <w:rsid w:val="00B15175"/>
    <w:rsid w:val="00B40E62"/>
    <w:rsid w:val="00B43FDE"/>
    <w:rsid w:val="00B44232"/>
    <w:rsid w:val="00B45EF4"/>
    <w:rsid w:val="00B6419A"/>
    <w:rsid w:val="00B87361"/>
    <w:rsid w:val="00B904F6"/>
    <w:rsid w:val="00BA2F7C"/>
    <w:rsid w:val="00BA6A57"/>
    <w:rsid w:val="00BB1C2D"/>
    <w:rsid w:val="00BB580E"/>
    <w:rsid w:val="00BC2BB6"/>
    <w:rsid w:val="00BD2C0C"/>
    <w:rsid w:val="00BE7B76"/>
    <w:rsid w:val="00BF35C9"/>
    <w:rsid w:val="00C11227"/>
    <w:rsid w:val="00C11CE5"/>
    <w:rsid w:val="00C27B35"/>
    <w:rsid w:val="00C30DD1"/>
    <w:rsid w:val="00C364DC"/>
    <w:rsid w:val="00C51BF8"/>
    <w:rsid w:val="00C520E1"/>
    <w:rsid w:val="00C53388"/>
    <w:rsid w:val="00C56D69"/>
    <w:rsid w:val="00C67791"/>
    <w:rsid w:val="00C73229"/>
    <w:rsid w:val="00C8461D"/>
    <w:rsid w:val="00C8645F"/>
    <w:rsid w:val="00C91E14"/>
    <w:rsid w:val="00C93107"/>
    <w:rsid w:val="00CB610C"/>
    <w:rsid w:val="00CC4367"/>
    <w:rsid w:val="00CC6495"/>
    <w:rsid w:val="00CD5543"/>
    <w:rsid w:val="00CE7C04"/>
    <w:rsid w:val="00CF0768"/>
    <w:rsid w:val="00CF110B"/>
    <w:rsid w:val="00CF2B64"/>
    <w:rsid w:val="00CF6843"/>
    <w:rsid w:val="00D02D82"/>
    <w:rsid w:val="00D117ED"/>
    <w:rsid w:val="00D13A4F"/>
    <w:rsid w:val="00D15A8F"/>
    <w:rsid w:val="00D27BEC"/>
    <w:rsid w:val="00D33F37"/>
    <w:rsid w:val="00D34CDF"/>
    <w:rsid w:val="00D34F2C"/>
    <w:rsid w:val="00D35CF0"/>
    <w:rsid w:val="00D35F6E"/>
    <w:rsid w:val="00D373CE"/>
    <w:rsid w:val="00D3799F"/>
    <w:rsid w:val="00D412CB"/>
    <w:rsid w:val="00D41BE5"/>
    <w:rsid w:val="00D508EC"/>
    <w:rsid w:val="00D51230"/>
    <w:rsid w:val="00D5458E"/>
    <w:rsid w:val="00D630B6"/>
    <w:rsid w:val="00D7440C"/>
    <w:rsid w:val="00D7470E"/>
    <w:rsid w:val="00D83325"/>
    <w:rsid w:val="00D8469C"/>
    <w:rsid w:val="00D85528"/>
    <w:rsid w:val="00D937DA"/>
    <w:rsid w:val="00DB1400"/>
    <w:rsid w:val="00DB3DBA"/>
    <w:rsid w:val="00DC6B56"/>
    <w:rsid w:val="00DD1424"/>
    <w:rsid w:val="00DD2EED"/>
    <w:rsid w:val="00DD75FE"/>
    <w:rsid w:val="00DE544E"/>
    <w:rsid w:val="00DF4B37"/>
    <w:rsid w:val="00E026A5"/>
    <w:rsid w:val="00E06433"/>
    <w:rsid w:val="00E07A8A"/>
    <w:rsid w:val="00E12C5D"/>
    <w:rsid w:val="00E1363F"/>
    <w:rsid w:val="00E1539F"/>
    <w:rsid w:val="00E269BA"/>
    <w:rsid w:val="00E31B6D"/>
    <w:rsid w:val="00E34C58"/>
    <w:rsid w:val="00E44849"/>
    <w:rsid w:val="00E45D6F"/>
    <w:rsid w:val="00E5333D"/>
    <w:rsid w:val="00E56B28"/>
    <w:rsid w:val="00E62A02"/>
    <w:rsid w:val="00E73567"/>
    <w:rsid w:val="00E84BB0"/>
    <w:rsid w:val="00E91152"/>
    <w:rsid w:val="00E972FC"/>
    <w:rsid w:val="00E974E9"/>
    <w:rsid w:val="00EA0074"/>
    <w:rsid w:val="00EA65C0"/>
    <w:rsid w:val="00EB26A8"/>
    <w:rsid w:val="00EC28AC"/>
    <w:rsid w:val="00ED3D09"/>
    <w:rsid w:val="00ED6612"/>
    <w:rsid w:val="00EE0861"/>
    <w:rsid w:val="00EE1D58"/>
    <w:rsid w:val="00EF71D8"/>
    <w:rsid w:val="00F15ABD"/>
    <w:rsid w:val="00F15FB5"/>
    <w:rsid w:val="00F17B98"/>
    <w:rsid w:val="00F2199C"/>
    <w:rsid w:val="00F34F1A"/>
    <w:rsid w:val="00F44B6A"/>
    <w:rsid w:val="00F47B3E"/>
    <w:rsid w:val="00F57C83"/>
    <w:rsid w:val="00F625DE"/>
    <w:rsid w:val="00F6343F"/>
    <w:rsid w:val="00F7033D"/>
    <w:rsid w:val="00F73ED8"/>
    <w:rsid w:val="00F81A13"/>
    <w:rsid w:val="00F840BA"/>
    <w:rsid w:val="00F95E9F"/>
    <w:rsid w:val="00FA49D8"/>
    <w:rsid w:val="00FB3060"/>
    <w:rsid w:val="00FB3FA1"/>
    <w:rsid w:val="00FB4071"/>
    <w:rsid w:val="00FC1816"/>
    <w:rsid w:val="00FC2141"/>
    <w:rsid w:val="00FC2215"/>
    <w:rsid w:val="00FC35FE"/>
    <w:rsid w:val="00FC6B66"/>
    <w:rsid w:val="00FD6930"/>
    <w:rsid w:val="00FE4084"/>
    <w:rsid w:val="00FF5916"/>
    <w:rsid w:val="00FF5C24"/>
    <w:rsid w:val="00FF6DC4"/>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66"/>
    <w:pPr>
      <w:spacing w:after="120" w:line="240" w:lineRule="auto"/>
      <w:jc w:val="both"/>
    </w:pPr>
  </w:style>
  <w:style w:type="paragraph" w:styleId="Heading1">
    <w:name w:val="heading 1"/>
    <w:basedOn w:val="Normal"/>
    <w:next w:val="Normal"/>
    <w:link w:val="Heading1Char"/>
    <w:uiPriority w:val="9"/>
    <w:qFormat/>
    <w:rsid w:val="00845CE0"/>
    <w:pPr>
      <w:outlineLvl w:val="0"/>
    </w:pPr>
    <w:rPr>
      <w:color w:val="365F91" w:themeColor="accent1" w:themeShade="BF"/>
      <w:sz w:val="32"/>
      <w:lang w:val="es-CO"/>
    </w:rPr>
  </w:style>
  <w:style w:type="paragraph" w:styleId="Heading2">
    <w:name w:val="heading 2"/>
    <w:basedOn w:val="Normal"/>
    <w:next w:val="Normal"/>
    <w:link w:val="Heading2Char"/>
    <w:uiPriority w:val="9"/>
    <w:unhideWhenUsed/>
    <w:qFormat/>
    <w:rsid w:val="00845CE0"/>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845CE0"/>
    <w:pPr>
      <w:keepNext/>
      <w:keepLines/>
      <w:spacing w:before="200" w:after="0"/>
      <w:outlineLvl w:val="2"/>
    </w:pPr>
    <w:rPr>
      <w:rFonts w:asciiTheme="majorHAnsi" w:eastAsiaTheme="majorEastAsia" w:hAnsiTheme="majorHAnsi" w:cstheme="majorBidi"/>
      <w:bCs/>
      <w: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B63"/>
    <w:pPr>
      <w:tabs>
        <w:tab w:val="center" w:pos="4419"/>
        <w:tab w:val="right" w:pos="8838"/>
      </w:tabs>
      <w:spacing w:after="0"/>
    </w:pPr>
  </w:style>
  <w:style w:type="character" w:customStyle="1" w:styleId="HeaderChar">
    <w:name w:val="Header Char"/>
    <w:basedOn w:val="DefaultParagraphFont"/>
    <w:link w:val="Header"/>
    <w:uiPriority w:val="99"/>
    <w:rsid w:val="008D7B63"/>
  </w:style>
  <w:style w:type="paragraph" w:styleId="Footer">
    <w:name w:val="footer"/>
    <w:basedOn w:val="Normal"/>
    <w:link w:val="FooterChar"/>
    <w:uiPriority w:val="99"/>
    <w:unhideWhenUsed/>
    <w:rsid w:val="008D7B63"/>
    <w:pPr>
      <w:tabs>
        <w:tab w:val="center" w:pos="4419"/>
        <w:tab w:val="right" w:pos="8838"/>
      </w:tabs>
      <w:spacing w:after="0"/>
    </w:pPr>
  </w:style>
  <w:style w:type="character" w:customStyle="1" w:styleId="FooterChar">
    <w:name w:val="Footer Char"/>
    <w:basedOn w:val="DefaultParagraphFont"/>
    <w:link w:val="Footer"/>
    <w:uiPriority w:val="99"/>
    <w:rsid w:val="008D7B63"/>
  </w:style>
  <w:style w:type="character" w:styleId="PageNumber">
    <w:name w:val="page number"/>
    <w:basedOn w:val="DefaultParagraphFont"/>
    <w:uiPriority w:val="99"/>
    <w:unhideWhenUsed/>
    <w:rsid w:val="008D7B63"/>
  </w:style>
  <w:style w:type="paragraph" w:styleId="BalloonText">
    <w:name w:val="Balloon Text"/>
    <w:basedOn w:val="Normal"/>
    <w:link w:val="BalloonTextChar"/>
    <w:uiPriority w:val="99"/>
    <w:semiHidden/>
    <w:unhideWhenUsed/>
    <w:rsid w:val="008D7B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B63"/>
    <w:rPr>
      <w:rFonts w:ascii="Tahoma" w:hAnsi="Tahoma" w:cs="Tahoma"/>
      <w:sz w:val="16"/>
      <w:szCs w:val="16"/>
    </w:rPr>
  </w:style>
  <w:style w:type="character" w:customStyle="1" w:styleId="Heading1Char">
    <w:name w:val="Heading 1 Char"/>
    <w:basedOn w:val="DefaultParagraphFont"/>
    <w:link w:val="Heading1"/>
    <w:uiPriority w:val="9"/>
    <w:rsid w:val="00845CE0"/>
    <w:rPr>
      <w:color w:val="365F91" w:themeColor="accent1" w:themeShade="BF"/>
      <w:sz w:val="32"/>
      <w:lang w:val="es-CO"/>
    </w:rPr>
  </w:style>
  <w:style w:type="paragraph" w:styleId="Title">
    <w:name w:val="Title"/>
    <w:basedOn w:val="Normal"/>
    <w:next w:val="Normal"/>
    <w:link w:val="TitleChar"/>
    <w:uiPriority w:val="10"/>
    <w:qFormat/>
    <w:rsid w:val="00EA65C0"/>
    <w:pPr>
      <w:spacing w:after="300"/>
      <w:contextualSpacing/>
    </w:pPr>
    <w:rPr>
      <w:rFonts w:eastAsiaTheme="majorEastAsia" w:cstheme="majorBidi"/>
      <w:color w:val="E36C0A" w:themeColor="accent6" w:themeShade="BF"/>
      <w:spacing w:val="5"/>
      <w:kern w:val="28"/>
      <w:sz w:val="56"/>
      <w:szCs w:val="52"/>
    </w:rPr>
  </w:style>
  <w:style w:type="character" w:customStyle="1" w:styleId="TitleChar">
    <w:name w:val="Title Char"/>
    <w:basedOn w:val="DefaultParagraphFont"/>
    <w:link w:val="Title"/>
    <w:uiPriority w:val="10"/>
    <w:rsid w:val="00EA65C0"/>
    <w:rPr>
      <w:rFonts w:eastAsiaTheme="majorEastAsia" w:cstheme="majorBidi"/>
      <w:color w:val="E36C0A" w:themeColor="accent6" w:themeShade="BF"/>
      <w:spacing w:val="5"/>
      <w:kern w:val="28"/>
      <w:sz w:val="56"/>
      <w:szCs w:val="52"/>
    </w:rPr>
  </w:style>
  <w:style w:type="character" w:customStyle="1" w:styleId="Heading2Char">
    <w:name w:val="Heading 2 Char"/>
    <w:basedOn w:val="DefaultParagraphFont"/>
    <w:link w:val="Heading2"/>
    <w:uiPriority w:val="9"/>
    <w:rsid w:val="00845CE0"/>
    <w:rPr>
      <w:rFonts w:asciiTheme="majorHAnsi" w:eastAsiaTheme="majorEastAsia" w:hAnsiTheme="majorHAnsi" w:cstheme="majorBidi"/>
      <w:b/>
      <w:bCs/>
      <w:color w:val="365F91" w:themeColor="accent1" w:themeShade="BF"/>
      <w:sz w:val="26"/>
      <w:szCs w:val="26"/>
    </w:rPr>
  </w:style>
  <w:style w:type="paragraph" w:styleId="Subtitle">
    <w:name w:val="Subtitle"/>
    <w:basedOn w:val="Normal"/>
    <w:next w:val="Normal"/>
    <w:link w:val="SubtitleChar"/>
    <w:uiPriority w:val="11"/>
    <w:qFormat/>
    <w:rsid w:val="00300E77"/>
    <w:pPr>
      <w:numPr>
        <w:ilvl w:val="1"/>
      </w:numPr>
    </w:pPr>
    <w:rPr>
      <w:rFonts w:asciiTheme="majorHAnsi" w:eastAsiaTheme="majorEastAsia" w:hAnsiTheme="majorHAnsi" w:cstheme="majorBidi"/>
      <w:b/>
      <w:iCs/>
      <w:color w:val="4F81BD" w:themeColor="accent1"/>
      <w:spacing w:val="15"/>
      <w:sz w:val="24"/>
      <w:szCs w:val="24"/>
    </w:rPr>
  </w:style>
  <w:style w:type="character" w:customStyle="1" w:styleId="SubtitleChar">
    <w:name w:val="Subtitle Char"/>
    <w:basedOn w:val="DefaultParagraphFont"/>
    <w:link w:val="Subtitle"/>
    <w:uiPriority w:val="11"/>
    <w:rsid w:val="00300E77"/>
    <w:rPr>
      <w:rFonts w:asciiTheme="majorHAnsi" w:eastAsiaTheme="majorEastAsia" w:hAnsiTheme="majorHAnsi" w:cstheme="majorBidi"/>
      <w:b/>
      <w:iCs/>
      <w:color w:val="4F81BD" w:themeColor="accent1"/>
      <w:spacing w:val="15"/>
      <w:sz w:val="24"/>
      <w:szCs w:val="24"/>
    </w:rPr>
  </w:style>
  <w:style w:type="paragraph" w:styleId="ListParagraph">
    <w:name w:val="List Paragraph"/>
    <w:basedOn w:val="Normal"/>
    <w:uiPriority w:val="34"/>
    <w:qFormat/>
    <w:rsid w:val="00994147"/>
    <w:pPr>
      <w:ind w:left="720"/>
      <w:contextualSpacing/>
    </w:pPr>
  </w:style>
  <w:style w:type="character" w:customStyle="1" w:styleId="Heading3Char">
    <w:name w:val="Heading 3 Char"/>
    <w:basedOn w:val="DefaultParagraphFont"/>
    <w:link w:val="Heading3"/>
    <w:uiPriority w:val="9"/>
    <w:rsid w:val="00845CE0"/>
    <w:rPr>
      <w:rFonts w:asciiTheme="majorHAnsi" w:eastAsiaTheme="majorEastAsia" w:hAnsiTheme="majorHAnsi" w:cstheme="majorBidi"/>
      <w:bCs/>
      <w:i/>
      <w:color w:val="365F91" w:themeColor="accent1" w:themeShade="BF"/>
    </w:rPr>
  </w:style>
  <w:style w:type="paragraph" w:styleId="TOCHeading">
    <w:name w:val="TOC Heading"/>
    <w:basedOn w:val="Heading1"/>
    <w:next w:val="Normal"/>
    <w:uiPriority w:val="39"/>
    <w:semiHidden/>
    <w:unhideWhenUsed/>
    <w:qFormat/>
    <w:rsid w:val="00E62A02"/>
    <w:pPr>
      <w:keepNext/>
      <w:keepLines/>
      <w:spacing w:before="480" w:after="0" w:line="276" w:lineRule="auto"/>
      <w:jc w:val="left"/>
      <w:outlineLvl w:val="9"/>
    </w:pPr>
    <w:rPr>
      <w:rFonts w:asciiTheme="majorHAnsi" w:eastAsiaTheme="majorEastAsia" w:hAnsiTheme="majorHAnsi" w:cstheme="majorBidi"/>
      <w:b/>
      <w:bCs/>
      <w:sz w:val="28"/>
      <w:szCs w:val="28"/>
      <w:lang w:val="es-ES"/>
    </w:rPr>
  </w:style>
  <w:style w:type="paragraph" w:styleId="TOC1">
    <w:name w:val="toc 1"/>
    <w:basedOn w:val="Normal"/>
    <w:next w:val="Normal"/>
    <w:autoRedefine/>
    <w:uiPriority w:val="39"/>
    <w:unhideWhenUsed/>
    <w:rsid w:val="00E62A02"/>
    <w:pPr>
      <w:spacing w:after="100"/>
    </w:pPr>
  </w:style>
  <w:style w:type="paragraph" w:styleId="TOC2">
    <w:name w:val="toc 2"/>
    <w:basedOn w:val="Normal"/>
    <w:next w:val="Normal"/>
    <w:autoRedefine/>
    <w:uiPriority w:val="39"/>
    <w:unhideWhenUsed/>
    <w:rsid w:val="00E62A02"/>
    <w:pPr>
      <w:spacing w:after="100"/>
      <w:ind w:left="220"/>
    </w:pPr>
  </w:style>
  <w:style w:type="paragraph" w:styleId="TOC3">
    <w:name w:val="toc 3"/>
    <w:basedOn w:val="Normal"/>
    <w:next w:val="Normal"/>
    <w:autoRedefine/>
    <w:uiPriority w:val="39"/>
    <w:unhideWhenUsed/>
    <w:rsid w:val="00E62A02"/>
    <w:pPr>
      <w:spacing w:after="100"/>
      <w:ind w:left="440"/>
    </w:pPr>
  </w:style>
  <w:style w:type="character" w:styleId="Hyperlink">
    <w:name w:val="Hyperlink"/>
    <w:basedOn w:val="DefaultParagraphFont"/>
    <w:uiPriority w:val="99"/>
    <w:unhideWhenUsed/>
    <w:rsid w:val="00E62A02"/>
    <w:rPr>
      <w:color w:val="0000FF" w:themeColor="hyperlink"/>
      <w:u w:val="single"/>
    </w:rPr>
  </w:style>
  <w:style w:type="paragraph" w:customStyle="1" w:styleId="Chapter">
    <w:name w:val="Chapter"/>
    <w:basedOn w:val="Normal"/>
    <w:next w:val="Normal"/>
    <w:rsid w:val="00811052"/>
    <w:pPr>
      <w:keepNext/>
      <w:numPr>
        <w:numId w:val="2"/>
      </w:numPr>
      <w:tabs>
        <w:tab w:val="left" w:pos="1440"/>
      </w:tabs>
      <w:spacing w:before="240" w:after="240"/>
      <w:jc w:val="center"/>
    </w:pPr>
    <w:rPr>
      <w:rFonts w:ascii="Times New Roman" w:eastAsia="Times New Roman" w:hAnsi="Times New Roman" w:cs="Times New Roman"/>
      <w:b/>
      <w:smallCaps/>
      <w:sz w:val="24"/>
      <w:szCs w:val="20"/>
      <w:lang w:val="es-ES"/>
    </w:rPr>
  </w:style>
  <w:style w:type="paragraph" w:customStyle="1" w:styleId="Paragraph">
    <w:name w:val="Paragraph"/>
    <w:aliases w:val="paragraph,p,PARAGRAPH,PG,pa,at"/>
    <w:basedOn w:val="BodyTextIndent"/>
    <w:link w:val="ParagraphChar"/>
    <w:qFormat/>
    <w:rsid w:val="00811052"/>
    <w:pPr>
      <w:numPr>
        <w:ilvl w:val="1"/>
        <w:numId w:val="2"/>
      </w:numPr>
      <w:spacing w:before="120"/>
      <w:outlineLvl w:val="1"/>
    </w:pPr>
    <w:rPr>
      <w:rFonts w:ascii="Times New Roman" w:eastAsia="Times New Roman" w:hAnsi="Times New Roman" w:cs="Times New Roman"/>
      <w:sz w:val="24"/>
      <w:szCs w:val="20"/>
      <w:lang w:val="es-ES"/>
    </w:rPr>
  </w:style>
  <w:style w:type="paragraph" w:customStyle="1" w:styleId="subpar">
    <w:name w:val="subpar"/>
    <w:basedOn w:val="BodyTextIndent3"/>
    <w:rsid w:val="00811052"/>
    <w:pPr>
      <w:numPr>
        <w:ilvl w:val="2"/>
        <w:numId w:val="2"/>
      </w:numPr>
      <w:tabs>
        <w:tab w:val="clear" w:pos="2304"/>
        <w:tab w:val="num" w:pos="360"/>
        <w:tab w:val="num" w:pos="1152"/>
      </w:tabs>
      <w:spacing w:before="120"/>
      <w:ind w:left="1152" w:firstLine="0"/>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811052"/>
    <w:pPr>
      <w:numPr>
        <w:ilvl w:val="3"/>
      </w:numPr>
      <w:tabs>
        <w:tab w:val="clear" w:pos="2736"/>
        <w:tab w:val="left" w:pos="0"/>
        <w:tab w:val="num" w:pos="360"/>
        <w:tab w:val="num" w:pos="1152"/>
        <w:tab w:val="num" w:pos="1296"/>
      </w:tabs>
      <w:ind w:left="1296"/>
    </w:pPr>
  </w:style>
  <w:style w:type="character" w:customStyle="1" w:styleId="ParagraphChar">
    <w:name w:val="Paragraph Char"/>
    <w:link w:val="Paragraph"/>
    <w:rsid w:val="00811052"/>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811052"/>
    <w:pPr>
      <w:ind w:left="283"/>
    </w:pPr>
  </w:style>
  <w:style w:type="character" w:customStyle="1" w:styleId="BodyTextIndentChar">
    <w:name w:val="Body Text Indent Char"/>
    <w:basedOn w:val="DefaultParagraphFont"/>
    <w:link w:val="BodyTextIndent"/>
    <w:uiPriority w:val="99"/>
    <w:semiHidden/>
    <w:rsid w:val="00811052"/>
  </w:style>
  <w:style w:type="paragraph" w:styleId="BodyTextIndent3">
    <w:name w:val="Body Text Indent 3"/>
    <w:basedOn w:val="Normal"/>
    <w:link w:val="BodyTextIndent3Char"/>
    <w:uiPriority w:val="99"/>
    <w:semiHidden/>
    <w:unhideWhenUsed/>
    <w:rsid w:val="00811052"/>
    <w:pPr>
      <w:ind w:left="283"/>
    </w:pPr>
    <w:rPr>
      <w:sz w:val="16"/>
      <w:szCs w:val="16"/>
    </w:rPr>
  </w:style>
  <w:style w:type="character" w:customStyle="1" w:styleId="BodyTextIndent3Char">
    <w:name w:val="Body Text Indent 3 Char"/>
    <w:basedOn w:val="DefaultParagraphFont"/>
    <w:link w:val="BodyTextIndent3"/>
    <w:uiPriority w:val="99"/>
    <w:semiHidden/>
    <w:rsid w:val="00811052"/>
    <w:rPr>
      <w:sz w:val="16"/>
      <w:szCs w:val="16"/>
    </w:rPr>
  </w:style>
  <w:style w:type="table" w:styleId="TableGrid">
    <w:name w:val="Table Grid"/>
    <w:basedOn w:val="TableWeb2"/>
    <w:uiPriority w:val="59"/>
    <w:rsid w:val="003C49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49A8"/>
    <w:pPr>
      <w:spacing w:after="12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unhideWhenUsed/>
    <w:rsid w:val="0050111F"/>
    <w:pPr>
      <w:spacing w:after="0"/>
    </w:pPr>
    <w:rPr>
      <w:sz w:val="20"/>
      <w:szCs w:val="20"/>
    </w:rPr>
  </w:style>
  <w:style w:type="character" w:customStyle="1" w:styleId="FootnoteTextChar">
    <w:name w:val="Footnote Text Char"/>
    <w:basedOn w:val="DefaultParagraphFont"/>
    <w:link w:val="FootnoteText"/>
    <w:uiPriority w:val="99"/>
    <w:semiHidden/>
    <w:rsid w:val="0050111F"/>
    <w:rPr>
      <w:sz w:val="20"/>
      <w:szCs w:val="20"/>
    </w:rPr>
  </w:style>
  <w:style w:type="character" w:styleId="FootnoteReference">
    <w:name w:val="footnote reference"/>
    <w:aliases w:val="FC"/>
    <w:basedOn w:val="DefaultParagraphFont"/>
    <w:uiPriority w:val="99"/>
    <w:semiHidden/>
    <w:unhideWhenUsed/>
    <w:rsid w:val="0050111F"/>
    <w:rPr>
      <w:vertAlign w:val="superscript"/>
    </w:rPr>
  </w:style>
  <w:style w:type="paragraph" w:styleId="BodyText">
    <w:name w:val="Body Text"/>
    <w:basedOn w:val="Normal"/>
    <w:link w:val="BodyTextChar"/>
    <w:uiPriority w:val="99"/>
    <w:semiHidden/>
    <w:unhideWhenUsed/>
    <w:rsid w:val="005A1A22"/>
  </w:style>
  <w:style w:type="character" w:customStyle="1" w:styleId="BodyTextChar">
    <w:name w:val="Body Text Char"/>
    <w:basedOn w:val="DefaultParagraphFont"/>
    <w:link w:val="BodyText"/>
    <w:uiPriority w:val="99"/>
    <w:semiHidden/>
    <w:rsid w:val="005A1A22"/>
  </w:style>
  <w:style w:type="paragraph" w:styleId="NormalWeb">
    <w:name w:val="Normal (Web)"/>
    <w:basedOn w:val="Normal"/>
    <w:uiPriority w:val="99"/>
    <w:semiHidden/>
    <w:unhideWhenUsed/>
    <w:rsid w:val="005B1D59"/>
    <w:pPr>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apple-converted-space">
    <w:name w:val="apple-converted-space"/>
    <w:basedOn w:val="DefaultParagraphFont"/>
    <w:rsid w:val="00937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66"/>
    <w:pPr>
      <w:spacing w:after="120" w:line="240" w:lineRule="auto"/>
      <w:jc w:val="both"/>
    </w:pPr>
  </w:style>
  <w:style w:type="paragraph" w:styleId="Heading1">
    <w:name w:val="heading 1"/>
    <w:basedOn w:val="Normal"/>
    <w:next w:val="Normal"/>
    <w:link w:val="Heading1Char"/>
    <w:uiPriority w:val="9"/>
    <w:qFormat/>
    <w:rsid w:val="00845CE0"/>
    <w:pPr>
      <w:outlineLvl w:val="0"/>
    </w:pPr>
    <w:rPr>
      <w:color w:val="365F91" w:themeColor="accent1" w:themeShade="BF"/>
      <w:sz w:val="32"/>
      <w:lang w:val="es-CO"/>
    </w:rPr>
  </w:style>
  <w:style w:type="paragraph" w:styleId="Heading2">
    <w:name w:val="heading 2"/>
    <w:basedOn w:val="Normal"/>
    <w:next w:val="Normal"/>
    <w:link w:val="Heading2Char"/>
    <w:uiPriority w:val="9"/>
    <w:unhideWhenUsed/>
    <w:qFormat/>
    <w:rsid w:val="00845CE0"/>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845CE0"/>
    <w:pPr>
      <w:keepNext/>
      <w:keepLines/>
      <w:spacing w:before="200" w:after="0"/>
      <w:outlineLvl w:val="2"/>
    </w:pPr>
    <w:rPr>
      <w:rFonts w:asciiTheme="majorHAnsi" w:eastAsiaTheme="majorEastAsia" w:hAnsiTheme="majorHAnsi" w:cstheme="majorBidi"/>
      <w:bCs/>
      <w: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B63"/>
    <w:pPr>
      <w:tabs>
        <w:tab w:val="center" w:pos="4419"/>
        <w:tab w:val="right" w:pos="8838"/>
      </w:tabs>
      <w:spacing w:after="0"/>
    </w:pPr>
  </w:style>
  <w:style w:type="character" w:customStyle="1" w:styleId="HeaderChar">
    <w:name w:val="Header Char"/>
    <w:basedOn w:val="DefaultParagraphFont"/>
    <w:link w:val="Header"/>
    <w:uiPriority w:val="99"/>
    <w:rsid w:val="008D7B63"/>
  </w:style>
  <w:style w:type="paragraph" w:styleId="Footer">
    <w:name w:val="footer"/>
    <w:basedOn w:val="Normal"/>
    <w:link w:val="FooterChar"/>
    <w:uiPriority w:val="99"/>
    <w:unhideWhenUsed/>
    <w:rsid w:val="008D7B63"/>
    <w:pPr>
      <w:tabs>
        <w:tab w:val="center" w:pos="4419"/>
        <w:tab w:val="right" w:pos="8838"/>
      </w:tabs>
      <w:spacing w:after="0"/>
    </w:pPr>
  </w:style>
  <w:style w:type="character" w:customStyle="1" w:styleId="FooterChar">
    <w:name w:val="Footer Char"/>
    <w:basedOn w:val="DefaultParagraphFont"/>
    <w:link w:val="Footer"/>
    <w:uiPriority w:val="99"/>
    <w:rsid w:val="008D7B63"/>
  </w:style>
  <w:style w:type="character" w:styleId="PageNumber">
    <w:name w:val="page number"/>
    <w:basedOn w:val="DefaultParagraphFont"/>
    <w:uiPriority w:val="99"/>
    <w:unhideWhenUsed/>
    <w:rsid w:val="008D7B63"/>
  </w:style>
  <w:style w:type="paragraph" w:styleId="BalloonText">
    <w:name w:val="Balloon Text"/>
    <w:basedOn w:val="Normal"/>
    <w:link w:val="BalloonTextChar"/>
    <w:uiPriority w:val="99"/>
    <w:semiHidden/>
    <w:unhideWhenUsed/>
    <w:rsid w:val="008D7B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B63"/>
    <w:rPr>
      <w:rFonts w:ascii="Tahoma" w:hAnsi="Tahoma" w:cs="Tahoma"/>
      <w:sz w:val="16"/>
      <w:szCs w:val="16"/>
    </w:rPr>
  </w:style>
  <w:style w:type="character" w:customStyle="1" w:styleId="Heading1Char">
    <w:name w:val="Heading 1 Char"/>
    <w:basedOn w:val="DefaultParagraphFont"/>
    <w:link w:val="Heading1"/>
    <w:uiPriority w:val="9"/>
    <w:rsid w:val="00845CE0"/>
    <w:rPr>
      <w:color w:val="365F91" w:themeColor="accent1" w:themeShade="BF"/>
      <w:sz w:val="32"/>
      <w:lang w:val="es-CO"/>
    </w:rPr>
  </w:style>
  <w:style w:type="paragraph" w:styleId="Title">
    <w:name w:val="Title"/>
    <w:basedOn w:val="Normal"/>
    <w:next w:val="Normal"/>
    <w:link w:val="TitleChar"/>
    <w:uiPriority w:val="10"/>
    <w:qFormat/>
    <w:rsid w:val="00EA65C0"/>
    <w:pPr>
      <w:spacing w:after="300"/>
      <w:contextualSpacing/>
    </w:pPr>
    <w:rPr>
      <w:rFonts w:eastAsiaTheme="majorEastAsia" w:cstheme="majorBidi"/>
      <w:color w:val="E36C0A" w:themeColor="accent6" w:themeShade="BF"/>
      <w:spacing w:val="5"/>
      <w:kern w:val="28"/>
      <w:sz w:val="56"/>
      <w:szCs w:val="52"/>
    </w:rPr>
  </w:style>
  <w:style w:type="character" w:customStyle="1" w:styleId="TitleChar">
    <w:name w:val="Title Char"/>
    <w:basedOn w:val="DefaultParagraphFont"/>
    <w:link w:val="Title"/>
    <w:uiPriority w:val="10"/>
    <w:rsid w:val="00EA65C0"/>
    <w:rPr>
      <w:rFonts w:eastAsiaTheme="majorEastAsia" w:cstheme="majorBidi"/>
      <w:color w:val="E36C0A" w:themeColor="accent6" w:themeShade="BF"/>
      <w:spacing w:val="5"/>
      <w:kern w:val="28"/>
      <w:sz w:val="56"/>
      <w:szCs w:val="52"/>
    </w:rPr>
  </w:style>
  <w:style w:type="character" w:customStyle="1" w:styleId="Heading2Char">
    <w:name w:val="Heading 2 Char"/>
    <w:basedOn w:val="DefaultParagraphFont"/>
    <w:link w:val="Heading2"/>
    <w:uiPriority w:val="9"/>
    <w:rsid w:val="00845CE0"/>
    <w:rPr>
      <w:rFonts w:asciiTheme="majorHAnsi" w:eastAsiaTheme="majorEastAsia" w:hAnsiTheme="majorHAnsi" w:cstheme="majorBidi"/>
      <w:b/>
      <w:bCs/>
      <w:color w:val="365F91" w:themeColor="accent1" w:themeShade="BF"/>
      <w:sz w:val="26"/>
      <w:szCs w:val="26"/>
    </w:rPr>
  </w:style>
  <w:style w:type="paragraph" w:styleId="Subtitle">
    <w:name w:val="Subtitle"/>
    <w:basedOn w:val="Normal"/>
    <w:next w:val="Normal"/>
    <w:link w:val="SubtitleChar"/>
    <w:uiPriority w:val="11"/>
    <w:qFormat/>
    <w:rsid w:val="00300E77"/>
    <w:pPr>
      <w:numPr>
        <w:ilvl w:val="1"/>
      </w:numPr>
    </w:pPr>
    <w:rPr>
      <w:rFonts w:asciiTheme="majorHAnsi" w:eastAsiaTheme="majorEastAsia" w:hAnsiTheme="majorHAnsi" w:cstheme="majorBidi"/>
      <w:b/>
      <w:iCs/>
      <w:color w:val="4F81BD" w:themeColor="accent1"/>
      <w:spacing w:val="15"/>
      <w:sz w:val="24"/>
      <w:szCs w:val="24"/>
    </w:rPr>
  </w:style>
  <w:style w:type="character" w:customStyle="1" w:styleId="SubtitleChar">
    <w:name w:val="Subtitle Char"/>
    <w:basedOn w:val="DefaultParagraphFont"/>
    <w:link w:val="Subtitle"/>
    <w:uiPriority w:val="11"/>
    <w:rsid w:val="00300E77"/>
    <w:rPr>
      <w:rFonts w:asciiTheme="majorHAnsi" w:eastAsiaTheme="majorEastAsia" w:hAnsiTheme="majorHAnsi" w:cstheme="majorBidi"/>
      <w:b/>
      <w:iCs/>
      <w:color w:val="4F81BD" w:themeColor="accent1"/>
      <w:spacing w:val="15"/>
      <w:sz w:val="24"/>
      <w:szCs w:val="24"/>
    </w:rPr>
  </w:style>
  <w:style w:type="paragraph" w:styleId="ListParagraph">
    <w:name w:val="List Paragraph"/>
    <w:basedOn w:val="Normal"/>
    <w:uiPriority w:val="34"/>
    <w:qFormat/>
    <w:rsid w:val="00994147"/>
    <w:pPr>
      <w:ind w:left="720"/>
      <w:contextualSpacing/>
    </w:pPr>
  </w:style>
  <w:style w:type="character" w:customStyle="1" w:styleId="Heading3Char">
    <w:name w:val="Heading 3 Char"/>
    <w:basedOn w:val="DefaultParagraphFont"/>
    <w:link w:val="Heading3"/>
    <w:uiPriority w:val="9"/>
    <w:rsid w:val="00845CE0"/>
    <w:rPr>
      <w:rFonts w:asciiTheme="majorHAnsi" w:eastAsiaTheme="majorEastAsia" w:hAnsiTheme="majorHAnsi" w:cstheme="majorBidi"/>
      <w:bCs/>
      <w:i/>
      <w:color w:val="365F91" w:themeColor="accent1" w:themeShade="BF"/>
    </w:rPr>
  </w:style>
  <w:style w:type="paragraph" w:styleId="TOCHeading">
    <w:name w:val="TOC Heading"/>
    <w:basedOn w:val="Heading1"/>
    <w:next w:val="Normal"/>
    <w:uiPriority w:val="39"/>
    <w:semiHidden/>
    <w:unhideWhenUsed/>
    <w:qFormat/>
    <w:rsid w:val="00E62A02"/>
    <w:pPr>
      <w:keepNext/>
      <w:keepLines/>
      <w:spacing w:before="480" w:after="0" w:line="276" w:lineRule="auto"/>
      <w:jc w:val="left"/>
      <w:outlineLvl w:val="9"/>
    </w:pPr>
    <w:rPr>
      <w:rFonts w:asciiTheme="majorHAnsi" w:eastAsiaTheme="majorEastAsia" w:hAnsiTheme="majorHAnsi" w:cstheme="majorBidi"/>
      <w:b/>
      <w:bCs/>
      <w:sz w:val="28"/>
      <w:szCs w:val="28"/>
      <w:lang w:val="es-ES"/>
    </w:rPr>
  </w:style>
  <w:style w:type="paragraph" w:styleId="TOC1">
    <w:name w:val="toc 1"/>
    <w:basedOn w:val="Normal"/>
    <w:next w:val="Normal"/>
    <w:autoRedefine/>
    <w:uiPriority w:val="39"/>
    <w:unhideWhenUsed/>
    <w:rsid w:val="00E62A02"/>
    <w:pPr>
      <w:spacing w:after="100"/>
    </w:pPr>
  </w:style>
  <w:style w:type="paragraph" w:styleId="TOC2">
    <w:name w:val="toc 2"/>
    <w:basedOn w:val="Normal"/>
    <w:next w:val="Normal"/>
    <w:autoRedefine/>
    <w:uiPriority w:val="39"/>
    <w:unhideWhenUsed/>
    <w:rsid w:val="00E62A02"/>
    <w:pPr>
      <w:spacing w:after="100"/>
      <w:ind w:left="220"/>
    </w:pPr>
  </w:style>
  <w:style w:type="paragraph" w:styleId="TOC3">
    <w:name w:val="toc 3"/>
    <w:basedOn w:val="Normal"/>
    <w:next w:val="Normal"/>
    <w:autoRedefine/>
    <w:uiPriority w:val="39"/>
    <w:unhideWhenUsed/>
    <w:rsid w:val="00E62A02"/>
    <w:pPr>
      <w:spacing w:after="100"/>
      <w:ind w:left="440"/>
    </w:pPr>
  </w:style>
  <w:style w:type="character" w:styleId="Hyperlink">
    <w:name w:val="Hyperlink"/>
    <w:basedOn w:val="DefaultParagraphFont"/>
    <w:uiPriority w:val="99"/>
    <w:unhideWhenUsed/>
    <w:rsid w:val="00E62A02"/>
    <w:rPr>
      <w:color w:val="0000FF" w:themeColor="hyperlink"/>
      <w:u w:val="single"/>
    </w:rPr>
  </w:style>
  <w:style w:type="paragraph" w:customStyle="1" w:styleId="Chapter">
    <w:name w:val="Chapter"/>
    <w:basedOn w:val="Normal"/>
    <w:next w:val="Normal"/>
    <w:rsid w:val="00811052"/>
    <w:pPr>
      <w:keepNext/>
      <w:numPr>
        <w:numId w:val="2"/>
      </w:numPr>
      <w:tabs>
        <w:tab w:val="left" w:pos="1440"/>
      </w:tabs>
      <w:spacing w:before="240" w:after="240"/>
      <w:jc w:val="center"/>
    </w:pPr>
    <w:rPr>
      <w:rFonts w:ascii="Times New Roman" w:eastAsia="Times New Roman" w:hAnsi="Times New Roman" w:cs="Times New Roman"/>
      <w:b/>
      <w:smallCaps/>
      <w:sz w:val="24"/>
      <w:szCs w:val="20"/>
      <w:lang w:val="es-ES"/>
    </w:rPr>
  </w:style>
  <w:style w:type="paragraph" w:customStyle="1" w:styleId="Paragraph">
    <w:name w:val="Paragraph"/>
    <w:aliases w:val="paragraph,p,PARAGRAPH,PG,pa,at"/>
    <w:basedOn w:val="BodyTextIndent"/>
    <w:link w:val="ParagraphChar"/>
    <w:qFormat/>
    <w:rsid w:val="00811052"/>
    <w:pPr>
      <w:numPr>
        <w:ilvl w:val="1"/>
        <w:numId w:val="2"/>
      </w:numPr>
      <w:spacing w:before="120"/>
      <w:outlineLvl w:val="1"/>
    </w:pPr>
    <w:rPr>
      <w:rFonts w:ascii="Times New Roman" w:eastAsia="Times New Roman" w:hAnsi="Times New Roman" w:cs="Times New Roman"/>
      <w:sz w:val="24"/>
      <w:szCs w:val="20"/>
      <w:lang w:val="es-ES"/>
    </w:rPr>
  </w:style>
  <w:style w:type="paragraph" w:customStyle="1" w:styleId="subpar">
    <w:name w:val="subpar"/>
    <w:basedOn w:val="BodyTextIndent3"/>
    <w:rsid w:val="00811052"/>
    <w:pPr>
      <w:numPr>
        <w:ilvl w:val="2"/>
        <w:numId w:val="2"/>
      </w:numPr>
      <w:tabs>
        <w:tab w:val="clear" w:pos="2304"/>
        <w:tab w:val="num" w:pos="360"/>
        <w:tab w:val="num" w:pos="1152"/>
      </w:tabs>
      <w:spacing w:before="120"/>
      <w:ind w:left="1152" w:firstLine="0"/>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811052"/>
    <w:pPr>
      <w:numPr>
        <w:ilvl w:val="3"/>
      </w:numPr>
      <w:tabs>
        <w:tab w:val="clear" w:pos="2736"/>
        <w:tab w:val="left" w:pos="0"/>
        <w:tab w:val="num" w:pos="360"/>
        <w:tab w:val="num" w:pos="1152"/>
        <w:tab w:val="num" w:pos="1296"/>
      </w:tabs>
      <w:ind w:left="1296"/>
    </w:pPr>
  </w:style>
  <w:style w:type="character" w:customStyle="1" w:styleId="ParagraphChar">
    <w:name w:val="Paragraph Char"/>
    <w:link w:val="Paragraph"/>
    <w:rsid w:val="00811052"/>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811052"/>
    <w:pPr>
      <w:ind w:left="283"/>
    </w:pPr>
  </w:style>
  <w:style w:type="character" w:customStyle="1" w:styleId="BodyTextIndentChar">
    <w:name w:val="Body Text Indent Char"/>
    <w:basedOn w:val="DefaultParagraphFont"/>
    <w:link w:val="BodyTextIndent"/>
    <w:uiPriority w:val="99"/>
    <w:semiHidden/>
    <w:rsid w:val="00811052"/>
  </w:style>
  <w:style w:type="paragraph" w:styleId="BodyTextIndent3">
    <w:name w:val="Body Text Indent 3"/>
    <w:basedOn w:val="Normal"/>
    <w:link w:val="BodyTextIndent3Char"/>
    <w:uiPriority w:val="99"/>
    <w:semiHidden/>
    <w:unhideWhenUsed/>
    <w:rsid w:val="00811052"/>
    <w:pPr>
      <w:ind w:left="283"/>
    </w:pPr>
    <w:rPr>
      <w:sz w:val="16"/>
      <w:szCs w:val="16"/>
    </w:rPr>
  </w:style>
  <w:style w:type="character" w:customStyle="1" w:styleId="BodyTextIndent3Char">
    <w:name w:val="Body Text Indent 3 Char"/>
    <w:basedOn w:val="DefaultParagraphFont"/>
    <w:link w:val="BodyTextIndent3"/>
    <w:uiPriority w:val="99"/>
    <w:semiHidden/>
    <w:rsid w:val="00811052"/>
    <w:rPr>
      <w:sz w:val="16"/>
      <w:szCs w:val="16"/>
    </w:rPr>
  </w:style>
  <w:style w:type="table" w:styleId="TableGrid">
    <w:name w:val="Table Grid"/>
    <w:basedOn w:val="TableWeb2"/>
    <w:uiPriority w:val="59"/>
    <w:rsid w:val="003C49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49A8"/>
    <w:pPr>
      <w:spacing w:after="12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unhideWhenUsed/>
    <w:rsid w:val="0050111F"/>
    <w:pPr>
      <w:spacing w:after="0"/>
    </w:pPr>
    <w:rPr>
      <w:sz w:val="20"/>
      <w:szCs w:val="20"/>
    </w:rPr>
  </w:style>
  <w:style w:type="character" w:customStyle="1" w:styleId="FootnoteTextChar">
    <w:name w:val="Footnote Text Char"/>
    <w:basedOn w:val="DefaultParagraphFont"/>
    <w:link w:val="FootnoteText"/>
    <w:uiPriority w:val="99"/>
    <w:semiHidden/>
    <w:rsid w:val="0050111F"/>
    <w:rPr>
      <w:sz w:val="20"/>
      <w:szCs w:val="20"/>
    </w:rPr>
  </w:style>
  <w:style w:type="character" w:styleId="FootnoteReference">
    <w:name w:val="footnote reference"/>
    <w:aliases w:val="FC"/>
    <w:basedOn w:val="DefaultParagraphFont"/>
    <w:uiPriority w:val="99"/>
    <w:semiHidden/>
    <w:unhideWhenUsed/>
    <w:rsid w:val="0050111F"/>
    <w:rPr>
      <w:vertAlign w:val="superscript"/>
    </w:rPr>
  </w:style>
  <w:style w:type="paragraph" w:styleId="BodyText">
    <w:name w:val="Body Text"/>
    <w:basedOn w:val="Normal"/>
    <w:link w:val="BodyTextChar"/>
    <w:uiPriority w:val="99"/>
    <w:semiHidden/>
    <w:unhideWhenUsed/>
    <w:rsid w:val="005A1A22"/>
  </w:style>
  <w:style w:type="character" w:customStyle="1" w:styleId="BodyTextChar">
    <w:name w:val="Body Text Char"/>
    <w:basedOn w:val="DefaultParagraphFont"/>
    <w:link w:val="BodyText"/>
    <w:uiPriority w:val="99"/>
    <w:semiHidden/>
    <w:rsid w:val="005A1A22"/>
  </w:style>
  <w:style w:type="paragraph" w:styleId="NormalWeb">
    <w:name w:val="Normal (Web)"/>
    <w:basedOn w:val="Normal"/>
    <w:uiPriority w:val="99"/>
    <w:semiHidden/>
    <w:unhideWhenUsed/>
    <w:rsid w:val="005B1D59"/>
    <w:pPr>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apple-converted-space">
    <w:name w:val="apple-converted-space"/>
    <w:basedOn w:val="DefaultParagraphFont"/>
    <w:rsid w:val="0093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5854">
      <w:bodyDiv w:val="1"/>
      <w:marLeft w:val="0"/>
      <w:marRight w:val="0"/>
      <w:marTop w:val="0"/>
      <w:marBottom w:val="0"/>
      <w:divBdr>
        <w:top w:val="none" w:sz="0" w:space="0" w:color="auto"/>
        <w:left w:val="none" w:sz="0" w:space="0" w:color="auto"/>
        <w:bottom w:val="none" w:sz="0" w:space="0" w:color="auto"/>
        <w:right w:val="none" w:sz="0" w:space="0" w:color="auto"/>
      </w:divBdr>
    </w:div>
    <w:div w:id="46250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0B1C68D910A0D4B8C06086886B7DE0C" ma:contentTypeVersion="0" ma:contentTypeDescription="A content type to manage public (operations) IDB documents" ma:contentTypeScope="" ma:versionID="296184365e6d4502054451879afb754b">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39611485</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IFD/ICS</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Arisi, Diego</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CO-L1154</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RM-GIP</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9FDBFF7F-E0C2-42E8-A8A8-E18F7E97C0EB}"/>
</file>

<file path=customXml/itemProps2.xml><?xml version="1.0" encoding="utf-8"?>
<ds:datastoreItem xmlns:ds="http://schemas.openxmlformats.org/officeDocument/2006/customXml" ds:itemID="{CF501D60-85CE-469E-9092-439BAF3F233A}"/>
</file>

<file path=customXml/itemProps3.xml><?xml version="1.0" encoding="utf-8"?>
<ds:datastoreItem xmlns:ds="http://schemas.openxmlformats.org/officeDocument/2006/customXml" ds:itemID="{52B1F309-BB0B-46F4-9FE8-AD554ABA8384}"/>
</file>

<file path=customXml/itemProps4.xml><?xml version="1.0" encoding="utf-8"?>
<ds:datastoreItem xmlns:ds="http://schemas.openxmlformats.org/officeDocument/2006/customXml" ds:itemID="{2F02BC21-E589-42C6-8EFB-7BAD190E29FB}"/>
</file>

<file path=customXml/itemProps5.xml><?xml version="1.0" encoding="utf-8"?>
<ds:datastoreItem xmlns:ds="http://schemas.openxmlformats.org/officeDocument/2006/customXml" ds:itemID="{DF01BC1A-E671-4432-AA31-FC617CEB169B}"/>
</file>

<file path=customXml/itemProps6.xml><?xml version="1.0" encoding="utf-8"?>
<ds:datastoreItem xmlns:ds="http://schemas.openxmlformats.org/officeDocument/2006/customXml" ds:itemID="{D766EE0C-739C-424E-91D0-6EA8A729F21F}"/>
</file>

<file path=docProps/app.xml><?xml version="1.0" encoding="utf-8"?>
<Properties xmlns="http://schemas.openxmlformats.org/officeDocument/2006/extended-properties" xmlns:vt="http://schemas.openxmlformats.org/officeDocument/2006/docPropsVTypes">
  <Template>Normal.dotm</Template>
  <TotalTime>1</TotalTime>
  <Pages>22</Pages>
  <Words>9707</Words>
  <Characters>55330</Characters>
  <Application>Microsoft Office Word</Application>
  <DocSecurity>4</DocSecurity>
  <Lines>461</Lines>
  <Paragraphs>129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Opcional 5 - Informe de Análisis de Capacidad Institucional de la Contraloría General de la República (CGR)</dc:title>
  <dc:creator>gabi</dc:creator>
  <cp:lastModifiedBy>IADB</cp:lastModifiedBy>
  <cp:revision>2</cp:revision>
  <cp:lastPrinted>2012-11-28T18:21:00Z</cp:lastPrinted>
  <dcterms:created xsi:type="dcterms:W3CDTF">2015-05-05T00:39:00Z</dcterms:created>
  <dcterms:modified xsi:type="dcterms:W3CDTF">2015-05-05T00:39:00Z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0x01010046CF21643EE8D14686A648AA6DAD089200C0B1C68D910A0D4B8C06086886B7DE0C</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