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C7" w:rsidRDefault="001D6BC7" w:rsidP="001D6BC7">
      <w:pPr>
        <w:spacing w:after="0"/>
        <w:jc w:val="center"/>
        <w:rPr>
          <w:rFonts w:ascii="Times New Roman" w:hAnsi="Times New Roman" w:cs="Times New Roman"/>
          <w:b/>
          <w:sz w:val="28"/>
          <w:szCs w:val="28"/>
        </w:rPr>
      </w:pPr>
    </w:p>
    <w:p w:rsidR="001D6BC7" w:rsidRDefault="001D6BC7" w:rsidP="001D6BC7">
      <w:pPr>
        <w:spacing w:after="0"/>
        <w:jc w:val="center"/>
        <w:rPr>
          <w:rFonts w:ascii="Times New Roman" w:hAnsi="Times New Roman" w:cs="Times New Roman"/>
          <w:b/>
          <w:sz w:val="28"/>
          <w:szCs w:val="28"/>
        </w:rPr>
      </w:pPr>
    </w:p>
    <w:p w:rsidR="001D6BC7" w:rsidRDefault="001D6BC7" w:rsidP="001D6BC7">
      <w:pPr>
        <w:spacing w:after="0"/>
        <w:jc w:val="center"/>
        <w:rPr>
          <w:rFonts w:ascii="Times New Roman" w:hAnsi="Times New Roman" w:cs="Times New Roman"/>
          <w:b/>
          <w:sz w:val="28"/>
          <w:szCs w:val="28"/>
        </w:rPr>
      </w:pPr>
    </w:p>
    <w:p w:rsidR="001D6BC7" w:rsidRDefault="001D6BC7" w:rsidP="001D6BC7">
      <w:pPr>
        <w:spacing w:after="0"/>
        <w:jc w:val="center"/>
        <w:rPr>
          <w:rFonts w:ascii="Times New Roman" w:hAnsi="Times New Roman" w:cs="Times New Roman"/>
          <w:b/>
          <w:sz w:val="28"/>
          <w:szCs w:val="28"/>
        </w:rPr>
      </w:pPr>
      <w:r>
        <w:rPr>
          <w:rFonts w:ascii="Times New Roman" w:hAnsi="Times New Roman" w:cs="Times New Roman"/>
          <w:b/>
          <w:sz w:val="28"/>
          <w:szCs w:val="28"/>
        </w:rPr>
        <w:t>INTERAMERICAN DEVELOPMENT BANK DOCUMENT</w:t>
      </w:r>
    </w:p>
    <w:p w:rsidR="001D6BC7" w:rsidRDefault="001D6BC7" w:rsidP="001D6BC7">
      <w:pPr>
        <w:spacing w:after="0"/>
        <w:jc w:val="center"/>
        <w:rPr>
          <w:rFonts w:ascii="Times New Roman" w:hAnsi="Times New Roman" w:cs="Times New Roman"/>
          <w:b/>
          <w:sz w:val="28"/>
          <w:szCs w:val="28"/>
        </w:rPr>
      </w:pPr>
    </w:p>
    <w:p w:rsidR="001D6BC7" w:rsidRDefault="001D6BC7" w:rsidP="001D6BC7">
      <w:pPr>
        <w:spacing w:after="0"/>
        <w:rPr>
          <w:rFonts w:ascii="Times New Roman" w:hAnsi="Times New Roman" w:cs="Times New Roman"/>
          <w:b/>
          <w:sz w:val="28"/>
          <w:szCs w:val="28"/>
        </w:rPr>
      </w:pPr>
    </w:p>
    <w:p w:rsidR="001D6BC7" w:rsidRDefault="001D6BC7" w:rsidP="001D6BC7">
      <w:pPr>
        <w:spacing w:after="0"/>
        <w:jc w:val="center"/>
        <w:rPr>
          <w:rFonts w:ascii="Times New Roman" w:hAnsi="Times New Roman" w:cs="Times New Roman"/>
          <w:b/>
          <w:sz w:val="28"/>
          <w:szCs w:val="28"/>
        </w:rPr>
      </w:pPr>
    </w:p>
    <w:p w:rsidR="001D6BC7" w:rsidRDefault="001D6BC7" w:rsidP="001D6BC7">
      <w:pPr>
        <w:spacing w:after="0"/>
        <w:jc w:val="center"/>
        <w:rPr>
          <w:rFonts w:ascii="Times New Roman" w:hAnsi="Times New Roman" w:cs="Times New Roman"/>
          <w:b/>
          <w:sz w:val="28"/>
          <w:szCs w:val="28"/>
        </w:rPr>
      </w:pPr>
    </w:p>
    <w:p w:rsidR="001D6BC7" w:rsidRDefault="001D6BC7" w:rsidP="001D6BC7">
      <w:pPr>
        <w:spacing w:after="0"/>
        <w:jc w:val="center"/>
        <w:rPr>
          <w:rFonts w:ascii="Times New Roman" w:hAnsi="Times New Roman" w:cs="Times New Roman"/>
          <w:b/>
          <w:sz w:val="28"/>
          <w:szCs w:val="28"/>
        </w:rPr>
      </w:pPr>
    </w:p>
    <w:p w:rsidR="001D6BC7" w:rsidRDefault="001D6BC7" w:rsidP="001D6BC7">
      <w:pPr>
        <w:spacing w:after="0"/>
        <w:jc w:val="center"/>
        <w:rPr>
          <w:rFonts w:ascii="Times New Roman" w:hAnsi="Times New Roman" w:cs="Times New Roman"/>
          <w:b/>
          <w:sz w:val="28"/>
          <w:szCs w:val="28"/>
        </w:rPr>
      </w:pPr>
    </w:p>
    <w:p w:rsidR="001D6BC7" w:rsidRDefault="001D6BC7" w:rsidP="001D6BC7">
      <w:pPr>
        <w:spacing w:after="0"/>
        <w:jc w:val="center"/>
        <w:rPr>
          <w:rFonts w:ascii="Times New Roman" w:hAnsi="Times New Roman" w:cs="Times New Roman"/>
          <w:b/>
          <w:sz w:val="28"/>
          <w:szCs w:val="28"/>
        </w:rPr>
      </w:pPr>
      <w:r>
        <w:rPr>
          <w:rFonts w:ascii="Times New Roman" w:hAnsi="Times New Roman" w:cs="Times New Roman"/>
          <w:b/>
          <w:sz w:val="28"/>
          <w:szCs w:val="28"/>
        </w:rPr>
        <w:t>HAITI</w:t>
      </w:r>
    </w:p>
    <w:p w:rsidR="001D6BC7" w:rsidRDefault="001D6BC7" w:rsidP="001D6BC7">
      <w:pPr>
        <w:spacing w:after="0"/>
        <w:jc w:val="center"/>
        <w:rPr>
          <w:rFonts w:ascii="Times New Roman" w:hAnsi="Times New Roman" w:cs="Times New Roman"/>
          <w:b/>
          <w:sz w:val="28"/>
          <w:szCs w:val="28"/>
        </w:rPr>
      </w:pPr>
    </w:p>
    <w:p w:rsidR="001D6BC7" w:rsidRDefault="001D6BC7" w:rsidP="001D6BC7">
      <w:pPr>
        <w:spacing w:after="0"/>
        <w:jc w:val="center"/>
        <w:rPr>
          <w:rFonts w:ascii="Times New Roman" w:hAnsi="Times New Roman" w:cs="Times New Roman"/>
          <w:b/>
          <w:sz w:val="28"/>
          <w:szCs w:val="28"/>
        </w:rPr>
      </w:pPr>
    </w:p>
    <w:p w:rsidR="001D6BC7" w:rsidRDefault="001D6BC7" w:rsidP="001D6BC7">
      <w:pPr>
        <w:spacing w:after="0"/>
        <w:jc w:val="center"/>
        <w:rPr>
          <w:rFonts w:ascii="Times New Roman" w:hAnsi="Times New Roman" w:cs="Times New Roman"/>
          <w:b/>
          <w:sz w:val="28"/>
          <w:szCs w:val="28"/>
        </w:rPr>
      </w:pPr>
    </w:p>
    <w:p w:rsidR="001D6BC7" w:rsidRDefault="001D6BC7" w:rsidP="001D6BC7">
      <w:pPr>
        <w:spacing w:after="0"/>
        <w:jc w:val="center"/>
        <w:rPr>
          <w:rFonts w:ascii="Times New Roman" w:hAnsi="Times New Roman" w:cs="Times New Roman"/>
          <w:b/>
          <w:sz w:val="28"/>
          <w:szCs w:val="28"/>
        </w:rPr>
      </w:pPr>
    </w:p>
    <w:p w:rsidR="001D6BC7" w:rsidRDefault="001D6BC7" w:rsidP="001D6BC7">
      <w:pPr>
        <w:shd w:val="clear" w:color="auto" w:fill="FFFFFF" w:themeFill="background1"/>
        <w:jc w:val="center"/>
        <w:rPr>
          <w:rFonts w:ascii="Times New Roman" w:hAnsi="Times New Roman" w:cs="Times New Roman"/>
          <w:b/>
          <w:sz w:val="28"/>
          <w:szCs w:val="28"/>
        </w:rPr>
      </w:pPr>
    </w:p>
    <w:p w:rsidR="001D6BC7" w:rsidRDefault="001D6BC7" w:rsidP="001D6BC7">
      <w:pPr>
        <w:spacing w:after="0"/>
        <w:jc w:val="center"/>
        <w:rPr>
          <w:rFonts w:ascii="Times New Roman" w:hAnsi="Times New Roman" w:cs="Times New Roman"/>
          <w:b/>
          <w:sz w:val="28"/>
          <w:szCs w:val="28"/>
        </w:rPr>
      </w:pPr>
      <w:r>
        <w:rPr>
          <w:rFonts w:ascii="Times New Roman" w:hAnsi="Times New Roman" w:cs="Times New Roman"/>
          <w:b/>
          <w:sz w:val="28"/>
          <w:szCs w:val="28"/>
        </w:rPr>
        <w:t>Institutional Strengthening and Reform of the Transport Sector I</w:t>
      </w:r>
      <w:r w:rsidR="00F86E1E">
        <w:rPr>
          <w:rFonts w:ascii="Times New Roman" w:hAnsi="Times New Roman" w:cs="Times New Roman"/>
          <w:b/>
          <w:sz w:val="28"/>
          <w:szCs w:val="28"/>
        </w:rPr>
        <w:t>I</w:t>
      </w:r>
    </w:p>
    <w:p w:rsidR="001D6BC7" w:rsidRDefault="001D6BC7" w:rsidP="001D6BC7">
      <w:pPr>
        <w:shd w:val="clear" w:color="auto" w:fill="FFFFFF" w:themeFill="background1"/>
        <w:jc w:val="center"/>
        <w:rPr>
          <w:rFonts w:ascii="Times New Roman" w:hAnsi="Times New Roman" w:cs="Times New Roman"/>
          <w:b/>
          <w:sz w:val="28"/>
          <w:szCs w:val="28"/>
        </w:rPr>
      </w:pPr>
    </w:p>
    <w:p w:rsidR="001D6BC7" w:rsidRPr="00516DB3" w:rsidRDefault="001D6BC7" w:rsidP="001D6BC7">
      <w:pPr>
        <w:shd w:val="clear" w:color="auto" w:fill="FFFFFF" w:themeFill="background1"/>
        <w:jc w:val="center"/>
        <w:rPr>
          <w:rFonts w:ascii="Times New Roman" w:hAnsi="Times New Roman" w:cs="Times New Roman"/>
          <w:b/>
          <w:smallCaps/>
          <w:sz w:val="28"/>
          <w:szCs w:val="28"/>
        </w:rPr>
      </w:pPr>
      <w:bookmarkStart w:id="0" w:name="Text7"/>
      <w:r w:rsidRPr="00516DB3">
        <w:rPr>
          <w:rFonts w:ascii="Times New Roman" w:hAnsi="Times New Roman" w:cs="Times New Roman"/>
          <w:b/>
          <w:smallCaps/>
          <w:sz w:val="28"/>
          <w:szCs w:val="28"/>
        </w:rPr>
        <w:t>(</w:t>
      </w:r>
      <w:bookmarkEnd w:id="0"/>
      <w:r w:rsidRPr="00516DB3">
        <w:rPr>
          <w:rFonts w:ascii="Times New Roman" w:hAnsi="Times New Roman" w:cs="Times New Roman"/>
          <w:b/>
          <w:smallCaps/>
          <w:sz w:val="28"/>
          <w:szCs w:val="28"/>
        </w:rPr>
        <w:t>HA-L10</w:t>
      </w:r>
      <w:r w:rsidR="00F86E1E">
        <w:rPr>
          <w:rFonts w:ascii="Times New Roman" w:hAnsi="Times New Roman" w:cs="Times New Roman"/>
          <w:b/>
          <w:smallCaps/>
          <w:sz w:val="28"/>
          <w:szCs w:val="28"/>
        </w:rPr>
        <w:t>99</w:t>
      </w:r>
      <w:r w:rsidRPr="00516DB3">
        <w:rPr>
          <w:rFonts w:ascii="Times New Roman" w:hAnsi="Times New Roman" w:cs="Times New Roman"/>
          <w:b/>
          <w:smallCaps/>
          <w:sz w:val="28"/>
          <w:szCs w:val="28"/>
        </w:rPr>
        <w:t>)</w:t>
      </w:r>
    </w:p>
    <w:p w:rsidR="001D6BC7" w:rsidRPr="00516DB3" w:rsidRDefault="001D6BC7" w:rsidP="001D6BC7">
      <w:pPr>
        <w:spacing w:after="0"/>
        <w:jc w:val="center"/>
        <w:rPr>
          <w:rFonts w:ascii="Times New Roman" w:hAnsi="Times New Roman" w:cs="Times New Roman"/>
          <w:b/>
          <w:sz w:val="28"/>
          <w:szCs w:val="28"/>
        </w:rPr>
      </w:pPr>
    </w:p>
    <w:p w:rsidR="001D6BC7" w:rsidRPr="00516DB3" w:rsidRDefault="001D6BC7" w:rsidP="001D6BC7">
      <w:pPr>
        <w:spacing w:after="0"/>
        <w:jc w:val="center"/>
        <w:rPr>
          <w:rFonts w:ascii="Times New Roman" w:hAnsi="Times New Roman" w:cs="Times New Roman"/>
          <w:b/>
          <w:sz w:val="28"/>
          <w:szCs w:val="28"/>
        </w:rPr>
      </w:pPr>
    </w:p>
    <w:p w:rsidR="001D6BC7" w:rsidRPr="00516DB3" w:rsidRDefault="001D6BC7" w:rsidP="001D6BC7">
      <w:pPr>
        <w:spacing w:after="0"/>
        <w:jc w:val="center"/>
        <w:rPr>
          <w:rFonts w:ascii="Times New Roman" w:hAnsi="Times New Roman" w:cs="Times New Roman"/>
          <w:b/>
          <w:sz w:val="28"/>
          <w:szCs w:val="28"/>
        </w:rPr>
      </w:pPr>
    </w:p>
    <w:p w:rsidR="001D6BC7" w:rsidRPr="00516DB3" w:rsidRDefault="00817811" w:rsidP="001D6BC7">
      <w:pPr>
        <w:spacing w:after="0"/>
        <w:jc w:val="center"/>
        <w:rPr>
          <w:rFonts w:ascii="Times New Roman" w:hAnsi="Times New Roman" w:cs="Times New Roman"/>
          <w:b/>
          <w:sz w:val="28"/>
          <w:szCs w:val="28"/>
        </w:rPr>
      </w:pPr>
      <w:r w:rsidRPr="00516DB3">
        <w:rPr>
          <w:rFonts w:ascii="Times New Roman" w:hAnsi="Times New Roman" w:cs="Times New Roman"/>
          <w:b/>
          <w:sz w:val="28"/>
          <w:szCs w:val="28"/>
        </w:rPr>
        <w:t>ECONOMIC</w:t>
      </w:r>
      <w:r w:rsidR="001D6BC7" w:rsidRPr="00516DB3">
        <w:rPr>
          <w:rFonts w:ascii="Times New Roman" w:hAnsi="Times New Roman" w:cs="Times New Roman"/>
          <w:b/>
          <w:sz w:val="28"/>
          <w:szCs w:val="28"/>
        </w:rPr>
        <w:t xml:space="preserve"> </w:t>
      </w:r>
      <w:r w:rsidR="00F86E1E">
        <w:rPr>
          <w:rFonts w:ascii="Times New Roman" w:hAnsi="Times New Roman" w:cs="Times New Roman"/>
          <w:b/>
          <w:sz w:val="28"/>
          <w:szCs w:val="28"/>
        </w:rPr>
        <w:t>ANALYSYS</w:t>
      </w:r>
    </w:p>
    <w:p w:rsidR="001D6BC7" w:rsidRPr="00516DB3" w:rsidRDefault="001D6BC7" w:rsidP="001D6BC7">
      <w:pPr>
        <w:spacing w:after="0"/>
        <w:jc w:val="center"/>
        <w:rPr>
          <w:rFonts w:ascii="Times New Roman" w:hAnsi="Times New Roman" w:cs="Times New Roman"/>
          <w:b/>
          <w:sz w:val="28"/>
          <w:szCs w:val="28"/>
        </w:rPr>
      </w:pPr>
    </w:p>
    <w:p w:rsidR="001D6BC7" w:rsidRPr="00516DB3" w:rsidRDefault="001D6BC7" w:rsidP="001D6BC7">
      <w:pPr>
        <w:spacing w:after="0"/>
        <w:jc w:val="center"/>
        <w:rPr>
          <w:rFonts w:ascii="Times New Roman" w:hAnsi="Times New Roman" w:cs="Times New Roman"/>
          <w:b/>
          <w:sz w:val="28"/>
          <w:szCs w:val="28"/>
        </w:rPr>
      </w:pPr>
    </w:p>
    <w:p w:rsidR="001D6BC7" w:rsidRPr="00516DB3" w:rsidRDefault="001D6BC7" w:rsidP="001D6BC7">
      <w:pPr>
        <w:spacing w:after="0"/>
        <w:jc w:val="center"/>
        <w:rPr>
          <w:rFonts w:ascii="Times New Roman" w:hAnsi="Times New Roman" w:cs="Times New Roman"/>
          <w:b/>
          <w:sz w:val="28"/>
          <w:szCs w:val="28"/>
        </w:rPr>
      </w:pPr>
      <w:bookmarkStart w:id="1" w:name="Text6"/>
    </w:p>
    <w:bookmarkEnd w:id="1"/>
    <w:p w:rsidR="001D6BC7" w:rsidRPr="00516DB3" w:rsidRDefault="001D6BC7" w:rsidP="001D6BC7">
      <w:pPr>
        <w:spacing w:after="0"/>
        <w:jc w:val="center"/>
        <w:rPr>
          <w:rFonts w:ascii="Times New Roman" w:hAnsi="Times New Roman" w:cs="Times New Roman"/>
          <w:b/>
          <w:sz w:val="28"/>
          <w:szCs w:val="28"/>
        </w:rPr>
      </w:pPr>
    </w:p>
    <w:p w:rsidR="001D6BC7" w:rsidRPr="00516DB3" w:rsidRDefault="001D6BC7" w:rsidP="001D6BC7">
      <w:pPr>
        <w:spacing w:after="0"/>
        <w:jc w:val="center"/>
        <w:rPr>
          <w:rFonts w:ascii="Times New Roman" w:hAnsi="Times New Roman" w:cs="Times New Roman"/>
          <w:b/>
          <w:sz w:val="28"/>
          <w:szCs w:val="28"/>
        </w:rPr>
      </w:pPr>
    </w:p>
    <w:p w:rsidR="001D6BC7" w:rsidRPr="00516DB3" w:rsidRDefault="001D6BC7" w:rsidP="001D6BC7">
      <w:pPr>
        <w:spacing w:after="0"/>
        <w:jc w:val="center"/>
        <w:rPr>
          <w:rFonts w:ascii="Times New Roman" w:hAnsi="Times New Roman" w:cs="Times New Roman"/>
          <w:b/>
          <w:sz w:val="28"/>
          <w:szCs w:val="28"/>
        </w:rPr>
      </w:pPr>
    </w:p>
    <w:p w:rsidR="001D6BC7" w:rsidRPr="00516DB3" w:rsidRDefault="001D6BC7" w:rsidP="001D6BC7">
      <w:pPr>
        <w:spacing w:after="0"/>
        <w:jc w:val="center"/>
        <w:rPr>
          <w:rFonts w:ascii="Times New Roman" w:hAnsi="Times New Roman" w:cs="Times New Roman"/>
          <w:b/>
          <w:sz w:val="28"/>
          <w:szCs w:val="28"/>
        </w:rPr>
      </w:pPr>
    </w:p>
    <w:p w:rsidR="00966640" w:rsidRPr="00516DB3" w:rsidRDefault="00966640" w:rsidP="001D6BC7">
      <w:pPr>
        <w:spacing w:after="0"/>
        <w:jc w:val="center"/>
        <w:rPr>
          <w:rFonts w:ascii="Times New Roman" w:hAnsi="Times New Roman" w:cs="Times New Roman"/>
          <w:b/>
          <w:sz w:val="28"/>
          <w:szCs w:val="28"/>
        </w:rPr>
      </w:pPr>
    </w:p>
    <w:p w:rsidR="001D6BC7" w:rsidRPr="00516DB3" w:rsidRDefault="001D6BC7" w:rsidP="001D6BC7">
      <w:pPr>
        <w:spacing w:after="0"/>
        <w:jc w:val="center"/>
        <w:rPr>
          <w:rFonts w:ascii="Times New Roman" w:hAnsi="Times New Roman" w:cs="Times New Roman"/>
          <w:b/>
          <w:sz w:val="28"/>
          <w:szCs w:val="28"/>
        </w:rPr>
      </w:pPr>
    </w:p>
    <w:p w:rsidR="001D6BC7" w:rsidRPr="00516DB3" w:rsidRDefault="001D6BC7" w:rsidP="001D6BC7">
      <w:pPr>
        <w:spacing w:after="0"/>
        <w:jc w:val="center"/>
        <w:rPr>
          <w:rFonts w:ascii="Times New Roman" w:hAnsi="Times New Roman" w:cs="Times New Roman"/>
          <w:b/>
          <w:sz w:val="28"/>
          <w:szCs w:val="28"/>
        </w:rPr>
      </w:pPr>
    </w:p>
    <w:p w:rsidR="00437A6E" w:rsidRPr="00516DB3" w:rsidRDefault="001D6BC7" w:rsidP="00897880">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516DB3">
        <w:rPr>
          <w:rFonts w:ascii="Times New Roman" w:hAnsi="Times New Roman" w:cs="Times New Roman"/>
        </w:rPr>
        <w:t xml:space="preserve">This document was prepared by </w:t>
      </w:r>
      <w:r w:rsidR="006121CD">
        <w:rPr>
          <w:rFonts w:ascii="Times New Roman" w:hAnsi="Times New Roman" w:cs="Times New Roman"/>
        </w:rPr>
        <w:t xml:space="preserve">Marcio Cracel, with the cooperation of </w:t>
      </w:r>
      <w:r w:rsidR="00F86E1E">
        <w:rPr>
          <w:rFonts w:ascii="Times New Roman" w:hAnsi="Times New Roman" w:cs="Times New Roman"/>
        </w:rPr>
        <w:t xml:space="preserve">Carlos Mojica and Elkin Bello </w:t>
      </w:r>
      <w:r w:rsidR="006121CD">
        <w:rPr>
          <w:rFonts w:ascii="Times New Roman" w:hAnsi="Times New Roman" w:cs="Times New Roman"/>
        </w:rPr>
        <w:t>f</w:t>
      </w:r>
      <w:r w:rsidR="00F86E1E">
        <w:rPr>
          <w:rFonts w:ascii="Times New Roman" w:hAnsi="Times New Roman" w:cs="Times New Roman"/>
        </w:rPr>
        <w:t>ro</w:t>
      </w:r>
      <w:r w:rsidR="006121CD">
        <w:rPr>
          <w:rFonts w:ascii="Times New Roman" w:hAnsi="Times New Roman" w:cs="Times New Roman"/>
        </w:rPr>
        <w:t xml:space="preserve">m </w:t>
      </w:r>
      <w:r w:rsidRPr="00516DB3">
        <w:rPr>
          <w:rFonts w:ascii="Times New Roman" w:hAnsi="Times New Roman" w:cs="Times New Roman"/>
        </w:rPr>
        <w:t>INE/TSP</w:t>
      </w:r>
      <w:r w:rsidR="00F40A78">
        <w:rPr>
          <w:rFonts w:ascii="Times New Roman" w:hAnsi="Times New Roman" w:cs="Times New Roman"/>
        </w:rPr>
        <w:t xml:space="preserve"> and the Consultant Roberto Suarez</w:t>
      </w:r>
      <w:r w:rsidR="006121CD">
        <w:rPr>
          <w:rFonts w:ascii="Times New Roman" w:hAnsi="Times New Roman" w:cs="Times New Roman"/>
        </w:rPr>
        <w:t>.</w:t>
      </w:r>
    </w:p>
    <w:p w:rsidR="00291E89" w:rsidRDefault="00291E89">
      <w:pPr>
        <w:rPr>
          <w:rFonts w:ascii="Times New Roman Bold" w:hAnsi="Times New Roman Bold"/>
          <w:b/>
          <w:smallCaps/>
          <w:sz w:val="24"/>
          <w:szCs w:val="24"/>
        </w:rPr>
      </w:pPr>
      <w:r>
        <w:rPr>
          <w:rFonts w:ascii="Times New Roman Bold" w:hAnsi="Times New Roman Bold"/>
          <w:b/>
          <w:smallCaps/>
          <w:sz w:val="24"/>
          <w:szCs w:val="24"/>
        </w:rPr>
        <w:br w:type="page"/>
      </w:r>
    </w:p>
    <w:p w:rsidR="001D6BC7" w:rsidRDefault="001D6BC7" w:rsidP="00FA2D6E">
      <w:pPr>
        <w:pStyle w:val="ListParagraph"/>
        <w:numPr>
          <w:ilvl w:val="0"/>
          <w:numId w:val="5"/>
        </w:numPr>
        <w:spacing w:before="120" w:after="120" w:line="240" w:lineRule="auto"/>
        <w:ind w:left="0" w:firstLine="0"/>
        <w:contextualSpacing w:val="0"/>
        <w:jc w:val="center"/>
        <w:rPr>
          <w:rFonts w:ascii="Times New Roman Bold" w:hAnsi="Times New Roman Bold"/>
          <w:b/>
          <w:smallCaps/>
          <w:sz w:val="24"/>
          <w:szCs w:val="24"/>
        </w:rPr>
      </w:pPr>
      <w:r>
        <w:rPr>
          <w:rFonts w:ascii="Times New Roman Bold" w:hAnsi="Times New Roman Bold"/>
          <w:b/>
          <w:smallCaps/>
          <w:sz w:val="24"/>
          <w:szCs w:val="24"/>
        </w:rPr>
        <w:lastRenderedPageBreak/>
        <w:t>EXECUTIVE SUMMARY</w:t>
      </w:r>
    </w:p>
    <w:p w:rsidR="001D6BC7" w:rsidRDefault="00437A6E" w:rsidP="00FA2D6E">
      <w:pPr>
        <w:pStyle w:val="ListParagraph"/>
        <w:numPr>
          <w:ilvl w:val="1"/>
          <w:numId w:val="5"/>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Transport Sector Policy Based Grant (PBG) under the operation HA-</w:t>
      </w:r>
      <w:r w:rsidR="00361338">
        <w:rPr>
          <w:rFonts w:ascii="Times New Roman" w:hAnsi="Times New Roman" w:cs="Times New Roman"/>
          <w:sz w:val="24"/>
          <w:szCs w:val="24"/>
        </w:rPr>
        <w:t xml:space="preserve">L1099 </w:t>
      </w:r>
      <w:r w:rsidR="001D6BC7">
        <w:rPr>
          <w:rFonts w:ascii="Times New Roman" w:hAnsi="Times New Roman" w:cs="Times New Roman"/>
          <w:sz w:val="24"/>
          <w:szCs w:val="24"/>
        </w:rPr>
        <w:t>w</w:t>
      </w:r>
      <w:r>
        <w:rPr>
          <w:rFonts w:ascii="Times New Roman" w:hAnsi="Times New Roman" w:cs="Times New Roman"/>
          <w:sz w:val="24"/>
          <w:szCs w:val="24"/>
        </w:rPr>
        <w:t>ould</w:t>
      </w:r>
      <w:r w:rsidR="00C30D15">
        <w:rPr>
          <w:rFonts w:ascii="Times New Roman" w:hAnsi="Times New Roman" w:cs="Times New Roman"/>
          <w:sz w:val="24"/>
          <w:szCs w:val="24"/>
        </w:rPr>
        <w:t xml:space="preserve"> become effective at the beginning</w:t>
      </w:r>
      <w:r w:rsidR="001D6BC7">
        <w:rPr>
          <w:rFonts w:ascii="Times New Roman" w:hAnsi="Times New Roman" w:cs="Times New Roman"/>
          <w:sz w:val="24"/>
          <w:szCs w:val="24"/>
        </w:rPr>
        <w:t xml:space="preserve"> of FY 2014/15. The </w:t>
      </w:r>
      <w:r>
        <w:rPr>
          <w:rFonts w:ascii="Times New Roman" w:hAnsi="Times New Roman" w:cs="Times New Roman"/>
          <w:sz w:val="24"/>
          <w:szCs w:val="24"/>
        </w:rPr>
        <w:t>Policy Based Grant operation</w:t>
      </w:r>
      <w:r w:rsidR="001D6BC7">
        <w:rPr>
          <w:rFonts w:ascii="Times New Roman" w:hAnsi="Times New Roman" w:cs="Times New Roman"/>
          <w:sz w:val="24"/>
          <w:szCs w:val="24"/>
        </w:rPr>
        <w:t xml:space="preserve"> </w:t>
      </w:r>
      <w:r w:rsidR="00B45A40">
        <w:rPr>
          <w:rFonts w:ascii="Times New Roman" w:hAnsi="Times New Roman" w:cs="Times New Roman"/>
          <w:sz w:val="24"/>
          <w:szCs w:val="24"/>
        </w:rPr>
        <w:t xml:space="preserve">main objective </w:t>
      </w:r>
      <w:r w:rsidR="00B45A40" w:rsidRPr="00B45A40">
        <w:rPr>
          <w:rFonts w:ascii="Times New Roman" w:hAnsi="Times New Roman" w:cs="Times New Roman"/>
          <w:sz w:val="24"/>
          <w:szCs w:val="24"/>
        </w:rPr>
        <w:t xml:space="preserve">is to contribute to the improvement of the quality of transport in Haiti increasing the country’s competiveness, through: </w:t>
      </w:r>
      <w:r w:rsidR="004E329F">
        <w:rPr>
          <w:rFonts w:ascii="Times New Roman" w:hAnsi="Times New Roman" w:cs="Times New Roman"/>
          <w:sz w:val="24"/>
          <w:szCs w:val="24"/>
        </w:rPr>
        <w:t>(</w:t>
      </w:r>
      <w:r w:rsidR="00B45A40" w:rsidRPr="00B45A40">
        <w:rPr>
          <w:rFonts w:ascii="Times New Roman" w:hAnsi="Times New Roman" w:cs="Times New Roman"/>
          <w:sz w:val="24"/>
          <w:szCs w:val="24"/>
        </w:rPr>
        <w:t xml:space="preserve">i) the institutional strengthening and modernization of the road sector; and </w:t>
      </w:r>
      <w:r w:rsidR="004E329F">
        <w:rPr>
          <w:rFonts w:ascii="Times New Roman" w:hAnsi="Times New Roman" w:cs="Times New Roman"/>
          <w:sz w:val="24"/>
          <w:szCs w:val="24"/>
        </w:rPr>
        <w:t>(</w:t>
      </w:r>
      <w:r w:rsidR="00B45A40" w:rsidRPr="00B45A40">
        <w:rPr>
          <w:rFonts w:ascii="Times New Roman" w:hAnsi="Times New Roman" w:cs="Times New Roman"/>
          <w:sz w:val="24"/>
          <w:szCs w:val="24"/>
        </w:rPr>
        <w:t>ii) the reform and modernization of the port sector.</w:t>
      </w:r>
    </w:p>
    <w:p w:rsidR="001D6BC7" w:rsidRDefault="001D6BC7" w:rsidP="00FA2D6E">
      <w:pPr>
        <w:pStyle w:val="ListParagraph"/>
        <w:numPr>
          <w:ilvl w:val="1"/>
          <w:numId w:val="5"/>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key </w:t>
      </w:r>
      <w:r w:rsidR="00B45A40">
        <w:rPr>
          <w:rFonts w:ascii="Times New Roman" w:hAnsi="Times New Roman" w:cs="Times New Roman"/>
          <w:sz w:val="24"/>
          <w:szCs w:val="24"/>
        </w:rPr>
        <w:t xml:space="preserve">impact and </w:t>
      </w:r>
      <w:r>
        <w:rPr>
          <w:rFonts w:ascii="Times New Roman" w:hAnsi="Times New Roman" w:cs="Times New Roman"/>
          <w:sz w:val="24"/>
          <w:szCs w:val="24"/>
        </w:rPr>
        <w:t xml:space="preserve">results of the transport sector reform will be to: </w:t>
      </w:r>
      <w:r w:rsidR="00B45A40">
        <w:rPr>
          <w:rFonts w:ascii="Times New Roman" w:hAnsi="Times New Roman" w:cs="Times New Roman"/>
          <w:sz w:val="24"/>
          <w:szCs w:val="24"/>
        </w:rPr>
        <w:t xml:space="preserve">Impacts - </w:t>
      </w:r>
      <w:r>
        <w:rPr>
          <w:rFonts w:ascii="Times New Roman" w:hAnsi="Times New Roman" w:cs="Times New Roman"/>
          <w:sz w:val="24"/>
          <w:szCs w:val="24"/>
        </w:rPr>
        <w:t xml:space="preserve">(i) Increase the quality of Roads </w:t>
      </w:r>
      <w:r w:rsidR="00B45A40">
        <w:rPr>
          <w:rFonts w:ascii="Times New Roman" w:hAnsi="Times New Roman" w:cs="Times New Roman"/>
          <w:sz w:val="24"/>
          <w:szCs w:val="24"/>
        </w:rPr>
        <w:t xml:space="preserve">and Port infrastructure </w:t>
      </w:r>
      <w:r>
        <w:rPr>
          <w:rFonts w:ascii="Times New Roman" w:hAnsi="Times New Roman" w:cs="Times New Roman"/>
          <w:sz w:val="24"/>
          <w:szCs w:val="24"/>
        </w:rPr>
        <w:t>according to the Glo</w:t>
      </w:r>
      <w:r w:rsidR="00B45A40">
        <w:rPr>
          <w:rFonts w:ascii="Times New Roman" w:hAnsi="Times New Roman" w:cs="Times New Roman"/>
          <w:sz w:val="24"/>
          <w:szCs w:val="24"/>
        </w:rPr>
        <w:t>bal Competitiveness index (1-7). Results - (i</w:t>
      </w:r>
      <w:r>
        <w:rPr>
          <w:rFonts w:ascii="Times New Roman" w:hAnsi="Times New Roman" w:cs="Times New Roman"/>
          <w:sz w:val="24"/>
          <w:szCs w:val="24"/>
        </w:rPr>
        <w:t xml:space="preserve">) </w:t>
      </w:r>
      <w:r w:rsidR="00B45A40" w:rsidRPr="00B45A40">
        <w:rPr>
          <w:rFonts w:ascii="Times New Roman" w:hAnsi="Times New Roman" w:cs="Times New Roman"/>
          <w:sz w:val="24"/>
          <w:szCs w:val="24"/>
        </w:rPr>
        <w:t>Increase the extension of the eligible road network receiving basic maintenance</w:t>
      </w:r>
      <w:r w:rsidR="00B45A40">
        <w:rPr>
          <w:rFonts w:ascii="Times New Roman" w:hAnsi="Times New Roman" w:cs="Times New Roman"/>
          <w:sz w:val="24"/>
          <w:szCs w:val="24"/>
        </w:rPr>
        <w:t>; (ii) d</w:t>
      </w:r>
      <w:r w:rsidR="00B45A40" w:rsidRPr="00B45A40">
        <w:rPr>
          <w:rFonts w:ascii="Times New Roman" w:hAnsi="Times New Roman" w:cs="Times New Roman"/>
          <w:sz w:val="24"/>
          <w:szCs w:val="24"/>
        </w:rPr>
        <w:t>ecrease the Vehicle Operating Cost (VOC)</w:t>
      </w:r>
      <w:r w:rsidR="00B45A40">
        <w:rPr>
          <w:rFonts w:ascii="Times New Roman" w:hAnsi="Times New Roman" w:cs="Times New Roman"/>
          <w:sz w:val="24"/>
          <w:szCs w:val="24"/>
        </w:rPr>
        <w:t xml:space="preserve">; </w:t>
      </w:r>
      <w:r w:rsidR="00470CBD">
        <w:rPr>
          <w:rFonts w:ascii="Times New Roman" w:hAnsi="Times New Roman" w:cs="Times New Roman"/>
          <w:sz w:val="24"/>
          <w:szCs w:val="24"/>
        </w:rPr>
        <w:t>(iii) i</w:t>
      </w:r>
      <w:r w:rsidR="00B45A40" w:rsidRPr="00B45A40">
        <w:rPr>
          <w:rFonts w:ascii="Times New Roman" w:hAnsi="Times New Roman" w:cs="Times New Roman"/>
          <w:sz w:val="24"/>
          <w:szCs w:val="24"/>
        </w:rPr>
        <w:t>ncrease the extension of roads covered by road safety programs</w:t>
      </w:r>
      <w:r w:rsidR="00B45A40">
        <w:rPr>
          <w:rFonts w:ascii="Times New Roman" w:hAnsi="Times New Roman" w:cs="Times New Roman"/>
          <w:sz w:val="24"/>
          <w:szCs w:val="24"/>
        </w:rPr>
        <w:t>;</w:t>
      </w:r>
      <w:r w:rsidR="00B45A40" w:rsidRPr="00B45A40">
        <w:rPr>
          <w:rFonts w:ascii="Times New Roman" w:hAnsi="Times New Roman" w:cs="Times New Roman"/>
          <w:sz w:val="24"/>
          <w:szCs w:val="24"/>
        </w:rPr>
        <w:t xml:space="preserve"> </w:t>
      </w:r>
      <w:r w:rsidR="00470CBD">
        <w:rPr>
          <w:rFonts w:ascii="Times New Roman" w:hAnsi="Times New Roman" w:cs="Times New Roman"/>
          <w:sz w:val="24"/>
          <w:szCs w:val="24"/>
        </w:rPr>
        <w:t>(iv</w:t>
      </w:r>
      <w:r w:rsidR="00B45A40">
        <w:rPr>
          <w:rFonts w:ascii="Times New Roman" w:hAnsi="Times New Roman" w:cs="Times New Roman"/>
          <w:sz w:val="24"/>
          <w:szCs w:val="24"/>
        </w:rPr>
        <w:t>) i</w:t>
      </w:r>
      <w:r w:rsidR="00B45A40" w:rsidRPr="00B45A40">
        <w:rPr>
          <w:rFonts w:ascii="Times New Roman" w:hAnsi="Times New Roman" w:cs="Times New Roman"/>
          <w:sz w:val="24"/>
          <w:szCs w:val="24"/>
        </w:rPr>
        <w:t>ncrease loading/unloading of containers Port capacity</w:t>
      </w:r>
      <w:r w:rsidR="00470CBD">
        <w:rPr>
          <w:rFonts w:ascii="Times New Roman" w:hAnsi="Times New Roman" w:cs="Times New Roman"/>
          <w:sz w:val="24"/>
          <w:szCs w:val="24"/>
        </w:rPr>
        <w:t>; (</w:t>
      </w:r>
      <w:r w:rsidR="00B45A40">
        <w:rPr>
          <w:rFonts w:ascii="Times New Roman" w:hAnsi="Times New Roman" w:cs="Times New Roman"/>
          <w:sz w:val="24"/>
          <w:szCs w:val="24"/>
        </w:rPr>
        <w:t>v)</w:t>
      </w:r>
      <w:r w:rsidR="00470CBD">
        <w:rPr>
          <w:rFonts w:ascii="Times New Roman" w:hAnsi="Times New Roman" w:cs="Times New Roman"/>
          <w:sz w:val="24"/>
          <w:szCs w:val="24"/>
        </w:rPr>
        <w:t xml:space="preserve"> i</w:t>
      </w:r>
      <w:r w:rsidR="00470CBD" w:rsidRPr="00470CBD">
        <w:rPr>
          <w:rFonts w:ascii="Times New Roman" w:hAnsi="Times New Roman" w:cs="Times New Roman"/>
          <w:sz w:val="24"/>
          <w:szCs w:val="24"/>
        </w:rPr>
        <w:t>ncrease the number of private operators working under a result based contract (concession)</w:t>
      </w:r>
      <w:r w:rsidR="00470CBD">
        <w:rPr>
          <w:rFonts w:ascii="Times New Roman" w:hAnsi="Times New Roman" w:cs="Times New Roman"/>
          <w:sz w:val="24"/>
          <w:szCs w:val="24"/>
        </w:rPr>
        <w:t>; (vi) d</w:t>
      </w:r>
      <w:r w:rsidR="00470CBD" w:rsidRPr="00470CBD">
        <w:rPr>
          <w:rFonts w:ascii="Times New Roman" w:hAnsi="Times New Roman" w:cs="Times New Roman"/>
          <w:sz w:val="24"/>
          <w:szCs w:val="24"/>
        </w:rPr>
        <w:t>ecrease the time gap between APN external audits</w:t>
      </w:r>
      <w:r w:rsidR="00470CBD">
        <w:rPr>
          <w:rFonts w:ascii="Times New Roman" w:hAnsi="Times New Roman" w:cs="Times New Roman"/>
          <w:sz w:val="24"/>
          <w:szCs w:val="24"/>
        </w:rPr>
        <w:t>.</w:t>
      </w:r>
    </w:p>
    <w:p w:rsidR="001D6BC7" w:rsidRDefault="001D6BC7" w:rsidP="00FA2D6E">
      <w:pPr>
        <w:pStyle w:val="ListParagraph"/>
        <w:numPr>
          <w:ilvl w:val="1"/>
          <w:numId w:val="5"/>
        </w:numPr>
        <w:spacing w:before="120" w:after="120" w:line="240" w:lineRule="auto"/>
        <w:ind w:hanging="660"/>
        <w:contextualSpacing w:val="0"/>
        <w:jc w:val="both"/>
        <w:rPr>
          <w:rFonts w:ascii="Times New Roman" w:hAnsi="Times New Roman"/>
          <w:sz w:val="24"/>
          <w:szCs w:val="24"/>
        </w:rPr>
      </w:pPr>
      <w:r>
        <w:rPr>
          <w:rFonts w:ascii="Times New Roman" w:hAnsi="Times New Roman" w:cs="Times New Roman"/>
          <w:sz w:val="24"/>
          <w:szCs w:val="24"/>
        </w:rPr>
        <w:t>The present</w:t>
      </w:r>
      <w:r>
        <w:rPr>
          <w:rFonts w:ascii="Times New Roman" w:hAnsi="Times New Roman"/>
          <w:sz w:val="24"/>
          <w:szCs w:val="24"/>
        </w:rPr>
        <w:t xml:space="preserve"> study was prepared to estimate the financial</w:t>
      </w:r>
      <w:r w:rsidR="00470CBD">
        <w:rPr>
          <w:rFonts w:ascii="Times New Roman" w:hAnsi="Times New Roman"/>
          <w:sz w:val="24"/>
          <w:szCs w:val="24"/>
        </w:rPr>
        <w:t>/economic</w:t>
      </w:r>
      <w:r>
        <w:rPr>
          <w:rFonts w:ascii="Times New Roman" w:hAnsi="Times New Roman"/>
          <w:sz w:val="24"/>
          <w:szCs w:val="24"/>
        </w:rPr>
        <w:t xml:space="preserve"> benefits to be generated by the introduction of a set of transport sector policy actions</w:t>
      </w:r>
      <w:r w:rsidR="00470CBD">
        <w:rPr>
          <w:rFonts w:ascii="Times New Roman" w:hAnsi="Times New Roman"/>
          <w:sz w:val="24"/>
          <w:szCs w:val="24"/>
        </w:rPr>
        <w:t xml:space="preserve">. </w:t>
      </w:r>
      <w:r>
        <w:rPr>
          <w:rFonts w:ascii="Times New Roman" w:hAnsi="Times New Roman"/>
          <w:sz w:val="24"/>
          <w:szCs w:val="24"/>
        </w:rPr>
        <w:t xml:space="preserve">In this context, through a Cost Benefit Analysis (CBA), the expected results of the Program’s transport sector reform components are evaluated. These results are oriented to strengthen the institutional capacity of the road sector, to modernize the regulatory framework, and strengthen the institutional capacity of the </w:t>
      </w:r>
      <w:r w:rsidR="00437A6E">
        <w:rPr>
          <w:rFonts w:ascii="Times New Roman" w:hAnsi="Times New Roman"/>
          <w:sz w:val="24"/>
          <w:szCs w:val="24"/>
        </w:rPr>
        <w:t>port</w:t>
      </w:r>
      <w:r>
        <w:rPr>
          <w:rFonts w:ascii="Times New Roman" w:hAnsi="Times New Roman"/>
          <w:sz w:val="24"/>
          <w:szCs w:val="24"/>
        </w:rPr>
        <w:t xml:space="preserve"> sector. </w:t>
      </w:r>
    </w:p>
    <w:p w:rsidR="001D6BC7" w:rsidRPr="004A7AC1" w:rsidRDefault="001D6BC7" w:rsidP="00FA2D6E">
      <w:pPr>
        <w:pStyle w:val="ListParagraph"/>
        <w:numPr>
          <w:ilvl w:val="1"/>
          <w:numId w:val="5"/>
        </w:numPr>
        <w:spacing w:before="120" w:after="120" w:line="240" w:lineRule="auto"/>
        <w:ind w:left="720" w:hanging="720"/>
        <w:contextualSpacing w:val="0"/>
        <w:jc w:val="both"/>
        <w:rPr>
          <w:rFonts w:ascii="Times New Roman" w:hAnsi="Times New Roman"/>
          <w:sz w:val="24"/>
          <w:szCs w:val="24"/>
        </w:rPr>
      </w:pPr>
      <w:r w:rsidRPr="004A7AC1">
        <w:rPr>
          <w:rFonts w:ascii="Times New Roman" w:hAnsi="Times New Roman"/>
          <w:sz w:val="24"/>
          <w:szCs w:val="24"/>
        </w:rPr>
        <w:t xml:space="preserve">On a conservative basis, it is estimated that the transport sector reform will generate, </w:t>
      </w:r>
      <w:r w:rsidR="007120ED">
        <w:rPr>
          <w:rFonts w:ascii="Times New Roman" w:hAnsi="Times New Roman"/>
          <w:sz w:val="24"/>
          <w:szCs w:val="24"/>
        </w:rPr>
        <w:t xml:space="preserve">from </w:t>
      </w:r>
      <w:r w:rsidR="00C30EB5">
        <w:rPr>
          <w:rFonts w:ascii="Times New Roman" w:hAnsi="Times New Roman"/>
          <w:sz w:val="24"/>
          <w:szCs w:val="24"/>
        </w:rPr>
        <w:t>US$</w:t>
      </w:r>
      <w:r w:rsidR="007120ED">
        <w:rPr>
          <w:rFonts w:ascii="Times New Roman" w:hAnsi="Times New Roman"/>
          <w:sz w:val="24"/>
          <w:szCs w:val="24"/>
        </w:rPr>
        <w:t>2</w:t>
      </w:r>
      <w:r w:rsidR="00422460">
        <w:rPr>
          <w:rFonts w:ascii="Times New Roman" w:hAnsi="Times New Roman"/>
          <w:sz w:val="24"/>
          <w:szCs w:val="24"/>
        </w:rPr>
        <w:t>,</w:t>
      </w:r>
      <w:r w:rsidR="007120ED">
        <w:rPr>
          <w:rFonts w:ascii="Times New Roman" w:hAnsi="Times New Roman"/>
          <w:sz w:val="24"/>
          <w:szCs w:val="24"/>
        </w:rPr>
        <w:t>5</w:t>
      </w:r>
      <w:r w:rsidR="00422460">
        <w:rPr>
          <w:rFonts w:ascii="Times New Roman" w:hAnsi="Times New Roman"/>
          <w:sz w:val="24"/>
          <w:szCs w:val="24"/>
        </w:rPr>
        <w:t xml:space="preserve"> million in 2019 to 61 million in 2023 </w:t>
      </w:r>
      <w:r w:rsidRPr="004A7AC1">
        <w:rPr>
          <w:rFonts w:ascii="Times New Roman" w:hAnsi="Times New Roman"/>
          <w:sz w:val="24"/>
          <w:szCs w:val="24"/>
        </w:rPr>
        <w:t xml:space="preserve">savings </w:t>
      </w:r>
      <w:r w:rsidR="0057618C" w:rsidRPr="004A7AC1">
        <w:rPr>
          <w:rFonts w:ascii="Times New Roman" w:hAnsi="Times New Roman"/>
          <w:sz w:val="24"/>
          <w:szCs w:val="24"/>
        </w:rPr>
        <w:t>on</w:t>
      </w:r>
      <w:r w:rsidRPr="004A7AC1">
        <w:rPr>
          <w:rFonts w:ascii="Times New Roman" w:hAnsi="Times New Roman"/>
          <w:sz w:val="24"/>
          <w:szCs w:val="24"/>
        </w:rPr>
        <w:t xml:space="preserve"> Vehicle Operating Costs, and a savings </w:t>
      </w:r>
      <w:r w:rsidR="0057618C" w:rsidRPr="004A7AC1">
        <w:rPr>
          <w:rFonts w:ascii="Times New Roman" w:hAnsi="Times New Roman"/>
          <w:sz w:val="24"/>
          <w:szCs w:val="24"/>
        </w:rPr>
        <w:t>on</w:t>
      </w:r>
      <w:r w:rsidRPr="004A7AC1">
        <w:rPr>
          <w:rFonts w:ascii="Times New Roman" w:hAnsi="Times New Roman"/>
          <w:sz w:val="24"/>
          <w:szCs w:val="24"/>
        </w:rPr>
        <w:t xml:space="preserve"> </w:t>
      </w:r>
      <w:r w:rsidR="0057618C" w:rsidRPr="004A7AC1">
        <w:rPr>
          <w:rFonts w:ascii="Times New Roman" w:hAnsi="Times New Roman"/>
          <w:sz w:val="24"/>
          <w:szCs w:val="24"/>
        </w:rPr>
        <w:t>Vessels’</w:t>
      </w:r>
      <w:r w:rsidRPr="004A7AC1">
        <w:rPr>
          <w:rFonts w:ascii="Times New Roman" w:hAnsi="Times New Roman"/>
          <w:sz w:val="24"/>
          <w:szCs w:val="24"/>
        </w:rPr>
        <w:t xml:space="preserve"> costs of approximately US$</w:t>
      </w:r>
      <w:r w:rsidR="004A7AC1" w:rsidRPr="004A7AC1">
        <w:rPr>
          <w:rFonts w:ascii="Times New Roman" w:hAnsi="Times New Roman"/>
          <w:sz w:val="24"/>
          <w:szCs w:val="24"/>
        </w:rPr>
        <w:t>5,3</w:t>
      </w:r>
      <w:r w:rsidR="00E21581" w:rsidRPr="004A7AC1">
        <w:rPr>
          <w:rFonts w:ascii="Times New Roman" w:hAnsi="Times New Roman"/>
          <w:sz w:val="24"/>
          <w:szCs w:val="24"/>
        </w:rPr>
        <w:t xml:space="preserve"> million starting in FY 2017/18</w:t>
      </w:r>
      <w:r w:rsidRPr="004A7AC1">
        <w:rPr>
          <w:rFonts w:ascii="Times New Roman" w:hAnsi="Times New Roman"/>
          <w:sz w:val="24"/>
          <w:szCs w:val="24"/>
        </w:rPr>
        <w:t xml:space="preserve">.  </w:t>
      </w:r>
    </w:p>
    <w:p w:rsidR="001D6BC7" w:rsidRPr="004A7AC1" w:rsidRDefault="001D6BC7" w:rsidP="00FA2D6E">
      <w:pPr>
        <w:pStyle w:val="ListParagraph"/>
        <w:numPr>
          <w:ilvl w:val="1"/>
          <w:numId w:val="5"/>
        </w:numPr>
        <w:spacing w:before="120" w:after="120" w:line="240" w:lineRule="auto"/>
        <w:ind w:left="720" w:hanging="720"/>
        <w:contextualSpacing w:val="0"/>
        <w:jc w:val="both"/>
        <w:rPr>
          <w:rFonts w:ascii="Times New Roman" w:hAnsi="Times New Roman"/>
          <w:sz w:val="24"/>
          <w:szCs w:val="24"/>
        </w:rPr>
      </w:pPr>
      <w:r w:rsidRPr="004A7AC1">
        <w:rPr>
          <w:rFonts w:ascii="Times New Roman" w:hAnsi="Times New Roman"/>
          <w:sz w:val="24"/>
          <w:szCs w:val="24"/>
        </w:rPr>
        <w:t xml:space="preserve">The Program’s Cost Benefit Analysis (CBA) presents an Internal Rate of Return (IRR) of </w:t>
      </w:r>
      <w:r w:rsidR="00635202">
        <w:rPr>
          <w:rFonts w:ascii="Times New Roman" w:hAnsi="Times New Roman"/>
          <w:sz w:val="24"/>
          <w:szCs w:val="24"/>
        </w:rPr>
        <w:t>16.1</w:t>
      </w:r>
      <w:r w:rsidRPr="004A7AC1">
        <w:rPr>
          <w:rFonts w:ascii="Times New Roman" w:hAnsi="Times New Roman"/>
          <w:sz w:val="24"/>
          <w:szCs w:val="24"/>
        </w:rPr>
        <w:t xml:space="preserve">% with a Net Present Value of US$ </w:t>
      </w:r>
      <w:r w:rsidR="00635202">
        <w:rPr>
          <w:rFonts w:ascii="Times New Roman" w:hAnsi="Times New Roman"/>
          <w:sz w:val="24"/>
          <w:szCs w:val="24"/>
        </w:rPr>
        <w:t>16,7</w:t>
      </w:r>
      <w:r w:rsidRPr="004A7AC1">
        <w:rPr>
          <w:rFonts w:ascii="Times New Roman" w:hAnsi="Times New Roman"/>
          <w:sz w:val="24"/>
          <w:szCs w:val="24"/>
        </w:rPr>
        <w:t xml:space="preserve"> million. This justifies the US$</w:t>
      </w:r>
      <w:r w:rsidR="00361338">
        <w:rPr>
          <w:rFonts w:ascii="Times New Roman" w:hAnsi="Times New Roman"/>
          <w:sz w:val="24"/>
          <w:szCs w:val="24"/>
        </w:rPr>
        <w:t>58</w:t>
      </w:r>
      <w:r w:rsidR="00361338" w:rsidRPr="004A7AC1">
        <w:rPr>
          <w:rFonts w:ascii="Times New Roman" w:hAnsi="Times New Roman"/>
          <w:sz w:val="24"/>
          <w:szCs w:val="24"/>
        </w:rPr>
        <w:t xml:space="preserve"> </w:t>
      </w:r>
      <w:r w:rsidRPr="004A7AC1">
        <w:rPr>
          <w:rFonts w:ascii="Times New Roman" w:hAnsi="Times New Roman"/>
          <w:sz w:val="24"/>
          <w:szCs w:val="24"/>
        </w:rPr>
        <w:t xml:space="preserve">million investment by the Inter-American Development Bank. It is important to mention that the </w:t>
      </w:r>
      <w:r w:rsidR="00B217B2">
        <w:rPr>
          <w:rFonts w:ascii="Times New Roman" w:hAnsi="Times New Roman"/>
          <w:sz w:val="24"/>
          <w:szCs w:val="24"/>
        </w:rPr>
        <w:t>a</w:t>
      </w:r>
      <w:r w:rsidR="00437A6E">
        <w:rPr>
          <w:rFonts w:ascii="Times New Roman" w:hAnsi="Times New Roman"/>
          <w:sz w:val="24"/>
          <w:szCs w:val="24"/>
        </w:rPr>
        <w:t>d</w:t>
      </w:r>
      <w:r w:rsidR="00B217B2">
        <w:rPr>
          <w:rFonts w:ascii="Times New Roman" w:hAnsi="Times New Roman"/>
          <w:sz w:val="24"/>
          <w:szCs w:val="24"/>
        </w:rPr>
        <w:t>ditional</w:t>
      </w:r>
      <w:r w:rsidRPr="004A7AC1">
        <w:rPr>
          <w:rFonts w:ascii="Times New Roman" w:hAnsi="Times New Roman"/>
          <w:sz w:val="24"/>
          <w:szCs w:val="24"/>
        </w:rPr>
        <w:t xml:space="preserve"> costs associated with the annual maintenance of the roads</w:t>
      </w:r>
      <w:r w:rsidR="00516DB3">
        <w:rPr>
          <w:rFonts w:ascii="Times New Roman" w:hAnsi="Times New Roman"/>
          <w:sz w:val="24"/>
          <w:szCs w:val="24"/>
        </w:rPr>
        <w:t xml:space="preserve">, for primary roads, </w:t>
      </w:r>
      <w:r w:rsidR="00516DB3" w:rsidRPr="004A7AC1">
        <w:rPr>
          <w:rFonts w:ascii="Times New Roman" w:hAnsi="Times New Roman"/>
          <w:sz w:val="24"/>
          <w:szCs w:val="24"/>
        </w:rPr>
        <w:t>performed</w:t>
      </w:r>
      <w:r w:rsidRPr="004A7AC1">
        <w:rPr>
          <w:rFonts w:ascii="Times New Roman" w:hAnsi="Times New Roman"/>
          <w:sz w:val="24"/>
          <w:szCs w:val="24"/>
        </w:rPr>
        <w:t xml:space="preserve"> by the Government of Haiti were taken into consideration</w:t>
      </w:r>
      <w:r w:rsidR="00AE579A">
        <w:rPr>
          <w:rFonts w:ascii="Times New Roman" w:hAnsi="Times New Roman"/>
          <w:sz w:val="24"/>
          <w:szCs w:val="24"/>
        </w:rPr>
        <w:t>.</w:t>
      </w:r>
    </w:p>
    <w:p w:rsidR="001D6BC7" w:rsidRDefault="001D6BC7" w:rsidP="00FA2D6E">
      <w:pPr>
        <w:pStyle w:val="ListParagraph"/>
        <w:numPr>
          <w:ilvl w:val="1"/>
          <w:numId w:val="5"/>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Based on this CBA, it is recommended to continue with the financial and technical support from the Bank, through the implementation of</w:t>
      </w:r>
      <w:r w:rsidR="00437A6E">
        <w:rPr>
          <w:rFonts w:ascii="Times New Roman" w:hAnsi="Times New Roman"/>
          <w:sz w:val="24"/>
          <w:szCs w:val="24"/>
        </w:rPr>
        <w:t xml:space="preserve"> the </w:t>
      </w:r>
      <w:r>
        <w:rPr>
          <w:rFonts w:ascii="Times New Roman" w:hAnsi="Times New Roman"/>
          <w:sz w:val="24"/>
          <w:szCs w:val="24"/>
        </w:rPr>
        <w:t>Institutional Strengthening and Reform of the Transport Sector I (HA-L10</w:t>
      </w:r>
      <w:r w:rsidR="00361338">
        <w:rPr>
          <w:rFonts w:ascii="Times New Roman" w:hAnsi="Times New Roman"/>
          <w:sz w:val="24"/>
          <w:szCs w:val="24"/>
        </w:rPr>
        <w:t>99</w:t>
      </w:r>
      <w:r>
        <w:rPr>
          <w:rFonts w:ascii="Times New Roman" w:hAnsi="Times New Roman"/>
          <w:sz w:val="24"/>
          <w:szCs w:val="24"/>
        </w:rPr>
        <w:t>).</w:t>
      </w:r>
    </w:p>
    <w:p w:rsidR="001D6BC7" w:rsidRDefault="001D6BC7" w:rsidP="001D6BC7">
      <w:pPr>
        <w:rPr>
          <w:rFonts w:ascii="Times New Roman" w:hAnsi="Times New Roman"/>
          <w:sz w:val="24"/>
          <w:szCs w:val="24"/>
        </w:rPr>
      </w:pPr>
      <w:r>
        <w:rPr>
          <w:rFonts w:ascii="Times New Roman" w:hAnsi="Times New Roman"/>
          <w:sz w:val="24"/>
          <w:szCs w:val="24"/>
        </w:rPr>
        <w:br w:type="page"/>
      </w:r>
    </w:p>
    <w:p w:rsidR="001D6BC7" w:rsidRDefault="001D6BC7" w:rsidP="00FA2D6E">
      <w:pPr>
        <w:pStyle w:val="ListParagraph"/>
        <w:numPr>
          <w:ilvl w:val="0"/>
          <w:numId w:val="5"/>
        </w:numPr>
        <w:spacing w:after="0"/>
        <w:ind w:left="0" w:firstLine="0"/>
        <w:jc w:val="center"/>
        <w:rPr>
          <w:rFonts w:ascii="Times New Roman Bold" w:hAnsi="Times New Roman Bold"/>
          <w:b/>
          <w:smallCaps/>
          <w:sz w:val="24"/>
          <w:szCs w:val="24"/>
        </w:rPr>
      </w:pPr>
      <w:r>
        <w:rPr>
          <w:rFonts w:ascii="Times New Roman Bold" w:hAnsi="Times New Roman Bold"/>
          <w:b/>
          <w:smallCaps/>
          <w:sz w:val="24"/>
          <w:szCs w:val="24"/>
        </w:rPr>
        <w:lastRenderedPageBreak/>
        <w:t>INTRODUCTION</w:t>
      </w:r>
    </w:p>
    <w:p w:rsidR="001D6BC7" w:rsidRDefault="001D6BC7" w:rsidP="00954DE7">
      <w:pPr>
        <w:pStyle w:val="ListParagraph"/>
        <w:numPr>
          <w:ilvl w:val="1"/>
          <w:numId w:val="5"/>
        </w:numPr>
        <w:spacing w:before="120" w:after="120" w:line="240" w:lineRule="auto"/>
        <w:ind w:hanging="660"/>
        <w:contextualSpacing w:val="0"/>
        <w:jc w:val="both"/>
        <w:rPr>
          <w:rFonts w:ascii="Times New Roman" w:hAnsi="Times New Roman"/>
          <w:sz w:val="24"/>
          <w:szCs w:val="24"/>
        </w:rPr>
      </w:pPr>
      <w:r>
        <w:rPr>
          <w:rFonts w:ascii="Times New Roman" w:hAnsi="Times New Roman"/>
          <w:sz w:val="24"/>
          <w:szCs w:val="24"/>
        </w:rPr>
        <w:t xml:space="preserve">The Government of Haiti (GoH) requested the Bank to support the implementation of a set of transport sector </w:t>
      </w:r>
      <w:r w:rsidR="00437A6E">
        <w:rPr>
          <w:rFonts w:ascii="Times New Roman" w:hAnsi="Times New Roman"/>
          <w:sz w:val="24"/>
          <w:szCs w:val="24"/>
        </w:rPr>
        <w:t>policies</w:t>
      </w:r>
      <w:r>
        <w:rPr>
          <w:rFonts w:ascii="Times New Roman" w:hAnsi="Times New Roman"/>
          <w:sz w:val="24"/>
          <w:szCs w:val="24"/>
        </w:rPr>
        <w:t xml:space="preserve"> aimed </w:t>
      </w:r>
      <w:r w:rsidR="00470CBD" w:rsidRPr="00470CBD">
        <w:rPr>
          <w:rFonts w:ascii="Times New Roman" w:hAnsi="Times New Roman"/>
          <w:sz w:val="24"/>
          <w:szCs w:val="24"/>
        </w:rPr>
        <w:t xml:space="preserve">to contribute to the improvement of the quality of transport in Haiti increasing the country’s competiveness, through: </w:t>
      </w:r>
      <w:r w:rsidR="004E329F">
        <w:rPr>
          <w:rFonts w:ascii="Times New Roman" w:hAnsi="Times New Roman"/>
          <w:sz w:val="24"/>
          <w:szCs w:val="24"/>
        </w:rPr>
        <w:t>(</w:t>
      </w:r>
      <w:r w:rsidR="00470CBD" w:rsidRPr="00470CBD">
        <w:rPr>
          <w:rFonts w:ascii="Times New Roman" w:hAnsi="Times New Roman"/>
          <w:sz w:val="24"/>
          <w:szCs w:val="24"/>
        </w:rPr>
        <w:t xml:space="preserve">i) the institutional strengthening and modernization of the road sector; and </w:t>
      </w:r>
      <w:r w:rsidR="004E329F">
        <w:rPr>
          <w:rFonts w:ascii="Times New Roman" w:hAnsi="Times New Roman"/>
          <w:sz w:val="24"/>
          <w:szCs w:val="24"/>
        </w:rPr>
        <w:t>(</w:t>
      </w:r>
      <w:r w:rsidR="00470CBD" w:rsidRPr="00470CBD">
        <w:rPr>
          <w:rFonts w:ascii="Times New Roman" w:hAnsi="Times New Roman"/>
          <w:sz w:val="24"/>
          <w:szCs w:val="24"/>
        </w:rPr>
        <w:t>ii) the reform and modernization of the port sector.</w:t>
      </w:r>
      <w:r>
        <w:rPr>
          <w:rFonts w:ascii="Times New Roman" w:hAnsi="Times New Roman"/>
          <w:sz w:val="24"/>
          <w:szCs w:val="24"/>
        </w:rPr>
        <w:t>.</w:t>
      </w:r>
    </w:p>
    <w:p w:rsidR="001D6BC7" w:rsidRDefault="001D6BC7" w:rsidP="00FA2D6E">
      <w:pPr>
        <w:pStyle w:val="ListParagraph"/>
        <w:numPr>
          <w:ilvl w:val="1"/>
          <w:numId w:val="5"/>
        </w:numPr>
        <w:spacing w:before="120" w:after="120" w:line="240" w:lineRule="auto"/>
        <w:ind w:left="662" w:hanging="662"/>
        <w:contextualSpacing w:val="0"/>
        <w:jc w:val="both"/>
        <w:rPr>
          <w:rFonts w:ascii="Times New Roman" w:hAnsi="Times New Roman"/>
          <w:sz w:val="24"/>
          <w:szCs w:val="24"/>
        </w:rPr>
      </w:pPr>
      <w:r>
        <w:rPr>
          <w:rFonts w:ascii="Times New Roman" w:hAnsi="Times New Roman"/>
          <w:sz w:val="24"/>
          <w:szCs w:val="24"/>
        </w:rPr>
        <w:t xml:space="preserve">The present study </w:t>
      </w:r>
      <w:r w:rsidR="00470CBD">
        <w:rPr>
          <w:rFonts w:ascii="Times New Roman" w:hAnsi="Times New Roman"/>
          <w:sz w:val="24"/>
          <w:szCs w:val="24"/>
        </w:rPr>
        <w:t>is directed</w:t>
      </w:r>
      <w:r>
        <w:rPr>
          <w:rFonts w:ascii="Times New Roman" w:hAnsi="Times New Roman"/>
          <w:sz w:val="24"/>
          <w:szCs w:val="24"/>
        </w:rPr>
        <w:t xml:space="preserve"> to estimate the </w:t>
      </w:r>
      <w:r w:rsidR="00B217B2">
        <w:rPr>
          <w:rFonts w:ascii="Times New Roman" w:hAnsi="Times New Roman"/>
          <w:sz w:val="24"/>
          <w:szCs w:val="24"/>
        </w:rPr>
        <w:t>economic</w:t>
      </w:r>
      <w:r>
        <w:rPr>
          <w:rFonts w:ascii="Times New Roman" w:hAnsi="Times New Roman"/>
          <w:sz w:val="24"/>
          <w:szCs w:val="24"/>
        </w:rPr>
        <w:t xml:space="preserve"> benefits</w:t>
      </w:r>
      <w:r w:rsidR="00FD65AE">
        <w:rPr>
          <w:rFonts w:ascii="Times New Roman" w:hAnsi="Times New Roman"/>
          <w:sz w:val="24"/>
          <w:szCs w:val="24"/>
        </w:rPr>
        <w:t xml:space="preserve"> </w:t>
      </w:r>
      <w:r>
        <w:rPr>
          <w:rFonts w:ascii="Times New Roman" w:hAnsi="Times New Roman"/>
          <w:sz w:val="24"/>
          <w:szCs w:val="24"/>
        </w:rPr>
        <w:t xml:space="preserve">to be generated after the implementation of a set of transport sector </w:t>
      </w:r>
      <w:r w:rsidR="00FD65AE">
        <w:rPr>
          <w:rFonts w:ascii="Times New Roman" w:hAnsi="Times New Roman"/>
          <w:sz w:val="24"/>
          <w:szCs w:val="24"/>
        </w:rPr>
        <w:t>policies</w:t>
      </w:r>
      <w:r>
        <w:rPr>
          <w:rFonts w:ascii="Times New Roman" w:hAnsi="Times New Roman"/>
          <w:sz w:val="24"/>
          <w:szCs w:val="24"/>
        </w:rPr>
        <w:t xml:space="preserve"> to be introduced by the Institutional Strengthening and Reform of the Transport Sector I</w:t>
      </w:r>
      <w:r w:rsidR="00B217B2">
        <w:rPr>
          <w:rFonts w:ascii="Times New Roman" w:hAnsi="Times New Roman"/>
          <w:sz w:val="24"/>
          <w:szCs w:val="24"/>
        </w:rPr>
        <w:t xml:space="preserve"> Program</w:t>
      </w:r>
      <w:r>
        <w:rPr>
          <w:rFonts w:ascii="Times New Roman" w:hAnsi="Times New Roman"/>
          <w:sz w:val="24"/>
          <w:szCs w:val="24"/>
        </w:rPr>
        <w:t>. The benefits are expected from the savings to be generated by vehicle operating costs, as well as by increasing the Port producti</w:t>
      </w:r>
      <w:r w:rsidR="00C1070A">
        <w:rPr>
          <w:rFonts w:ascii="Times New Roman" w:hAnsi="Times New Roman"/>
          <w:sz w:val="24"/>
          <w:szCs w:val="24"/>
        </w:rPr>
        <w:t>vity with consequent reduction o</w:t>
      </w:r>
      <w:r>
        <w:rPr>
          <w:rFonts w:ascii="Times New Roman" w:hAnsi="Times New Roman"/>
          <w:sz w:val="24"/>
          <w:szCs w:val="24"/>
        </w:rPr>
        <w:t xml:space="preserve">n </w:t>
      </w:r>
      <w:r w:rsidR="0057618C">
        <w:rPr>
          <w:rFonts w:ascii="Times New Roman" w:hAnsi="Times New Roman"/>
          <w:sz w:val="24"/>
          <w:szCs w:val="24"/>
        </w:rPr>
        <w:t>Vessel’s operating</w:t>
      </w:r>
      <w:r>
        <w:rPr>
          <w:rFonts w:ascii="Times New Roman" w:hAnsi="Times New Roman"/>
          <w:sz w:val="24"/>
          <w:szCs w:val="24"/>
        </w:rPr>
        <w:t xml:space="preserve"> costs. </w:t>
      </w:r>
    </w:p>
    <w:p w:rsidR="001D6BC7" w:rsidRDefault="001D6BC7" w:rsidP="00FA2D6E">
      <w:pPr>
        <w:pStyle w:val="ListParagraph"/>
        <w:numPr>
          <w:ilvl w:val="1"/>
          <w:numId w:val="5"/>
        </w:numPr>
        <w:spacing w:before="120" w:after="120" w:line="240" w:lineRule="auto"/>
        <w:ind w:left="662" w:hanging="662"/>
        <w:contextualSpacing w:val="0"/>
        <w:jc w:val="both"/>
        <w:rPr>
          <w:rFonts w:ascii="Times New Roman" w:hAnsi="Times New Roman"/>
          <w:sz w:val="24"/>
          <w:szCs w:val="24"/>
        </w:rPr>
      </w:pPr>
      <w:r>
        <w:rPr>
          <w:rFonts w:ascii="Times New Roman" w:hAnsi="Times New Roman"/>
          <w:sz w:val="24"/>
          <w:szCs w:val="24"/>
        </w:rPr>
        <w:t xml:space="preserve">Experience from similar programs indicates that it is difficult to carry out a precise CBA without accounting for all the economic and financial variables affected by the Program’s activities. Analysis of the Program’s activities will allow for a partial estimation of the Program’s financial benefits in order to generate an Internal Rate of Return (IRR) and the corresponding Net Present Value </w:t>
      </w:r>
      <w:r w:rsidR="00FD65AE">
        <w:rPr>
          <w:rFonts w:ascii="Times New Roman" w:hAnsi="Times New Roman"/>
          <w:sz w:val="24"/>
          <w:szCs w:val="24"/>
        </w:rPr>
        <w:t xml:space="preserve">(NPV) </w:t>
      </w:r>
      <w:r>
        <w:rPr>
          <w:rFonts w:ascii="Times New Roman" w:hAnsi="Times New Roman"/>
          <w:sz w:val="24"/>
          <w:szCs w:val="24"/>
        </w:rPr>
        <w:t xml:space="preserve">of the Program’s road and </w:t>
      </w:r>
      <w:r w:rsidR="0057618C">
        <w:rPr>
          <w:rFonts w:ascii="Times New Roman" w:hAnsi="Times New Roman"/>
          <w:sz w:val="24"/>
          <w:szCs w:val="24"/>
        </w:rPr>
        <w:t>Port</w:t>
      </w:r>
      <w:r>
        <w:rPr>
          <w:rFonts w:ascii="Times New Roman" w:hAnsi="Times New Roman"/>
          <w:sz w:val="24"/>
          <w:szCs w:val="24"/>
        </w:rPr>
        <w:t xml:space="preserve"> sectors components. </w:t>
      </w:r>
    </w:p>
    <w:p w:rsidR="001D6BC7" w:rsidRPr="004A7AC1" w:rsidRDefault="001D6BC7" w:rsidP="00FA2D6E">
      <w:pPr>
        <w:pStyle w:val="ListParagraph"/>
        <w:numPr>
          <w:ilvl w:val="1"/>
          <w:numId w:val="5"/>
        </w:numPr>
        <w:spacing w:before="120" w:after="120" w:line="240" w:lineRule="auto"/>
        <w:ind w:left="662" w:hanging="662"/>
        <w:contextualSpacing w:val="0"/>
        <w:jc w:val="both"/>
        <w:rPr>
          <w:rFonts w:ascii="Times New Roman" w:hAnsi="Times New Roman"/>
          <w:sz w:val="24"/>
          <w:szCs w:val="24"/>
        </w:rPr>
      </w:pPr>
      <w:r w:rsidRPr="004A7AC1">
        <w:rPr>
          <w:rFonts w:ascii="Times New Roman" w:hAnsi="Times New Roman"/>
          <w:sz w:val="24"/>
          <w:szCs w:val="24"/>
        </w:rPr>
        <w:t xml:space="preserve">The CBA demonstrates that the Program’s policies will generate important benefits. The Program’s CBA presents an Internal Rate of Return (IRR) of </w:t>
      </w:r>
      <w:r w:rsidR="00635202">
        <w:rPr>
          <w:rFonts w:ascii="Times New Roman" w:hAnsi="Times New Roman"/>
          <w:sz w:val="24"/>
          <w:szCs w:val="24"/>
        </w:rPr>
        <w:t>16.1</w:t>
      </w:r>
      <w:r w:rsidRPr="004A7AC1">
        <w:rPr>
          <w:rFonts w:ascii="Times New Roman" w:hAnsi="Times New Roman"/>
          <w:sz w:val="24"/>
          <w:szCs w:val="24"/>
        </w:rPr>
        <w:t xml:space="preserve">% </w:t>
      </w:r>
      <w:r w:rsidR="00835596" w:rsidRPr="004A7AC1">
        <w:rPr>
          <w:rFonts w:ascii="Times New Roman" w:hAnsi="Times New Roman"/>
          <w:sz w:val="24"/>
          <w:szCs w:val="24"/>
        </w:rPr>
        <w:t>with a Net Present Value of US$</w:t>
      </w:r>
      <w:r w:rsidR="00AE579A">
        <w:rPr>
          <w:rFonts w:ascii="Times New Roman" w:hAnsi="Times New Roman"/>
          <w:sz w:val="24"/>
          <w:szCs w:val="24"/>
        </w:rPr>
        <w:t xml:space="preserve"> </w:t>
      </w:r>
      <w:r w:rsidR="00635202">
        <w:rPr>
          <w:rFonts w:ascii="Times New Roman" w:hAnsi="Times New Roman"/>
          <w:sz w:val="24"/>
          <w:szCs w:val="24"/>
        </w:rPr>
        <w:t>16,7</w:t>
      </w:r>
      <w:r w:rsidRPr="004A7AC1">
        <w:rPr>
          <w:rFonts w:ascii="Times New Roman" w:hAnsi="Times New Roman"/>
          <w:sz w:val="24"/>
          <w:szCs w:val="24"/>
        </w:rPr>
        <w:t xml:space="preserve"> million. This justifies the US$</w:t>
      </w:r>
      <w:r w:rsidR="00635202">
        <w:rPr>
          <w:rFonts w:ascii="Times New Roman" w:hAnsi="Times New Roman"/>
          <w:sz w:val="24"/>
          <w:szCs w:val="24"/>
        </w:rPr>
        <w:t>58</w:t>
      </w:r>
      <w:r w:rsidR="00635202" w:rsidRPr="004A7AC1">
        <w:rPr>
          <w:rFonts w:ascii="Times New Roman" w:hAnsi="Times New Roman"/>
          <w:sz w:val="24"/>
          <w:szCs w:val="24"/>
        </w:rPr>
        <w:t xml:space="preserve"> </w:t>
      </w:r>
      <w:r w:rsidRPr="004A7AC1">
        <w:rPr>
          <w:rFonts w:ascii="Times New Roman" w:hAnsi="Times New Roman"/>
          <w:sz w:val="24"/>
          <w:szCs w:val="24"/>
        </w:rPr>
        <w:t xml:space="preserve">million investment by the Inter-American Development Bank. It is important to mention that </w:t>
      </w:r>
      <w:r w:rsidR="0057618C" w:rsidRPr="004A7AC1">
        <w:rPr>
          <w:rFonts w:ascii="Times New Roman" w:hAnsi="Times New Roman"/>
          <w:sz w:val="24"/>
          <w:szCs w:val="24"/>
        </w:rPr>
        <w:t>additional</w:t>
      </w:r>
      <w:r w:rsidRPr="004A7AC1">
        <w:rPr>
          <w:rFonts w:ascii="Times New Roman" w:hAnsi="Times New Roman"/>
          <w:sz w:val="24"/>
          <w:szCs w:val="24"/>
        </w:rPr>
        <w:t xml:space="preserve"> costs associated with </w:t>
      </w:r>
      <w:r w:rsidR="00C30EB5">
        <w:rPr>
          <w:rFonts w:ascii="Times New Roman" w:hAnsi="Times New Roman"/>
          <w:sz w:val="24"/>
          <w:szCs w:val="24"/>
        </w:rPr>
        <w:t xml:space="preserve">routine and periodic </w:t>
      </w:r>
      <w:r w:rsidRPr="004A7AC1">
        <w:rPr>
          <w:rFonts w:ascii="Times New Roman" w:hAnsi="Times New Roman"/>
          <w:sz w:val="24"/>
          <w:szCs w:val="24"/>
        </w:rPr>
        <w:t>maintenance of the roads done by the Government of Haiti w</w:t>
      </w:r>
      <w:r w:rsidR="00B217B2">
        <w:rPr>
          <w:rFonts w:ascii="Times New Roman" w:hAnsi="Times New Roman"/>
          <w:sz w:val="24"/>
          <w:szCs w:val="24"/>
        </w:rPr>
        <w:t>ere</w:t>
      </w:r>
      <w:r w:rsidR="00AE579A">
        <w:rPr>
          <w:rFonts w:ascii="Times New Roman" w:hAnsi="Times New Roman"/>
          <w:sz w:val="24"/>
          <w:szCs w:val="24"/>
        </w:rPr>
        <w:t xml:space="preserve"> taken into consideration</w:t>
      </w:r>
      <w:r w:rsidR="00C30EB5">
        <w:rPr>
          <w:rFonts w:ascii="Times New Roman" w:hAnsi="Times New Roman"/>
          <w:sz w:val="24"/>
          <w:szCs w:val="24"/>
        </w:rPr>
        <w:t>.</w:t>
      </w:r>
    </w:p>
    <w:p w:rsidR="001D6BC7" w:rsidRDefault="001D6BC7" w:rsidP="00FA2D6E">
      <w:pPr>
        <w:pStyle w:val="ListParagraph"/>
        <w:numPr>
          <w:ilvl w:val="1"/>
          <w:numId w:val="5"/>
        </w:numPr>
        <w:spacing w:before="120" w:after="120" w:line="240" w:lineRule="auto"/>
        <w:ind w:left="662" w:hanging="662"/>
        <w:contextualSpacing w:val="0"/>
        <w:jc w:val="both"/>
        <w:rPr>
          <w:rFonts w:ascii="Times New Roman" w:hAnsi="Times New Roman"/>
          <w:sz w:val="24"/>
          <w:szCs w:val="24"/>
        </w:rPr>
      </w:pPr>
      <w:r>
        <w:rPr>
          <w:rFonts w:ascii="Times New Roman" w:hAnsi="Times New Roman"/>
          <w:sz w:val="24"/>
          <w:szCs w:val="24"/>
        </w:rPr>
        <w:t xml:space="preserve">It is also important to highlight that this CBA does not consider the indirect benefits (the results of which could </w:t>
      </w:r>
      <w:r w:rsidR="007B1C64">
        <w:rPr>
          <w:rFonts w:ascii="Times New Roman" w:hAnsi="Times New Roman"/>
          <w:sz w:val="24"/>
          <w:szCs w:val="24"/>
        </w:rPr>
        <w:t xml:space="preserve">only be evaluated over the long </w:t>
      </w:r>
      <w:r>
        <w:rPr>
          <w:rFonts w:ascii="Times New Roman" w:hAnsi="Times New Roman"/>
          <w:sz w:val="24"/>
          <w:szCs w:val="24"/>
        </w:rPr>
        <w:t xml:space="preserve">term) related to results from social investments in sectors that contribute to poverty reduction and an increase in human </w:t>
      </w:r>
      <w:r w:rsidR="006121CD">
        <w:rPr>
          <w:rFonts w:ascii="Times New Roman" w:hAnsi="Times New Roman"/>
          <w:sz w:val="24"/>
          <w:szCs w:val="24"/>
        </w:rPr>
        <w:t>development</w:t>
      </w:r>
      <w:r>
        <w:rPr>
          <w:rFonts w:ascii="Times New Roman" w:hAnsi="Times New Roman"/>
          <w:sz w:val="24"/>
          <w:szCs w:val="24"/>
        </w:rPr>
        <w:t>.</w:t>
      </w:r>
    </w:p>
    <w:p w:rsidR="001D6BC7" w:rsidRDefault="001D6BC7" w:rsidP="00FA2D6E">
      <w:pPr>
        <w:pStyle w:val="ListParagraph"/>
        <w:numPr>
          <w:ilvl w:val="1"/>
          <w:numId w:val="5"/>
        </w:numPr>
        <w:spacing w:before="120" w:after="120" w:line="240" w:lineRule="auto"/>
        <w:ind w:left="662" w:hanging="662"/>
        <w:contextualSpacing w:val="0"/>
        <w:jc w:val="both"/>
        <w:rPr>
          <w:rFonts w:ascii="Times New Roman" w:hAnsi="Times New Roman" w:cs="Times New Roman"/>
          <w:b/>
          <w:sz w:val="28"/>
          <w:szCs w:val="28"/>
          <w:lang w:val="en-GB"/>
        </w:rPr>
      </w:pPr>
      <w:r>
        <w:rPr>
          <w:rFonts w:ascii="Times New Roman" w:hAnsi="Times New Roman"/>
          <w:sz w:val="24"/>
          <w:szCs w:val="24"/>
        </w:rPr>
        <w:t xml:space="preserve">The Program is structured as three independent operations, each technically integrated under the programmatic modality, comprising financing resources of US$19 million in the first </w:t>
      </w:r>
      <w:r w:rsidR="00FD65AE">
        <w:rPr>
          <w:rFonts w:ascii="Times New Roman" w:hAnsi="Times New Roman"/>
          <w:sz w:val="24"/>
          <w:szCs w:val="24"/>
        </w:rPr>
        <w:t>operation</w:t>
      </w:r>
      <w:r>
        <w:rPr>
          <w:rFonts w:ascii="Times New Roman" w:hAnsi="Times New Roman"/>
          <w:sz w:val="24"/>
          <w:szCs w:val="24"/>
        </w:rPr>
        <w:t>, US$</w:t>
      </w:r>
      <w:r w:rsidR="00F86E1E">
        <w:rPr>
          <w:rFonts w:ascii="Times New Roman" w:hAnsi="Times New Roman"/>
          <w:sz w:val="24"/>
          <w:szCs w:val="24"/>
        </w:rPr>
        <w:t>27</w:t>
      </w:r>
      <w:r>
        <w:rPr>
          <w:rFonts w:ascii="Times New Roman" w:hAnsi="Times New Roman"/>
          <w:sz w:val="24"/>
          <w:szCs w:val="24"/>
        </w:rPr>
        <w:t xml:space="preserve"> million in the second </w:t>
      </w:r>
      <w:r w:rsidR="00FD65AE">
        <w:rPr>
          <w:rFonts w:ascii="Times New Roman" w:hAnsi="Times New Roman"/>
          <w:sz w:val="24"/>
          <w:szCs w:val="24"/>
        </w:rPr>
        <w:t>operation</w:t>
      </w:r>
      <w:r>
        <w:rPr>
          <w:rFonts w:ascii="Times New Roman" w:hAnsi="Times New Roman"/>
          <w:sz w:val="24"/>
          <w:szCs w:val="24"/>
        </w:rPr>
        <w:t xml:space="preserve">, and </w:t>
      </w:r>
      <w:r w:rsidRPr="00635202">
        <w:rPr>
          <w:rFonts w:ascii="Times New Roman" w:hAnsi="Times New Roman"/>
          <w:sz w:val="24"/>
          <w:szCs w:val="24"/>
        </w:rPr>
        <w:t>US$12</w:t>
      </w:r>
      <w:r>
        <w:rPr>
          <w:rFonts w:ascii="Times New Roman" w:hAnsi="Times New Roman"/>
          <w:sz w:val="24"/>
          <w:szCs w:val="24"/>
        </w:rPr>
        <w:t xml:space="preserve"> million in the third </w:t>
      </w:r>
      <w:r w:rsidR="00FD65AE">
        <w:rPr>
          <w:rFonts w:ascii="Times New Roman" w:hAnsi="Times New Roman"/>
          <w:sz w:val="24"/>
          <w:szCs w:val="24"/>
        </w:rPr>
        <w:t>operation</w:t>
      </w:r>
      <w:r>
        <w:rPr>
          <w:rFonts w:ascii="Times New Roman" w:hAnsi="Times New Roman"/>
          <w:sz w:val="24"/>
          <w:szCs w:val="24"/>
        </w:rPr>
        <w:t>.</w:t>
      </w:r>
    </w:p>
    <w:p w:rsidR="001D6BC7" w:rsidRDefault="001D6BC7" w:rsidP="00FA2D6E">
      <w:pPr>
        <w:pStyle w:val="ListParagraph"/>
        <w:numPr>
          <w:ilvl w:val="0"/>
          <w:numId w:val="5"/>
        </w:numPr>
        <w:spacing w:before="120" w:after="120" w:line="240" w:lineRule="auto"/>
        <w:ind w:left="0" w:firstLine="0"/>
        <w:contextualSpacing w:val="0"/>
        <w:jc w:val="center"/>
        <w:rPr>
          <w:rFonts w:ascii="Times New Roman Bold" w:hAnsi="Times New Roman Bold"/>
          <w:b/>
          <w:smallCaps/>
          <w:sz w:val="24"/>
          <w:szCs w:val="24"/>
        </w:rPr>
      </w:pPr>
      <w:r>
        <w:rPr>
          <w:rFonts w:ascii="Times New Roman Bold" w:hAnsi="Times New Roman Bold"/>
          <w:b/>
          <w:smallCaps/>
          <w:sz w:val="24"/>
          <w:szCs w:val="24"/>
        </w:rPr>
        <w:t>ASSUMPTION AND METHODOLOGY</w:t>
      </w:r>
    </w:p>
    <w:p w:rsidR="001D6BC7" w:rsidRPr="00ED0DD4" w:rsidRDefault="001D6BC7" w:rsidP="00FA2D6E">
      <w:pPr>
        <w:pStyle w:val="ListParagraph"/>
        <w:numPr>
          <w:ilvl w:val="1"/>
          <w:numId w:val="5"/>
        </w:numPr>
        <w:spacing w:before="120" w:after="120" w:line="240" w:lineRule="auto"/>
        <w:ind w:hanging="660"/>
        <w:contextualSpacing w:val="0"/>
        <w:jc w:val="both"/>
        <w:rPr>
          <w:rFonts w:ascii="Times New Roman" w:hAnsi="Times New Roman" w:cs="Times New Roman"/>
          <w:sz w:val="24"/>
          <w:szCs w:val="24"/>
        </w:rPr>
      </w:pPr>
      <w:r w:rsidRPr="00ED0DD4">
        <w:rPr>
          <w:rFonts w:ascii="Times New Roman" w:hAnsi="Times New Roman"/>
          <w:sz w:val="24"/>
          <w:szCs w:val="24"/>
        </w:rPr>
        <w:t xml:space="preserve">Specifically, the CBA will evaluate the Road and the Port components through </w:t>
      </w:r>
      <w:r w:rsidR="00B217B2" w:rsidRPr="00ED0DD4">
        <w:rPr>
          <w:rFonts w:ascii="Times New Roman" w:hAnsi="Times New Roman"/>
          <w:sz w:val="24"/>
          <w:szCs w:val="24"/>
        </w:rPr>
        <w:t>an</w:t>
      </w:r>
      <w:r w:rsidRPr="00ED0DD4">
        <w:rPr>
          <w:rFonts w:ascii="Times New Roman" w:hAnsi="Times New Roman"/>
          <w:sz w:val="24"/>
          <w:szCs w:val="24"/>
        </w:rPr>
        <w:t xml:space="preserve"> </w:t>
      </w:r>
      <w:r w:rsidR="00470CBD">
        <w:rPr>
          <w:rFonts w:ascii="Times New Roman" w:hAnsi="Times New Roman"/>
          <w:sz w:val="24"/>
          <w:szCs w:val="24"/>
        </w:rPr>
        <w:t>economic</w:t>
      </w:r>
      <w:r w:rsidRPr="00ED0DD4">
        <w:rPr>
          <w:rFonts w:ascii="Times New Roman" w:hAnsi="Times New Roman"/>
          <w:sz w:val="24"/>
          <w:szCs w:val="24"/>
        </w:rPr>
        <w:t xml:space="preserve"> analysis.</w:t>
      </w:r>
      <w:r w:rsidR="00ED0DD4" w:rsidRPr="00ED0DD4">
        <w:rPr>
          <w:rFonts w:ascii="Times New Roman" w:hAnsi="Times New Roman"/>
          <w:sz w:val="24"/>
          <w:szCs w:val="24"/>
        </w:rPr>
        <w:t xml:space="preserve"> </w:t>
      </w:r>
      <w:r w:rsidRPr="00ED0DD4">
        <w:rPr>
          <w:rFonts w:ascii="Times New Roman" w:hAnsi="Times New Roman" w:cs="Times New Roman"/>
          <w:sz w:val="24"/>
          <w:szCs w:val="24"/>
        </w:rPr>
        <w:t xml:space="preserve">The calculation was based on the Government’s information provided by the Ministry of Public Works, Transport and Communications (MTPTC), </w:t>
      </w:r>
      <w:r w:rsidRPr="00ED0DD4">
        <w:rPr>
          <w:rFonts w:ascii="Times New Roman" w:hAnsi="Times New Roman" w:cs="Times New Roman"/>
          <w:sz w:val="24"/>
          <w:szCs w:val="24"/>
          <w:lang w:val="en-GB"/>
        </w:rPr>
        <w:t>“</w:t>
      </w:r>
      <w:r w:rsidRPr="00ED0DD4">
        <w:rPr>
          <w:rFonts w:ascii="Times New Roman" w:hAnsi="Times New Roman" w:cs="Times New Roman"/>
          <w:sz w:val="24"/>
          <w:szCs w:val="24"/>
        </w:rPr>
        <w:t xml:space="preserve">National </w:t>
      </w:r>
      <w:r w:rsidR="00FD65AE" w:rsidRPr="00ED0DD4">
        <w:rPr>
          <w:rFonts w:ascii="Times New Roman" w:hAnsi="Times New Roman" w:cs="Times New Roman"/>
          <w:sz w:val="24"/>
          <w:szCs w:val="24"/>
        </w:rPr>
        <w:t xml:space="preserve">Port </w:t>
      </w:r>
      <w:r w:rsidRPr="00ED0DD4">
        <w:rPr>
          <w:rFonts w:ascii="Times New Roman" w:hAnsi="Times New Roman" w:cs="Times New Roman"/>
          <w:sz w:val="24"/>
          <w:szCs w:val="24"/>
        </w:rPr>
        <w:t>Authority</w:t>
      </w:r>
      <w:r w:rsidRPr="00ED0DD4">
        <w:rPr>
          <w:rFonts w:ascii="Times New Roman" w:hAnsi="Times New Roman" w:cs="Times New Roman"/>
          <w:sz w:val="24"/>
          <w:szCs w:val="24"/>
          <w:lang w:val="en-GB"/>
        </w:rPr>
        <w:t xml:space="preserve">” (APN), as well as </w:t>
      </w:r>
      <w:r w:rsidRPr="00ED0DD4">
        <w:rPr>
          <w:rFonts w:ascii="Times New Roman" w:hAnsi="Times New Roman" w:cs="Times New Roman"/>
          <w:sz w:val="24"/>
          <w:szCs w:val="24"/>
        </w:rPr>
        <w:t xml:space="preserve">by the </w:t>
      </w:r>
      <w:r w:rsidR="00AE579A">
        <w:rPr>
          <w:rFonts w:ascii="Times New Roman" w:hAnsi="Times New Roman" w:cs="Times New Roman"/>
          <w:sz w:val="24"/>
          <w:szCs w:val="24"/>
        </w:rPr>
        <w:t xml:space="preserve">Inter-American Development </w:t>
      </w:r>
      <w:r w:rsidRPr="00ED0DD4">
        <w:rPr>
          <w:rFonts w:ascii="Times New Roman" w:hAnsi="Times New Roman" w:cs="Times New Roman"/>
          <w:sz w:val="24"/>
          <w:szCs w:val="24"/>
        </w:rPr>
        <w:t>Bank and the W</w:t>
      </w:r>
      <w:r w:rsidR="00FD65AE">
        <w:rPr>
          <w:rFonts w:ascii="Times New Roman" w:hAnsi="Times New Roman" w:cs="Times New Roman"/>
          <w:sz w:val="24"/>
          <w:szCs w:val="24"/>
        </w:rPr>
        <w:t xml:space="preserve">orld </w:t>
      </w:r>
      <w:r w:rsidRPr="00ED0DD4">
        <w:rPr>
          <w:rFonts w:ascii="Times New Roman" w:hAnsi="Times New Roman" w:cs="Times New Roman"/>
          <w:sz w:val="24"/>
          <w:szCs w:val="24"/>
        </w:rPr>
        <w:t>B</w:t>
      </w:r>
      <w:r w:rsidR="00FD65AE">
        <w:rPr>
          <w:rFonts w:ascii="Times New Roman" w:hAnsi="Times New Roman" w:cs="Times New Roman"/>
          <w:sz w:val="24"/>
          <w:szCs w:val="24"/>
        </w:rPr>
        <w:t>ank (WB)</w:t>
      </w:r>
      <w:r w:rsidRPr="00ED0DD4">
        <w:rPr>
          <w:rFonts w:ascii="Times New Roman" w:hAnsi="Times New Roman" w:cs="Times New Roman"/>
          <w:sz w:val="24"/>
          <w:szCs w:val="24"/>
        </w:rPr>
        <w:t>.</w:t>
      </w:r>
    </w:p>
    <w:p w:rsidR="001D6BC7" w:rsidRDefault="001D6BC7" w:rsidP="00FA2D6E">
      <w:pPr>
        <w:pStyle w:val="ListParagraph"/>
        <w:numPr>
          <w:ilvl w:val="1"/>
          <w:numId w:val="5"/>
        </w:numPr>
        <w:spacing w:before="120" w:after="120" w:line="240" w:lineRule="auto"/>
        <w:ind w:hanging="660"/>
        <w:contextualSpacing w:val="0"/>
        <w:jc w:val="both"/>
        <w:rPr>
          <w:rFonts w:ascii="Times New Roman" w:hAnsi="Times New Roman"/>
          <w:sz w:val="24"/>
          <w:szCs w:val="24"/>
        </w:rPr>
      </w:pPr>
      <w:r>
        <w:rPr>
          <w:rFonts w:ascii="Times New Roman" w:hAnsi="Times New Roman"/>
          <w:sz w:val="24"/>
          <w:szCs w:val="24"/>
        </w:rPr>
        <w:t xml:space="preserve">The methodology to quantify the costs and benefits is based on </w:t>
      </w:r>
      <w:r w:rsidR="00FD65AE">
        <w:rPr>
          <w:rFonts w:ascii="Times New Roman" w:hAnsi="Times New Roman"/>
          <w:sz w:val="24"/>
          <w:szCs w:val="24"/>
        </w:rPr>
        <w:t xml:space="preserve">calculating </w:t>
      </w:r>
      <w:r>
        <w:rPr>
          <w:rFonts w:ascii="Times New Roman" w:hAnsi="Times New Roman"/>
          <w:sz w:val="24"/>
          <w:szCs w:val="24"/>
        </w:rPr>
        <w:t xml:space="preserve">savings </w:t>
      </w:r>
      <w:r w:rsidR="0057618C">
        <w:rPr>
          <w:rFonts w:ascii="Times New Roman" w:hAnsi="Times New Roman"/>
          <w:sz w:val="24"/>
          <w:szCs w:val="24"/>
        </w:rPr>
        <w:t>on</w:t>
      </w:r>
      <w:r>
        <w:rPr>
          <w:rFonts w:ascii="Times New Roman" w:hAnsi="Times New Roman"/>
          <w:sz w:val="24"/>
          <w:szCs w:val="24"/>
        </w:rPr>
        <w:t xml:space="preserve"> </w:t>
      </w:r>
      <w:r w:rsidR="0057618C">
        <w:rPr>
          <w:rFonts w:ascii="Times New Roman" w:hAnsi="Times New Roman"/>
          <w:sz w:val="24"/>
          <w:szCs w:val="24"/>
        </w:rPr>
        <w:t xml:space="preserve">vehicle operating costs and </w:t>
      </w:r>
      <w:r>
        <w:rPr>
          <w:rFonts w:ascii="Times New Roman" w:hAnsi="Times New Roman"/>
          <w:sz w:val="24"/>
          <w:szCs w:val="24"/>
        </w:rPr>
        <w:t xml:space="preserve">savings </w:t>
      </w:r>
      <w:r w:rsidR="0057618C">
        <w:rPr>
          <w:rFonts w:ascii="Times New Roman" w:hAnsi="Times New Roman"/>
          <w:sz w:val="24"/>
          <w:szCs w:val="24"/>
        </w:rPr>
        <w:t>on</w:t>
      </w:r>
      <w:r w:rsidR="00ED0DD4">
        <w:rPr>
          <w:rFonts w:ascii="Times New Roman" w:hAnsi="Times New Roman"/>
          <w:sz w:val="24"/>
          <w:szCs w:val="24"/>
        </w:rPr>
        <w:t xml:space="preserve"> </w:t>
      </w:r>
      <w:r w:rsidR="00FD65AE">
        <w:rPr>
          <w:rFonts w:ascii="Times New Roman" w:hAnsi="Times New Roman"/>
          <w:sz w:val="24"/>
          <w:szCs w:val="24"/>
        </w:rPr>
        <w:t>v</w:t>
      </w:r>
      <w:r w:rsidR="00ED0DD4">
        <w:rPr>
          <w:rFonts w:ascii="Times New Roman" w:hAnsi="Times New Roman"/>
          <w:sz w:val="24"/>
          <w:szCs w:val="24"/>
        </w:rPr>
        <w:t>essels’ operating</w:t>
      </w:r>
      <w:r>
        <w:rPr>
          <w:rFonts w:ascii="Times New Roman" w:hAnsi="Times New Roman"/>
          <w:sz w:val="24"/>
          <w:szCs w:val="24"/>
        </w:rPr>
        <w:t xml:space="preserve"> costs as a result of the transport sector </w:t>
      </w:r>
      <w:r w:rsidR="00FD65AE">
        <w:rPr>
          <w:rFonts w:ascii="Times New Roman" w:hAnsi="Times New Roman"/>
          <w:sz w:val="24"/>
          <w:szCs w:val="24"/>
        </w:rPr>
        <w:t>policies to be implemented</w:t>
      </w:r>
      <w:r>
        <w:rPr>
          <w:rFonts w:ascii="Times New Roman" w:hAnsi="Times New Roman"/>
          <w:sz w:val="24"/>
          <w:szCs w:val="24"/>
        </w:rPr>
        <w:t>, which w</w:t>
      </w:r>
      <w:r w:rsidR="006D23A5">
        <w:rPr>
          <w:rFonts w:ascii="Times New Roman" w:hAnsi="Times New Roman"/>
          <w:sz w:val="24"/>
          <w:szCs w:val="24"/>
        </w:rPr>
        <w:t>ere</w:t>
      </w:r>
      <w:r>
        <w:rPr>
          <w:rFonts w:ascii="Times New Roman" w:hAnsi="Times New Roman"/>
          <w:sz w:val="24"/>
          <w:szCs w:val="24"/>
        </w:rPr>
        <w:t xml:space="preserve"> prepared by the Bank and validated by GoH.  On the other hand, the resources for the Program and for the annual road maintenance costs are considered in the financing costs. The estimations considered the IDB standard discount rate of 12%.</w:t>
      </w:r>
    </w:p>
    <w:p w:rsidR="00C30EB5" w:rsidRDefault="00C30EB5" w:rsidP="002447AC">
      <w:pPr>
        <w:pStyle w:val="ListParagraph"/>
        <w:spacing w:before="120" w:after="120" w:line="240" w:lineRule="auto"/>
        <w:ind w:left="660"/>
        <w:contextualSpacing w:val="0"/>
        <w:jc w:val="both"/>
        <w:rPr>
          <w:b/>
        </w:rPr>
        <w:sectPr w:rsidR="00C30EB5" w:rsidSect="00B911EA">
          <w:footerReference w:type="default" r:id="rId9"/>
          <w:pgSz w:w="11906" w:h="16838"/>
          <w:pgMar w:top="1440" w:right="1440" w:bottom="990" w:left="1440" w:header="720" w:footer="720" w:gutter="0"/>
          <w:pgNumType w:start="1"/>
          <w:cols w:space="720"/>
          <w:docGrid w:linePitch="360"/>
        </w:sectPr>
      </w:pPr>
    </w:p>
    <w:p w:rsidR="001D6BC7" w:rsidRDefault="001D6BC7" w:rsidP="00FA2D6E">
      <w:pPr>
        <w:pStyle w:val="ListParagraph"/>
        <w:numPr>
          <w:ilvl w:val="0"/>
          <w:numId w:val="5"/>
        </w:numPr>
        <w:spacing w:after="0"/>
        <w:ind w:left="0" w:firstLine="0"/>
        <w:jc w:val="center"/>
        <w:rPr>
          <w:rFonts w:ascii="Times New Roman Bold" w:hAnsi="Times New Roman Bold"/>
          <w:b/>
          <w:smallCaps/>
          <w:sz w:val="24"/>
          <w:szCs w:val="24"/>
        </w:rPr>
      </w:pPr>
      <w:r>
        <w:rPr>
          <w:rFonts w:ascii="Times New Roman Bold" w:hAnsi="Times New Roman Bold"/>
          <w:b/>
          <w:smallCaps/>
          <w:sz w:val="24"/>
          <w:szCs w:val="24"/>
        </w:rPr>
        <w:lastRenderedPageBreak/>
        <w:t>ECONOMIC AND FINANCING ANALYSIS</w:t>
      </w:r>
    </w:p>
    <w:p w:rsidR="001D6BC7" w:rsidRDefault="001D6BC7" w:rsidP="001D6BC7">
      <w:pPr>
        <w:pStyle w:val="UnnumberedHeading2"/>
        <w:spacing w:before="120" w:after="120" w:line="240" w:lineRule="auto"/>
        <w:rPr>
          <w:rFonts w:cs="Times New Roman"/>
          <w:szCs w:val="24"/>
        </w:rPr>
      </w:pPr>
      <w:bookmarkStart w:id="2" w:name="_Toc359237023"/>
      <w:r>
        <w:rPr>
          <w:rFonts w:cs="Times New Roman"/>
          <w:szCs w:val="24"/>
        </w:rPr>
        <w:t xml:space="preserve">Transport </w:t>
      </w:r>
      <w:r w:rsidR="006D23A5">
        <w:rPr>
          <w:rFonts w:cs="Times New Roman"/>
          <w:szCs w:val="24"/>
        </w:rPr>
        <w:t xml:space="preserve">Policies </w:t>
      </w:r>
      <w:r>
        <w:rPr>
          <w:rFonts w:cs="Times New Roman"/>
          <w:szCs w:val="24"/>
        </w:rPr>
        <w:t>FY 2014/201</w:t>
      </w:r>
      <w:bookmarkEnd w:id="2"/>
      <w:r>
        <w:rPr>
          <w:rFonts w:cs="Times New Roman"/>
          <w:szCs w:val="24"/>
        </w:rPr>
        <w:t>8</w:t>
      </w:r>
    </w:p>
    <w:p w:rsidR="00470CBD" w:rsidRDefault="00470CBD" w:rsidP="00E01FDE">
      <w:pPr>
        <w:pStyle w:val="ListParagraph"/>
        <w:spacing w:before="120" w:after="120" w:line="240" w:lineRule="auto"/>
        <w:jc w:val="both"/>
        <w:rPr>
          <w:b/>
        </w:rPr>
      </w:pPr>
    </w:p>
    <w:tbl>
      <w:tblPr>
        <w:tblStyle w:val="Tabelacomgrade1"/>
        <w:tblW w:w="0" w:type="auto"/>
        <w:tblInd w:w="720" w:type="dxa"/>
        <w:tblLook w:val="04A0" w:firstRow="1" w:lastRow="0" w:firstColumn="1" w:lastColumn="0" w:noHBand="0" w:noVBand="1"/>
      </w:tblPr>
      <w:tblGrid>
        <w:gridCol w:w="8522"/>
      </w:tblGrid>
      <w:tr w:rsidR="001D6BC7" w:rsidTr="001D6BC7">
        <w:tc>
          <w:tcPr>
            <w:tcW w:w="8630" w:type="dxa"/>
            <w:tcBorders>
              <w:top w:val="single" w:sz="4" w:space="0" w:color="auto"/>
              <w:left w:val="single" w:sz="4" w:space="0" w:color="auto"/>
              <w:bottom w:val="single" w:sz="4" w:space="0" w:color="auto"/>
              <w:right w:val="single" w:sz="4" w:space="0" w:color="auto"/>
            </w:tcBorders>
            <w:hideMark/>
          </w:tcPr>
          <w:p w:rsidR="001D6BC7" w:rsidRDefault="001D6BC7" w:rsidP="006D23A5">
            <w:pPr>
              <w:pStyle w:val="ListParagraph"/>
              <w:spacing w:before="120" w:after="120"/>
              <w:ind w:left="157"/>
              <w:jc w:val="both"/>
              <w:rPr>
                <w:rFonts w:ascii="Times New Roman" w:hAnsi="Times New Roman" w:cs="Times New Roman"/>
                <w:b/>
                <w:i/>
                <w:sz w:val="24"/>
                <w:szCs w:val="24"/>
              </w:rPr>
            </w:pPr>
            <w:r>
              <w:rPr>
                <w:rFonts w:ascii="Times New Roman" w:hAnsi="Times New Roman" w:cs="Times New Roman"/>
                <w:b/>
                <w:i/>
                <w:sz w:val="24"/>
                <w:szCs w:val="24"/>
              </w:rPr>
              <w:t xml:space="preserve">“Assumption 1: An economic benefit is generated from savings </w:t>
            </w:r>
            <w:r w:rsidR="00C1070A">
              <w:rPr>
                <w:rFonts w:ascii="Times New Roman" w:hAnsi="Times New Roman" w:cs="Times New Roman"/>
                <w:b/>
                <w:i/>
                <w:sz w:val="24"/>
                <w:szCs w:val="24"/>
              </w:rPr>
              <w:t>on</w:t>
            </w:r>
            <w:r>
              <w:rPr>
                <w:rFonts w:ascii="Times New Roman" w:hAnsi="Times New Roman" w:cs="Times New Roman"/>
                <w:b/>
                <w:i/>
                <w:sz w:val="24"/>
                <w:szCs w:val="24"/>
              </w:rPr>
              <w:t xml:space="preserve"> Vehicle Operating Costs (VOC)</w:t>
            </w:r>
            <w:r w:rsidR="002447AC">
              <w:rPr>
                <w:rStyle w:val="FootnoteReference"/>
                <w:rFonts w:ascii="Times New Roman" w:hAnsi="Times New Roman"/>
                <w:sz w:val="24"/>
                <w:szCs w:val="24"/>
              </w:rPr>
              <w:footnoteReference w:id="1"/>
            </w:r>
            <w:r>
              <w:rPr>
                <w:rFonts w:ascii="Times New Roman" w:hAnsi="Times New Roman" w:cs="Times New Roman"/>
                <w:b/>
                <w:i/>
                <w:sz w:val="24"/>
                <w:szCs w:val="24"/>
              </w:rPr>
              <w:t xml:space="preserve"> because of the strengthening of the MTP</w:t>
            </w:r>
            <w:r w:rsidR="006D23A5">
              <w:rPr>
                <w:rFonts w:ascii="Times New Roman" w:hAnsi="Times New Roman" w:cs="Times New Roman"/>
                <w:b/>
                <w:i/>
                <w:sz w:val="24"/>
                <w:szCs w:val="24"/>
              </w:rPr>
              <w:t>T</w:t>
            </w:r>
            <w:r>
              <w:rPr>
                <w:rFonts w:ascii="Times New Roman" w:hAnsi="Times New Roman" w:cs="Times New Roman"/>
                <w:b/>
                <w:i/>
                <w:sz w:val="24"/>
                <w:szCs w:val="24"/>
              </w:rPr>
              <w:t xml:space="preserve">C institutional capacity in managing </w:t>
            </w:r>
            <w:r w:rsidR="006D23A5">
              <w:rPr>
                <w:rFonts w:ascii="Times New Roman" w:hAnsi="Times New Roman" w:cs="Times New Roman"/>
                <w:b/>
                <w:i/>
                <w:sz w:val="24"/>
                <w:szCs w:val="24"/>
              </w:rPr>
              <w:t>r</w:t>
            </w:r>
            <w:r>
              <w:rPr>
                <w:rFonts w:ascii="Times New Roman" w:hAnsi="Times New Roman" w:cs="Times New Roman"/>
                <w:b/>
                <w:i/>
                <w:sz w:val="24"/>
                <w:szCs w:val="24"/>
              </w:rPr>
              <w:t xml:space="preserve">oad maintenance.”  </w:t>
            </w:r>
          </w:p>
        </w:tc>
      </w:tr>
    </w:tbl>
    <w:p w:rsidR="001D6BC7" w:rsidRDefault="001D6BC7" w:rsidP="001D6BC7">
      <w:pPr>
        <w:pStyle w:val="ListParagraph"/>
        <w:rPr>
          <w:rFonts w:ascii="Times New Roman" w:hAnsi="Times New Roman" w:cs="Times New Roman"/>
          <w:b/>
          <w:i/>
          <w:sz w:val="24"/>
          <w:szCs w:val="24"/>
        </w:rPr>
      </w:pPr>
    </w:p>
    <w:p w:rsidR="001D6BC7" w:rsidRDefault="001D6BC7" w:rsidP="00FA2D6E">
      <w:pPr>
        <w:pStyle w:val="ListParagraph"/>
        <w:numPr>
          <w:ilvl w:val="1"/>
          <w:numId w:val="5"/>
        </w:numPr>
        <w:spacing w:before="120" w:after="120" w:line="240" w:lineRule="auto"/>
        <w:ind w:left="662" w:hanging="662"/>
        <w:contextualSpacing w:val="0"/>
        <w:jc w:val="both"/>
        <w:rPr>
          <w:rFonts w:ascii="Times New Roman" w:hAnsi="Times New Roman" w:cs="Times New Roman"/>
          <w:b/>
          <w:i/>
          <w:sz w:val="24"/>
          <w:szCs w:val="24"/>
        </w:rPr>
      </w:pPr>
      <w:r>
        <w:rPr>
          <w:rFonts w:ascii="Times New Roman" w:hAnsi="Times New Roman" w:cs="Times New Roman"/>
          <w:b/>
          <w:sz w:val="24"/>
          <w:szCs w:val="24"/>
        </w:rPr>
        <w:t xml:space="preserve">Context: </w:t>
      </w:r>
      <w:r>
        <w:rPr>
          <w:rFonts w:ascii="Times New Roman" w:hAnsi="Times New Roman" w:cs="Times New Roman"/>
          <w:sz w:val="24"/>
          <w:szCs w:val="24"/>
        </w:rPr>
        <w:t xml:space="preserve">Transport in Haiti, be it by land, air or sea, endures a series </w:t>
      </w:r>
      <w:r w:rsidR="00F348B7">
        <w:rPr>
          <w:rFonts w:ascii="Times New Roman" w:hAnsi="Times New Roman" w:cs="Times New Roman"/>
          <w:sz w:val="24"/>
          <w:szCs w:val="24"/>
        </w:rPr>
        <w:t xml:space="preserve">of </w:t>
      </w:r>
      <w:r>
        <w:rPr>
          <w:rFonts w:ascii="Times New Roman" w:hAnsi="Times New Roman" w:cs="Times New Roman"/>
          <w:sz w:val="24"/>
          <w:szCs w:val="24"/>
        </w:rPr>
        <w:t xml:space="preserve">critical limitations, most of which </w:t>
      </w:r>
      <w:r w:rsidR="00F348B7">
        <w:rPr>
          <w:rFonts w:ascii="Times New Roman" w:hAnsi="Times New Roman" w:cs="Times New Roman"/>
          <w:sz w:val="24"/>
          <w:szCs w:val="24"/>
        </w:rPr>
        <w:t xml:space="preserve">derive </w:t>
      </w:r>
      <w:r>
        <w:rPr>
          <w:rFonts w:ascii="Times New Roman" w:hAnsi="Times New Roman" w:cs="Times New Roman"/>
          <w:sz w:val="24"/>
          <w:szCs w:val="24"/>
        </w:rPr>
        <w:t>from the dual impact of historic low levels of investment in the sector and the chronic weaknesses of its institutions. In addition, Haiti has endured numerous natural disasters through the years—most recently, the earthquake of January 12, 2010—that have damaged key infrastructures, and thus rendered progress in the sector furthermore onerous. The country’s shortcomings in transport have certainly acted as constraints for economic growth, people’s access to basic services, and general social development, even more so now in the context of the international post-disaster re</w:t>
      </w:r>
      <w:r w:rsidR="00F348B7">
        <w:rPr>
          <w:rFonts w:ascii="Times New Roman" w:hAnsi="Times New Roman" w:cs="Times New Roman"/>
          <w:sz w:val="24"/>
          <w:szCs w:val="24"/>
        </w:rPr>
        <w:t xml:space="preserve">construction </w:t>
      </w:r>
      <w:r>
        <w:rPr>
          <w:rFonts w:ascii="Times New Roman" w:hAnsi="Times New Roman" w:cs="Times New Roman"/>
          <w:sz w:val="24"/>
          <w:szCs w:val="24"/>
        </w:rPr>
        <w:t>effort</w:t>
      </w:r>
      <w:r w:rsidR="00F348B7">
        <w:rPr>
          <w:rFonts w:ascii="Times New Roman" w:hAnsi="Times New Roman" w:cs="Times New Roman"/>
          <w:sz w:val="24"/>
          <w:szCs w:val="24"/>
        </w:rPr>
        <w:t>s</w:t>
      </w:r>
      <w:r>
        <w:rPr>
          <w:rFonts w:ascii="Times New Roman" w:hAnsi="Times New Roman" w:cs="Times New Roman"/>
          <w:sz w:val="24"/>
          <w:szCs w:val="24"/>
        </w:rPr>
        <w:t>.</w:t>
      </w:r>
    </w:p>
    <w:p w:rsidR="001D6BC7" w:rsidRDefault="001D6BC7" w:rsidP="00FA2D6E">
      <w:pPr>
        <w:pStyle w:val="ListParagraph"/>
        <w:numPr>
          <w:ilvl w:val="1"/>
          <w:numId w:val="5"/>
        </w:numPr>
        <w:spacing w:before="120" w:after="120" w:line="240" w:lineRule="auto"/>
        <w:ind w:left="662" w:hanging="662"/>
        <w:contextualSpacing w:val="0"/>
        <w:jc w:val="both"/>
        <w:rPr>
          <w:rFonts w:ascii="Times New Roman" w:hAnsi="Times New Roman" w:cs="Times New Roman"/>
          <w:sz w:val="24"/>
          <w:szCs w:val="24"/>
        </w:rPr>
      </w:pPr>
      <w:r>
        <w:rPr>
          <w:rFonts w:ascii="Times New Roman" w:hAnsi="Times New Roman" w:cs="Times New Roman"/>
          <w:sz w:val="24"/>
          <w:szCs w:val="24"/>
        </w:rPr>
        <w:t>The transport sector in Haiti basically comprises the following institutions: (i) the Ministry of Public Works, Transport and Communications (MTPTC), which leads the sector; (ii) the Ministry of Economy and Finance (MEF), which is responsible for preparing and obtaining approval of the country’s budget, and as so is responsible for collecting all transport-related taxes and surcharges, especially those levied on fuels; (iii) the Road Maintenance Fund (FER), which is responsible for administering national resources allocated for the conservation and maintenance of the national road network; (iv) the Maritime and Navigation Service (SEMANAH), which is an autonomous organism adjoined to the MTPTC in charge of regulating navigational services and ensuring maritime and port safety; and (v) the National Port Authority (APN), which is in charge of managing and exploiting all public ports in the country, as well as controlling private ports. The APN is under the jurisdiction of the MEF.</w:t>
      </w:r>
    </w:p>
    <w:p w:rsidR="001D6BC7" w:rsidRDefault="001D6BC7" w:rsidP="00687781">
      <w:pPr>
        <w:pStyle w:val="ListParagraph"/>
        <w:numPr>
          <w:ilvl w:val="1"/>
          <w:numId w:val="5"/>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Road transport is the leading mode of transportation for cargo and passengers in </w:t>
      </w:r>
      <w:r w:rsidR="00E01FDE">
        <w:rPr>
          <w:rFonts w:ascii="Times New Roman" w:hAnsi="Times New Roman" w:cs="Times New Roman"/>
          <w:sz w:val="24"/>
          <w:szCs w:val="24"/>
        </w:rPr>
        <w:t>Haiti and</w:t>
      </w:r>
      <w:r>
        <w:rPr>
          <w:rFonts w:ascii="Times New Roman" w:hAnsi="Times New Roman" w:cs="Times New Roman"/>
          <w:sz w:val="24"/>
          <w:szCs w:val="24"/>
        </w:rPr>
        <w:t xml:space="preserve"> henceforth the improvement of the road infrastructure is a fundamental mechanism for economic development and for the </w:t>
      </w:r>
      <w:r w:rsidR="00E01FDE">
        <w:rPr>
          <w:rFonts w:ascii="Times New Roman" w:hAnsi="Times New Roman" w:cs="Times New Roman"/>
          <w:sz w:val="24"/>
          <w:szCs w:val="24"/>
        </w:rPr>
        <w:t>intra and</w:t>
      </w:r>
      <w:r>
        <w:rPr>
          <w:rFonts w:ascii="Times New Roman" w:hAnsi="Times New Roman" w:cs="Times New Roman"/>
          <w:sz w:val="24"/>
          <w:szCs w:val="24"/>
        </w:rPr>
        <w:t xml:space="preserve"> inter-regional integration of the country’s regions. </w:t>
      </w:r>
      <w:r w:rsidR="00687781" w:rsidRPr="00687781">
        <w:rPr>
          <w:rFonts w:ascii="Times New Roman" w:hAnsi="Times New Roman" w:cs="Times New Roman"/>
          <w:sz w:val="24"/>
          <w:szCs w:val="24"/>
        </w:rPr>
        <w:t xml:space="preserve">The national road network has a total length of 3,572 km, consisting of 953 km of primary roads (27%), 1,315 km of secondary roads (37%) and 1,304 km of tertiary roads (36%). </w:t>
      </w:r>
      <w:r>
        <w:rPr>
          <w:rFonts w:ascii="Times New Roman" w:hAnsi="Times New Roman" w:cs="Times New Roman"/>
          <w:sz w:val="24"/>
          <w:szCs w:val="24"/>
        </w:rPr>
        <w:t xml:space="preserve">This reflects very low coverage levels for both the size of the population (0.4 km/1,000 inhabitants) and the surface area of the country (0.12 km/km2).  In addition to that, the road network has poor infrastructure and maintenance conditions reflected in high transportation cost and travel time for both individual users and firms.  The road infrastructure in urban areas is also of poor quality affecting the safety of its users and creating an environment nuisance from dust of passing vehicles.  </w:t>
      </w:r>
    </w:p>
    <w:p w:rsidR="001D6BC7" w:rsidRDefault="001D6BC7" w:rsidP="00FA2D6E">
      <w:pPr>
        <w:pStyle w:val="ListParagraph"/>
        <w:numPr>
          <w:ilvl w:val="1"/>
          <w:numId w:val="5"/>
        </w:numPr>
        <w:spacing w:before="120" w:after="120" w:line="240" w:lineRule="auto"/>
        <w:ind w:left="662" w:hanging="662"/>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state of road infrastructure in Haiti was already very limited prior to the earthquake. Road density levels, both, based on the country’s surface area (0.12 km/km2) or the size of the population (0.4 km/1,000 hab.) were below the averages for Latin America and the Caribbean (0.14 km/km2, 7.1 km/1,000 hab., respectively)—and the differences were even larger if only the paved network were taken into account. In addition, as referenced above, the </w:t>
      </w:r>
      <w:r w:rsidR="008758B9">
        <w:rPr>
          <w:rFonts w:ascii="Times New Roman" w:hAnsi="Times New Roman" w:cs="Times New Roman"/>
          <w:sz w:val="24"/>
          <w:szCs w:val="24"/>
        </w:rPr>
        <w:t>existing</w:t>
      </w:r>
      <w:r>
        <w:rPr>
          <w:rFonts w:ascii="Times New Roman" w:hAnsi="Times New Roman" w:cs="Times New Roman"/>
          <w:sz w:val="24"/>
          <w:szCs w:val="24"/>
        </w:rPr>
        <w:t xml:space="preserve"> roads were in very poor condition and rapidly deteriorating, as a significant length of the network is prone to </w:t>
      </w:r>
      <w:r>
        <w:rPr>
          <w:rFonts w:ascii="Times New Roman" w:hAnsi="Times New Roman" w:cs="Times New Roman"/>
          <w:sz w:val="24"/>
          <w:szCs w:val="24"/>
        </w:rPr>
        <w:lastRenderedPageBreak/>
        <w:t>destruction from insufficient drainage, def</w:t>
      </w:r>
      <w:bookmarkStart w:id="3" w:name="_GoBack"/>
      <w:bookmarkEnd w:id="3"/>
      <w:r>
        <w:rPr>
          <w:rFonts w:ascii="Times New Roman" w:hAnsi="Times New Roman" w:cs="Times New Roman"/>
          <w:sz w:val="24"/>
          <w:szCs w:val="24"/>
        </w:rPr>
        <w:t>ormation of the road surface, and unstable banks, all problems that can be corrected with adequate engineering solutions. Only 10% of the road network receives some form of maintenance. In general, all these factors combined, are indicative of very low levels of service provided by the road network as a whole, and therefore very high transport costs throughout the country. The poor state of the road network seems to be the outcome of the interplay of two critical factors: (i) insufficient levels of investment in road development and maintenance, and (ii) institutional capacity problems at MTPTC.</w:t>
      </w:r>
    </w:p>
    <w:p w:rsidR="001D6BC7" w:rsidRDefault="001D6BC7" w:rsidP="00FA2D6E">
      <w:pPr>
        <w:pStyle w:val="ListParagraph"/>
        <w:numPr>
          <w:ilvl w:val="1"/>
          <w:numId w:val="5"/>
        </w:numPr>
        <w:spacing w:before="120" w:after="120" w:line="240" w:lineRule="auto"/>
        <w:ind w:left="662" w:hanging="662"/>
        <w:contextualSpacing w:val="0"/>
        <w:jc w:val="both"/>
        <w:rPr>
          <w:rFonts w:ascii="Times New Roman" w:hAnsi="Times New Roman" w:cs="Times New Roman"/>
          <w:sz w:val="24"/>
          <w:szCs w:val="24"/>
        </w:rPr>
      </w:pPr>
      <w:r>
        <w:rPr>
          <w:rFonts w:ascii="Times New Roman" w:hAnsi="Times New Roman" w:cs="Times New Roman"/>
          <w:b/>
          <w:sz w:val="24"/>
          <w:szCs w:val="24"/>
        </w:rPr>
        <w:t xml:space="preserve">Problematic. </w:t>
      </w:r>
      <w:bookmarkStart w:id="4" w:name="_Ref374109211"/>
      <w:r>
        <w:rPr>
          <w:rFonts w:ascii="Times New Roman" w:hAnsi="Times New Roman" w:cs="Times New Roman"/>
          <w:sz w:val="24"/>
          <w:szCs w:val="24"/>
        </w:rPr>
        <w:t xml:space="preserve">The inadequate state of transport infrastructure and services in Haiti reflects poorly on the MTPTC. While insufficient levels of investment in the sector can justify some of the evident limitations in coverage and levels of service offered, elements such as the degree of deterioration of key infrastructures even prior to the earthquake, the inefficiencies in procuring works and the recurrence of cost overruns, among others, are indicative of problems within the institutions themselves. The main reasons behind these undeniable weaknesses are the following. </w:t>
      </w:r>
      <w:bookmarkEnd w:id="4"/>
    </w:p>
    <w:p w:rsidR="001D6BC7" w:rsidRDefault="001D6BC7" w:rsidP="00FA2D6E">
      <w:pPr>
        <w:pStyle w:val="Paragraph"/>
        <w:numPr>
          <w:ilvl w:val="0"/>
          <w:numId w:val="6"/>
        </w:numPr>
        <w:tabs>
          <w:tab w:val="left" w:pos="540"/>
        </w:tabs>
        <w:ind w:left="990" w:hanging="450"/>
      </w:pPr>
      <w:bookmarkStart w:id="5" w:name="_Ref374109245"/>
      <w:bookmarkStart w:id="6" w:name="_Ref372325714"/>
      <w:r>
        <w:rPr>
          <w:b/>
        </w:rPr>
        <w:t xml:space="preserve">Insufficient road maintenance. </w:t>
      </w:r>
      <w:r>
        <w:t>While the rehabilitation effort continues and fund exi</w:t>
      </w:r>
      <w:r w:rsidR="00F348B7">
        <w:t>s</w:t>
      </w:r>
      <w:r>
        <w:t xml:space="preserve">ts for this purpose, maintenance activities are insufficient to maintain the roads newly rehabilitated and to prevent further deterioration of the network. </w:t>
      </w:r>
      <w:bookmarkEnd w:id="5"/>
      <w:bookmarkEnd w:id="6"/>
      <w:r>
        <w:t>The main cause associated with this problem is the unsatisfactory institutional capacity and insufficient human resources to manage road maintenance</w:t>
      </w:r>
      <w:r>
        <w:rPr>
          <w:rStyle w:val="Refdenotaderodap1"/>
          <w:rFonts w:eastAsiaTheme="majorEastAsia"/>
        </w:rPr>
        <w:footnoteReference w:id="2"/>
      </w:r>
      <w:r>
        <w:t>.</w:t>
      </w:r>
      <w:r w:rsidR="008935C8" w:rsidRPr="008935C8">
        <w:t xml:space="preserve"> </w:t>
      </w:r>
      <w:r w:rsidR="008935C8">
        <w:t>Another problem comes from lack of planning. There is no road maintenance plan and sound technical criteria for what type of maintenance is more appropriate for a particular road section.</w:t>
      </w:r>
    </w:p>
    <w:p w:rsidR="001D6BC7" w:rsidRDefault="001D6BC7" w:rsidP="00FA2D6E">
      <w:pPr>
        <w:pStyle w:val="Paragraph"/>
        <w:numPr>
          <w:ilvl w:val="0"/>
          <w:numId w:val="6"/>
        </w:numPr>
        <w:tabs>
          <w:tab w:val="left" w:pos="540"/>
        </w:tabs>
        <w:ind w:left="990" w:hanging="450"/>
        <w:rPr>
          <w:szCs w:val="24"/>
        </w:rPr>
      </w:pPr>
      <w:r>
        <w:rPr>
          <w:b/>
          <w:szCs w:val="24"/>
          <w:lang w:val="en-GB"/>
        </w:rPr>
        <w:t xml:space="preserve">Lack </w:t>
      </w:r>
      <w:r>
        <w:rPr>
          <w:b/>
        </w:rPr>
        <w:t>of</w:t>
      </w:r>
      <w:r>
        <w:rPr>
          <w:b/>
          <w:szCs w:val="24"/>
          <w:lang w:val="en-GB"/>
        </w:rPr>
        <w:t xml:space="preserve"> an adequate organizational structure to manage the road maintenance </w:t>
      </w:r>
      <w:r w:rsidR="00F348B7">
        <w:rPr>
          <w:b/>
          <w:szCs w:val="24"/>
          <w:lang w:val="en-GB"/>
        </w:rPr>
        <w:t>works</w:t>
      </w:r>
      <w:r>
        <w:rPr>
          <w:b/>
          <w:szCs w:val="24"/>
          <w:lang w:val="en-GB"/>
        </w:rPr>
        <w:t xml:space="preserve">. </w:t>
      </w:r>
      <w:r>
        <w:rPr>
          <w:szCs w:val="24"/>
          <w:lang w:val="en-GB"/>
        </w:rPr>
        <w:t>Despite of the existence of a</w:t>
      </w:r>
      <w:r w:rsidR="008935C8">
        <w:rPr>
          <w:szCs w:val="24"/>
          <w:lang w:val="en-GB"/>
        </w:rPr>
        <w:t xml:space="preserve"> maintenance cell within </w:t>
      </w:r>
      <w:r>
        <w:rPr>
          <w:szCs w:val="24"/>
          <w:lang w:val="en-GB"/>
        </w:rPr>
        <w:t xml:space="preserve">MTPTC to manage the maintenance </w:t>
      </w:r>
      <w:r w:rsidR="00F348B7">
        <w:rPr>
          <w:szCs w:val="24"/>
          <w:lang w:val="en-GB"/>
        </w:rPr>
        <w:t>activities</w:t>
      </w:r>
      <w:r>
        <w:rPr>
          <w:szCs w:val="24"/>
          <w:lang w:val="en-GB"/>
        </w:rPr>
        <w:t>, these are neither optimized nor standardized</w:t>
      </w:r>
      <w:r>
        <w:rPr>
          <w:rStyle w:val="Refdenotaderodap1"/>
          <w:rFonts w:eastAsiaTheme="majorEastAsia"/>
          <w:szCs w:val="24"/>
          <w:lang w:val="en-GB"/>
        </w:rPr>
        <w:footnoteReference w:id="3"/>
      </w:r>
      <w:r>
        <w:rPr>
          <w:szCs w:val="24"/>
          <w:lang w:val="en-GB"/>
        </w:rPr>
        <w:t xml:space="preserve">. The main causes associated with this problem are: (i) </w:t>
      </w:r>
      <w:r w:rsidR="008935C8">
        <w:rPr>
          <w:szCs w:val="24"/>
          <w:lang w:val="en-GB"/>
        </w:rPr>
        <w:t>Lack of adequate organizational structure; and (ii) there are no modern planning tools.</w:t>
      </w:r>
      <w:r>
        <w:rPr>
          <w:szCs w:val="24"/>
          <w:lang w:val="en-GB"/>
        </w:rPr>
        <w:t xml:space="preserve"> </w:t>
      </w:r>
    </w:p>
    <w:p w:rsidR="001D6BC7" w:rsidRDefault="001D6BC7" w:rsidP="00FA2D6E">
      <w:pPr>
        <w:pStyle w:val="Paragraph"/>
        <w:numPr>
          <w:ilvl w:val="1"/>
          <w:numId w:val="5"/>
        </w:numPr>
        <w:tabs>
          <w:tab w:val="left" w:pos="540"/>
          <w:tab w:val="num" w:pos="720"/>
        </w:tabs>
        <w:ind w:left="662" w:hanging="662"/>
        <w:rPr>
          <w:szCs w:val="24"/>
        </w:rPr>
      </w:pPr>
      <w:r>
        <w:rPr>
          <w:b/>
          <w:szCs w:val="24"/>
        </w:rPr>
        <w:t xml:space="preserve">Proposed Solution. </w:t>
      </w:r>
      <w:r>
        <w:rPr>
          <w:szCs w:val="24"/>
          <w:lang w:eastAsia="ja-JP"/>
        </w:rPr>
        <w:t>Improvement of  the efficiency and sustainability of road infrastructure management, by strengthening the institutional capacity of the MTPTC comprising the following actions:</w:t>
      </w:r>
    </w:p>
    <w:p w:rsidR="001D6BC7" w:rsidRPr="001D6BC7" w:rsidRDefault="001D6BC7" w:rsidP="00117B88">
      <w:pPr>
        <w:pStyle w:val="Subheading2"/>
        <w:keepNext w:val="0"/>
        <w:numPr>
          <w:ilvl w:val="3"/>
          <w:numId w:val="2"/>
        </w:numPr>
        <w:tabs>
          <w:tab w:val="num" w:pos="1170"/>
        </w:tabs>
        <w:spacing w:before="0" w:after="0"/>
        <w:ind w:left="1181" w:hanging="187"/>
        <w:contextualSpacing/>
        <w:jc w:val="both"/>
        <w:rPr>
          <w:b w:val="0"/>
          <w:szCs w:val="24"/>
          <w:lang w:val="en-US"/>
        </w:rPr>
      </w:pPr>
      <w:r w:rsidRPr="001D6BC7">
        <w:rPr>
          <w:b w:val="0"/>
          <w:szCs w:val="24"/>
          <w:lang w:val="en-US"/>
        </w:rPr>
        <w:t xml:space="preserve">Enhancement of road sector management through the establishment of an institutional strengthening plan for the MTPTC, including the description of the new functions, the </w:t>
      </w:r>
      <w:r w:rsidRPr="001D6BC7">
        <w:rPr>
          <w:b w:val="0"/>
          <w:szCs w:val="24"/>
          <w:lang w:val="en-US" w:eastAsia="ja-JP"/>
        </w:rPr>
        <w:t>specific</w:t>
      </w:r>
      <w:r w:rsidRPr="001D6BC7">
        <w:rPr>
          <w:b w:val="0"/>
          <w:szCs w:val="24"/>
          <w:lang w:val="en-US"/>
        </w:rPr>
        <w:t xml:space="preserve"> deliverables and the timetable for implementation;</w:t>
      </w:r>
    </w:p>
    <w:p w:rsidR="001D6BC7" w:rsidRPr="001D6BC7" w:rsidRDefault="001D6BC7" w:rsidP="00117B88">
      <w:pPr>
        <w:pStyle w:val="Subheading2"/>
        <w:keepNext w:val="0"/>
        <w:numPr>
          <w:ilvl w:val="3"/>
          <w:numId w:val="2"/>
        </w:numPr>
        <w:tabs>
          <w:tab w:val="num" w:pos="1170"/>
        </w:tabs>
        <w:spacing w:before="0" w:after="0"/>
        <w:ind w:left="1181" w:hanging="187"/>
        <w:contextualSpacing/>
        <w:jc w:val="both"/>
        <w:rPr>
          <w:b w:val="0"/>
          <w:szCs w:val="24"/>
          <w:lang w:val="en-US"/>
        </w:rPr>
      </w:pPr>
      <w:r w:rsidRPr="001D6BC7">
        <w:rPr>
          <w:b w:val="0"/>
          <w:szCs w:val="24"/>
          <w:lang w:val="en-US"/>
        </w:rPr>
        <w:t>Improvement of road maintenance management through the establishment of a reinforcement plan for the existing maintenance organizational structure, including the diagnostic of the existing maintenance organizational structure, the recommendations for improvement and its respective work plan;</w:t>
      </w:r>
    </w:p>
    <w:p w:rsidR="00674AEE" w:rsidRPr="00A772C3" w:rsidRDefault="007D21D9" w:rsidP="00A772C3">
      <w:pPr>
        <w:pStyle w:val="Subheading2"/>
        <w:keepNext w:val="0"/>
        <w:numPr>
          <w:ilvl w:val="3"/>
          <w:numId w:val="2"/>
        </w:numPr>
        <w:tabs>
          <w:tab w:val="num" w:pos="1170"/>
        </w:tabs>
        <w:spacing w:before="0" w:after="0"/>
        <w:ind w:left="1181" w:hanging="187"/>
        <w:contextualSpacing/>
        <w:jc w:val="both"/>
        <w:rPr>
          <w:b w:val="0"/>
          <w:lang w:val="en-US"/>
        </w:rPr>
      </w:pPr>
      <w:r w:rsidRPr="00A772C3">
        <w:rPr>
          <w:b w:val="0"/>
          <w:lang w:val="en-US"/>
        </w:rPr>
        <w:t>Modernization of planning tools, inventory</w:t>
      </w:r>
      <w:r w:rsidR="00C30EB5">
        <w:rPr>
          <w:b w:val="0"/>
          <w:lang w:val="en-US"/>
        </w:rPr>
        <w:t xml:space="preserve"> and</w:t>
      </w:r>
      <w:r w:rsidRPr="00A772C3">
        <w:rPr>
          <w:b w:val="0"/>
          <w:lang w:val="en-US"/>
        </w:rPr>
        <w:t xml:space="preserve"> road asset management tools such as </w:t>
      </w:r>
      <w:r w:rsidR="00C30EB5">
        <w:rPr>
          <w:b w:val="0"/>
          <w:lang w:val="en-US"/>
        </w:rPr>
        <w:t xml:space="preserve">the </w:t>
      </w:r>
      <w:r w:rsidR="00A772C3" w:rsidRPr="00A772C3">
        <w:rPr>
          <w:b w:val="0"/>
          <w:lang w:val="en-US"/>
        </w:rPr>
        <w:t xml:space="preserve">Highway Development and Management Model </w:t>
      </w:r>
      <w:r w:rsidRPr="00A772C3">
        <w:rPr>
          <w:b w:val="0"/>
          <w:lang w:val="en-US"/>
        </w:rPr>
        <w:t>HDM-4</w:t>
      </w:r>
      <w:r w:rsidR="00A772C3">
        <w:rPr>
          <w:rStyle w:val="FootnoteReference"/>
          <w:b w:val="0"/>
          <w:lang w:val="en-US"/>
        </w:rPr>
        <w:footnoteReference w:id="4"/>
      </w:r>
      <w:r w:rsidRPr="00A772C3">
        <w:rPr>
          <w:b w:val="0"/>
          <w:lang w:val="en-US"/>
        </w:rPr>
        <w:t xml:space="preserve"> and preparation of road investment plans that include maintenance programs.</w:t>
      </w:r>
    </w:p>
    <w:p w:rsidR="001D6BC7" w:rsidRDefault="001D6BC7" w:rsidP="00FA2D6E">
      <w:pPr>
        <w:pStyle w:val="ListParagraph"/>
        <w:keepNext/>
        <w:numPr>
          <w:ilvl w:val="1"/>
          <w:numId w:val="5"/>
        </w:numPr>
        <w:spacing w:before="120" w:after="120" w:line="240" w:lineRule="auto"/>
        <w:ind w:left="662" w:hanging="662"/>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Benefits Calculation:</w:t>
      </w:r>
    </w:p>
    <w:p w:rsidR="001D6BC7" w:rsidRDefault="00A97788" w:rsidP="00117B88">
      <w:pPr>
        <w:pStyle w:val="ListParagraph"/>
        <w:keepNext/>
        <w:spacing w:before="120" w:after="120" w:line="240" w:lineRule="auto"/>
        <w:ind w:left="662"/>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Methodology for calculation of </w:t>
      </w:r>
      <w:r w:rsidR="001D6BC7">
        <w:rPr>
          <w:rFonts w:ascii="Times New Roman" w:hAnsi="Times New Roman" w:cs="Times New Roman"/>
          <w:b/>
          <w:sz w:val="24"/>
          <w:szCs w:val="24"/>
        </w:rPr>
        <w:t>Vehicle Operating Cost</w:t>
      </w:r>
      <w:r>
        <w:rPr>
          <w:rFonts w:ascii="Times New Roman" w:hAnsi="Times New Roman" w:cs="Times New Roman"/>
          <w:b/>
          <w:sz w:val="24"/>
          <w:szCs w:val="24"/>
        </w:rPr>
        <w:t xml:space="preserve">s (VOCs) </w:t>
      </w:r>
    </w:p>
    <w:p w:rsidR="001D6BC7" w:rsidRDefault="001D6BC7" w:rsidP="00FA2D6E">
      <w:pPr>
        <w:pStyle w:val="ListParagraph"/>
        <w:keepNext/>
        <w:numPr>
          <w:ilvl w:val="0"/>
          <w:numId w:val="7"/>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p>
    <w:p w:rsidR="001D6BC7" w:rsidRDefault="001D6BC7" w:rsidP="00797C0A">
      <w:pPr>
        <w:pStyle w:val="ListParagraph"/>
        <w:keepNext/>
        <w:spacing w:before="120"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main objective of this methodology is to calculate </w:t>
      </w:r>
      <w:r w:rsidR="00A97788">
        <w:rPr>
          <w:rFonts w:ascii="Times New Roman" w:hAnsi="Times New Roman" w:cs="Times New Roman"/>
          <w:sz w:val="24"/>
          <w:szCs w:val="24"/>
        </w:rPr>
        <w:t xml:space="preserve">over the analysis period </w:t>
      </w:r>
      <w:r>
        <w:rPr>
          <w:rFonts w:ascii="Times New Roman" w:hAnsi="Times New Roman" w:cs="Times New Roman"/>
          <w:sz w:val="24"/>
          <w:szCs w:val="24"/>
        </w:rPr>
        <w:t xml:space="preserve">the </w:t>
      </w:r>
      <w:r w:rsidR="00A97788">
        <w:rPr>
          <w:rFonts w:ascii="Times New Roman" w:hAnsi="Times New Roman" w:cs="Times New Roman"/>
          <w:sz w:val="24"/>
          <w:szCs w:val="24"/>
        </w:rPr>
        <w:t xml:space="preserve">savings in </w:t>
      </w:r>
      <w:r>
        <w:rPr>
          <w:rFonts w:ascii="Times New Roman" w:hAnsi="Times New Roman" w:cs="Times New Roman"/>
          <w:sz w:val="24"/>
          <w:szCs w:val="24"/>
        </w:rPr>
        <w:t>vehicle</w:t>
      </w:r>
      <w:r w:rsidR="00A97788">
        <w:rPr>
          <w:rFonts w:ascii="Times New Roman" w:hAnsi="Times New Roman" w:cs="Times New Roman"/>
          <w:sz w:val="24"/>
          <w:szCs w:val="24"/>
        </w:rPr>
        <w:t xml:space="preserve"> operating costs</w:t>
      </w:r>
      <w:r>
        <w:rPr>
          <w:rFonts w:ascii="Times New Roman" w:hAnsi="Times New Roman" w:cs="Times New Roman"/>
          <w:sz w:val="24"/>
          <w:szCs w:val="24"/>
        </w:rPr>
        <w:t xml:space="preserve"> in Haiti</w:t>
      </w:r>
      <w:r w:rsidR="003E1BAE">
        <w:rPr>
          <w:rFonts w:ascii="Times New Roman" w:hAnsi="Times New Roman" w:cs="Times New Roman"/>
          <w:sz w:val="24"/>
          <w:szCs w:val="24"/>
        </w:rPr>
        <w:t xml:space="preserve"> </w:t>
      </w:r>
      <w:r>
        <w:rPr>
          <w:rFonts w:ascii="Times New Roman" w:hAnsi="Times New Roman" w:cs="Times New Roman"/>
          <w:sz w:val="24"/>
          <w:szCs w:val="24"/>
        </w:rPr>
        <w:t>compar</w:t>
      </w:r>
      <w:r w:rsidR="00443268">
        <w:rPr>
          <w:rFonts w:ascii="Times New Roman" w:hAnsi="Times New Roman" w:cs="Times New Roman"/>
          <w:sz w:val="24"/>
          <w:szCs w:val="24"/>
        </w:rPr>
        <w:t xml:space="preserve">ing </w:t>
      </w:r>
      <w:r>
        <w:rPr>
          <w:rFonts w:ascii="Times New Roman" w:hAnsi="Times New Roman" w:cs="Times New Roman"/>
          <w:sz w:val="24"/>
          <w:szCs w:val="24"/>
        </w:rPr>
        <w:t>the</w:t>
      </w:r>
      <w:r w:rsidR="00443268">
        <w:rPr>
          <w:rFonts w:ascii="Times New Roman" w:hAnsi="Times New Roman" w:cs="Times New Roman"/>
          <w:sz w:val="24"/>
          <w:szCs w:val="24"/>
        </w:rPr>
        <w:t xml:space="preserve"> situation </w:t>
      </w:r>
      <w:r>
        <w:rPr>
          <w:rFonts w:ascii="Times New Roman" w:hAnsi="Times New Roman" w:cs="Times New Roman"/>
          <w:sz w:val="24"/>
          <w:szCs w:val="24"/>
        </w:rPr>
        <w:t>with the roads’ maintenance improved by the Policy Base Grant Program</w:t>
      </w:r>
      <w:r w:rsidR="00443268">
        <w:rPr>
          <w:rFonts w:ascii="Times New Roman" w:hAnsi="Times New Roman" w:cs="Times New Roman"/>
          <w:sz w:val="24"/>
          <w:szCs w:val="24"/>
        </w:rPr>
        <w:t xml:space="preserve"> versus an scenario without improving maintenance standards</w:t>
      </w:r>
      <w:r>
        <w:rPr>
          <w:rFonts w:ascii="Times New Roman" w:hAnsi="Times New Roman" w:cs="Times New Roman"/>
          <w:sz w:val="24"/>
          <w:szCs w:val="24"/>
        </w:rPr>
        <w:t>. For this purpose, two basic scenarios were considered:</w:t>
      </w:r>
    </w:p>
    <w:p w:rsidR="001D6BC7" w:rsidRDefault="001D6BC7" w:rsidP="00FA2D6E">
      <w:pPr>
        <w:pStyle w:val="ListParagraph"/>
        <w:numPr>
          <w:ilvl w:val="0"/>
          <w:numId w:val="8"/>
        </w:numPr>
        <w:spacing w:before="120" w:after="120" w:line="240" w:lineRule="auto"/>
        <w:ind w:left="144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level of maintenance performed by the government </w:t>
      </w:r>
      <w:r w:rsidR="00443268">
        <w:rPr>
          <w:rFonts w:ascii="Times New Roman" w:hAnsi="Times New Roman" w:cs="Times New Roman"/>
          <w:sz w:val="24"/>
          <w:szCs w:val="24"/>
        </w:rPr>
        <w:t xml:space="preserve">continuous to be at </w:t>
      </w:r>
      <w:r>
        <w:rPr>
          <w:rFonts w:ascii="Times New Roman" w:hAnsi="Times New Roman" w:cs="Times New Roman"/>
          <w:sz w:val="24"/>
          <w:szCs w:val="24"/>
        </w:rPr>
        <w:t>the same level presented in 2013;</w:t>
      </w:r>
    </w:p>
    <w:p w:rsidR="001D6BC7" w:rsidRDefault="001D6BC7" w:rsidP="00FA2D6E">
      <w:pPr>
        <w:pStyle w:val="ListParagraph"/>
        <w:numPr>
          <w:ilvl w:val="0"/>
          <w:numId w:val="8"/>
        </w:numPr>
        <w:spacing w:before="120" w:after="120" w:line="240" w:lineRule="auto"/>
        <w:ind w:left="144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 The level of maintenance performed by the government improves because of the strengthening of the institutional capacity of the Ministry of Public Works, Transport and Communications (MTPTC).</w:t>
      </w:r>
    </w:p>
    <w:p w:rsidR="001D6BC7" w:rsidRDefault="001D6BC7" w:rsidP="00FA2D6E">
      <w:pPr>
        <w:pStyle w:val="ListParagraph"/>
        <w:keepNext/>
        <w:numPr>
          <w:ilvl w:val="0"/>
          <w:numId w:val="7"/>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Condition o</w:t>
      </w:r>
      <w:r w:rsidR="00F308D1">
        <w:rPr>
          <w:rFonts w:ascii="Times New Roman" w:hAnsi="Times New Roman" w:cs="Times New Roman"/>
          <w:b/>
          <w:sz w:val="24"/>
          <w:szCs w:val="24"/>
        </w:rPr>
        <w:t>f the Haiti Road Network in 2014</w:t>
      </w:r>
    </w:p>
    <w:p w:rsidR="004A7AC1" w:rsidRDefault="001D6BC7" w:rsidP="00797C0A">
      <w:pPr>
        <w:pStyle w:val="ListParagraph"/>
        <w:keepNext/>
        <w:spacing w:before="120"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Table</w:t>
      </w:r>
      <w:r>
        <w:rPr>
          <w:rFonts w:ascii="Times New Roman" w:hAnsi="Times New Roman" w:cs="Times New Roman"/>
          <w:b/>
          <w:sz w:val="24"/>
          <w:szCs w:val="24"/>
        </w:rPr>
        <w:t xml:space="preserve"> </w:t>
      </w:r>
      <w:r>
        <w:rPr>
          <w:rFonts w:ascii="Times New Roman" w:hAnsi="Times New Roman" w:cs="Times New Roman"/>
          <w:sz w:val="24"/>
          <w:szCs w:val="24"/>
        </w:rPr>
        <w:t xml:space="preserve">1 shows the road network condition </w:t>
      </w:r>
      <w:r w:rsidR="00F308D1">
        <w:rPr>
          <w:rFonts w:ascii="Times New Roman" w:hAnsi="Times New Roman" w:cs="Times New Roman"/>
          <w:sz w:val="24"/>
          <w:szCs w:val="24"/>
        </w:rPr>
        <w:t>in 2014</w:t>
      </w:r>
      <w:r>
        <w:rPr>
          <w:rFonts w:ascii="Times New Roman" w:hAnsi="Times New Roman" w:cs="Times New Roman"/>
          <w:sz w:val="24"/>
          <w:szCs w:val="24"/>
        </w:rPr>
        <w:t>, broken-down by road type</w:t>
      </w:r>
      <w:r w:rsidR="00F308D1">
        <w:rPr>
          <w:rFonts w:ascii="Times New Roman" w:hAnsi="Times New Roman" w:cs="Times New Roman"/>
          <w:sz w:val="24"/>
          <w:szCs w:val="24"/>
        </w:rPr>
        <w:t xml:space="preserve"> and</w:t>
      </w:r>
      <w:r>
        <w:rPr>
          <w:rFonts w:ascii="Times New Roman" w:hAnsi="Times New Roman" w:cs="Times New Roman"/>
          <w:sz w:val="24"/>
          <w:szCs w:val="24"/>
        </w:rPr>
        <w:t xml:space="preserve"> correspo</w:t>
      </w:r>
      <w:r w:rsidR="00F308D1">
        <w:rPr>
          <w:rFonts w:ascii="Times New Roman" w:hAnsi="Times New Roman" w:cs="Times New Roman"/>
          <w:sz w:val="24"/>
          <w:szCs w:val="24"/>
        </w:rPr>
        <w:t>nding classification of road condition.</w:t>
      </w:r>
    </w:p>
    <w:p w:rsidR="007139E6" w:rsidRDefault="007139E6" w:rsidP="00797C0A">
      <w:pPr>
        <w:pStyle w:val="ListParagraph"/>
        <w:keepNext/>
        <w:spacing w:before="120" w:after="120" w:line="240" w:lineRule="auto"/>
        <w:ind w:left="1080"/>
        <w:contextualSpacing w:val="0"/>
        <w:jc w:val="both"/>
        <w:rPr>
          <w:rFonts w:ascii="Times New Roman" w:hAnsi="Times New Roman" w:cs="Times New Roman"/>
          <w:sz w:val="24"/>
          <w:szCs w:val="24"/>
        </w:rPr>
      </w:pPr>
    </w:p>
    <w:p w:rsidR="007139E6" w:rsidRPr="007139E6" w:rsidRDefault="007139E6" w:rsidP="007139E6">
      <w:pPr>
        <w:pStyle w:val="ListParagraph"/>
        <w:keepNext/>
        <w:spacing w:before="120" w:after="120" w:line="240" w:lineRule="auto"/>
        <w:ind w:left="1080"/>
        <w:contextualSpacing w:val="0"/>
        <w:jc w:val="center"/>
        <w:rPr>
          <w:rFonts w:ascii="Times New Roman" w:hAnsi="Times New Roman" w:cs="Times New Roman"/>
          <w:b/>
          <w:sz w:val="20"/>
          <w:szCs w:val="20"/>
        </w:rPr>
      </w:pPr>
      <w:r w:rsidRPr="007139E6">
        <w:rPr>
          <w:rFonts w:ascii="Times New Roman" w:hAnsi="Times New Roman" w:cs="Times New Roman"/>
          <w:b/>
          <w:sz w:val="20"/>
          <w:szCs w:val="20"/>
        </w:rPr>
        <w:t>Table 1: Basic Data of Haiti Road National Network</w:t>
      </w:r>
    </w:p>
    <w:p w:rsidR="00A772C3" w:rsidRDefault="003B0B73" w:rsidP="003B0B73">
      <w:pPr>
        <w:keepNext/>
        <w:spacing w:before="120" w:after="120" w:line="240" w:lineRule="auto"/>
        <w:ind w:left="270"/>
        <w:jc w:val="right"/>
        <w:rPr>
          <w:rFonts w:ascii="Times New Roman" w:hAnsi="Times New Roman" w:cs="Times New Roman"/>
          <w:sz w:val="24"/>
          <w:szCs w:val="24"/>
        </w:rPr>
      </w:pPr>
      <w:r w:rsidRPr="003B0B73">
        <w:rPr>
          <w:noProof/>
        </w:rPr>
        <w:drawing>
          <wp:inline distT="0" distB="0" distL="0" distR="0" wp14:anchorId="1E51C043" wp14:editId="41498B61">
            <wp:extent cx="5731510" cy="2285098"/>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285098"/>
                    </a:xfrm>
                    <a:prstGeom prst="rect">
                      <a:avLst/>
                    </a:prstGeom>
                    <a:noFill/>
                    <a:ln>
                      <a:noFill/>
                    </a:ln>
                  </pic:spPr>
                </pic:pic>
              </a:graphicData>
            </a:graphic>
          </wp:inline>
        </w:drawing>
      </w:r>
    </w:p>
    <w:p w:rsidR="007139E6" w:rsidRPr="0077529D" w:rsidRDefault="00C30EB5" w:rsidP="007139E6">
      <w:pPr>
        <w:keepNext/>
        <w:spacing w:before="120" w:after="120" w:line="240" w:lineRule="auto"/>
        <w:ind w:left="-450" w:firstLine="810"/>
        <w:rPr>
          <w:rFonts w:ascii="Times New Roman" w:hAnsi="Times New Roman" w:cs="Times New Roman"/>
          <w:b/>
          <w:sz w:val="20"/>
          <w:szCs w:val="20"/>
        </w:rPr>
      </w:pPr>
      <w:r w:rsidRPr="0077529D">
        <w:rPr>
          <w:rFonts w:ascii="Times New Roman" w:hAnsi="Times New Roman" w:cs="Times New Roman"/>
          <w:b/>
          <w:sz w:val="20"/>
          <w:szCs w:val="20"/>
        </w:rPr>
        <w:t>Source: UCE/MTPTC 2014</w:t>
      </w:r>
    </w:p>
    <w:p w:rsidR="007139E6" w:rsidRPr="007139E6" w:rsidRDefault="007139E6" w:rsidP="007139E6">
      <w:pPr>
        <w:keepNext/>
        <w:spacing w:before="120" w:after="120" w:line="240" w:lineRule="auto"/>
        <w:ind w:left="-450" w:firstLine="810"/>
        <w:rPr>
          <w:rFonts w:ascii="Times New Roman" w:hAnsi="Times New Roman" w:cs="Times New Roman"/>
          <w:sz w:val="20"/>
          <w:szCs w:val="20"/>
        </w:rPr>
      </w:pPr>
    </w:p>
    <w:p w:rsidR="00A772C3" w:rsidRDefault="00A772C3" w:rsidP="00A772C3">
      <w:pPr>
        <w:pStyle w:val="ListParagraph"/>
        <w:numPr>
          <w:ilvl w:val="0"/>
          <w:numId w:val="7"/>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Methodology</w:t>
      </w:r>
    </w:p>
    <w:p w:rsidR="00590AA5" w:rsidRDefault="00A772C3" w:rsidP="00A772C3">
      <w:pPr>
        <w:spacing w:before="120" w:after="120" w:line="240" w:lineRule="auto"/>
        <w:ind w:left="720"/>
        <w:jc w:val="both"/>
        <w:rPr>
          <w:rFonts w:ascii="Times New Roman" w:hAnsi="Times New Roman" w:cs="Times New Roman"/>
          <w:sz w:val="24"/>
          <w:szCs w:val="24"/>
        </w:rPr>
      </w:pPr>
      <w:r w:rsidRPr="00A772C3">
        <w:rPr>
          <w:rFonts w:ascii="Times New Roman" w:hAnsi="Times New Roman" w:cs="Times New Roman"/>
          <w:sz w:val="24"/>
          <w:szCs w:val="24"/>
        </w:rPr>
        <w:t xml:space="preserve">The methodology consists in modelling road maintenance standards over the period of economic analysis of the “without-project” scenario vs “with-project” scenario for representative sections of the Haitian road network classification as detailed in </w:t>
      </w:r>
      <w:r w:rsidR="00F308D1">
        <w:rPr>
          <w:rFonts w:ascii="Times New Roman" w:hAnsi="Times New Roman" w:cs="Times New Roman"/>
          <w:sz w:val="24"/>
          <w:szCs w:val="24"/>
        </w:rPr>
        <w:t>T</w:t>
      </w:r>
      <w:r w:rsidRPr="00A772C3">
        <w:rPr>
          <w:rFonts w:ascii="Times New Roman" w:hAnsi="Times New Roman" w:cs="Times New Roman"/>
          <w:sz w:val="24"/>
          <w:szCs w:val="24"/>
        </w:rPr>
        <w:t>able</w:t>
      </w:r>
      <w:r w:rsidR="00F308D1">
        <w:rPr>
          <w:rFonts w:ascii="Times New Roman" w:hAnsi="Times New Roman" w:cs="Times New Roman"/>
          <w:sz w:val="24"/>
          <w:szCs w:val="24"/>
        </w:rPr>
        <w:t xml:space="preserve"> 1</w:t>
      </w:r>
      <w:r w:rsidRPr="00A772C3">
        <w:rPr>
          <w:rFonts w:ascii="Times New Roman" w:hAnsi="Times New Roman" w:cs="Times New Roman"/>
          <w:sz w:val="24"/>
          <w:szCs w:val="24"/>
        </w:rPr>
        <w:t>. These representative road sections for each road network are defined in terms of geometric characteristics, pavement structure, traffic values and vehicle composition.</w:t>
      </w:r>
    </w:p>
    <w:p w:rsidR="00A772C3" w:rsidRPr="00A772C3" w:rsidRDefault="00A772C3" w:rsidP="00A772C3">
      <w:pPr>
        <w:spacing w:before="120" w:after="120" w:line="240" w:lineRule="auto"/>
        <w:ind w:left="720"/>
        <w:jc w:val="both"/>
        <w:rPr>
          <w:rFonts w:ascii="Times New Roman" w:hAnsi="Times New Roman" w:cs="Times New Roman"/>
          <w:sz w:val="24"/>
          <w:szCs w:val="24"/>
        </w:rPr>
      </w:pPr>
      <w:r w:rsidRPr="00A772C3">
        <w:rPr>
          <w:rFonts w:ascii="Times New Roman" w:hAnsi="Times New Roman" w:cs="Times New Roman"/>
          <w:sz w:val="24"/>
          <w:szCs w:val="24"/>
        </w:rPr>
        <w:t xml:space="preserve">The table shows the basic data of the road network in Haiti; these data is the necessary to analyze road maintenance levels needed to run strategic analysis using Highway Development and Management Model HDM-4. For the rest of the factors average values included in the HDM algorithms were used.   The analysis has been carried in a methodic strategic analysis in HDM-4 for the representative road sections considered. Since no road inventory exists in Haiti, and there is lack of reliable data, this becomes an adequate approach for analyzing the impact of the policies of the </w:t>
      </w:r>
      <w:r w:rsidRPr="00A772C3">
        <w:rPr>
          <w:rFonts w:ascii="Times New Roman" w:hAnsi="Times New Roman" w:cs="Times New Roman"/>
          <w:sz w:val="24"/>
          <w:szCs w:val="24"/>
        </w:rPr>
        <w:lastRenderedPageBreak/>
        <w:t>PBG in the maintenance practices, taking on account a conservative approach as described in this report.</w:t>
      </w:r>
    </w:p>
    <w:p w:rsidR="00A772C3" w:rsidRPr="00A772C3" w:rsidRDefault="00A772C3" w:rsidP="00A772C3">
      <w:pPr>
        <w:spacing w:before="120" w:after="120" w:line="240" w:lineRule="auto"/>
        <w:ind w:left="720"/>
        <w:jc w:val="both"/>
        <w:rPr>
          <w:rFonts w:ascii="Times New Roman" w:hAnsi="Times New Roman" w:cs="Times New Roman"/>
          <w:sz w:val="24"/>
          <w:szCs w:val="24"/>
        </w:rPr>
      </w:pPr>
      <w:r w:rsidRPr="00A772C3">
        <w:rPr>
          <w:rFonts w:ascii="Times New Roman" w:hAnsi="Times New Roman" w:cs="Times New Roman"/>
          <w:sz w:val="24"/>
          <w:szCs w:val="24"/>
        </w:rPr>
        <w:t xml:space="preserve">The analysis for the primary and secondary paved network is reliable; nevertheless, for the secondary non paved network, a conservative approach was assumed, since HDM is not capable of modeling with similar precision graveled roads. </w:t>
      </w:r>
    </w:p>
    <w:p w:rsidR="00A772C3" w:rsidRPr="00A772C3" w:rsidRDefault="00A772C3" w:rsidP="00A772C3">
      <w:pPr>
        <w:spacing w:before="120" w:after="120" w:line="240" w:lineRule="auto"/>
        <w:ind w:left="720"/>
        <w:jc w:val="both"/>
        <w:rPr>
          <w:rFonts w:ascii="Times New Roman" w:hAnsi="Times New Roman" w:cs="Times New Roman"/>
          <w:sz w:val="24"/>
          <w:szCs w:val="24"/>
        </w:rPr>
      </w:pPr>
      <w:r w:rsidRPr="00A772C3">
        <w:rPr>
          <w:rFonts w:ascii="Times New Roman" w:hAnsi="Times New Roman" w:cs="Times New Roman"/>
          <w:sz w:val="24"/>
          <w:szCs w:val="24"/>
        </w:rPr>
        <w:t>In the case of the tertiary road network, it could only be modelled the “good condition” but the feasibility is barely positive since there is a short difference between maint</w:t>
      </w:r>
      <w:r w:rsidR="003F5A5B">
        <w:rPr>
          <w:rFonts w:ascii="Times New Roman" w:hAnsi="Times New Roman" w:cs="Times New Roman"/>
          <w:sz w:val="24"/>
          <w:szCs w:val="24"/>
        </w:rPr>
        <w:t>aining and major rehabilitation</w:t>
      </w:r>
      <w:r w:rsidRPr="00A772C3">
        <w:rPr>
          <w:rFonts w:ascii="Times New Roman" w:hAnsi="Times New Roman" w:cs="Times New Roman"/>
          <w:sz w:val="24"/>
          <w:szCs w:val="24"/>
        </w:rPr>
        <w:t>. For the cases “medium condition” and “bad condition” that correspond to graveled roads, where the usual maintenance concepts cannot be applied as they are usually understood; but the information is not enough to apply them.</w:t>
      </w:r>
    </w:p>
    <w:p w:rsidR="00A772C3" w:rsidRPr="00A772C3" w:rsidRDefault="00A772C3" w:rsidP="00A772C3">
      <w:pPr>
        <w:spacing w:before="120" w:after="120" w:line="240" w:lineRule="auto"/>
        <w:ind w:left="720"/>
        <w:jc w:val="both"/>
        <w:rPr>
          <w:rFonts w:ascii="Times New Roman" w:hAnsi="Times New Roman" w:cs="Times New Roman"/>
          <w:sz w:val="24"/>
          <w:szCs w:val="24"/>
        </w:rPr>
      </w:pPr>
      <w:r w:rsidRPr="00A772C3">
        <w:rPr>
          <w:rFonts w:ascii="Times New Roman" w:hAnsi="Times New Roman" w:cs="Times New Roman"/>
          <w:sz w:val="24"/>
          <w:szCs w:val="24"/>
        </w:rPr>
        <w:t>Regarding best practices for maintenance, international engineering standards define the minimum requirements for the life-cycle of paved and unpaved roads; these standards do not depend on Haiti but in concepts of “minimum quality” for each type of road normally accepted. Obviously, how and when these standards can be achieved depends on the conditions of Haiti (geometry, weather, traffic, etc.). Although, there could be technical discussion on those minimum standards, it would only be regarding the value of the parameters (i.e. for asphalt pavement the maximum IRI is 6 mm/m instead of 5mmm/m), however these variations will not significantly modify the results of the analysis.</w:t>
      </w:r>
    </w:p>
    <w:p w:rsidR="00A772C3" w:rsidRPr="00A772C3" w:rsidRDefault="00A772C3" w:rsidP="00A772C3">
      <w:pPr>
        <w:spacing w:before="120" w:after="120" w:line="240" w:lineRule="auto"/>
        <w:ind w:left="720"/>
        <w:jc w:val="both"/>
        <w:rPr>
          <w:rFonts w:ascii="Times New Roman" w:hAnsi="Times New Roman" w:cs="Times New Roman"/>
          <w:sz w:val="24"/>
          <w:szCs w:val="24"/>
        </w:rPr>
      </w:pPr>
      <w:r w:rsidRPr="00A772C3">
        <w:rPr>
          <w:rFonts w:ascii="Times New Roman" w:hAnsi="Times New Roman" w:cs="Times New Roman"/>
          <w:sz w:val="24"/>
          <w:szCs w:val="24"/>
        </w:rPr>
        <w:t xml:space="preserve"> The economic analysis compares the benefits and costs of the options with and without project during the period of analysis. Next, the without and with projects alternatives are described:</w:t>
      </w:r>
    </w:p>
    <w:p w:rsidR="00A772C3" w:rsidRPr="00A772C3" w:rsidRDefault="00A772C3" w:rsidP="00A772C3">
      <w:pPr>
        <w:spacing w:before="120" w:after="120" w:line="240" w:lineRule="auto"/>
        <w:ind w:left="1440"/>
        <w:jc w:val="both"/>
        <w:rPr>
          <w:rFonts w:ascii="Times New Roman" w:hAnsi="Times New Roman" w:cs="Times New Roman"/>
          <w:sz w:val="24"/>
          <w:szCs w:val="24"/>
        </w:rPr>
      </w:pPr>
      <w:r w:rsidRPr="00A772C3">
        <w:rPr>
          <w:rFonts w:ascii="Times New Roman" w:hAnsi="Times New Roman" w:cs="Times New Roman"/>
          <w:sz w:val="24"/>
          <w:szCs w:val="24"/>
        </w:rPr>
        <w:t xml:space="preserve"> </w:t>
      </w:r>
      <w:r w:rsidRPr="00A772C3">
        <w:rPr>
          <w:rFonts w:ascii="Times New Roman" w:hAnsi="Times New Roman" w:cs="Times New Roman"/>
          <w:b/>
          <w:sz w:val="24"/>
          <w:szCs w:val="24"/>
        </w:rPr>
        <w:t>Without project:</w:t>
      </w:r>
      <w:r w:rsidRPr="00A772C3">
        <w:rPr>
          <w:rFonts w:ascii="Times New Roman" w:hAnsi="Times New Roman" w:cs="Times New Roman"/>
          <w:sz w:val="24"/>
          <w:szCs w:val="24"/>
        </w:rPr>
        <w:t xml:space="preserve"> Without maintenance, except cleaning of drainage and roadway. However, since pavement deterioration accelerates with time, when the road attains a condition that makes traffic flow difficult (almost-destruction), a reconstruction is scheduled (this is precisely what occurs, when a good maintenance is not carried out and what currently occurs in Haiti). It</w:t>
      </w:r>
      <w:r w:rsidR="003F5A5B">
        <w:rPr>
          <w:rFonts w:ascii="Times New Roman" w:hAnsi="Times New Roman" w:cs="Times New Roman"/>
          <w:sz w:val="24"/>
          <w:szCs w:val="24"/>
        </w:rPr>
        <w:t xml:space="preserve"> is important to schedule the </w:t>
      </w:r>
      <w:r w:rsidR="00D752C2">
        <w:rPr>
          <w:rFonts w:ascii="Times New Roman" w:hAnsi="Times New Roman" w:cs="Times New Roman"/>
          <w:sz w:val="24"/>
          <w:szCs w:val="24"/>
        </w:rPr>
        <w:t>reconstruction</w:t>
      </w:r>
      <w:r w:rsidRPr="00A772C3">
        <w:rPr>
          <w:rFonts w:ascii="Times New Roman" w:hAnsi="Times New Roman" w:cs="Times New Roman"/>
          <w:sz w:val="24"/>
          <w:szCs w:val="24"/>
        </w:rPr>
        <w:t xml:space="preserve"> in this final stage; otherwise the failure of the road pavement would occur, which is not socially acceptable.</w:t>
      </w:r>
    </w:p>
    <w:p w:rsidR="00A772C3" w:rsidRPr="00A772C3" w:rsidRDefault="00A772C3" w:rsidP="00A772C3">
      <w:pPr>
        <w:spacing w:before="120" w:after="120" w:line="240" w:lineRule="auto"/>
        <w:ind w:left="1440"/>
        <w:jc w:val="both"/>
        <w:rPr>
          <w:rFonts w:ascii="Times New Roman" w:hAnsi="Times New Roman" w:cs="Times New Roman"/>
          <w:sz w:val="24"/>
          <w:szCs w:val="24"/>
        </w:rPr>
      </w:pPr>
      <w:r w:rsidRPr="00A772C3">
        <w:rPr>
          <w:rFonts w:ascii="Times New Roman" w:hAnsi="Times New Roman" w:cs="Times New Roman"/>
          <w:b/>
          <w:sz w:val="24"/>
          <w:szCs w:val="24"/>
        </w:rPr>
        <w:t>With project:</w:t>
      </w:r>
      <w:r w:rsidRPr="00A772C3">
        <w:rPr>
          <w:rFonts w:ascii="Times New Roman" w:hAnsi="Times New Roman" w:cs="Times New Roman"/>
          <w:sz w:val="24"/>
          <w:szCs w:val="24"/>
        </w:rPr>
        <w:t xml:space="preserve"> With maintenance, in order to keep the road with adequate standards (depends on the type of road); and includes (drainage cleaning etc.), potholing, crack sealing and periodic maintenance (periodic maintenance such as asphalt overlays is very important and should be considered as part of maintenance even though it is considered as extraordinary maintenance, etc.). The timing of these works is defined in the HDM after triggers that limit the number of potholes, IRI, etc. in a way that the roadway is maintained in good quality (this means, when a certain deterioration condition reaches a maximum acceptable value, the trigger will set the maintenance work activity required to improve the road condition).</w:t>
      </w:r>
    </w:p>
    <w:p w:rsidR="00A772C3" w:rsidRDefault="00A772C3" w:rsidP="00A772C3">
      <w:pPr>
        <w:spacing w:before="120" w:after="120" w:line="240" w:lineRule="auto"/>
        <w:ind w:left="720"/>
        <w:jc w:val="both"/>
        <w:rPr>
          <w:rFonts w:ascii="Times New Roman" w:hAnsi="Times New Roman" w:cs="Times New Roman"/>
          <w:sz w:val="24"/>
          <w:szCs w:val="24"/>
        </w:rPr>
      </w:pPr>
      <w:r w:rsidRPr="00A772C3">
        <w:rPr>
          <w:rFonts w:ascii="Times New Roman" w:hAnsi="Times New Roman" w:cs="Times New Roman"/>
          <w:sz w:val="24"/>
          <w:szCs w:val="24"/>
        </w:rPr>
        <w:t>In order to estimate the results o</w:t>
      </w:r>
      <w:r w:rsidR="00D752C2">
        <w:rPr>
          <w:rFonts w:ascii="Times New Roman" w:hAnsi="Times New Roman" w:cs="Times New Roman"/>
          <w:sz w:val="24"/>
          <w:szCs w:val="24"/>
        </w:rPr>
        <w:t>f the PBG it was assumed in a conservative basis that only 5</w:t>
      </w:r>
      <w:r w:rsidRPr="00A772C3">
        <w:rPr>
          <w:rFonts w:ascii="Times New Roman" w:hAnsi="Times New Roman" w:cs="Times New Roman"/>
          <w:sz w:val="24"/>
          <w:szCs w:val="24"/>
        </w:rPr>
        <w:t xml:space="preserve">0% of the primary roads </w:t>
      </w:r>
      <w:r w:rsidR="00195127">
        <w:rPr>
          <w:rFonts w:ascii="Times New Roman" w:hAnsi="Times New Roman" w:cs="Times New Roman"/>
          <w:sz w:val="24"/>
          <w:szCs w:val="24"/>
        </w:rPr>
        <w:t>(4</w:t>
      </w:r>
      <w:r w:rsidR="0077529D">
        <w:rPr>
          <w:rFonts w:ascii="Times New Roman" w:hAnsi="Times New Roman" w:cs="Times New Roman"/>
          <w:sz w:val="24"/>
          <w:szCs w:val="24"/>
        </w:rPr>
        <w:t>77</w:t>
      </w:r>
      <w:r w:rsidR="00195127">
        <w:rPr>
          <w:rFonts w:ascii="Times New Roman" w:hAnsi="Times New Roman" w:cs="Times New Roman"/>
          <w:sz w:val="24"/>
          <w:szCs w:val="24"/>
        </w:rPr>
        <w:t xml:space="preserve">km) </w:t>
      </w:r>
      <w:r w:rsidRPr="00A772C3">
        <w:rPr>
          <w:rFonts w:ascii="Times New Roman" w:hAnsi="Times New Roman" w:cs="Times New Roman"/>
          <w:sz w:val="24"/>
          <w:szCs w:val="24"/>
        </w:rPr>
        <w:t>will be appropriately maintained under international reco</w:t>
      </w:r>
      <w:r w:rsidR="00D752C2">
        <w:rPr>
          <w:rFonts w:ascii="Times New Roman" w:hAnsi="Times New Roman" w:cs="Times New Roman"/>
          <w:sz w:val="24"/>
          <w:szCs w:val="24"/>
        </w:rPr>
        <w:t>gnized best practices; while the benefits from applying these policies to secondary and tertiary road were not included in the final economical evaluation</w:t>
      </w:r>
      <w:r w:rsidRPr="00A772C3">
        <w:rPr>
          <w:rFonts w:ascii="Times New Roman" w:hAnsi="Times New Roman" w:cs="Times New Roman"/>
          <w:sz w:val="24"/>
          <w:szCs w:val="24"/>
        </w:rPr>
        <w:t xml:space="preserve">. This goal is very conservative and seems reasonable for Haiti. </w:t>
      </w:r>
      <w:r w:rsidR="00EE4C0B">
        <w:rPr>
          <w:rFonts w:ascii="Times New Roman" w:hAnsi="Times New Roman" w:cs="Times New Roman"/>
          <w:sz w:val="24"/>
          <w:szCs w:val="24"/>
        </w:rPr>
        <w:t>For this purpose</w:t>
      </w:r>
      <w:r w:rsidR="00EE4C0B" w:rsidRPr="00D752C2">
        <w:rPr>
          <w:rFonts w:ascii="Times New Roman" w:hAnsi="Times New Roman" w:cs="Times New Roman"/>
          <w:sz w:val="24"/>
          <w:szCs w:val="24"/>
        </w:rPr>
        <w:t xml:space="preserve"> only one part of the road network </w:t>
      </w:r>
      <w:r w:rsidR="00EE4C0B">
        <w:rPr>
          <w:rFonts w:ascii="Times New Roman" w:hAnsi="Times New Roman" w:cs="Times New Roman"/>
          <w:sz w:val="24"/>
          <w:szCs w:val="24"/>
        </w:rPr>
        <w:t xml:space="preserve">was analyzed </w:t>
      </w:r>
      <w:r w:rsidR="00EE4C0B" w:rsidRPr="00D752C2">
        <w:rPr>
          <w:rFonts w:ascii="Times New Roman" w:hAnsi="Times New Roman" w:cs="Times New Roman"/>
          <w:sz w:val="24"/>
          <w:szCs w:val="24"/>
        </w:rPr>
        <w:t>since the results are enough to justify the Project</w:t>
      </w:r>
      <w:r w:rsidR="00EE4C0B">
        <w:rPr>
          <w:rFonts w:ascii="Times New Roman" w:hAnsi="Times New Roman" w:cs="Times New Roman"/>
          <w:sz w:val="24"/>
          <w:szCs w:val="24"/>
        </w:rPr>
        <w:t xml:space="preserve"> feasibility</w:t>
      </w:r>
      <w:r w:rsidR="00EE4C0B" w:rsidRPr="00D752C2">
        <w:rPr>
          <w:rFonts w:ascii="Times New Roman" w:hAnsi="Times New Roman" w:cs="Times New Roman"/>
          <w:sz w:val="24"/>
          <w:szCs w:val="24"/>
        </w:rPr>
        <w:t>.</w:t>
      </w:r>
      <w:r w:rsidR="00EE4C0B">
        <w:rPr>
          <w:rFonts w:ascii="Times New Roman" w:hAnsi="Times New Roman" w:cs="Times New Roman"/>
          <w:sz w:val="24"/>
          <w:szCs w:val="24"/>
        </w:rPr>
        <w:t xml:space="preserve"> If a longer road network was considered, there would have been more benefits. I</w:t>
      </w:r>
      <w:r w:rsidRPr="00A772C3">
        <w:rPr>
          <w:rFonts w:ascii="Times New Roman" w:hAnsi="Times New Roman" w:cs="Times New Roman"/>
          <w:sz w:val="24"/>
          <w:szCs w:val="24"/>
        </w:rPr>
        <w:t xml:space="preserve">n the long run, once the primary, secondary and </w:t>
      </w:r>
      <w:r w:rsidR="00D752C2">
        <w:rPr>
          <w:rFonts w:ascii="Times New Roman" w:hAnsi="Times New Roman" w:cs="Times New Roman"/>
          <w:sz w:val="24"/>
          <w:szCs w:val="24"/>
        </w:rPr>
        <w:t xml:space="preserve">tertiary </w:t>
      </w:r>
      <w:r w:rsidRPr="00A772C3">
        <w:rPr>
          <w:rFonts w:ascii="Times New Roman" w:hAnsi="Times New Roman" w:cs="Times New Roman"/>
          <w:sz w:val="24"/>
          <w:szCs w:val="24"/>
        </w:rPr>
        <w:t xml:space="preserve">roads </w:t>
      </w:r>
      <w:r w:rsidRPr="00A772C3">
        <w:rPr>
          <w:rFonts w:ascii="Times New Roman" w:hAnsi="Times New Roman" w:cs="Times New Roman"/>
          <w:sz w:val="24"/>
          <w:szCs w:val="24"/>
        </w:rPr>
        <w:lastRenderedPageBreak/>
        <w:t>currently in poor condition are rehabilitated it is to be expected that 100% of the road network will be appropriately maintained.</w:t>
      </w:r>
    </w:p>
    <w:p w:rsidR="00D752C2" w:rsidRDefault="00D752C2" w:rsidP="00A772C3">
      <w:pPr>
        <w:spacing w:before="120" w:after="120" w:line="240" w:lineRule="auto"/>
        <w:ind w:left="720"/>
        <w:jc w:val="both"/>
        <w:rPr>
          <w:rFonts w:ascii="Times New Roman" w:hAnsi="Times New Roman" w:cs="Times New Roman"/>
          <w:sz w:val="24"/>
          <w:szCs w:val="24"/>
        </w:rPr>
      </w:pPr>
    </w:p>
    <w:p w:rsidR="00D752C2" w:rsidRPr="00D752C2" w:rsidRDefault="00EE4C0B" w:rsidP="00D752C2">
      <w:pPr>
        <w:spacing w:before="120" w:after="120" w:line="240" w:lineRule="auto"/>
        <w:ind w:left="720"/>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00D752C2" w:rsidRPr="00D752C2">
        <w:rPr>
          <w:rFonts w:ascii="Times New Roman" w:hAnsi="Times New Roman" w:cs="Times New Roman"/>
          <w:b/>
          <w:sz w:val="24"/>
          <w:szCs w:val="24"/>
          <w:u w:val="single"/>
        </w:rPr>
        <w:t>osts</w:t>
      </w:r>
    </w:p>
    <w:p w:rsidR="00D752C2" w:rsidRDefault="00D752C2" w:rsidP="00D752C2">
      <w:pPr>
        <w:spacing w:before="120" w:after="120" w:line="240" w:lineRule="auto"/>
        <w:ind w:left="720"/>
        <w:jc w:val="both"/>
        <w:rPr>
          <w:rFonts w:ascii="Times New Roman" w:hAnsi="Times New Roman" w:cs="Times New Roman"/>
          <w:sz w:val="24"/>
          <w:szCs w:val="24"/>
        </w:rPr>
      </w:pPr>
      <w:r w:rsidRPr="00D752C2">
        <w:rPr>
          <w:rFonts w:ascii="Times New Roman" w:hAnsi="Times New Roman" w:cs="Times New Roman"/>
          <w:sz w:val="24"/>
          <w:szCs w:val="24"/>
        </w:rPr>
        <w:t>The an</w:t>
      </w:r>
      <w:r>
        <w:rPr>
          <w:rFonts w:ascii="Times New Roman" w:hAnsi="Times New Roman" w:cs="Times New Roman"/>
          <w:sz w:val="24"/>
          <w:szCs w:val="24"/>
        </w:rPr>
        <w:t>alyzed economic costs consider</w:t>
      </w:r>
      <w:r w:rsidRPr="00D752C2">
        <w:rPr>
          <w:rFonts w:ascii="Times New Roman" w:hAnsi="Times New Roman" w:cs="Times New Roman"/>
          <w:sz w:val="24"/>
          <w:szCs w:val="24"/>
        </w:rPr>
        <w:t xml:space="preserve"> in the analysis</w:t>
      </w:r>
      <w:r>
        <w:rPr>
          <w:rFonts w:ascii="Times New Roman" w:hAnsi="Times New Roman" w:cs="Times New Roman"/>
          <w:sz w:val="24"/>
          <w:szCs w:val="24"/>
        </w:rPr>
        <w:t>,</w:t>
      </w:r>
      <w:r w:rsidRPr="00D752C2">
        <w:rPr>
          <w:rFonts w:ascii="Times New Roman" w:hAnsi="Times New Roman" w:cs="Times New Roman"/>
          <w:sz w:val="24"/>
          <w:szCs w:val="24"/>
        </w:rPr>
        <w:t xml:space="preserve"> include the Government investment/maintenance</w:t>
      </w:r>
      <w:r>
        <w:rPr>
          <w:rFonts w:ascii="Times New Roman" w:hAnsi="Times New Roman" w:cs="Times New Roman"/>
          <w:sz w:val="24"/>
          <w:szCs w:val="24"/>
        </w:rPr>
        <w:t xml:space="preserve"> costs</w:t>
      </w:r>
      <w:r w:rsidRPr="00D752C2">
        <w:rPr>
          <w:rFonts w:ascii="Times New Roman" w:hAnsi="Times New Roman" w:cs="Times New Roman"/>
          <w:sz w:val="24"/>
          <w:szCs w:val="24"/>
        </w:rPr>
        <w:t>.</w:t>
      </w:r>
      <w:r>
        <w:rPr>
          <w:rFonts w:ascii="Times New Roman" w:hAnsi="Times New Roman" w:cs="Times New Roman"/>
          <w:sz w:val="24"/>
          <w:szCs w:val="24"/>
        </w:rPr>
        <w:t xml:space="preserve"> These c</w:t>
      </w:r>
      <w:r w:rsidRPr="00D752C2">
        <w:rPr>
          <w:rFonts w:ascii="Times New Roman" w:hAnsi="Times New Roman" w:cs="Times New Roman"/>
          <w:sz w:val="24"/>
          <w:szCs w:val="24"/>
        </w:rPr>
        <w:t>osts w</w:t>
      </w:r>
      <w:r>
        <w:rPr>
          <w:rFonts w:ascii="Times New Roman" w:hAnsi="Times New Roman" w:cs="Times New Roman"/>
          <w:sz w:val="24"/>
          <w:szCs w:val="24"/>
        </w:rPr>
        <w:t>ere</w:t>
      </w:r>
      <w:r w:rsidRPr="00D752C2">
        <w:rPr>
          <w:rFonts w:ascii="Times New Roman" w:hAnsi="Times New Roman" w:cs="Times New Roman"/>
          <w:sz w:val="24"/>
          <w:szCs w:val="24"/>
        </w:rPr>
        <w:t xml:space="preserve"> analyzed for representative road sections in each of the cases</w:t>
      </w:r>
      <w:r>
        <w:rPr>
          <w:rFonts w:ascii="Times New Roman" w:hAnsi="Times New Roman" w:cs="Times New Roman"/>
          <w:sz w:val="24"/>
          <w:szCs w:val="24"/>
        </w:rPr>
        <w:t>; later they are used</w:t>
      </w:r>
      <w:r w:rsidRPr="00D752C2">
        <w:rPr>
          <w:rFonts w:ascii="Times New Roman" w:hAnsi="Times New Roman" w:cs="Times New Roman"/>
          <w:sz w:val="24"/>
          <w:szCs w:val="24"/>
        </w:rPr>
        <w:t xml:space="preserve"> </w:t>
      </w:r>
      <w:r>
        <w:rPr>
          <w:rFonts w:ascii="Times New Roman" w:hAnsi="Times New Roman" w:cs="Times New Roman"/>
          <w:sz w:val="24"/>
          <w:szCs w:val="24"/>
        </w:rPr>
        <w:t>for economic analysis calculations</w:t>
      </w:r>
      <w:r w:rsidRPr="00D752C2">
        <w:rPr>
          <w:rFonts w:ascii="Times New Roman" w:hAnsi="Times New Roman" w:cs="Times New Roman"/>
          <w:sz w:val="24"/>
          <w:szCs w:val="24"/>
        </w:rPr>
        <w:t xml:space="preserve">. </w:t>
      </w:r>
    </w:p>
    <w:p w:rsidR="007139E6" w:rsidRDefault="007139E6" w:rsidP="00D752C2">
      <w:pPr>
        <w:spacing w:before="120" w:after="120" w:line="240" w:lineRule="auto"/>
        <w:ind w:left="720"/>
        <w:jc w:val="both"/>
        <w:rPr>
          <w:rFonts w:ascii="Times New Roman" w:hAnsi="Times New Roman" w:cs="Times New Roman"/>
          <w:sz w:val="24"/>
          <w:szCs w:val="24"/>
        </w:rPr>
      </w:pPr>
    </w:p>
    <w:p w:rsidR="007139E6" w:rsidRPr="007139E6" w:rsidRDefault="007139E6" w:rsidP="007139E6">
      <w:pPr>
        <w:pStyle w:val="ListParagraph"/>
        <w:keepNext/>
        <w:spacing w:before="120" w:after="120" w:line="240" w:lineRule="auto"/>
        <w:ind w:left="1080"/>
        <w:contextualSpacing w:val="0"/>
        <w:jc w:val="center"/>
        <w:rPr>
          <w:rFonts w:ascii="Times New Roman" w:hAnsi="Times New Roman" w:cs="Times New Roman"/>
          <w:b/>
          <w:sz w:val="20"/>
          <w:szCs w:val="20"/>
        </w:rPr>
      </w:pPr>
      <w:r w:rsidRPr="007139E6">
        <w:rPr>
          <w:rFonts w:ascii="Times New Roman" w:hAnsi="Times New Roman" w:cs="Times New Roman"/>
          <w:b/>
          <w:sz w:val="20"/>
          <w:szCs w:val="20"/>
        </w:rPr>
        <w:t xml:space="preserve">Table </w:t>
      </w:r>
      <w:r>
        <w:rPr>
          <w:rFonts w:ascii="Times New Roman" w:hAnsi="Times New Roman" w:cs="Times New Roman"/>
          <w:b/>
          <w:sz w:val="20"/>
          <w:szCs w:val="20"/>
        </w:rPr>
        <w:t>2</w:t>
      </w:r>
      <w:r w:rsidRPr="007139E6">
        <w:rPr>
          <w:rFonts w:ascii="Times New Roman" w:hAnsi="Times New Roman" w:cs="Times New Roman"/>
          <w:b/>
          <w:sz w:val="20"/>
          <w:szCs w:val="20"/>
        </w:rPr>
        <w:t xml:space="preserve">: </w:t>
      </w:r>
      <w:r>
        <w:rPr>
          <w:rFonts w:ascii="Times New Roman" w:hAnsi="Times New Roman" w:cs="Times New Roman"/>
          <w:b/>
          <w:sz w:val="20"/>
          <w:szCs w:val="20"/>
        </w:rPr>
        <w:t>C</w:t>
      </w:r>
      <w:r w:rsidRPr="007139E6">
        <w:rPr>
          <w:rFonts w:ascii="Times New Roman" w:hAnsi="Times New Roman" w:cs="Times New Roman"/>
          <w:b/>
          <w:sz w:val="20"/>
          <w:szCs w:val="20"/>
        </w:rPr>
        <w:t>osts of work activities for Maintenance and improvement in Haiti</w:t>
      </w:r>
    </w:p>
    <w:p w:rsidR="00F308D1" w:rsidRDefault="00F308D1" w:rsidP="00C30EB5">
      <w:pPr>
        <w:spacing w:before="120" w:after="120" w:line="240" w:lineRule="auto"/>
        <w:ind w:left="720"/>
        <w:jc w:val="center"/>
        <w:rPr>
          <w:rFonts w:ascii="Times New Roman" w:hAnsi="Times New Roman" w:cs="Times New Roman"/>
          <w:b/>
          <w:sz w:val="20"/>
          <w:szCs w:val="20"/>
        </w:rPr>
      </w:pPr>
      <w:r w:rsidRPr="00F308D1">
        <w:rPr>
          <w:noProof/>
        </w:rPr>
        <w:drawing>
          <wp:inline distT="0" distB="0" distL="0" distR="0" wp14:anchorId="3D74D531" wp14:editId="4623812E">
            <wp:extent cx="5200153" cy="2817646"/>
            <wp:effectExtent l="0" t="0" r="63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8901" cy="2816968"/>
                    </a:xfrm>
                    <a:prstGeom prst="rect">
                      <a:avLst/>
                    </a:prstGeom>
                    <a:noFill/>
                    <a:ln>
                      <a:noFill/>
                    </a:ln>
                  </pic:spPr>
                </pic:pic>
              </a:graphicData>
            </a:graphic>
          </wp:inline>
        </w:drawing>
      </w:r>
    </w:p>
    <w:p w:rsidR="00F308D1" w:rsidRDefault="00F308D1" w:rsidP="00C30EB5">
      <w:pPr>
        <w:spacing w:before="120" w:after="120" w:line="240" w:lineRule="auto"/>
        <w:ind w:left="720"/>
        <w:jc w:val="center"/>
        <w:rPr>
          <w:rFonts w:ascii="Times New Roman" w:hAnsi="Times New Roman" w:cs="Times New Roman"/>
          <w:b/>
          <w:sz w:val="20"/>
          <w:szCs w:val="20"/>
        </w:rPr>
      </w:pPr>
    </w:p>
    <w:p w:rsidR="00D752C2" w:rsidRPr="007139E6" w:rsidRDefault="00D752C2" w:rsidP="00C30EB5">
      <w:pPr>
        <w:spacing w:before="120" w:after="120" w:line="240" w:lineRule="auto"/>
        <w:ind w:left="720"/>
        <w:jc w:val="center"/>
        <w:rPr>
          <w:rFonts w:ascii="Times New Roman" w:hAnsi="Times New Roman" w:cs="Times New Roman"/>
          <w:b/>
          <w:sz w:val="20"/>
          <w:szCs w:val="20"/>
        </w:rPr>
      </w:pPr>
      <w:r w:rsidRPr="007139E6">
        <w:rPr>
          <w:rFonts w:ascii="Times New Roman" w:hAnsi="Times New Roman" w:cs="Times New Roman"/>
          <w:b/>
          <w:sz w:val="20"/>
          <w:szCs w:val="20"/>
        </w:rPr>
        <w:t xml:space="preserve">Source: </w:t>
      </w:r>
      <w:r w:rsidR="0077529D">
        <w:rPr>
          <w:rFonts w:ascii="Times New Roman" w:hAnsi="Times New Roman" w:cs="Times New Roman"/>
          <w:b/>
          <w:sz w:val="20"/>
          <w:szCs w:val="20"/>
        </w:rPr>
        <w:t>HDM-4 Inputs from estimates of costs in Haiti</w:t>
      </w:r>
    </w:p>
    <w:p w:rsidR="006943F2" w:rsidRPr="00EE4C0B" w:rsidRDefault="006943F2" w:rsidP="00D752C2">
      <w:pPr>
        <w:spacing w:before="120" w:after="120" w:line="240" w:lineRule="auto"/>
        <w:ind w:left="720"/>
        <w:jc w:val="both"/>
        <w:rPr>
          <w:rFonts w:ascii="Times New Roman" w:hAnsi="Times New Roman" w:cs="Times New Roman"/>
          <w:sz w:val="20"/>
          <w:szCs w:val="20"/>
        </w:rPr>
      </w:pPr>
    </w:p>
    <w:p w:rsidR="001D6BC7" w:rsidRDefault="00C30EB5" w:rsidP="00FA2D6E">
      <w:pPr>
        <w:pStyle w:val="ListParagraph"/>
        <w:keepNext/>
        <w:numPr>
          <w:ilvl w:val="0"/>
          <w:numId w:val="7"/>
        </w:num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Savings in </w:t>
      </w:r>
      <w:r w:rsidR="001D6BC7">
        <w:rPr>
          <w:rFonts w:ascii="Times New Roman" w:hAnsi="Times New Roman" w:cs="Times New Roman"/>
          <w:b/>
          <w:sz w:val="24"/>
          <w:szCs w:val="24"/>
        </w:rPr>
        <w:t>Vehicle Operating Cost</w:t>
      </w:r>
      <w:r w:rsidR="00F734D0">
        <w:rPr>
          <w:rFonts w:ascii="Times New Roman" w:hAnsi="Times New Roman" w:cs="Times New Roman"/>
          <w:b/>
          <w:sz w:val="24"/>
          <w:szCs w:val="24"/>
        </w:rPr>
        <w:t>s</w:t>
      </w:r>
    </w:p>
    <w:p w:rsidR="00CE4D2F" w:rsidRPr="00B772F8" w:rsidRDefault="00CE4D2F" w:rsidP="00CE4D2F">
      <w:pPr>
        <w:pStyle w:val="ListParagraph"/>
        <w:keepNext/>
        <w:spacing w:before="120" w:after="120" w:line="240" w:lineRule="auto"/>
        <w:ind w:left="1080"/>
        <w:jc w:val="both"/>
        <w:rPr>
          <w:rFonts w:ascii="Times New Roman" w:hAnsi="Times New Roman" w:cs="Times New Roman"/>
          <w:sz w:val="24"/>
          <w:szCs w:val="24"/>
        </w:rPr>
      </w:pPr>
    </w:p>
    <w:p w:rsidR="001D6BC7" w:rsidRDefault="008266CA" w:rsidP="008266CA">
      <w:pPr>
        <w:ind w:left="720"/>
        <w:jc w:val="both"/>
        <w:rPr>
          <w:rFonts w:ascii="Times New Roman" w:hAnsi="Times New Roman" w:cs="Times New Roman"/>
          <w:sz w:val="24"/>
          <w:szCs w:val="24"/>
        </w:rPr>
      </w:pPr>
      <w:r>
        <w:rPr>
          <w:rFonts w:ascii="Times New Roman" w:hAnsi="Times New Roman" w:cs="Times New Roman"/>
          <w:sz w:val="24"/>
          <w:szCs w:val="24"/>
        </w:rPr>
        <w:t xml:space="preserve">The following table 3 shows a summary of the </w:t>
      </w:r>
      <w:r w:rsidR="001D6BC7">
        <w:rPr>
          <w:rFonts w:ascii="Times New Roman" w:hAnsi="Times New Roman" w:cs="Times New Roman"/>
          <w:sz w:val="24"/>
          <w:szCs w:val="24"/>
        </w:rPr>
        <w:t>vehicle operating cost</w:t>
      </w:r>
      <w:r w:rsidR="006943F2">
        <w:rPr>
          <w:rFonts w:ascii="Times New Roman" w:hAnsi="Times New Roman" w:cs="Times New Roman"/>
          <w:sz w:val="24"/>
          <w:szCs w:val="24"/>
        </w:rPr>
        <w:t xml:space="preserve">s </w:t>
      </w:r>
      <w:r w:rsidR="001D6BC7">
        <w:rPr>
          <w:rFonts w:ascii="Times New Roman" w:hAnsi="Times New Roman" w:cs="Times New Roman"/>
          <w:sz w:val="24"/>
          <w:szCs w:val="24"/>
        </w:rPr>
        <w:t xml:space="preserve">using </w:t>
      </w:r>
      <w:r w:rsidR="009D4CDC">
        <w:rPr>
          <w:rFonts w:ascii="Times New Roman" w:hAnsi="Times New Roman" w:cs="Times New Roman"/>
          <w:sz w:val="24"/>
          <w:szCs w:val="24"/>
        </w:rPr>
        <w:t xml:space="preserve">the </w:t>
      </w:r>
      <w:r w:rsidR="00385609">
        <w:rPr>
          <w:rFonts w:ascii="Times New Roman" w:hAnsi="Times New Roman" w:cs="Times New Roman"/>
          <w:sz w:val="24"/>
          <w:szCs w:val="24"/>
        </w:rPr>
        <w:t>results obtained with</w:t>
      </w:r>
      <w:r w:rsidR="009D4CDC">
        <w:rPr>
          <w:rFonts w:ascii="Times New Roman" w:hAnsi="Times New Roman" w:cs="Times New Roman"/>
          <w:sz w:val="24"/>
          <w:szCs w:val="24"/>
        </w:rPr>
        <w:t xml:space="preserve"> the HDM</w:t>
      </w:r>
      <w:r w:rsidR="00385609">
        <w:rPr>
          <w:rFonts w:ascii="Times New Roman" w:hAnsi="Times New Roman" w:cs="Times New Roman"/>
          <w:sz w:val="24"/>
          <w:szCs w:val="24"/>
        </w:rPr>
        <w:t>-</w:t>
      </w:r>
      <w:r w:rsidR="009D4CDC">
        <w:rPr>
          <w:rFonts w:ascii="Times New Roman" w:hAnsi="Times New Roman" w:cs="Times New Roman"/>
          <w:sz w:val="24"/>
          <w:szCs w:val="24"/>
        </w:rPr>
        <w:t xml:space="preserve">4 </w:t>
      </w:r>
      <w:r w:rsidR="007139E6">
        <w:rPr>
          <w:rFonts w:ascii="Times New Roman" w:hAnsi="Times New Roman" w:cs="Times New Roman"/>
          <w:sz w:val="24"/>
          <w:szCs w:val="24"/>
        </w:rPr>
        <w:t>model</w:t>
      </w:r>
      <w:r w:rsidR="001D6BC7">
        <w:rPr>
          <w:rFonts w:ascii="Times New Roman" w:hAnsi="Times New Roman" w:cs="Times New Roman"/>
          <w:sz w:val="24"/>
          <w:szCs w:val="24"/>
        </w:rPr>
        <w:t>, taking into consideration 2 scenarios - with and without pro</w:t>
      </w:r>
      <w:r w:rsidR="00B772F8">
        <w:rPr>
          <w:rFonts w:ascii="Times New Roman" w:hAnsi="Times New Roman" w:cs="Times New Roman"/>
          <w:sz w:val="24"/>
          <w:szCs w:val="24"/>
        </w:rPr>
        <w:t>ject</w:t>
      </w:r>
      <w:r w:rsidR="001D6BC7">
        <w:rPr>
          <w:rFonts w:ascii="Times New Roman" w:hAnsi="Times New Roman" w:cs="Times New Roman"/>
          <w:sz w:val="24"/>
          <w:szCs w:val="24"/>
        </w:rPr>
        <w:t>:</w:t>
      </w:r>
    </w:p>
    <w:p w:rsidR="006943F2" w:rsidRDefault="006943F2" w:rsidP="002D2CCC">
      <w:pPr>
        <w:rPr>
          <w:rFonts w:ascii="Times New Roman" w:hAnsi="Times New Roman" w:cs="Times New Roman"/>
          <w:sz w:val="24"/>
          <w:szCs w:val="24"/>
        </w:rPr>
      </w:pPr>
    </w:p>
    <w:p w:rsidR="006943F2" w:rsidRDefault="006943F2" w:rsidP="002D2CCC">
      <w:pPr>
        <w:rPr>
          <w:rFonts w:ascii="Times New Roman" w:hAnsi="Times New Roman" w:cs="Times New Roman"/>
          <w:sz w:val="24"/>
          <w:szCs w:val="24"/>
        </w:rPr>
      </w:pPr>
    </w:p>
    <w:p w:rsidR="006943F2" w:rsidRDefault="006943F2" w:rsidP="002D2CCC">
      <w:pPr>
        <w:rPr>
          <w:rFonts w:ascii="Times New Roman" w:hAnsi="Times New Roman" w:cs="Times New Roman"/>
          <w:sz w:val="24"/>
          <w:szCs w:val="24"/>
        </w:rPr>
      </w:pPr>
    </w:p>
    <w:p w:rsidR="006943F2" w:rsidRDefault="006943F2" w:rsidP="002D2CCC">
      <w:pPr>
        <w:rPr>
          <w:rFonts w:ascii="Times New Roman" w:hAnsi="Times New Roman" w:cs="Times New Roman"/>
          <w:sz w:val="24"/>
          <w:szCs w:val="24"/>
        </w:rPr>
      </w:pPr>
    </w:p>
    <w:p w:rsidR="006943F2" w:rsidRDefault="006943F2" w:rsidP="002D2CCC">
      <w:pPr>
        <w:rPr>
          <w:rFonts w:ascii="Times New Roman" w:hAnsi="Times New Roman" w:cs="Times New Roman"/>
          <w:sz w:val="24"/>
          <w:szCs w:val="24"/>
        </w:rPr>
      </w:pPr>
    </w:p>
    <w:p w:rsidR="00F308D1" w:rsidRDefault="00F308D1" w:rsidP="002D2CCC">
      <w:pPr>
        <w:rPr>
          <w:rFonts w:ascii="Times New Roman" w:hAnsi="Times New Roman" w:cs="Times New Roman"/>
          <w:sz w:val="24"/>
          <w:szCs w:val="24"/>
        </w:rPr>
      </w:pPr>
    </w:p>
    <w:p w:rsidR="006943F2" w:rsidRDefault="006943F2" w:rsidP="002D2CCC">
      <w:pPr>
        <w:rPr>
          <w:rFonts w:ascii="Times New Roman" w:hAnsi="Times New Roman" w:cs="Times New Roman"/>
          <w:sz w:val="24"/>
          <w:szCs w:val="24"/>
        </w:rPr>
      </w:pPr>
    </w:p>
    <w:p w:rsidR="008E1B2C" w:rsidRDefault="007139E6" w:rsidP="008E1B2C">
      <w:pPr>
        <w:ind w:firstLine="720"/>
        <w:jc w:val="center"/>
        <w:rPr>
          <w:noProof/>
        </w:rPr>
      </w:pPr>
      <w:r w:rsidRPr="007139E6">
        <w:rPr>
          <w:rFonts w:ascii="Times New Roman" w:hAnsi="Times New Roman" w:cs="Times New Roman"/>
          <w:b/>
          <w:sz w:val="20"/>
          <w:szCs w:val="20"/>
        </w:rPr>
        <w:lastRenderedPageBreak/>
        <w:t xml:space="preserve">Table </w:t>
      </w:r>
      <w:r>
        <w:rPr>
          <w:rFonts w:ascii="Times New Roman" w:hAnsi="Times New Roman" w:cs="Times New Roman"/>
          <w:b/>
          <w:sz w:val="20"/>
          <w:szCs w:val="20"/>
        </w:rPr>
        <w:t>3</w:t>
      </w:r>
      <w:r w:rsidRPr="007139E6">
        <w:rPr>
          <w:rFonts w:ascii="Times New Roman" w:hAnsi="Times New Roman" w:cs="Times New Roman"/>
          <w:b/>
          <w:sz w:val="20"/>
          <w:szCs w:val="20"/>
        </w:rPr>
        <w:t xml:space="preserve">: </w:t>
      </w:r>
      <w:r w:rsidR="00C30EB5">
        <w:rPr>
          <w:rFonts w:ascii="Times New Roman" w:hAnsi="Times New Roman" w:cs="Times New Roman"/>
          <w:b/>
          <w:sz w:val="20"/>
          <w:szCs w:val="20"/>
        </w:rPr>
        <w:t xml:space="preserve">Savings in </w:t>
      </w:r>
      <w:r>
        <w:rPr>
          <w:rFonts w:ascii="Times New Roman" w:hAnsi="Times New Roman" w:cs="Times New Roman"/>
          <w:b/>
          <w:sz w:val="20"/>
          <w:szCs w:val="20"/>
        </w:rPr>
        <w:t>Vehicle Operating Costs for 4</w:t>
      </w:r>
      <w:r w:rsidR="009C496B">
        <w:rPr>
          <w:rFonts w:ascii="Times New Roman" w:hAnsi="Times New Roman" w:cs="Times New Roman"/>
          <w:b/>
          <w:sz w:val="20"/>
          <w:szCs w:val="20"/>
        </w:rPr>
        <w:t>77</w:t>
      </w:r>
      <w:r>
        <w:rPr>
          <w:rFonts w:ascii="Times New Roman" w:hAnsi="Times New Roman" w:cs="Times New Roman"/>
          <w:b/>
          <w:sz w:val="20"/>
          <w:szCs w:val="20"/>
        </w:rPr>
        <w:t xml:space="preserve"> km of the primary road </w:t>
      </w:r>
      <w:r w:rsidR="005957A0">
        <w:rPr>
          <w:rFonts w:ascii="Times New Roman" w:hAnsi="Times New Roman" w:cs="Times New Roman"/>
          <w:b/>
          <w:sz w:val="20"/>
          <w:szCs w:val="20"/>
        </w:rPr>
        <w:t>network</w:t>
      </w:r>
    </w:p>
    <w:p w:rsidR="00FB3B00" w:rsidRDefault="00734922" w:rsidP="008E1B2C">
      <w:pPr>
        <w:ind w:firstLine="720"/>
        <w:jc w:val="center"/>
        <w:rPr>
          <w:rFonts w:ascii="Times New Roman" w:hAnsi="Times New Roman" w:cs="Times New Roman"/>
          <w:b/>
          <w:sz w:val="20"/>
          <w:szCs w:val="20"/>
        </w:rPr>
      </w:pPr>
      <w:r w:rsidRPr="00734922">
        <w:rPr>
          <w:noProof/>
        </w:rPr>
        <w:drawing>
          <wp:inline distT="0" distB="0" distL="0" distR="0" wp14:anchorId="5B1FAD62" wp14:editId="694B631D">
            <wp:extent cx="2315633" cy="432550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5582" cy="4325414"/>
                    </a:xfrm>
                    <a:prstGeom prst="rect">
                      <a:avLst/>
                    </a:prstGeom>
                    <a:noFill/>
                    <a:ln>
                      <a:noFill/>
                    </a:ln>
                  </pic:spPr>
                </pic:pic>
              </a:graphicData>
            </a:graphic>
          </wp:inline>
        </w:drawing>
      </w:r>
    </w:p>
    <w:p w:rsidR="008E1B2C" w:rsidRDefault="001E5C94" w:rsidP="008E1B2C">
      <w:pPr>
        <w:spacing w:after="0" w:line="240" w:lineRule="auto"/>
        <w:ind w:left="720"/>
        <w:jc w:val="both"/>
        <w:rPr>
          <w:rFonts w:ascii="Times New Roman" w:hAnsi="Times New Roman" w:cs="Times New Roman"/>
          <w:sz w:val="24"/>
          <w:szCs w:val="24"/>
        </w:rPr>
      </w:pPr>
      <w:r w:rsidRPr="008E1B2C">
        <w:rPr>
          <w:rFonts w:ascii="Times New Roman" w:hAnsi="Times New Roman" w:cs="Times New Roman"/>
          <w:sz w:val="24"/>
          <w:szCs w:val="24"/>
        </w:rPr>
        <w:t xml:space="preserve">From the table, the results on the analysis show that the transport sector policies will generate, </w:t>
      </w:r>
      <w:r w:rsidR="005957A0" w:rsidRPr="008E1B2C">
        <w:rPr>
          <w:rFonts w:ascii="Times New Roman" w:hAnsi="Times New Roman" w:cs="Times New Roman"/>
          <w:sz w:val="24"/>
          <w:szCs w:val="24"/>
        </w:rPr>
        <w:t>from</w:t>
      </w:r>
      <w:r w:rsidR="008E1B2C" w:rsidRPr="008E1B2C">
        <w:rPr>
          <w:rFonts w:ascii="Times New Roman" w:hAnsi="Times New Roman" w:cs="Times New Roman"/>
          <w:sz w:val="24"/>
          <w:szCs w:val="24"/>
        </w:rPr>
        <w:t xml:space="preserve"> US$</w:t>
      </w:r>
      <w:r w:rsidR="005957A0" w:rsidRPr="008E1B2C">
        <w:rPr>
          <w:rFonts w:ascii="Times New Roman" w:hAnsi="Times New Roman" w:cs="Times New Roman"/>
          <w:sz w:val="24"/>
          <w:szCs w:val="24"/>
        </w:rPr>
        <w:t>2</w:t>
      </w:r>
      <w:r w:rsidRPr="008E1B2C">
        <w:rPr>
          <w:rFonts w:ascii="Times New Roman" w:hAnsi="Times New Roman" w:cs="Times New Roman"/>
          <w:sz w:val="24"/>
          <w:szCs w:val="24"/>
        </w:rPr>
        <w:t>,</w:t>
      </w:r>
      <w:r w:rsidR="005957A0" w:rsidRPr="008E1B2C">
        <w:rPr>
          <w:rFonts w:ascii="Times New Roman" w:hAnsi="Times New Roman" w:cs="Times New Roman"/>
          <w:sz w:val="24"/>
          <w:szCs w:val="24"/>
        </w:rPr>
        <w:t>5</w:t>
      </w:r>
      <w:r w:rsidRPr="008E1B2C">
        <w:rPr>
          <w:rFonts w:ascii="Times New Roman" w:hAnsi="Times New Roman" w:cs="Times New Roman"/>
          <w:sz w:val="24"/>
          <w:szCs w:val="24"/>
        </w:rPr>
        <w:t xml:space="preserve"> million in 2019 to </w:t>
      </w:r>
      <w:r w:rsidR="008E1B2C" w:rsidRPr="008E1B2C">
        <w:rPr>
          <w:rFonts w:ascii="Times New Roman" w:hAnsi="Times New Roman" w:cs="Times New Roman"/>
          <w:sz w:val="24"/>
          <w:szCs w:val="24"/>
        </w:rPr>
        <w:t>US$</w:t>
      </w:r>
      <w:r w:rsidRPr="008E1B2C">
        <w:rPr>
          <w:rFonts w:ascii="Times New Roman" w:hAnsi="Times New Roman" w:cs="Times New Roman"/>
          <w:sz w:val="24"/>
          <w:szCs w:val="24"/>
        </w:rPr>
        <w:t>61 million in 2023 savings on Vehicle Operating Costs.</w:t>
      </w:r>
    </w:p>
    <w:p w:rsidR="008E1B2C" w:rsidRPr="008E1B2C" w:rsidRDefault="008E1B2C" w:rsidP="008E1B2C">
      <w:pPr>
        <w:spacing w:after="0" w:line="240" w:lineRule="auto"/>
        <w:ind w:left="720"/>
        <w:jc w:val="both"/>
        <w:rPr>
          <w:rFonts w:ascii="Times New Roman" w:hAnsi="Times New Roman" w:cs="Times New Roman"/>
          <w:sz w:val="24"/>
          <w:szCs w:val="24"/>
        </w:rPr>
      </w:pPr>
    </w:p>
    <w:p w:rsidR="008E1B2C" w:rsidRDefault="001E5C94" w:rsidP="008E1B2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w:t>
      </w:r>
      <w:r w:rsidR="00DB700E">
        <w:rPr>
          <w:rFonts w:ascii="Times New Roman" w:hAnsi="Times New Roman" w:cs="Times New Roman"/>
          <w:sz w:val="24"/>
          <w:szCs w:val="24"/>
        </w:rPr>
        <w:t xml:space="preserve"> </w:t>
      </w:r>
      <w:r w:rsidR="008E1B2C">
        <w:rPr>
          <w:rFonts w:ascii="Times New Roman" w:hAnsi="Times New Roman" w:cs="Times New Roman"/>
          <w:sz w:val="24"/>
          <w:szCs w:val="24"/>
        </w:rPr>
        <w:t>implementation of</w:t>
      </w:r>
      <w:r w:rsidR="002D2CCC" w:rsidRPr="002D2CCC">
        <w:rPr>
          <w:rFonts w:ascii="Times New Roman" w:hAnsi="Times New Roman" w:cs="Times New Roman"/>
          <w:sz w:val="24"/>
          <w:szCs w:val="24"/>
        </w:rPr>
        <w:t xml:space="preserve"> appropriate maintenance systems have very high benefits that justify the institutional strengthening program that will ensure such implementation is actually achieved</w:t>
      </w:r>
      <w:r>
        <w:rPr>
          <w:rFonts w:ascii="Times New Roman" w:hAnsi="Times New Roman" w:cs="Times New Roman"/>
          <w:sz w:val="24"/>
          <w:szCs w:val="24"/>
        </w:rPr>
        <w:t xml:space="preserve"> as can be seen on </w:t>
      </w:r>
      <w:r w:rsidR="008C70D0" w:rsidRPr="008C70D0">
        <w:rPr>
          <w:rFonts w:ascii="Times New Roman" w:hAnsi="Times New Roman" w:cs="Times New Roman"/>
          <w:sz w:val="24"/>
          <w:szCs w:val="24"/>
        </w:rPr>
        <w:t>Table 8: Economic</w:t>
      </w:r>
      <w:r w:rsidR="008E1B2C">
        <w:rPr>
          <w:rFonts w:ascii="Times New Roman" w:hAnsi="Times New Roman" w:cs="Times New Roman"/>
          <w:sz w:val="24"/>
          <w:szCs w:val="24"/>
        </w:rPr>
        <w:t xml:space="preserve"> Analysis for Base Case Scenario. </w:t>
      </w:r>
    </w:p>
    <w:p w:rsidR="008E1B2C" w:rsidRDefault="008E1B2C" w:rsidP="008E1B2C">
      <w:pPr>
        <w:spacing w:after="0" w:line="240" w:lineRule="auto"/>
        <w:ind w:left="720"/>
        <w:jc w:val="both"/>
        <w:rPr>
          <w:rFonts w:ascii="Times New Roman" w:hAnsi="Times New Roman" w:cs="Times New Roman"/>
          <w:sz w:val="24"/>
          <w:szCs w:val="24"/>
        </w:rPr>
      </w:pPr>
    </w:p>
    <w:p w:rsidR="00F308D1" w:rsidRDefault="004E23FE" w:rsidP="00F308D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results have shown that </w:t>
      </w:r>
      <w:r w:rsidRPr="00DB700E">
        <w:rPr>
          <w:rFonts w:ascii="Times New Roman" w:hAnsi="Times New Roman" w:cs="Times New Roman"/>
          <w:sz w:val="24"/>
          <w:szCs w:val="24"/>
        </w:rPr>
        <w:t>it is economically feasible to do efficient maintenance instead of not doing it and having to recur to reconstruction of the road when it is about to attain its full deterioration.</w:t>
      </w:r>
      <w:r w:rsidR="00F308D1">
        <w:rPr>
          <w:rFonts w:ascii="Times New Roman" w:hAnsi="Times New Roman" w:cs="Times New Roman"/>
          <w:sz w:val="24"/>
          <w:szCs w:val="24"/>
        </w:rPr>
        <w:t xml:space="preserve"> A</w:t>
      </w:r>
      <w:r w:rsidR="00F308D1" w:rsidRPr="002D2CCC">
        <w:rPr>
          <w:rFonts w:ascii="Times New Roman" w:hAnsi="Times New Roman" w:cs="Times New Roman"/>
          <w:sz w:val="24"/>
          <w:szCs w:val="24"/>
        </w:rPr>
        <w:t>nnex</w:t>
      </w:r>
      <w:r w:rsidR="00F308D1">
        <w:rPr>
          <w:rFonts w:ascii="Times New Roman" w:hAnsi="Times New Roman" w:cs="Times New Roman"/>
          <w:sz w:val="24"/>
          <w:szCs w:val="24"/>
        </w:rPr>
        <w:t xml:space="preserve"> II</w:t>
      </w:r>
      <w:r w:rsidR="00F308D1" w:rsidRPr="002D2CCC">
        <w:rPr>
          <w:rFonts w:ascii="Times New Roman" w:hAnsi="Times New Roman" w:cs="Times New Roman"/>
          <w:sz w:val="24"/>
          <w:szCs w:val="24"/>
        </w:rPr>
        <w:t xml:space="preserve"> shows the deterioration curves in terms of IRI over time</w:t>
      </w:r>
      <w:r w:rsidR="00F308D1">
        <w:rPr>
          <w:rFonts w:ascii="Times New Roman" w:hAnsi="Times New Roman" w:cs="Times New Roman"/>
          <w:sz w:val="24"/>
          <w:szCs w:val="24"/>
        </w:rPr>
        <w:t xml:space="preserve"> for each studied case</w:t>
      </w:r>
      <w:r w:rsidR="00F308D1" w:rsidRPr="002D2CCC">
        <w:rPr>
          <w:rFonts w:ascii="Times New Roman" w:hAnsi="Times New Roman" w:cs="Times New Roman"/>
          <w:sz w:val="24"/>
          <w:szCs w:val="24"/>
        </w:rPr>
        <w:t xml:space="preserve">. </w:t>
      </w:r>
      <w:r w:rsidR="00F308D1">
        <w:rPr>
          <w:rFonts w:ascii="Times New Roman" w:hAnsi="Times New Roman" w:cs="Times New Roman"/>
          <w:sz w:val="24"/>
          <w:szCs w:val="24"/>
        </w:rPr>
        <w:t>Annex III shows the results of VOCs for the with-project and without projects scenarios.</w:t>
      </w:r>
    </w:p>
    <w:p w:rsidR="00F308D1" w:rsidRDefault="00F308D1" w:rsidP="008E1B2C">
      <w:pPr>
        <w:spacing w:after="0" w:line="240" w:lineRule="auto"/>
        <w:ind w:left="720"/>
        <w:jc w:val="both"/>
        <w:rPr>
          <w:rFonts w:ascii="Times New Roman" w:hAnsi="Times New Roman" w:cs="Times New Roman"/>
          <w:sz w:val="24"/>
          <w:szCs w:val="24"/>
        </w:rPr>
      </w:pPr>
    </w:p>
    <w:p w:rsidR="008E1B2C" w:rsidRDefault="004E23FE" w:rsidP="008E1B2C">
      <w:pPr>
        <w:spacing w:after="0" w:line="240" w:lineRule="auto"/>
        <w:ind w:left="720"/>
        <w:jc w:val="both"/>
        <w:rPr>
          <w:rFonts w:ascii="Times New Roman" w:hAnsi="Times New Roman" w:cs="Times New Roman"/>
          <w:sz w:val="24"/>
          <w:szCs w:val="24"/>
        </w:rPr>
      </w:pPr>
      <w:r w:rsidRPr="00DB700E">
        <w:rPr>
          <w:rFonts w:ascii="Times New Roman" w:hAnsi="Times New Roman" w:cs="Times New Roman"/>
          <w:sz w:val="24"/>
          <w:szCs w:val="24"/>
        </w:rPr>
        <w:t>It must be said, that all costs have been considered: (i) for “with maintenance”, all maintenance and rehabilitation variables; (ii) for “without maintenance”, the reconstruction when the maximum limit for adequate traffic flow is reached.</w:t>
      </w:r>
      <w:r w:rsidR="008E1B2C">
        <w:rPr>
          <w:rFonts w:ascii="Times New Roman" w:hAnsi="Times New Roman" w:cs="Times New Roman"/>
          <w:sz w:val="24"/>
          <w:szCs w:val="24"/>
        </w:rPr>
        <w:t xml:space="preserve"> </w:t>
      </w:r>
      <w:r w:rsidR="008E1B2C" w:rsidRPr="002D2CCC">
        <w:rPr>
          <w:rFonts w:ascii="Times New Roman" w:hAnsi="Times New Roman" w:cs="Times New Roman"/>
          <w:sz w:val="24"/>
          <w:szCs w:val="24"/>
        </w:rPr>
        <w:t>A conservative length has been chosen; in the future MTPTC may expand it if the maintenance “culture” becomes rooted in Haiti. The important is that the best maintenance practices are effectively applied.</w:t>
      </w:r>
      <w:r w:rsidR="00207E5A">
        <w:rPr>
          <w:rFonts w:ascii="Times New Roman" w:hAnsi="Times New Roman" w:cs="Times New Roman"/>
          <w:sz w:val="24"/>
          <w:szCs w:val="24"/>
        </w:rPr>
        <w:t xml:space="preserve"> The results </w:t>
      </w:r>
      <w:r w:rsidR="00207E5A" w:rsidRPr="002D2CCC">
        <w:rPr>
          <w:rFonts w:ascii="Times New Roman" w:hAnsi="Times New Roman" w:cs="Times New Roman"/>
          <w:sz w:val="24"/>
          <w:szCs w:val="24"/>
        </w:rPr>
        <w:t xml:space="preserve">indicate the </w:t>
      </w:r>
      <w:r w:rsidR="00207E5A">
        <w:rPr>
          <w:rFonts w:ascii="Times New Roman" w:hAnsi="Times New Roman" w:cs="Times New Roman"/>
          <w:sz w:val="24"/>
          <w:szCs w:val="24"/>
        </w:rPr>
        <w:t xml:space="preserve">need </w:t>
      </w:r>
      <w:r w:rsidR="00207E5A" w:rsidRPr="002D2CCC">
        <w:rPr>
          <w:rFonts w:ascii="Times New Roman" w:hAnsi="Times New Roman" w:cs="Times New Roman"/>
          <w:sz w:val="24"/>
          <w:szCs w:val="24"/>
        </w:rPr>
        <w:t xml:space="preserve">of starting a serious maintenance program concentrating efforts on the primary road network in the first place and on the secondary </w:t>
      </w:r>
      <w:r w:rsidR="00207E5A">
        <w:rPr>
          <w:rFonts w:ascii="Times New Roman" w:hAnsi="Times New Roman" w:cs="Times New Roman"/>
          <w:sz w:val="24"/>
          <w:szCs w:val="24"/>
        </w:rPr>
        <w:t xml:space="preserve">and tertiary </w:t>
      </w:r>
      <w:r w:rsidR="00207E5A" w:rsidRPr="002D2CCC">
        <w:rPr>
          <w:rFonts w:ascii="Times New Roman" w:hAnsi="Times New Roman" w:cs="Times New Roman"/>
          <w:sz w:val="24"/>
          <w:szCs w:val="24"/>
        </w:rPr>
        <w:t>road network in second place.</w:t>
      </w:r>
    </w:p>
    <w:p w:rsidR="008E1B2C" w:rsidRDefault="008E1B2C" w:rsidP="008E1B2C">
      <w:pPr>
        <w:spacing w:after="0" w:line="240" w:lineRule="auto"/>
        <w:ind w:left="720"/>
        <w:jc w:val="both"/>
        <w:rPr>
          <w:rFonts w:ascii="Times New Roman" w:hAnsi="Times New Roman" w:cs="Times New Roman"/>
          <w:sz w:val="24"/>
          <w:szCs w:val="24"/>
        </w:rPr>
      </w:pPr>
    </w:p>
    <w:p w:rsidR="00207E5A" w:rsidRDefault="00207E5A" w:rsidP="008E1B2C">
      <w:pPr>
        <w:spacing w:after="0" w:line="240" w:lineRule="auto"/>
        <w:ind w:left="720"/>
        <w:jc w:val="both"/>
        <w:rPr>
          <w:rFonts w:ascii="Times New Roman" w:hAnsi="Times New Roman" w:cs="Times New Roman"/>
          <w:sz w:val="24"/>
          <w:szCs w:val="24"/>
        </w:rPr>
      </w:pPr>
    </w:p>
    <w:p w:rsidR="008E1B2C" w:rsidRPr="008E1B2C" w:rsidRDefault="008E1B2C" w:rsidP="008E1B2C">
      <w:pPr>
        <w:pStyle w:val="ListParagraph"/>
        <w:spacing w:after="0" w:line="240" w:lineRule="auto"/>
        <w:ind w:left="660"/>
        <w:contextualSpacing w:val="0"/>
        <w:jc w:val="both"/>
        <w:rPr>
          <w:rFonts w:ascii="Times New Roman" w:hAnsi="Times New Roman" w:cs="Times New Roman"/>
          <w:sz w:val="24"/>
          <w:szCs w:val="24"/>
        </w:rPr>
      </w:pPr>
    </w:p>
    <w:p w:rsidR="001D6BC7" w:rsidRPr="00DB700E" w:rsidRDefault="001D6BC7" w:rsidP="008E1B2C">
      <w:pPr>
        <w:pStyle w:val="ListParagraph"/>
        <w:numPr>
          <w:ilvl w:val="1"/>
          <w:numId w:val="5"/>
        </w:numPr>
        <w:spacing w:after="0" w:line="240" w:lineRule="auto"/>
        <w:contextualSpacing w:val="0"/>
        <w:jc w:val="both"/>
        <w:rPr>
          <w:rFonts w:ascii="Times New Roman" w:hAnsi="Times New Roman" w:cs="Times New Roman"/>
          <w:sz w:val="24"/>
          <w:szCs w:val="24"/>
        </w:rPr>
      </w:pPr>
      <w:r w:rsidRPr="00DB700E">
        <w:rPr>
          <w:rFonts w:ascii="Times New Roman" w:hAnsi="Times New Roman" w:cs="Times New Roman"/>
          <w:b/>
          <w:sz w:val="24"/>
          <w:szCs w:val="24"/>
        </w:rPr>
        <w:t xml:space="preserve">Conclusion: </w:t>
      </w:r>
      <w:r w:rsidRPr="00DB700E">
        <w:rPr>
          <w:rFonts w:ascii="Times New Roman" w:hAnsi="Times New Roman" w:cs="Times New Roman"/>
          <w:sz w:val="24"/>
          <w:szCs w:val="24"/>
        </w:rPr>
        <w:t xml:space="preserve">Because of the implementation of policy actions for the strengthening of the MTPTC institutional capacity, </w:t>
      </w:r>
      <w:r w:rsidR="00D5520B" w:rsidRPr="00DB700E">
        <w:rPr>
          <w:rFonts w:ascii="Times New Roman" w:hAnsi="Times New Roman" w:cs="Times New Roman"/>
          <w:sz w:val="24"/>
          <w:szCs w:val="24"/>
        </w:rPr>
        <w:t xml:space="preserve">it is expected </w:t>
      </w:r>
      <w:r w:rsidR="00DB700E" w:rsidRPr="00DB700E">
        <w:rPr>
          <w:rFonts w:ascii="Times New Roman" w:hAnsi="Times New Roman" w:cs="Times New Roman"/>
          <w:sz w:val="24"/>
          <w:szCs w:val="24"/>
        </w:rPr>
        <w:t xml:space="preserve">that the transport sector reform will </w:t>
      </w:r>
      <w:r w:rsidR="005957A0">
        <w:rPr>
          <w:rFonts w:ascii="Times New Roman" w:hAnsi="Times New Roman" w:cs="Times New Roman"/>
          <w:sz w:val="24"/>
          <w:szCs w:val="24"/>
        </w:rPr>
        <w:t>generate, from 2</w:t>
      </w:r>
      <w:r w:rsidR="00DB700E" w:rsidRPr="00DB700E">
        <w:rPr>
          <w:rFonts w:ascii="Times New Roman" w:hAnsi="Times New Roman" w:cs="Times New Roman"/>
          <w:sz w:val="24"/>
          <w:szCs w:val="24"/>
        </w:rPr>
        <w:t>,</w:t>
      </w:r>
      <w:r w:rsidR="005957A0">
        <w:rPr>
          <w:rFonts w:ascii="Times New Roman" w:hAnsi="Times New Roman" w:cs="Times New Roman"/>
          <w:sz w:val="24"/>
          <w:szCs w:val="24"/>
        </w:rPr>
        <w:t>5</w:t>
      </w:r>
      <w:r w:rsidR="00DB700E" w:rsidRPr="00DB700E">
        <w:rPr>
          <w:rFonts w:ascii="Times New Roman" w:hAnsi="Times New Roman" w:cs="Times New Roman"/>
          <w:sz w:val="24"/>
          <w:szCs w:val="24"/>
        </w:rPr>
        <w:t xml:space="preserve"> million in 2019 to 61 million in 2023 savings on Vehicle Operating Costs.  The Program’s Cost Benefit Analysis (CBA) </w:t>
      </w:r>
      <w:r w:rsidR="00DB700E">
        <w:rPr>
          <w:rFonts w:ascii="Times New Roman" w:hAnsi="Times New Roman" w:cs="Times New Roman"/>
          <w:sz w:val="24"/>
          <w:szCs w:val="24"/>
        </w:rPr>
        <w:t xml:space="preserve">shown </w:t>
      </w:r>
      <w:r w:rsidR="008C70D0">
        <w:rPr>
          <w:rFonts w:ascii="Times New Roman" w:hAnsi="Times New Roman" w:cs="Times New Roman"/>
          <w:sz w:val="24"/>
          <w:szCs w:val="24"/>
        </w:rPr>
        <w:t>on</w:t>
      </w:r>
      <w:r w:rsidR="00DB700E">
        <w:rPr>
          <w:rFonts w:ascii="Times New Roman" w:hAnsi="Times New Roman" w:cs="Times New Roman"/>
          <w:sz w:val="24"/>
          <w:szCs w:val="24"/>
        </w:rPr>
        <w:t xml:space="preserve"> </w:t>
      </w:r>
      <w:r w:rsidR="008C70D0" w:rsidRPr="008C70D0">
        <w:rPr>
          <w:rFonts w:ascii="Times New Roman" w:hAnsi="Times New Roman" w:cs="Times New Roman"/>
          <w:sz w:val="24"/>
          <w:szCs w:val="24"/>
        </w:rPr>
        <w:t xml:space="preserve">Table 8: Economic Analysis for Base Case Scenario </w:t>
      </w:r>
      <w:r w:rsidR="00DB700E" w:rsidRPr="00DB700E">
        <w:rPr>
          <w:rFonts w:ascii="Times New Roman" w:hAnsi="Times New Roman" w:cs="Times New Roman"/>
          <w:sz w:val="24"/>
          <w:szCs w:val="24"/>
        </w:rPr>
        <w:t xml:space="preserve">presents an Internal Rate of Return (IRR) of </w:t>
      </w:r>
      <w:r w:rsidR="00873E1A">
        <w:rPr>
          <w:rFonts w:ascii="Times New Roman" w:hAnsi="Times New Roman" w:cs="Times New Roman"/>
          <w:sz w:val="24"/>
          <w:szCs w:val="24"/>
        </w:rPr>
        <w:t>1</w:t>
      </w:r>
      <w:r w:rsidR="00717A71">
        <w:rPr>
          <w:rFonts w:ascii="Times New Roman" w:hAnsi="Times New Roman" w:cs="Times New Roman"/>
          <w:sz w:val="24"/>
          <w:szCs w:val="24"/>
        </w:rPr>
        <w:t>16.1</w:t>
      </w:r>
      <w:r w:rsidR="00DB700E" w:rsidRPr="00DB700E">
        <w:rPr>
          <w:rFonts w:ascii="Times New Roman" w:hAnsi="Times New Roman" w:cs="Times New Roman"/>
          <w:sz w:val="24"/>
          <w:szCs w:val="24"/>
        </w:rPr>
        <w:t>% wi</w:t>
      </w:r>
      <w:r w:rsidR="007120ED">
        <w:rPr>
          <w:rFonts w:ascii="Times New Roman" w:hAnsi="Times New Roman" w:cs="Times New Roman"/>
          <w:sz w:val="24"/>
          <w:szCs w:val="24"/>
        </w:rPr>
        <w:t xml:space="preserve">th a Net Present Value of US$ </w:t>
      </w:r>
      <w:r w:rsidR="00717A71">
        <w:rPr>
          <w:rFonts w:ascii="Times New Roman" w:hAnsi="Times New Roman" w:cs="Times New Roman"/>
          <w:sz w:val="24"/>
          <w:szCs w:val="24"/>
        </w:rPr>
        <w:t>16,7</w:t>
      </w:r>
      <w:r w:rsidR="00DB700E" w:rsidRPr="00DB700E">
        <w:rPr>
          <w:rFonts w:ascii="Times New Roman" w:hAnsi="Times New Roman" w:cs="Times New Roman"/>
          <w:sz w:val="24"/>
          <w:szCs w:val="24"/>
        </w:rPr>
        <w:t xml:space="preserve">million. This justifies the US$ </w:t>
      </w:r>
      <w:r w:rsidR="00873E1A">
        <w:rPr>
          <w:rFonts w:ascii="Times New Roman" w:hAnsi="Times New Roman" w:cs="Times New Roman"/>
          <w:sz w:val="24"/>
          <w:szCs w:val="24"/>
        </w:rPr>
        <w:t>58</w:t>
      </w:r>
      <w:r w:rsidR="00873E1A" w:rsidRPr="00DB700E">
        <w:rPr>
          <w:rFonts w:ascii="Times New Roman" w:hAnsi="Times New Roman" w:cs="Times New Roman"/>
          <w:sz w:val="24"/>
          <w:szCs w:val="24"/>
        </w:rPr>
        <w:t xml:space="preserve"> </w:t>
      </w:r>
      <w:r w:rsidR="00DB700E" w:rsidRPr="00DB700E">
        <w:rPr>
          <w:rFonts w:ascii="Times New Roman" w:hAnsi="Times New Roman" w:cs="Times New Roman"/>
          <w:sz w:val="24"/>
          <w:szCs w:val="24"/>
        </w:rPr>
        <w:t>million investment by the Inter-American Development Bank.</w:t>
      </w:r>
    </w:p>
    <w:p w:rsidR="00230353" w:rsidRDefault="00230353" w:rsidP="002D2CCC">
      <w:pPr>
        <w:pStyle w:val="ListParagraph"/>
        <w:numPr>
          <w:ilvl w:val="1"/>
          <w:numId w:val="5"/>
        </w:numPr>
        <w:spacing w:before="120" w:after="120" w:line="240" w:lineRule="auto"/>
        <w:contextualSpacing w:val="0"/>
        <w:jc w:val="both"/>
        <w:rPr>
          <w:rFonts w:ascii="Times New Roman" w:hAnsi="Times New Roman" w:cs="Times New Roman"/>
          <w:sz w:val="24"/>
          <w:szCs w:val="24"/>
        </w:rPr>
      </w:pPr>
      <w:r w:rsidRPr="002D2CCC">
        <w:rPr>
          <w:rFonts w:ascii="Times New Roman" w:hAnsi="Times New Roman" w:cs="Times New Roman"/>
          <w:b/>
          <w:sz w:val="24"/>
          <w:szCs w:val="24"/>
        </w:rPr>
        <w:t>Sensitivity</w:t>
      </w:r>
      <w:r w:rsidR="002D2CCC" w:rsidRPr="002D2CCC">
        <w:rPr>
          <w:rFonts w:ascii="Times New Roman" w:hAnsi="Times New Roman" w:cs="Times New Roman"/>
          <w:b/>
          <w:sz w:val="24"/>
          <w:szCs w:val="24"/>
        </w:rPr>
        <w:t xml:space="preserve"> Analysis</w:t>
      </w:r>
      <w:r w:rsidRPr="002D2CCC">
        <w:rPr>
          <w:rFonts w:ascii="Times New Roman" w:hAnsi="Times New Roman" w:cs="Times New Roman"/>
          <w:b/>
          <w:sz w:val="24"/>
          <w:szCs w:val="24"/>
        </w:rPr>
        <w:t xml:space="preserve"> I</w:t>
      </w:r>
      <w:r w:rsidR="00D66BB8">
        <w:rPr>
          <w:rFonts w:ascii="Times New Roman" w:hAnsi="Times New Roman" w:cs="Times New Roman"/>
          <w:b/>
          <w:sz w:val="24"/>
          <w:szCs w:val="24"/>
        </w:rPr>
        <w:t xml:space="preserve"> </w:t>
      </w:r>
      <w:r w:rsidR="00D66BB8">
        <w:rPr>
          <w:rFonts w:ascii="Times New Roman" w:hAnsi="Times New Roman" w:cs="Times New Roman"/>
          <w:sz w:val="24"/>
          <w:szCs w:val="24"/>
        </w:rPr>
        <w:t>(¶</w:t>
      </w:r>
      <w:r w:rsidR="00D66BB8">
        <w:rPr>
          <w:rFonts w:ascii="Times New Roman" w:hAnsi="Times New Roman" w:cs="Times New Roman"/>
          <w:sz w:val="24"/>
          <w:szCs w:val="24"/>
        </w:rPr>
        <w:fldChar w:fldCharType="begin"/>
      </w:r>
      <w:r w:rsidR="00D66BB8">
        <w:rPr>
          <w:rFonts w:ascii="Times New Roman" w:hAnsi="Times New Roman" w:cs="Times New Roman"/>
          <w:sz w:val="24"/>
          <w:szCs w:val="24"/>
        </w:rPr>
        <w:instrText xml:space="preserve"> REF _Ref384034454 \r \h </w:instrText>
      </w:r>
      <w:r w:rsidR="00D66BB8">
        <w:rPr>
          <w:rFonts w:ascii="Times New Roman" w:hAnsi="Times New Roman" w:cs="Times New Roman"/>
          <w:sz w:val="24"/>
          <w:szCs w:val="24"/>
        </w:rPr>
      </w:r>
      <w:r w:rsidR="00D66BB8">
        <w:rPr>
          <w:rFonts w:ascii="Times New Roman" w:hAnsi="Times New Roman" w:cs="Times New Roman"/>
          <w:sz w:val="24"/>
          <w:szCs w:val="24"/>
        </w:rPr>
        <w:fldChar w:fldCharType="separate"/>
      </w:r>
      <w:r w:rsidR="00D66BB8">
        <w:rPr>
          <w:rFonts w:ascii="Times New Roman" w:hAnsi="Times New Roman" w:cs="Times New Roman"/>
          <w:sz w:val="24"/>
          <w:szCs w:val="24"/>
        </w:rPr>
        <w:t>5.2</w:t>
      </w:r>
      <w:r w:rsidR="00D66BB8">
        <w:rPr>
          <w:rFonts w:ascii="Times New Roman" w:hAnsi="Times New Roman" w:cs="Times New Roman"/>
          <w:sz w:val="24"/>
          <w:szCs w:val="24"/>
        </w:rPr>
        <w:fldChar w:fldCharType="end"/>
      </w:r>
      <w:r w:rsidR="00D66BB8">
        <w:rPr>
          <w:rFonts w:ascii="Times New Roman" w:hAnsi="Times New Roman" w:cs="Times New Roman"/>
          <w:sz w:val="24"/>
          <w:szCs w:val="24"/>
        </w:rPr>
        <w:t>)</w:t>
      </w:r>
      <w:r w:rsidRPr="002D2CCC">
        <w:rPr>
          <w:rFonts w:ascii="Times New Roman" w:hAnsi="Times New Roman" w:cs="Times New Roman"/>
          <w:b/>
          <w:sz w:val="24"/>
          <w:szCs w:val="24"/>
        </w:rPr>
        <w:t>.</w:t>
      </w:r>
      <w:r w:rsidR="006C2350" w:rsidRPr="002D2CCC">
        <w:rPr>
          <w:rFonts w:ascii="Times New Roman" w:hAnsi="Times New Roman" w:cs="Times New Roman"/>
          <w:sz w:val="24"/>
          <w:szCs w:val="24"/>
        </w:rPr>
        <w:t xml:space="preserve"> </w:t>
      </w:r>
      <w:r w:rsidR="002D2CCC" w:rsidRPr="002D2CCC">
        <w:rPr>
          <w:rFonts w:ascii="Times New Roman" w:hAnsi="Times New Roman" w:cs="Times New Roman"/>
          <w:sz w:val="24"/>
          <w:szCs w:val="24"/>
        </w:rPr>
        <w:t>This scenario</w:t>
      </w:r>
      <w:r w:rsidR="00D66BB8">
        <w:rPr>
          <w:rFonts w:ascii="Times New Roman" w:hAnsi="Times New Roman" w:cs="Times New Roman"/>
          <w:sz w:val="24"/>
          <w:szCs w:val="24"/>
        </w:rPr>
        <w:t xml:space="preserve"> </w:t>
      </w:r>
      <w:r w:rsidR="002D2CCC" w:rsidRPr="002D2CCC">
        <w:rPr>
          <w:rFonts w:ascii="Times New Roman" w:hAnsi="Times New Roman" w:cs="Times New Roman"/>
          <w:sz w:val="24"/>
          <w:szCs w:val="24"/>
        </w:rPr>
        <w:t>considers that o</w:t>
      </w:r>
      <w:r w:rsidR="00385609" w:rsidRPr="002D2CCC">
        <w:rPr>
          <w:rFonts w:ascii="Times New Roman" w:hAnsi="Times New Roman" w:cs="Times New Roman"/>
          <w:sz w:val="24"/>
          <w:szCs w:val="24"/>
        </w:rPr>
        <w:t xml:space="preserve">nly 40% of the primary road network </w:t>
      </w:r>
      <w:r w:rsidR="002D2CCC" w:rsidRPr="002D2CCC">
        <w:rPr>
          <w:rFonts w:ascii="Times New Roman" w:hAnsi="Times New Roman" w:cs="Times New Roman"/>
          <w:sz w:val="24"/>
          <w:szCs w:val="24"/>
        </w:rPr>
        <w:t>is covered by the maintenance policies introduced by the PBG</w:t>
      </w:r>
      <w:r w:rsidR="00385609" w:rsidRPr="002D2CCC">
        <w:rPr>
          <w:rFonts w:ascii="Times New Roman" w:hAnsi="Times New Roman" w:cs="Times New Roman"/>
          <w:sz w:val="24"/>
          <w:szCs w:val="24"/>
        </w:rPr>
        <w:t>.</w:t>
      </w:r>
      <w:r w:rsidR="002D2CCC" w:rsidRPr="002D2CCC">
        <w:rPr>
          <w:rFonts w:ascii="Times New Roman" w:hAnsi="Times New Roman" w:cs="Times New Roman"/>
          <w:sz w:val="24"/>
          <w:szCs w:val="24"/>
        </w:rPr>
        <w:t xml:space="preserve"> </w:t>
      </w:r>
      <w:r w:rsidR="004E23FE">
        <w:rPr>
          <w:rFonts w:ascii="Times New Roman" w:hAnsi="Times New Roman" w:cs="Times New Roman"/>
          <w:sz w:val="24"/>
          <w:szCs w:val="24"/>
        </w:rPr>
        <w:t>S</w:t>
      </w:r>
      <w:r w:rsidR="004F1EC6" w:rsidRPr="002D2CCC">
        <w:rPr>
          <w:rFonts w:ascii="Times New Roman" w:hAnsi="Times New Roman" w:cs="Times New Roman"/>
          <w:sz w:val="24"/>
          <w:szCs w:val="24"/>
        </w:rPr>
        <w:t xml:space="preserve">ee </w:t>
      </w:r>
      <w:r w:rsidR="004E23FE">
        <w:rPr>
          <w:rFonts w:ascii="Times New Roman" w:hAnsi="Times New Roman" w:cs="Times New Roman"/>
          <w:sz w:val="24"/>
          <w:szCs w:val="24"/>
        </w:rPr>
        <w:t xml:space="preserve">table </w:t>
      </w:r>
      <w:r w:rsidR="008C70D0">
        <w:rPr>
          <w:rFonts w:ascii="Times New Roman" w:hAnsi="Times New Roman" w:cs="Times New Roman"/>
          <w:sz w:val="24"/>
          <w:szCs w:val="24"/>
        </w:rPr>
        <w:t>4</w:t>
      </w:r>
      <w:r w:rsidR="00A27C45">
        <w:rPr>
          <w:rFonts w:ascii="Times New Roman" w:hAnsi="Times New Roman" w:cs="Times New Roman"/>
          <w:sz w:val="24"/>
          <w:szCs w:val="24"/>
        </w:rPr>
        <w:t xml:space="preserve"> </w:t>
      </w:r>
      <w:r w:rsidR="004E23FE">
        <w:rPr>
          <w:rFonts w:ascii="Times New Roman" w:hAnsi="Times New Roman" w:cs="Times New Roman"/>
          <w:sz w:val="24"/>
          <w:szCs w:val="24"/>
        </w:rPr>
        <w:t xml:space="preserve">and table </w:t>
      </w:r>
      <w:r w:rsidR="008C70D0">
        <w:rPr>
          <w:rFonts w:ascii="Times New Roman" w:hAnsi="Times New Roman" w:cs="Times New Roman"/>
          <w:sz w:val="24"/>
          <w:szCs w:val="24"/>
        </w:rPr>
        <w:t>8</w:t>
      </w:r>
      <w:r w:rsidR="004E23FE">
        <w:rPr>
          <w:rFonts w:ascii="Times New Roman" w:hAnsi="Times New Roman" w:cs="Times New Roman"/>
          <w:sz w:val="24"/>
          <w:szCs w:val="24"/>
        </w:rPr>
        <w:t xml:space="preserve">. </w:t>
      </w:r>
      <w:r w:rsidR="002D2CCC" w:rsidRPr="002D2CCC">
        <w:rPr>
          <w:rFonts w:ascii="Times New Roman" w:hAnsi="Times New Roman" w:cs="Times New Roman"/>
          <w:sz w:val="24"/>
          <w:szCs w:val="24"/>
        </w:rPr>
        <w:t xml:space="preserve">Even </w:t>
      </w:r>
      <w:r w:rsidR="008E1B2C">
        <w:rPr>
          <w:rFonts w:ascii="Times New Roman" w:hAnsi="Times New Roman" w:cs="Times New Roman"/>
          <w:sz w:val="24"/>
          <w:szCs w:val="24"/>
        </w:rPr>
        <w:t xml:space="preserve">with </w:t>
      </w:r>
      <w:r w:rsidR="002D2CCC" w:rsidRPr="002D2CCC">
        <w:rPr>
          <w:rFonts w:ascii="Times New Roman" w:hAnsi="Times New Roman" w:cs="Times New Roman"/>
          <w:sz w:val="24"/>
          <w:szCs w:val="24"/>
        </w:rPr>
        <w:t xml:space="preserve">conservative </w:t>
      </w:r>
      <w:r w:rsidR="008E1B2C">
        <w:rPr>
          <w:rFonts w:ascii="Times New Roman" w:hAnsi="Times New Roman" w:cs="Times New Roman"/>
          <w:sz w:val="24"/>
          <w:szCs w:val="24"/>
        </w:rPr>
        <w:t>approach the results show very high benefits</w:t>
      </w:r>
      <w:r w:rsidR="002D2CCC" w:rsidRPr="002D2CCC">
        <w:rPr>
          <w:rFonts w:ascii="Times New Roman" w:hAnsi="Times New Roman" w:cs="Times New Roman"/>
          <w:sz w:val="24"/>
          <w:szCs w:val="24"/>
        </w:rPr>
        <w:t xml:space="preserve">. </w:t>
      </w:r>
      <w:r w:rsidR="008E1B2C">
        <w:rPr>
          <w:rFonts w:ascii="Times New Roman" w:hAnsi="Times New Roman" w:cs="Times New Roman"/>
          <w:sz w:val="24"/>
          <w:szCs w:val="24"/>
        </w:rPr>
        <w:t>If</w:t>
      </w:r>
      <w:r w:rsidR="002D2CCC" w:rsidRPr="002D2CCC">
        <w:rPr>
          <w:rFonts w:ascii="Times New Roman" w:hAnsi="Times New Roman" w:cs="Times New Roman"/>
          <w:sz w:val="24"/>
          <w:szCs w:val="24"/>
        </w:rPr>
        <w:t xml:space="preserve"> the road length covered by good practices was only </w:t>
      </w:r>
      <w:r w:rsidR="004B6B6B">
        <w:rPr>
          <w:rFonts w:ascii="Times New Roman" w:hAnsi="Times New Roman" w:cs="Times New Roman"/>
          <w:sz w:val="24"/>
          <w:szCs w:val="24"/>
        </w:rPr>
        <w:t>38</w:t>
      </w:r>
      <w:r w:rsidR="00DE3818">
        <w:rPr>
          <w:rFonts w:ascii="Times New Roman" w:hAnsi="Times New Roman" w:cs="Times New Roman"/>
          <w:sz w:val="24"/>
          <w:szCs w:val="24"/>
        </w:rPr>
        <w:t>1</w:t>
      </w:r>
      <w:r w:rsidR="002D2CCC" w:rsidRPr="002D2CCC">
        <w:rPr>
          <w:rFonts w:ascii="Times New Roman" w:hAnsi="Times New Roman" w:cs="Times New Roman"/>
          <w:sz w:val="24"/>
          <w:szCs w:val="24"/>
        </w:rPr>
        <w:t xml:space="preserve"> km of primary road</w:t>
      </w:r>
      <w:r w:rsidR="00DE3818">
        <w:rPr>
          <w:rFonts w:ascii="Times New Roman" w:hAnsi="Times New Roman" w:cs="Times New Roman"/>
          <w:sz w:val="24"/>
          <w:szCs w:val="24"/>
        </w:rPr>
        <w:t>s</w:t>
      </w:r>
      <w:r w:rsidR="002D2CCC" w:rsidRPr="002D2CCC">
        <w:rPr>
          <w:rFonts w:ascii="Times New Roman" w:hAnsi="Times New Roman" w:cs="Times New Roman"/>
          <w:sz w:val="24"/>
          <w:szCs w:val="24"/>
        </w:rPr>
        <w:t xml:space="preserve"> the benefits will be in the order of US$ 50 MM</w:t>
      </w:r>
      <w:r w:rsidR="004E23FE">
        <w:rPr>
          <w:rFonts w:ascii="Times New Roman" w:hAnsi="Times New Roman" w:cs="Times New Roman"/>
          <w:sz w:val="24"/>
          <w:szCs w:val="24"/>
        </w:rPr>
        <w:t xml:space="preserve"> for year 2022</w:t>
      </w:r>
      <w:r w:rsidR="002D2CCC" w:rsidRPr="002D2CCC">
        <w:rPr>
          <w:rFonts w:ascii="Times New Roman" w:hAnsi="Times New Roman" w:cs="Times New Roman"/>
          <w:sz w:val="24"/>
          <w:szCs w:val="24"/>
        </w:rPr>
        <w:t xml:space="preserve">, with which the costs of the PBG are covered easily. </w:t>
      </w:r>
    </w:p>
    <w:p w:rsidR="00DD7031" w:rsidRPr="007139E6" w:rsidRDefault="00DD7031" w:rsidP="005957A0">
      <w:pPr>
        <w:pStyle w:val="ListParagraph"/>
        <w:keepNext/>
        <w:spacing w:before="120" w:after="120" w:line="240" w:lineRule="auto"/>
        <w:ind w:left="1080"/>
        <w:contextualSpacing w:val="0"/>
        <w:rPr>
          <w:rFonts w:ascii="Times New Roman" w:hAnsi="Times New Roman" w:cs="Times New Roman"/>
          <w:b/>
          <w:sz w:val="20"/>
          <w:szCs w:val="20"/>
        </w:rPr>
      </w:pPr>
      <w:r w:rsidRPr="007139E6">
        <w:rPr>
          <w:rFonts w:ascii="Times New Roman" w:hAnsi="Times New Roman" w:cs="Times New Roman"/>
          <w:b/>
          <w:sz w:val="20"/>
          <w:szCs w:val="20"/>
        </w:rPr>
        <w:t xml:space="preserve">Table </w:t>
      </w:r>
      <w:r>
        <w:rPr>
          <w:rFonts w:ascii="Times New Roman" w:hAnsi="Times New Roman" w:cs="Times New Roman"/>
          <w:b/>
          <w:sz w:val="20"/>
          <w:szCs w:val="20"/>
        </w:rPr>
        <w:t>4</w:t>
      </w:r>
      <w:r w:rsidRPr="007139E6">
        <w:rPr>
          <w:rFonts w:ascii="Times New Roman" w:hAnsi="Times New Roman" w:cs="Times New Roman"/>
          <w:b/>
          <w:sz w:val="20"/>
          <w:szCs w:val="20"/>
        </w:rPr>
        <w:t xml:space="preserve">: </w:t>
      </w:r>
      <w:r w:rsidR="00C30EB5">
        <w:rPr>
          <w:rFonts w:ascii="Times New Roman" w:hAnsi="Times New Roman" w:cs="Times New Roman"/>
          <w:b/>
          <w:sz w:val="20"/>
          <w:szCs w:val="20"/>
        </w:rPr>
        <w:t xml:space="preserve">Savings in </w:t>
      </w:r>
      <w:r>
        <w:rPr>
          <w:rFonts w:ascii="Times New Roman" w:hAnsi="Times New Roman" w:cs="Times New Roman"/>
          <w:b/>
          <w:sz w:val="20"/>
          <w:szCs w:val="20"/>
        </w:rPr>
        <w:t>Vehicle Operating C</w:t>
      </w:r>
      <w:r w:rsidRPr="007139E6">
        <w:rPr>
          <w:rFonts w:ascii="Times New Roman" w:hAnsi="Times New Roman" w:cs="Times New Roman"/>
          <w:b/>
          <w:sz w:val="20"/>
          <w:szCs w:val="20"/>
        </w:rPr>
        <w:t xml:space="preserve">osts </w:t>
      </w:r>
      <w:r w:rsidR="005957A0">
        <w:rPr>
          <w:rFonts w:ascii="Times New Roman" w:hAnsi="Times New Roman" w:cs="Times New Roman"/>
          <w:b/>
          <w:sz w:val="20"/>
          <w:szCs w:val="20"/>
        </w:rPr>
        <w:t>for 38</w:t>
      </w:r>
      <w:r w:rsidR="009C496B">
        <w:rPr>
          <w:rFonts w:ascii="Times New Roman" w:hAnsi="Times New Roman" w:cs="Times New Roman"/>
          <w:b/>
          <w:sz w:val="20"/>
          <w:szCs w:val="20"/>
        </w:rPr>
        <w:t>1</w:t>
      </w:r>
      <w:r>
        <w:rPr>
          <w:rFonts w:ascii="Times New Roman" w:hAnsi="Times New Roman" w:cs="Times New Roman"/>
          <w:b/>
          <w:sz w:val="20"/>
          <w:szCs w:val="20"/>
        </w:rPr>
        <w:t xml:space="preserve"> km of the primary road network</w:t>
      </w:r>
    </w:p>
    <w:p w:rsidR="004E23FE" w:rsidRDefault="00DE3818" w:rsidP="004E23FE">
      <w:pPr>
        <w:spacing w:before="120" w:after="120" w:line="240" w:lineRule="auto"/>
        <w:jc w:val="center"/>
        <w:rPr>
          <w:rFonts w:ascii="Times New Roman" w:hAnsi="Times New Roman" w:cs="Times New Roman"/>
          <w:b/>
          <w:sz w:val="24"/>
          <w:szCs w:val="24"/>
        </w:rPr>
      </w:pPr>
      <w:r w:rsidRPr="00DE3818">
        <w:rPr>
          <w:noProof/>
        </w:rPr>
        <w:drawing>
          <wp:inline distT="0" distB="0" distL="0" distR="0" wp14:anchorId="17041D56" wp14:editId="13E62A49">
            <wp:extent cx="2266122" cy="3822655"/>
            <wp:effectExtent l="0" t="0" r="127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9593" cy="3828511"/>
                    </a:xfrm>
                    <a:prstGeom prst="rect">
                      <a:avLst/>
                    </a:prstGeom>
                    <a:noFill/>
                    <a:ln>
                      <a:noFill/>
                    </a:ln>
                  </pic:spPr>
                </pic:pic>
              </a:graphicData>
            </a:graphic>
          </wp:inline>
        </w:drawing>
      </w:r>
    </w:p>
    <w:p w:rsidR="00385609" w:rsidRPr="00A772C3" w:rsidRDefault="00385609" w:rsidP="00385609">
      <w:pPr>
        <w:spacing w:before="120" w:after="120" w:line="240" w:lineRule="auto"/>
        <w:jc w:val="both"/>
        <w:rPr>
          <w:rFonts w:ascii="Times New Roman" w:hAnsi="Times New Roman" w:cs="Times New Roman"/>
          <w:sz w:val="24"/>
          <w:szCs w:val="24"/>
        </w:rPr>
      </w:pPr>
      <w:r w:rsidRPr="00A772C3">
        <w:rPr>
          <w:rFonts w:ascii="Times New Roman" w:hAnsi="Times New Roman" w:cs="Times New Roman"/>
          <w:b/>
          <w:sz w:val="24"/>
          <w:szCs w:val="24"/>
        </w:rPr>
        <w:t>Justification:</w:t>
      </w:r>
      <w:r w:rsidRPr="00A772C3">
        <w:rPr>
          <w:rFonts w:ascii="Times New Roman" w:hAnsi="Times New Roman" w:cs="Times New Roman"/>
          <w:sz w:val="24"/>
          <w:szCs w:val="24"/>
        </w:rPr>
        <w:t xml:space="preserve"> The justification for the results presented on the HDM4 is based on the strengthening of the MTPTC institution capacity, which will comprise the following advantages:</w:t>
      </w:r>
    </w:p>
    <w:p w:rsidR="00385609" w:rsidRDefault="00385609" w:rsidP="00385609">
      <w:pPr>
        <w:pStyle w:val="ListParagraph"/>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Opportune intervention on the road sections that need to be maintained will avoid incurring on expensive rehabilitation works to improve their conditions. </w:t>
      </w:r>
    </w:p>
    <w:p w:rsidR="00385609" w:rsidRDefault="002D2CCC" w:rsidP="00385609">
      <w:pPr>
        <w:pStyle w:val="ListParagraph"/>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385609">
        <w:rPr>
          <w:rFonts w:ascii="Times New Roman" w:hAnsi="Times New Roman" w:cs="Times New Roman"/>
          <w:sz w:val="24"/>
          <w:szCs w:val="24"/>
        </w:rPr>
        <w:t xml:space="preserve">lanning road maintenance activities in advance will allow to perform periodic maintenance and reduce deterioration levels; (improvements I and II is expected to be reached through the implementation of an </w:t>
      </w:r>
      <w:r>
        <w:rPr>
          <w:rFonts w:ascii="Times New Roman" w:hAnsi="Times New Roman" w:cs="Times New Roman"/>
          <w:sz w:val="24"/>
          <w:szCs w:val="24"/>
        </w:rPr>
        <w:t>appropriate</w:t>
      </w:r>
      <w:r w:rsidR="00385609">
        <w:rPr>
          <w:rFonts w:ascii="Times New Roman" w:hAnsi="Times New Roman" w:cs="Times New Roman"/>
          <w:sz w:val="24"/>
          <w:szCs w:val="24"/>
        </w:rPr>
        <w:t xml:space="preserve"> road inventory and road asset management tools)</w:t>
      </w:r>
    </w:p>
    <w:p w:rsidR="00385609" w:rsidRDefault="002D2CCC" w:rsidP="00385609">
      <w:pPr>
        <w:pStyle w:val="ListParagraph"/>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385609">
        <w:rPr>
          <w:rFonts w:ascii="Times New Roman" w:hAnsi="Times New Roman" w:cs="Times New Roman"/>
          <w:sz w:val="24"/>
          <w:szCs w:val="24"/>
        </w:rPr>
        <w:t xml:space="preserve">roviding training to road workers will result in better productivity allowing to extend the road maintenance capacity; </w:t>
      </w:r>
    </w:p>
    <w:p w:rsidR="002D2CCC" w:rsidRDefault="002D2CCC" w:rsidP="002D2CCC">
      <w:pPr>
        <w:pStyle w:val="ListParagraph"/>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2D2CCC">
        <w:rPr>
          <w:rFonts w:ascii="Times New Roman" w:hAnsi="Times New Roman" w:cs="Times New Roman"/>
          <w:sz w:val="24"/>
          <w:szCs w:val="24"/>
        </w:rPr>
        <w:t>mproving the decision making process to define what type of road maintenance work activity is more adequate for a particular road section and when it should be intervened.</w:t>
      </w:r>
    </w:p>
    <w:p w:rsidR="00385609" w:rsidRDefault="00385609" w:rsidP="00385609">
      <w:pPr>
        <w:pStyle w:val="ListParagraph"/>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Providing training to managers will improve maintenance resource allocation, increasing efficiency.</w:t>
      </w:r>
    </w:p>
    <w:p w:rsidR="002D2CCC" w:rsidRDefault="002D2CCC" w:rsidP="002D2CCC">
      <w:pPr>
        <w:pStyle w:val="ListParagraph"/>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Pr="002D2CCC">
        <w:rPr>
          <w:rFonts w:ascii="Times New Roman" w:hAnsi="Times New Roman" w:cs="Times New Roman"/>
          <w:sz w:val="24"/>
          <w:szCs w:val="24"/>
        </w:rPr>
        <w:t>riori</w:t>
      </w:r>
      <w:r>
        <w:rPr>
          <w:rFonts w:ascii="Times New Roman" w:hAnsi="Times New Roman" w:cs="Times New Roman"/>
          <w:sz w:val="24"/>
          <w:szCs w:val="24"/>
        </w:rPr>
        <w:t>ti</w:t>
      </w:r>
      <w:r w:rsidRPr="002D2CCC">
        <w:rPr>
          <w:rFonts w:ascii="Times New Roman" w:hAnsi="Times New Roman" w:cs="Times New Roman"/>
          <w:sz w:val="24"/>
          <w:szCs w:val="24"/>
        </w:rPr>
        <w:t>ze maintenance projects according to technical criteria and efficient use of available resources</w:t>
      </w:r>
    </w:p>
    <w:p w:rsidR="00385609" w:rsidRPr="009D4CDC" w:rsidRDefault="00385609" w:rsidP="00385609">
      <w:pPr>
        <w:autoSpaceDE w:val="0"/>
        <w:autoSpaceDN w:val="0"/>
        <w:adjustRightInd w:val="0"/>
        <w:spacing w:after="0" w:line="240" w:lineRule="auto"/>
        <w:jc w:val="both"/>
        <w:rPr>
          <w:rFonts w:ascii="Times New Roman" w:hAnsi="Times New Roman" w:cs="Times New Roman"/>
          <w:bCs/>
          <w:iCs/>
          <w:sz w:val="20"/>
          <w:szCs w:val="20"/>
        </w:rPr>
      </w:pPr>
      <w:r>
        <w:rPr>
          <w:rFonts w:ascii="Times New Roman" w:hAnsi="Times New Roman" w:cs="Times New Roman"/>
          <w:sz w:val="24"/>
          <w:szCs w:val="24"/>
        </w:rPr>
        <w:t xml:space="preserve">A very similar operation was carried out by the World Bank in Armenia and demonstrated that strengthening the institutional capacity of organizations in charge of the roads’ maintenance can substantially decrease the pace of roads’ deterioration. </w:t>
      </w:r>
      <w:r w:rsidRPr="009D4CDC">
        <w:rPr>
          <w:rFonts w:ascii="Times New Roman" w:hAnsi="Times New Roman" w:cs="Times New Roman"/>
          <w:sz w:val="18"/>
          <w:szCs w:val="18"/>
        </w:rPr>
        <w:t>(</w:t>
      </w:r>
      <w:hyperlink r:id="rId14" w:history="1">
        <w:r w:rsidRPr="009D4CDC">
          <w:rPr>
            <w:rStyle w:val="Hyperlink"/>
            <w:rFonts w:ascii="Times New Roman" w:hAnsi="Times New Roman" w:cs="Times New Roman"/>
            <w:sz w:val="18"/>
            <w:szCs w:val="18"/>
          </w:rPr>
          <w:t>http://lnweb90.worldbank.org/oed/oeddoclib.nsf/DocUNIDViewForJavaSearch/8525682E0068603785256A4E00633ADC?OpenDocument</w:t>
        </w:r>
      </w:hyperlink>
      <w:r>
        <w:rPr>
          <w:rStyle w:val="Hyperlink"/>
          <w:rFonts w:ascii="Times New Roman" w:hAnsi="Times New Roman" w:cs="Times New Roman"/>
          <w:sz w:val="18"/>
          <w:szCs w:val="18"/>
        </w:rPr>
        <w:t>)</w:t>
      </w:r>
    </w:p>
    <w:p w:rsidR="002D2CCC" w:rsidRDefault="002D2CCC">
      <w:pPr>
        <w:rPr>
          <w:rFonts w:ascii="Times New Roman" w:hAnsi="Times New Roman" w:cs="Times New Roman"/>
          <w:sz w:val="24"/>
          <w:szCs w:val="24"/>
        </w:rPr>
      </w:pPr>
    </w:p>
    <w:p w:rsidR="004E23FE" w:rsidRDefault="004E23FE">
      <w:pPr>
        <w:rPr>
          <w:rFonts w:ascii="Times New Roman" w:hAnsi="Times New Roman" w:cs="Times New Roman"/>
          <w:sz w:val="24"/>
          <w:szCs w:val="24"/>
        </w:rPr>
        <w:sectPr w:rsidR="004E23FE" w:rsidSect="009A1CAE">
          <w:pgSz w:w="11906" w:h="16838"/>
          <w:pgMar w:top="1440" w:right="1440" w:bottom="990" w:left="1440" w:header="720" w:footer="720" w:gutter="0"/>
          <w:cols w:space="720"/>
          <w:docGrid w:linePitch="360"/>
        </w:sectPr>
      </w:pPr>
    </w:p>
    <w:tbl>
      <w:tblPr>
        <w:tblStyle w:val="TableGrid"/>
        <w:tblW w:w="0" w:type="auto"/>
        <w:tblInd w:w="558" w:type="dxa"/>
        <w:tblLook w:val="04A0" w:firstRow="1" w:lastRow="0" w:firstColumn="1" w:lastColumn="0" w:noHBand="0" w:noVBand="1"/>
      </w:tblPr>
      <w:tblGrid>
        <w:gridCol w:w="8162"/>
      </w:tblGrid>
      <w:tr w:rsidR="00A95D5C" w:rsidTr="00A95D5C">
        <w:tc>
          <w:tcPr>
            <w:tcW w:w="8162" w:type="dxa"/>
          </w:tcPr>
          <w:p w:rsidR="00A95D5C" w:rsidRDefault="00D71B07" w:rsidP="00C1070A">
            <w:pPr>
              <w:pStyle w:val="ListParagraph"/>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br w:type="page"/>
            </w:r>
            <w:r w:rsidR="00A95D5C">
              <w:rPr>
                <w:rFonts w:ascii="Times New Roman" w:hAnsi="Times New Roman" w:cs="Times New Roman"/>
                <w:b/>
                <w:i/>
                <w:sz w:val="24"/>
                <w:szCs w:val="24"/>
              </w:rPr>
              <w:t xml:space="preserve">“Assumption 2: An economic benefit is generated from the savings </w:t>
            </w:r>
            <w:r w:rsidR="00C1070A">
              <w:rPr>
                <w:rFonts w:ascii="Times New Roman" w:hAnsi="Times New Roman" w:cs="Times New Roman"/>
                <w:b/>
                <w:i/>
                <w:sz w:val="24"/>
                <w:szCs w:val="24"/>
              </w:rPr>
              <w:t>on</w:t>
            </w:r>
            <w:r w:rsidR="00A95D5C">
              <w:rPr>
                <w:rFonts w:ascii="Times New Roman" w:hAnsi="Times New Roman" w:cs="Times New Roman"/>
                <w:b/>
                <w:i/>
                <w:sz w:val="24"/>
                <w:szCs w:val="24"/>
              </w:rPr>
              <w:t xml:space="preserve"> </w:t>
            </w:r>
            <w:r w:rsidR="00AB5AD7">
              <w:rPr>
                <w:rFonts w:ascii="Times New Roman" w:hAnsi="Times New Roman" w:cs="Times New Roman"/>
                <w:b/>
                <w:i/>
                <w:sz w:val="24"/>
                <w:szCs w:val="24"/>
              </w:rPr>
              <w:t>vessels</w:t>
            </w:r>
            <w:r w:rsidR="00A95D5C">
              <w:rPr>
                <w:rFonts w:ascii="Times New Roman" w:hAnsi="Times New Roman" w:cs="Times New Roman"/>
                <w:b/>
                <w:i/>
                <w:sz w:val="24"/>
                <w:szCs w:val="24"/>
              </w:rPr>
              <w:t xml:space="preserve">’ </w:t>
            </w:r>
            <w:r w:rsidR="00C1070A">
              <w:rPr>
                <w:rFonts w:ascii="Times New Roman" w:hAnsi="Times New Roman" w:cs="Times New Roman"/>
                <w:b/>
                <w:i/>
                <w:sz w:val="24"/>
                <w:szCs w:val="24"/>
              </w:rPr>
              <w:t xml:space="preserve">operating </w:t>
            </w:r>
            <w:r w:rsidR="00A95D5C">
              <w:rPr>
                <w:rFonts w:ascii="Times New Roman" w:hAnsi="Times New Roman" w:cs="Times New Roman"/>
                <w:b/>
                <w:i/>
                <w:sz w:val="24"/>
                <w:szCs w:val="24"/>
              </w:rPr>
              <w:t xml:space="preserve">cost because of the strengthening of the APN institutional capacity in managing Port processes, especially those related to loading and unloading containers”  </w:t>
            </w:r>
          </w:p>
        </w:tc>
      </w:tr>
    </w:tbl>
    <w:p w:rsidR="00A95D5C" w:rsidRPr="00A95D5C" w:rsidRDefault="00A95D5C" w:rsidP="00117B88">
      <w:pPr>
        <w:pStyle w:val="ListParagraph"/>
        <w:spacing w:before="120" w:after="0" w:line="240" w:lineRule="auto"/>
        <w:ind w:left="1080"/>
        <w:jc w:val="both"/>
        <w:rPr>
          <w:rFonts w:ascii="Times New Roman" w:hAnsi="Times New Roman" w:cs="Times New Roman"/>
          <w:sz w:val="24"/>
          <w:szCs w:val="24"/>
        </w:rPr>
      </w:pPr>
    </w:p>
    <w:p w:rsidR="00A95D5C" w:rsidRPr="00A95D5C" w:rsidRDefault="00A95D5C" w:rsidP="00FA2D6E">
      <w:pPr>
        <w:pStyle w:val="ListParagraph"/>
        <w:numPr>
          <w:ilvl w:val="1"/>
          <w:numId w:val="5"/>
        </w:numPr>
        <w:spacing w:before="120" w:after="120" w:line="240" w:lineRule="auto"/>
        <w:ind w:left="1080" w:hanging="662"/>
        <w:contextualSpacing w:val="0"/>
        <w:jc w:val="both"/>
        <w:rPr>
          <w:rFonts w:ascii="Times New Roman" w:hAnsi="Times New Roman" w:cs="Times New Roman"/>
          <w:sz w:val="24"/>
          <w:szCs w:val="24"/>
        </w:rPr>
      </w:pPr>
      <w:r w:rsidRPr="00A95D5C">
        <w:rPr>
          <w:rFonts w:ascii="Times New Roman" w:hAnsi="Times New Roman" w:cs="Times New Roman"/>
          <w:b/>
          <w:sz w:val="24"/>
          <w:szCs w:val="24"/>
        </w:rPr>
        <w:t>Context</w:t>
      </w:r>
      <w:r w:rsidRPr="00A95D5C">
        <w:rPr>
          <w:rFonts w:ascii="Times New Roman" w:hAnsi="Times New Roman" w:cs="Times New Roman"/>
          <w:sz w:val="24"/>
          <w:szCs w:val="24"/>
        </w:rPr>
        <w:t xml:space="preserve">: There are only two seaports in the country that service international maritime transport: Port-au-Prince and Cap Haitien. The primary port is Port-au-Prince, focusing most of its area on containerized freight and general fractioned freight, and other docks and warehouses specializing in grains.5 In recent years, Port-au-Prince’s moved close to 1 million tons/year. In addition, there are seventeen smaller ports along the country’s seacoast, equipped only for short distance maritime travel vessels. </w:t>
      </w:r>
    </w:p>
    <w:p w:rsidR="00A95D5C" w:rsidRDefault="00A95D5C" w:rsidP="00FA2D6E">
      <w:pPr>
        <w:pStyle w:val="ListParagraph"/>
        <w:numPr>
          <w:ilvl w:val="1"/>
          <w:numId w:val="5"/>
        </w:numPr>
        <w:spacing w:before="120" w:after="120" w:line="240" w:lineRule="auto"/>
        <w:ind w:left="1080" w:hanging="662"/>
        <w:contextualSpacing w:val="0"/>
        <w:jc w:val="both"/>
        <w:rPr>
          <w:rFonts w:ascii="Times New Roman" w:hAnsi="Times New Roman" w:cs="Times New Roman"/>
          <w:sz w:val="24"/>
          <w:szCs w:val="24"/>
        </w:rPr>
      </w:pPr>
      <w:r w:rsidRPr="00A95D5C">
        <w:rPr>
          <w:rFonts w:ascii="Times New Roman" w:hAnsi="Times New Roman" w:cs="Times New Roman"/>
          <w:sz w:val="24"/>
          <w:szCs w:val="24"/>
        </w:rPr>
        <w:t xml:space="preserve">Although freight movement through Port-au-Prince’s seaport had increased considerably over the last few years, it continued to be underused prior to the earthquake due to outdated equipment, inefficient operations, and high port fees. The earthquake completely destroyed the North </w:t>
      </w:r>
      <w:r w:rsidR="00366D4E">
        <w:rPr>
          <w:rFonts w:ascii="Times New Roman" w:hAnsi="Times New Roman" w:cs="Times New Roman"/>
          <w:sz w:val="24"/>
          <w:szCs w:val="24"/>
        </w:rPr>
        <w:t>berth</w:t>
      </w:r>
      <w:r w:rsidR="00366D4E" w:rsidRPr="00A95D5C">
        <w:rPr>
          <w:rFonts w:ascii="Times New Roman" w:hAnsi="Times New Roman" w:cs="Times New Roman"/>
          <w:sz w:val="24"/>
          <w:szCs w:val="24"/>
        </w:rPr>
        <w:t xml:space="preserve"> </w:t>
      </w:r>
      <w:r w:rsidRPr="00A95D5C">
        <w:rPr>
          <w:rFonts w:ascii="Times New Roman" w:hAnsi="Times New Roman" w:cs="Times New Roman"/>
          <w:sz w:val="24"/>
          <w:szCs w:val="24"/>
        </w:rPr>
        <w:t xml:space="preserve">and caused severe damages to the South </w:t>
      </w:r>
      <w:r w:rsidR="00366D4E">
        <w:rPr>
          <w:rFonts w:ascii="Times New Roman" w:hAnsi="Times New Roman" w:cs="Times New Roman"/>
          <w:sz w:val="24"/>
          <w:szCs w:val="24"/>
        </w:rPr>
        <w:t>berth</w:t>
      </w:r>
      <w:r w:rsidRPr="00A95D5C">
        <w:rPr>
          <w:rFonts w:ascii="Times New Roman" w:hAnsi="Times New Roman" w:cs="Times New Roman"/>
          <w:sz w:val="24"/>
          <w:szCs w:val="24"/>
        </w:rPr>
        <w:t xml:space="preserve">. Warehouses, security buildings, the perimeter fence and the access roads were all practically destroyed11. Very few of the current assets may be re-used for a permanent port infrastructure. A temporary barge arrangement has been effective in restoring cargo throughput, and should suffice for the next </w:t>
      </w:r>
      <w:r w:rsidR="004E23FE">
        <w:rPr>
          <w:rFonts w:ascii="Times New Roman" w:hAnsi="Times New Roman" w:cs="Times New Roman"/>
          <w:sz w:val="24"/>
          <w:szCs w:val="24"/>
        </w:rPr>
        <w:t xml:space="preserve">couple of </w:t>
      </w:r>
      <w:r w:rsidRPr="00A95D5C">
        <w:rPr>
          <w:rFonts w:ascii="Times New Roman" w:hAnsi="Times New Roman" w:cs="Times New Roman"/>
          <w:sz w:val="24"/>
          <w:szCs w:val="24"/>
        </w:rPr>
        <w:t xml:space="preserve">years until a permanent </w:t>
      </w:r>
      <w:r w:rsidR="004E23FE">
        <w:rPr>
          <w:rFonts w:ascii="Times New Roman" w:hAnsi="Times New Roman" w:cs="Times New Roman"/>
          <w:sz w:val="24"/>
          <w:szCs w:val="24"/>
        </w:rPr>
        <w:t xml:space="preserve">new north berth </w:t>
      </w:r>
      <w:r w:rsidRPr="00A95D5C">
        <w:rPr>
          <w:rFonts w:ascii="Times New Roman" w:hAnsi="Times New Roman" w:cs="Times New Roman"/>
          <w:sz w:val="24"/>
          <w:szCs w:val="24"/>
        </w:rPr>
        <w:t>is constructed. Currently, the total cost for commercial importers in Haiti are, by far, the largest among regional peers: up to US$</w:t>
      </w:r>
      <w:r w:rsidR="00987C7D">
        <w:rPr>
          <w:rFonts w:ascii="Times New Roman" w:hAnsi="Times New Roman" w:cs="Times New Roman"/>
          <w:sz w:val="24"/>
          <w:szCs w:val="24"/>
        </w:rPr>
        <w:t>580</w:t>
      </w:r>
      <w:r w:rsidR="00987C7D" w:rsidRPr="00A95D5C">
        <w:rPr>
          <w:rFonts w:ascii="Times New Roman" w:hAnsi="Times New Roman" w:cs="Times New Roman"/>
          <w:sz w:val="24"/>
          <w:szCs w:val="24"/>
        </w:rPr>
        <w:t xml:space="preserve"> </w:t>
      </w:r>
      <w:r w:rsidRPr="00A95D5C">
        <w:rPr>
          <w:rFonts w:ascii="Times New Roman" w:hAnsi="Times New Roman" w:cs="Times New Roman"/>
          <w:sz w:val="24"/>
          <w:szCs w:val="24"/>
        </w:rPr>
        <w:t>per container versus an average among peers is US$</w:t>
      </w:r>
      <w:r w:rsidR="00987C7D" w:rsidRPr="00A95D5C">
        <w:rPr>
          <w:rFonts w:ascii="Times New Roman" w:hAnsi="Times New Roman" w:cs="Times New Roman"/>
          <w:sz w:val="24"/>
          <w:szCs w:val="24"/>
        </w:rPr>
        <w:t>1</w:t>
      </w:r>
      <w:r w:rsidR="00987C7D">
        <w:rPr>
          <w:rFonts w:ascii="Times New Roman" w:hAnsi="Times New Roman" w:cs="Times New Roman"/>
          <w:sz w:val="24"/>
          <w:szCs w:val="24"/>
        </w:rPr>
        <w:t>50</w:t>
      </w:r>
      <w:r w:rsidRPr="00A95D5C">
        <w:rPr>
          <w:rFonts w:ascii="Times New Roman" w:hAnsi="Times New Roman" w:cs="Times New Roman"/>
          <w:sz w:val="24"/>
          <w:szCs w:val="24"/>
        </w:rPr>
        <w:t>.</w:t>
      </w:r>
    </w:p>
    <w:p w:rsidR="00A95D5C" w:rsidRPr="00A95D5C" w:rsidRDefault="00A95D5C" w:rsidP="00FA2D6E">
      <w:pPr>
        <w:pStyle w:val="ListParagraph"/>
        <w:keepNext/>
        <w:numPr>
          <w:ilvl w:val="1"/>
          <w:numId w:val="5"/>
        </w:numPr>
        <w:spacing w:before="120" w:after="120" w:line="240" w:lineRule="auto"/>
        <w:ind w:left="1080" w:hanging="662"/>
        <w:contextualSpacing w:val="0"/>
        <w:jc w:val="both"/>
        <w:rPr>
          <w:rFonts w:ascii="Times New Roman" w:hAnsi="Times New Roman" w:cs="Times New Roman"/>
          <w:sz w:val="24"/>
          <w:szCs w:val="24"/>
        </w:rPr>
      </w:pPr>
      <w:r>
        <w:rPr>
          <w:rFonts w:ascii="Times New Roman" w:hAnsi="Times New Roman" w:cs="Times New Roman"/>
          <w:b/>
          <w:sz w:val="24"/>
          <w:szCs w:val="24"/>
        </w:rPr>
        <w:t>Problematic.</w:t>
      </w:r>
    </w:p>
    <w:p w:rsidR="00A95D5C" w:rsidRPr="008269CC" w:rsidRDefault="00A95D5C" w:rsidP="00FA2D6E">
      <w:pPr>
        <w:pStyle w:val="ListParagraph"/>
        <w:keepNext/>
        <w:numPr>
          <w:ilvl w:val="0"/>
          <w:numId w:val="20"/>
        </w:numPr>
        <w:spacing w:before="120" w:after="120" w:line="240" w:lineRule="auto"/>
        <w:contextualSpacing w:val="0"/>
        <w:jc w:val="both"/>
        <w:rPr>
          <w:rFonts w:ascii="Times New Roman" w:hAnsi="Times New Roman" w:cs="Times New Roman"/>
          <w:sz w:val="24"/>
          <w:szCs w:val="24"/>
        </w:rPr>
      </w:pPr>
      <w:bookmarkStart w:id="7" w:name="_Ref374109592"/>
      <w:r w:rsidRPr="008269CC">
        <w:rPr>
          <w:rFonts w:ascii="Times New Roman" w:hAnsi="Times New Roman" w:cs="Times New Roman"/>
          <w:b/>
          <w:sz w:val="24"/>
          <w:szCs w:val="24"/>
        </w:rPr>
        <w:t xml:space="preserve">Lack </w:t>
      </w:r>
      <w:r w:rsidRPr="008269CC">
        <w:rPr>
          <w:rFonts w:ascii="Times New Roman" w:hAnsi="Times New Roman" w:cs="Times New Roman"/>
          <w:b/>
          <w:sz w:val="24"/>
          <w:szCs w:val="24"/>
          <w:lang w:val="en-GB"/>
        </w:rPr>
        <w:t>of</w:t>
      </w:r>
      <w:r w:rsidRPr="008269CC">
        <w:rPr>
          <w:rFonts w:ascii="Times New Roman" w:hAnsi="Times New Roman" w:cs="Times New Roman"/>
          <w:b/>
          <w:sz w:val="24"/>
          <w:szCs w:val="24"/>
        </w:rPr>
        <w:t xml:space="preserve"> resources for rehabilitation of ports infrastructure:</w:t>
      </w:r>
      <w:r w:rsidRPr="008269CC">
        <w:rPr>
          <w:rFonts w:ascii="Times New Roman" w:hAnsi="Times New Roman" w:cs="Times New Roman"/>
          <w:sz w:val="24"/>
          <w:szCs w:val="24"/>
        </w:rPr>
        <w:t xml:space="preserve"> The port of Port-au-Prince (PAP) concentrates 98% of the international trade, and currently operates at the limit of its capacity</w:t>
      </w:r>
      <w:r w:rsidRPr="008269CC">
        <w:rPr>
          <w:rStyle w:val="FootnoteReference"/>
          <w:rFonts w:ascii="Times New Roman" w:hAnsi="Times New Roman" w:cs="Times New Roman"/>
          <w:sz w:val="24"/>
          <w:szCs w:val="24"/>
        </w:rPr>
        <w:footnoteReference w:id="5"/>
      </w:r>
      <w:r w:rsidRPr="008269CC">
        <w:rPr>
          <w:rFonts w:ascii="Times New Roman" w:hAnsi="Times New Roman" w:cs="Times New Roman"/>
          <w:sz w:val="24"/>
          <w:szCs w:val="24"/>
        </w:rPr>
        <w:t>. The port was strongly affected by the 2010 earthquake and currently operates with barges as temporary berths, which implies low productivity and high tariffs</w:t>
      </w:r>
      <w:r w:rsidRPr="008269CC">
        <w:rPr>
          <w:rFonts w:ascii="Times New Roman" w:hAnsi="Times New Roman" w:cs="Times New Roman"/>
          <w:sz w:val="24"/>
          <w:szCs w:val="24"/>
          <w:vertAlign w:val="superscript"/>
        </w:rPr>
        <w:footnoteReference w:id="6"/>
      </w:r>
      <w:r w:rsidRPr="008269CC">
        <w:rPr>
          <w:rFonts w:ascii="Times New Roman" w:hAnsi="Times New Roman" w:cs="Times New Roman"/>
          <w:sz w:val="24"/>
          <w:szCs w:val="24"/>
          <w:vertAlign w:val="superscript"/>
        </w:rPr>
        <w:t>.</w:t>
      </w:r>
      <w:r w:rsidRPr="008269CC">
        <w:rPr>
          <w:rFonts w:ascii="Times New Roman" w:hAnsi="Times New Roman" w:cs="Times New Roman"/>
          <w:sz w:val="24"/>
          <w:szCs w:val="24"/>
        </w:rPr>
        <w:t xml:space="preserve"> Investments to improve the capacity and efficiency of the port of PAP are urgently needed and the National Ports Agency (APN) is prospecting complementary sources of financing for the reconstruction</w:t>
      </w:r>
      <w:r w:rsidRPr="008269CC">
        <w:rPr>
          <w:rFonts w:ascii="Times New Roman" w:hAnsi="Times New Roman" w:cs="Times New Roman"/>
          <w:sz w:val="24"/>
          <w:szCs w:val="24"/>
          <w:vertAlign w:val="superscript"/>
        </w:rPr>
        <w:footnoteReference w:id="7"/>
      </w:r>
      <w:r w:rsidRPr="008269CC">
        <w:rPr>
          <w:rFonts w:ascii="Times New Roman" w:hAnsi="Times New Roman" w:cs="Times New Roman"/>
          <w:sz w:val="24"/>
          <w:szCs w:val="24"/>
          <w:vertAlign w:val="superscript"/>
        </w:rPr>
        <w:t>,</w:t>
      </w:r>
      <w:r w:rsidRPr="008269CC">
        <w:rPr>
          <w:rFonts w:ascii="Times New Roman" w:hAnsi="Times New Roman" w:cs="Times New Roman"/>
          <w:sz w:val="24"/>
          <w:szCs w:val="24"/>
        </w:rPr>
        <w:t xml:space="preserve"> including non-sovereign loans. In order for APN to get external funding, lenders have required, among other things, a better visibility of the commercial and financial prospects for the agency and a clear path for a policy reform.</w:t>
      </w:r>
      <w:bookmarkEnd w:id="7"/>
    </w:p>
    <w:p w:rsidR="00A95D5C" w:rsidRPr="008269CC" w:rsidRDefault="00A95D5C" w:rsidP="00FA2D6E">
      <w:pPr>
        <w:pStyle w:val="ListParagraph"/>
        <w:numPr>
          <w:ilvl w:val="0"/>
          <w:numId w:val="20"/>
        </w:numPr>
        <w:spacing w:before="120" w:after="120" w:line="240" w:lineRule="auto"/>
        <w:contextualSpacing w:val="0"/>
        <w:jc w:val="both"/>
        <w:rPr>
          <w:rFonts w:ascii="Times New Roman" w:hAnsi="Times New Roman" w:cs="Times New Roman"/>
          <w:sz w:val="24"/>
          <w:szCs w:val="24"/>
        </w:rPr>
      </w:pPr>
      <w:bookmarkStart w:id="8" w:name="_Ref374109516"/>
      <w:r w:rsidRPr="008269CC">
        <w:rPr>
          <w:rFonts w:ascii="Times New Roman" w:hAnsi="Times New Roman" w:cs="Times New Roman"/>
          <w:b/>
          <w:sz w:val="24"/>
          <w:szCs w:val="24"/>
        </w:rPr>
        <w:t>Inefficiencies</w:t>
      </w:r>
      <w:r w:rsidRPr="008269CC">
        <w:rPr>
          <w:rFonts w:ascii="Times New Roman" w:hAnsi="Times New Roman" w:cs="Times New Roman"/>
          <w:b/>
          <w:color w:val="000000"/>
          <w:sz w:val="24"/>
          <w:szCs w:val="24"/>
        </w:rPr>
        <w:t xml:space="preserve"> in the regulatory framework and in the market of private operators: </w:t>
      </w:r>
      <w:r w:rsidRPr="008269CC">
        <w:rPr>
          <w:rFonts w:ascii="Times New Roman" w:hAnsi="Times New Roman" w:cs="Times New Roman"/>
          <w:color w:val="000000"/>
          <w:sz w:val="24"/>
          <w:szCs w:val="24"/>
        </w:rPr>
        <w:t>Existing contracts with private operators are short term and there is a lack of legal framework to support them, preventing investments, creating oligopolies and increasing tariffs</w:t>
      </w:r>
      <w:r w:rsidRPr="008269CC">
        <w:rPr>
          <w:rStyle w:val="FootnoteReference"/>
          <w:rFonts w:ascii="Times New Roman" w:hAnsi="Times New Roman" w:cs="Times New Roman"/>
          <w:color w:val="000000"/>
          <w:sz w:val="24"/>
          <w:szCs w:val="24"/>
        </w:rPr>
        <w:footnoteReference w:id="8"/>
      </w:r>
      <w:r w:rsidRPr="008269CC">
        <w:rPr>
          <w:rFonts w:ascii="Times New Roman" w:hAnsi="Times New Roman" w:cs="Times New Roman"/>
          <w:color w:val="000000"/>
          <w:sz w:val="24"/>
          <w:szCs w:val="24"/>
        </w:rPr>
        <w:t>. Studies commissioned by the Bank</w:t>
      </w:r>
      <w:r w:rsidRPr="008269CC">
        <w:rPr>
          <w:rFonts w:ascii="Times New Roman" w:hAnsi="Times New Roman" w:cs="Times New Roman"/>
          <w:color w:val="000000"/>
          <w:sz w:val="24"/>
          <w:szCs w:val="24"/>
          <w:vertAlign w:val="superscript"/>
        </w:rPr>
        <w:footnoteReference w:id="9"/>
      </w:r>
      <w:r w:rsidRPr="008269CC">
        <w:rPr>
          <w:rFonts w:ascii="Times New Roman" w:hAnsi="Times New Roman" w:cs="Times New Roman"/>
          <w:color w:val="000000"/>
          <w:sz w:val="24"/>
          <w:szCs w:val="24"/>
          <w:vertAlign w:val="superscript"/>
        </w:rPr>
        <w:t xml:space="preserve"> </w:t>
      </w:r>
      <w:r w:rsidRPr="008269CC">
        <w:rPr>
          <w:rFonts w:ascii="Times New Roman" w:hAnsi="Times New Roman" w:cs="Times New Roman"/>
          <w:color w:val="000000"/>
          <w:sz w:val="24"/>
          <w:szCs w:val="24"/>
        </w:rPr>
        <w:t>and other donors</w:t>
      </w:r>
      <w:r w:rsidRPr="008269CC">
        <w:rPr>
          <w:rStyle w:val="FootnoteReference"/>
          <w:rFonts w:ascii="Times New Roman" w:hAnsi="Times New Roman" w:cs="Times New Roman"/>
          <w:color w:val="000000"/>
          <w:sz w:val="24"/>
          <w:szCs w:val="24"/>
        </w:rPr>
        <w:footnoteReference w:id="10"/>
      </w:r>
      <w:r w:rsidRPr="008269CC">
        <w:rPr>
          <w:rFonts w:ascii="Times New Roman" w:hAnsi="Times New Roman" w:cs="Times New Roman"/>
          <w:color w:val="000000"/>
          <w:sz w:val="24"/>
          <w:szCs w:val="24"/>
        </w:rPr>
        <w:t xml:space="preserve"> agree that in parallel to the reconstruction of the port of PAP, a sector reform is essential to increase the competitiveness of ports and must </w:t>
      </w:r>
      <w:r w:rsidRPr="008269CC">
        <w:rPr>
          <w:rFonts w:ascii="Times New Roman" w:hAnsi="Times New Roman" w:cs="Times New Roman"/>
          <w:color w:val="000000"/>
          <w:sz w:val="24"/>
          <w:szCs w:val="24"/>
        </w:rPr>
        <w:lastRenderedPageBreak/>
        <w:t>include: (i) improving of regulatory and operational functions; and (ii) the development of a stable regulatory framework that allows private participation, including a comprehensive policy to establish the business model and guide the development of the legal framework</w:t>
      </w:r>
      <w:r w:rsidRPr="008269CC">
        <w:rPr>
          <w:rFonts w:ascii="Times New Roman" w:hAnsi="Times New Roman" w:cs="Times New Roman"/>
          <w:sz w:val="24"/>
          <w:szCs w:val="24"/>
        </w:rPr>
        <w:t>.</w:t>
      </w:r>
      <w:bookmarkEnd w:id="8"/>
    </w:p>
    <w:p w:rsidR="00A95D5C" w:rsidRPr="008269CC" w:rsidRDefault="00A95D5C" w:rsidP="00FA2D6E">
      <w:pPr>
        <w:pStyle w:val="ListParagraph"/>
        <w:numPr>
          <w:ilvl w:val="0"/>
          <w:numId w:val="20"/>
        </w:numPr>
        <w:spacing w:before="120" w:after="120" w:line="240" w:lineRule="auto"/>
        <w:contextualSpacing w:val="0"/>
        <w:jc w:val="both"/>
        <w:rPr>
          <w:rFonts w:ascii="Times New Roman" w:hAnsi="Times New Roman" w:cs="Times New Roman"/>
          <w:sz w:val="24"/>
          <w:szCs w:val="24"/>
        </w:rPr>
      </w:pPr>
      <w:r w:rsidRPr="008269CC">
        <w:rPr>
          <w:rFonts w:ascii="Times New Roman" w:hAnsi="Times New Roman" w:cs="Times New Roman"/>
          <w:b/>
          <w:sz w:val="24"/>
          <w:szCs w:val="24"/>
        </w:rPr>
        <w:t xml:space="preserve">Insufficient transparency and accountability presented by the Port institutions. </w:t>
      </w:r>
      <w:r w:rsidRPr="008269CC">
        <w:rPr>
          <w:rFonts w:ascii="Times New Roman" w:hAnsi="Times New Roman" w:cs="Times New Roman"/>
          <w:sz w:val="24"/>
          <w:szCs w:val="24"/>
        </w:rPr>
        <w:t xml:space="preserve">The Port institutions present insufficient transparency and </w:t>
      </w:r>
      <w:r w:rsidRPr="008269CC">
        <w:rPr>
          <w:rFonts w:ascii="Times New Roman" w:hAnsi="Times New Roman" w:cs="Times New Roman"/>
          <w:color w:val="000000"/>
          <w:sz w:val="24"/>
          <w:szCs w:val="24"/>
        </w:rPr>
        <w:t>accountability</w:t>
      </w:r>
      <w:r w:rsidRPr="008269CC">
        <w:rPr>
          <w:rFonts w:ascii="Times New Roman" w:hAnsi="Times New Roman" w:cs="Times New Roman"/>
          <w:sz w:val="24"/>
          <w:szCs w:val="24"/>
        </w:rPr>
        <w:t xml:space="preserve"> to manage </w:t>
      </w:r>
      <w:r w:rsidRPr="008269CC">
        <w:rPr>
          <w:rFonts w:ascii="Times New Roman" w:hAnsi="Times New Roman" w:cs="Times New Roman"/>
          <w:color w:val="000000"/>
          <w:sz w:val="24"/>
          <w:szCs w:val="24"/>
        </w:rPr>
        <w:t>their</w:t>
      </w:r>
      <w:r w:rsidRPr="008269CC">
        <w:rPr>
          <w:rFonts w:ascii="Times New Roman" w:hAnsi="Times New Roman" w:cs="Times New Roman"/>
          <w:sz w:val="24"/>
          <w:szCs w:val="24"/>
        </w:rPr>
        <w:t xml:space="preserve"> financial and commercial functions, assets, liabilities, land ownerships, contract obligations and legal commitments, among others</w:t>
      </w:r>
      <w:r w:rsidRPr="008269CC">
        <w:rPr>
          <w:rStyle w:val="FootnoteReference"/>
          <w:rFonts w:ascii="Times New Roman" w:hAnsi="Times New Roman" w:cs="Times New Roman"/>
          <w:sz w:val="24"/>
          <w:szCs w:val="24"/>
        </w:rPr>
        <w:footnoteReference w:id="11"/>
      </w:r>
      <w:r w:rsidRPr="008269CC">
        <w:rPr>
          <w:rFonts w:ascii="Times New Roman" w:hAnsi="Times New Roman" w:cs="Times New Roman"/>
          <w:sz w:val="24"/>
          <w:szCs w:val="24"/>
        </w:rPr>
        <w:t>. The main causes associated with the problem are: (i) the audits of the Port institutions are not made publicly available; and (ii) there is no inventory providing information about the Port institutions’ assets, liabilities, and contracts obligations.</w:t>
      </w:r>
    </w:p>
    <w:p w:rsidR="00A95D5C" w:rsidRPr="008269CC" w:rsidRDefault="00A95D5C" w:rsidP="00FA2D6E">
      <w:pPr>
        <w:pStyle w:val="ListParagraph"/>
        <w:numPr>
          <w:ilvl w:val="0"/>
          <w:numId w:val="20"/>
        </w:numPr>
        <w:spacing w:before="120" w:after="120" w:line="240" w:lineRule="auto"/>
        <w:contextualSpacing w:val="0"/>
        <w:jc w:val="both"/>
        <w:rPr>
          <w:rFonts w:ascii="Times New Roman" w:hAnsi="Times New Roman" w:cs="Times New Roman"/>
          <w:sz w:val="24"/>
          <w:szCs w:val="24"/>
        </w:rPr>
      </w:pPr>
      <w:r w:rsidRPr="008269CC">
        <w:rPr>
          <w:rFonts w:ascii="Times New Roman" w:hAnsi="Times New Roman" w:cs="Times New Roman"/>
          <w:b/>
          <w:sz w:val="24"/>
          <w:szCs w:val="24"/>
        </w:rPr>
        <w:t>Inadequate Human resource capacity to manage the maritime institutions functions</w:t>
      </w:r>
      <w:r w:rsidRPr="008269CC">
        <w:rPr>
          <w:rStyle w:val="FootnoteReference"/>
          <w:rFonts w:ascii="Times New Roman" w:hAnsi="Times New Roman" w:cs="Times New Roman"/>
          <w:b/>
          <w:sz w:val="24"/>
          <w:szCs w:val="24"/>
        </w:rPr>
        <w:footnoteReference w:id="12"/>
      </w:r>
      <w:r w:rsidRPr="008269CC">
        <w:rPr>
          <w:rFonts w:ascii="Times New Roman" w:hAnsi="Times New Roman" w:cs="Times New Roman"/>
          <w:b/>
          <w:sz w:val="24"/>
          <w:szCs w:val="24"/>
        </w:rPr>
        <w:t xml:space="preserve">. </w:t>
      </w:r>
      <w:r w:rsidRPr="008269CC">
        <w:rPr>
          <w:rFonts w:ascii="Times New Roman" w:hAnsi="Times New Roman" w:cs="Times New Roman"/>
          <w:sz w:val="24"/>
          <w:szCs w:val="24"/>
        </w:rPr>
        <w:t>Despite of the existence of periodic training program for the APN personnel, this is carried without efficacy due to the lack of the following information: (i) there is no comprehensive inventory of the maritime institutions personnel; (ii) absence of personnel evaluation to identify background and skills; (iii) absence of a comprehensive training program based on the skills and functions; and (iv) Absence of a Human Resource policy to guide the maritime institutions career-stream, including hiring, development, evaluation, and retirement.</w:t>
      </w:r>
    </w:p>
    <w:p w:rsidR="00117B88" w:rsidRPr="00420772" w:rsidRDefault="00117B88" w:rsidP="00FA2D6E">
      <w:pPr>
        <w:pStyle w:val="ListParagraph"/>
        <w:numPr>
          <w:ilvl w:val="1"/>
          <w:numId w:val="5"/>
        </w:numPr>
        <w:spacing w:before="120" w:after="120" w:line="240" w:lineRule="auto"/>
        <w:ind w:left="1080" w:hanging="662"/>
        <w:contextualSpacing w:val="0"/>
        <w:jc w:val="both"/>
        <w:rPr>
          <w:rFonts w:ascii="Times New Roman" w:hAnsi="Times New Roman" w:cs="Times New Roman"/>
          <w:sz w:val="24"/>
          <w:szCs w:val="24"/>
        </w:rPr>
      </w:pPr>
      <w:r w:rsidRPr="00420772">
        <w:rPr>
          <w:rFonts w:ascii="Times New Roman" w:hAnsi="Times New Roman" w:cs="Times New Roman"/>
          <w:b/>
          <w:sz w:val="24"/>
          <w:szCs w:val="24"/>
        </w:rPr>
        <w:t>Proposed Solution:</w:t>
      </w:r>
      <w:r w:rsidRPr="00420772">
        <w:rPr>
          <w:rFonts w:ascii="Times New Roman" w:hAnsi="Times New Roman" w:cs="Times New Roman"/>
          <w:sz w:val="24"/>
          <w:szCs w:val="24"/>
        </w:rPr>
        <w:t xml:space="preserve"> </w:t>
      </w:r>
      <w:r w:rsidRPr="00117B88">
        <w:rPr>
          <w:rFonts w:ascii="Times New Roman" w:hAnsi="Times New Roman" w:cs="Times New Roman"/>
          <w:sz w:val="24"/>
          <w:szCs w:val="24"/>
        </w:rPr>
        <w:t>increase the efficiency and sustainability and promote more efficient institutions of the port sector by supporting a policy reform comprising the following policy actions:</w:t>
      </w:r>
    </w:p>
    <w:p w:rsidR="00117B88" w:rsidRDefault="00117B88" w:rsidP="00FA2D6E">
      <w:pPr>
        <w:pStyle w:val="Paragraph"/>
        <w:numPr>
          <w:ilvl w:val="0"/>
          <w:numId w:val="21"/>
        </w:numPr>
        <w:ind w:left="1541" w:hanging="547"/>
        <w:contextualSpacing/>
        <w:rPr>
          <w:szCs w:val="24"/>
        </w:rPr>
      </w:pPr>
      <w:r w:rsidRPr="00117B88">
        <w:t>Improvement</w:t>
      </w:r>
      <w:r w:rsidRPr="00117B88">
        <w:rPr>
          <w:szCs w:val="24"/>
          <w:lang w:eastAsia="ja-JP"/>
        </w:rPr>
        <w:t xml:space="preserve"> of the effectiveness of the Port management and operation, beginning with the creation of a task force which will pilot the Port reform</w:t>
      </w:r>
      <w:r w:rsidRPr="00117B88">
        <w:rPr>
          <w:szCs w:val="24"/>
        </w:rPr>
        <w:t>;</w:t>
      </w:r>
    </w:p>
    <w:p w:rsidR="00366D4E" w:rsidRPr="00117B88" w:rsidRDefault="00366D4E" w:rsidP="00987C7D">
      <w:pPr>
        <w:pStyle w:val="Paragraph"/>
        <w:numPr>
          <w:ilvl w:val="0"/>
          <w:numId w:val="0"/>
        </w:numPr>
        <w:ind w:left="1541"/>
        <w:contextualSpacing/>
        <w:rPr>
          <w:szCs w:val="24"/>
        </w:rPr>
      </w:pPr>
    </w:p>
    <w:p w:rsidR="00117B88" w:rsidRDefault="00117B88" w:rsidP="00FA2D6E">
      <w:pPr>
        <w:pStyle w:val="Paragraph"/>
        <w:numPr>
          <w:ilvl w:val="0"/>
          <w:numId w:val="21"/>
        </w:numPr>
        <w:ind w:left="1541" w:hanging="547"/>
        <w:contextualSpacing/>
        <w:rPr>
          <w:szCs w:val="24"/>
        </w:rPr>
      </w:pPr>
      <w:r w:rsidRPr="00117B88">
        <w:t>Enhancement</w:t>
      </w:r>
      <w:r w:rsidRPr="00117B88">
        <w:rPr>
          <w:szCs w:val="24"/>
        </w:rPr>
        <w:t xml:space="preserve"> of the regulatory framework for the Port Sector management and operation, though the establishment of a Policy that will serve as input for the draft law on the Port Sector Reform, including the institutional structure an</w:t>
      </w:r>
      <w:r>
        <w:rPr>
          <w:szCs w:val="24"/>
        </w:rPr>
        <w:t>d the port development strategy;</w:t>
      </w:r>
    </w:p>
    <w:p w:rsidR="00117B88" w:rsidRPr="00117B88" w:rsidRDefault="00117B88" w:rsidP="00FA2D6E">
      <w:pPr>
        <w:pStyle w:val="ListParagraph"/>
        <w:numPr>
          <w:ilvl w:val="0"/>
          <w:numId w:val="21"/>
        </w:numPr>
        <w:spacing w:before="120" w:after="120" w:line="240" w:lineRule="auto"/>
        <w:ind w:left="1541" w:hanging="547"/>
        <w:rPr>
          <w:rFonts w:ascii="Times New Roman" w:eastAsia="Times New Roman" w:hAnsi="Times New Roman" w:cs="Times New Roman"/>
          <w:sz w:val="24"/>
          <w:szCs w:val="24"/>
        </w:rPr>
      </w:pPr>
      <w:r w:rsidRPr="00117B88">
        <w:rPr>
          <w:rFonts w:ascii="Times New Roman" w:eastAsia="Times New Roman" w:hAnsi="Times New Roman" w:cs="Times New Roman"/>
          <w:sz w:val="24"/>
          <w:szCs w:val="24"/>
        </w:rPr>
        <w:t xml:space="preserve">Enhancement of transparency and accountability of Port Institutions through the strengthening of the APN’s audit mechanism and the reinforcement of the decision making process by having a reliable inventory of APN’s assets, liabilities, land ownerships, contract obligations, and legal commitments, environmental and social aspects. (Etat des lieux); </w:t>
      </w:r>
    </w:p>
    <w:p w:rsidR="00E262AA" w:rsidRPr="00E262AA" w:rsidRDefault="00117B88" w:rsidP="00FA2D6E">
      <w:pPr>
        <w:pStyle w:val="Paragraph"/>
        <w:keepNext/>
        <w:numPr>
          <w:ilvl w:val="1"/>
          <w:numId w:val="5"/>
        </w:numPr>
        <w:ind w:left="1080" w:hanging="662"/>
        <w:rPr>
          <w:b/>
          <w:szCs w:val="24"/>
        </w:rPr>
      </w:pPr>
      <w:r w:rsidRPr="00E262AA">
        <w:rPr>
          <w:szCs w:val="24"/>
        </w:rPr>
        <w:t>Improvement of the human resources capacity through the identification of the APN’s employee’s skills, in order to carry out the tasks of the two future organizations which will respectively be in charge of Port regulations and management.</w:t>
      </w:r>
    </w:p>
    <w:p w:rsidR="00000FED" w:rsidRPr="00E262AA" w:rsidRDefault="00000FED" w:rsidP="00FA2D6E">
      <w:pPr>
        <w:pStyle w:val="Paragraph"/>
        <w:numPr>
          <w:ilvl w:val="1"/>
          <w:numId w:val="5"/>
        </w:numPr>
        <w:ind w:left="1080" w:hanging="662"/>
        <w:rPr>
          <w:b/>
          <w:szCs w:val="24"/>
        </w:rPr>
      </w:pPr>
      <w:r w:rsidRPr="00E262AA">
        <w:rPr>
          <w:b/>
          <w:szCs w:val="24"/>
        </w:rPr>
        <w:t>Benefits Calculation.</w:t>
      </w:r>
    </w:p>
    <w:p w:rsidR="00357721" w:rsidRPr="00357721" w:rsidRDefault="00357721" w:rsidP="00E262AA">
      <w:pPr>
        <w:pStyle w:val="ListParagraph"/>
        <w:spacing w:before="120" w:after="120" w:line="240" w:lineRule="auto"/>
        <w:ind w:left="1080"/>
        <w:jc w:val="both"/>
        <w:rPr>
          <w:rFonts w:ascii="Times New Roman" w:hAnsi="Times New Roman" w:cs="Times New Roman"/>
          <w:sz w:val="24"/>
          <w:szCs w:val="24"/>
        </w:rPr>
      </w:pPr>
      <w:r w:rsidRPr="00357721">
        <w:rPr>
          <w:rFonts w:ascii="Times New Roman" w:hAnsi="Times New Roman" w:cs="Times New Roman"/>
          <w:sz w:val="24"/>
          <w:szCs w:val="24"/>
        </w:rPr>
        <w:t>Table 5 provides an estimation of the savings generated by the reduction of the vessels’ operating costs</w:t>
      </w:r>
      <w:r w:rsidR="00987C7D">
        <w:rPr>
          <w:rStyle w:val="FootnoteReference"/>
          <w:rFonts w:ascii="Times New Roman" w:hAnsi="Times New Roman" w:cs="Times New Roman"/>
          <w:sz w:val="24"/>
          <w:szCs w:val="24"/>
        </w:rPr>
        <w:footnoteReference w:id="13"/>
      </w:r>
      <w:r w:rsidRPr="00357721">
        <w:rPr>
          <w:rFonts w:ascii="Times New Roman" w:hAnsi="Times New Roman" w:cs="Times New Roman"/>
          <w:sz w:val="24"/>
          <w:szCs w:val="24"/>
        </w:rPr>
        <w:t>, because of the intensification of Port productivity; increasing the number of containers loaded/unloaded from:</w:t>
      </w:r>
    </w:p>
    <w:p w:rsidR="00B772F8" w:rsidRDefault="00357721" w:rsidP="00FA2D6E">
      <w:pPr>
        <w:pStyle w:val="ListParagraph"/>
        <w:numPr>
          <w:ilvl w:val="0"/>
          <w:numId w:val="27"/>
        </w:numPr>
        <w:spacing w:before="120" w:after="120" w:line="240" w:lineRule="auto"/>
        <w:ind w:left="1620"/>
        <w:jc w:val="both"/>
        <w:rPr>
          <w:rFonts w:ascii="Times New Roman" w:hAnsi="Times New Roman" w:cs="Times New Roman"/>
          <w:sz w:val="24"/>
          <w:szCs w:val="24"/>
        </w:rPr>
      </w:pPr>
      <w:r w:rsidRPr="00B772F8">
        <w:rPr>
          <w:rFonts w:ascii="Times New Roman" w:hAnsi="Times New Roman" w:cs="Times New Roman"/>
          <w:sz w:val="24"/>
          <w:szCs w:val="24"/>
        </w:rPr>
        <w:lastRenderedPageBreak/>
        <w:t xml:space="preserve">In FY 2015/16 – 12.47 </w:t>
      </w:r>
      <w:r w:rsidR="00291E89">
        <w:rPr>
          <w:rFonts w:ascii="Times New Roman" w:hAnsi="Times New Roman" w:cs="Times New Roman"/>
          <w:sz w:val="24"/>
          <w:szCs w:val="24"/>
        </w:rPr>
        <w:t xml:space="preserve">(current productivity of the port) </w:t>
      </w:r>
      <w:r w:rsidRPr="00B772F8">
        <w:rPr>
          <w:rFonts w:ascii="Times New Roman" w:hAnsi="Times New Roman" w:cs="Times New Roman"/>
          <w:sz w:val="24"/>
          <w:szCs w:val="24"/>
        </w:rPr>
        <w:t xml:space="preserve">containers per hour without project to 15 </w:t>
      </w:r>
      <w:r w:rsidR="00291E89">
        <w:rPr>
          <w:rFonts w:ascii="Times New Roman" w:hAnsi="Times New Roman" w:cs="Times New Roman"/>
          <w:sz w:val="24"/>
          <w:szCs w:val="24"/>
        </w:rPr>
        <w:t xml:space="preserve">(region average) </w:t>
      </w:r>
      <w:r w:rsidRPr="00B772F8">
        <w:rPr>
          <w:rFonts w:ascii="Times New Roman" w:hAnsi="Times New Roman" w:cs="Times New Roman"/>
          <w:sz w:val="24"/>
          <w:szCs w:val="24"/>
        </w:rPr>
        <w:t>containers per hour with project.</w:t>
      </w:r>
    </w:p>
    <w:p w:rsidR="00D255CF" w:rsidRDefault="00357721" w:rsidP="00C95AFB">
      <w:pPr>
        <w:pStyle w:val="ListParagraph"/>
        <w:numPr>
          <w:ilvl w:val="0"/>
          <w:numId w:val="27"/>
        </w:numPr>
        <w:spacing w:before="120" w:after="120" w:line="240" w:lineRule="auto"/>
        <w:ind w:left="1620"/>
        <w:jc w:val="both"/>
        <w:rPr>
          <w:rFonts w:ascii="Times New Roman" w:hAnsi="Times New Roman" w:cs="Times New Roman"/>
          <w:sz w:val="24"/>
          <w:szCs w:val="24"/>
        </w:rPr>
      </w:pPr>
      <w:r w:rsidRPr="00B772F8">
        <w:rPr>
          <w:rFonts w:ascii="Times New Roman" w:hAnsi="Times New Roman" w:cs="Times New Roman"/>
          <w:sz w:val="24"/>
          <w:szCs w:val="24"/>
        </w:rPr>
        <w:t xml:space="preserve">In FY 2017/2018 – </w:t>
      </w:r>
      <w:r w:rsidR="00291E89" w:rsidRPr="00B772F8">
        <w:rPr>
          <w:rFonts w:ascii="Times New Roman" w:hAnsi="Times New Roman" w:cs="Times New Roman"/>
          <w:sz w:val="24"/>
          <w:szCs w:val="24"/>
        </w:rPr>
        <w:t xml:space="preserve">17 </w:t>
      </w:r>
      <w:r w:rsidR="00291E89">
        <w:rPr>
          <w:rFonts w:ascii="Times New Roman" w:hAnsi="Times New Roman" w:cs="Times New Roman"/>
          <w:sz w:val="24"/>
          <w:szCs w:val="24"/>
        </w:rPr>
        <w:t>(before earthquake)</w:t>
      </w:r>
      <w:r w:rsidR="00291E89">
        <w:rPr>
          <w:rStyle w:val="FootnoteReference"/>
          <w:rFonts w:ascii="Times New Roman" w:hAnsi="Times New Roman" w:cs="Times New Roman"/>
          <w:sz w:val="24"/>
          <w:szCs w:val="24"/>
        </w:rPr>
        <w:footnoteReference w:id="14"/>
      </w:r>
      <w:r w:rsidR="00291E89">
        <w:rPr>
          <w:rFonts w:ascii="Times New Roman" w:hAnsi="Times New Roman" w:cs="Times New Roman"/>
          <w:sz w:val="24"/>
          <w:szCs w:val="24"/>
        </w:rPr>
        <w:t xml:space="preserve"> </w:t>
      </w:r>
      <w:r w:rsidRPr="00B772F8">
        <w:rPr>
          <w:rFonts w:ascii="Times New Roman" w:hAnsi="Times New Roman" w:cs="Times New Roman"/>
          <w:sz w:val="24"/>
          <w:szCs w:val="24"/>
        </w:rPr>
        <w:t>containers per hour without project to 25 containers per hour with project.</w:t>
      </w:r>
      <w:r w:rsidR="00C95AFB">
        <w:rPr>
          <w:rFonts w:ascii="Times New Roman" w:hAnsi="Times New Roman" w:cs="Times New Roman"/>
          <w:sz w:val="24"/>
          <w:szCs w:val="24"/>
        </w:rPr>
        <w:t xml:space="preserve"> </w:t>
      </w:r>
      <w:r w:rsidR="00C95AFB" w:rsidRPr="00C95AFB">
        <w:rPr>
          <w:rFonts w:ascii="Times New Roman" w:hAnsi="Times New Roman" w:cs="Times New Roman"/>
          <w:sz w:val="24"/>
          <w:szCs w:val="24"/>
        </w:rPr>
        <w:t>With spec</w:t>
      </w:r>
      <w:r w:rsidR="00C95AFB">
        <w:rPr>
          <w:rFonts w:ascii="Times New Roman" w:hAnsi="Times New Roman" w:cs="Times New Roman"/>
          <w:sz w:val="24"/>
          <w:szCs w:val="24"/>
        </w:rPr>
        <w:t>ia</w:t>
      </w:r>
      <w:r w:rsidR="00C95AFB" w:rsidRPr="00C95AFB">
        <w:rPr>
          <w:rFonts w:ascii="Times New Roman" w:hAnsi="Times New Roman" w:cs="Times New Roman"/>
          <w:sz w:val="24"/>
          <w:szCs w:val="24"/>
        </w:rPr>
        <w:t>lized equipment like a portic crane which is charact</w:t>
      </w:r>
      <w:r w:rsidR="00DD7031">
        <w:rPr>
          <w:rFonts w:ascii="Times New Roman" w:hAnsi="Times New Roman" w:cs="Times New Roman"/>
          <w:sz w:val="24"/>
          <w:szCs w:val="24"/>
        </w:rPr>
        <w:t>eristic of concession projects.</w:t>
      </w:r>
    </w:p>
    <w:p w:rsidR="00DD7031" w:rsidRDefault="00DD7031" w:rsidP="00DD7031">
      <w:pPr>
        <w:pStyle w:val="ListParagraph"/>
        <w:spacing w:before="120" w:after="120" w:line="240" w:lineRule="auto"/>
        <w:ind w:left="1620"/>
        <w:jc w:val="both"/>
        <w:rPr>
          <w:rFonts w:ascii="Times New Roman" w:hAnsi="Times New Roman" w:cs="Times New Roman"/>
          <w:sz w:val="24"/>
          <w:szCs w:val="24"/>
        </w:rPr>
      </w:pPr>
    </w:p>
    <w:p w:rsidR="00DD7031" w:rsidRPr="007139E6" w:rsidRDefault="00DD7031" w:rsidP="00DD7031">
      <w:pPr>
        <w:pStyle w:val="ListParagraph"/>
        <w:keepNext/>
        <w:spacing w:before="120" w:after="120" w:line="240" w:lineRule="auto"/>
        <w:ind w:left="1080"/>
        <w:contextualSpacing w:val="0"/>
        <w:jc w:val="center"/>
        <w:rPr>
          <w:rFonts w:ascii="Times New Roman" w:hAnsi="Times New Roman" w:cs="Times New Roman"/>
          <w:b/>
          <w:sz w:val="20"/>
          <w:szCs w:val="20"/>
        </w:rPr>
      </w:pPr>
      <w:r w:rsidRPr="007139E6">
        <w:rPr>
          <w:rFonts w:ascii="Times New Roman" w:hAnsi="Times New Roman" w:cs="Times New Roman"/>
          <w:b/>
          <w:sz w:val="20"/>
          <w:szCs w:val="20"/>
        </w:rPr>
        <w:t xml:space="preserve">Table </w:t>
      </w:r>
      <w:r>
        <w:rPr>
          <w:rFonts w:ascii="Times New Roman" w:hAnsi="Times New Roman" w:cs="Times New Roman"/>
          <w:b/>
          <w:sz w:val="20"/>
          <w:szCs w:val="20"/>
        </w:rPr>
        <w:t>5</w:t>
      </w:r>
      <w:r w:rsidRPr="007139E6">
        <w:rPr>
          <w:rFonts w:ascii="Times New Roman" w:hAnsi="Times New Roman" w:cs="Times New Roman"/>
          <w:b/>
          <w:sz w:val="20"/>
          <w:szCs w:val="20"/>
        </w:rPr>
        <w:t xml:space="preserve">: </w:t>
      </w:r>
      <w:r>
        <w:rPr>
          <w:rFonts w:ascii="Times New Roman" w:hAnsi="Times New Roman" w:cs="Times New Roman"/>
          <w:b/>
          <w:sz w:val="20"/>
          <w:szCs w:val="20"/>
        </w:rPr>
        <w:t>Estimation of Savings from the Reduction on Vessels Costs</w:t>
      </w:r>
    </w:p>
    <w:p w:rsidR="00D255CF" w:rsidRDefault="007B506F" w:rsidP="007B506F">
      <w:pPr>
        <w:pStyle w:val="ListParagraph"/>
        <w:spacing w:before="120" w:after="120" w:line="240" w:lineRule="auto"/>
        <w:ind w:left="1080" w:hanging="1080"/>
        <w:contextualSpacing w:val="0"/>
        <w:jc w:val="center"/>
        <w:rPr>
          <w:rFonts w:ascii="Times New Roman" w:hAnsi="Times New Roman" w:cs="Times New Roman"/>
          <w:sz w:val="24"/>
          <w:szCs w:val="24"/>
        </w:rPr>
      </w:pPr>
      <w:r w:rsidRPr="007B506F">
        <w:rPr>
          <w:noProof/>
        </w:rPr>
        <w:drawing>
          <wp:inline distT="0" distB="0" distL="0" distR="0" wp14:anchorId="7FF0F547" wp14:editId="59FE9EED">
            <wp:extent cx="5731510" cy="3708846"/>
            <wp:effectExtent l="0" t="0" r="254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708846"/>
                    </a:xfrm>
                    <a:prstGeom prst="rect">
                      <a:avLst/>
                    </a:prstGeom>
                    <a:noFill/>
                    <a:ln>
                      <a:noFill/>
                    </a:ln>
                  </pic:spPr>
                </pic:pic>
              </a:graphicData>
            </a:graphic>
          </wp:inline>
        </w:drawing>
      </w:r>
    </w:p>
    <w:p w:rsidR="00000FED" w:rsidRDefault="008C6039" w:rsidP="00000FED">
      <w:pPr>
        <w:pStyle w:val="ListParagraph"/>
        <w:spacing w:before="120"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For the calculation of the benefits the following information was presented on table 5:</w:t>
      </w:r>
    </w:p>
    <w:p w:rsidR="008C6039" w:rsidRPr="00C2034B" w:rsidRDefault="008C6039" w:rsidP="00FA2D6E">
      <w:pPr>
        <w:pStyle w:val="ListParagraph"/>
        <w:numPr>
          <w:ilvl w:val="3"/>
          <w:numId w:val="8"/>
        </w:numPr>
        <w:spacing w:before="120" w:after="120" w:line="240" w:lineRule="auto"/>
        <w:ind w:left="1710" w:hanging="630"/>
        <w:contextualSpacing w:val="0"/>
        <w:jc w:val="both"/>
        <w:rPr>
          <w:rFonts w:ascii="Times New Roman" w:hAnsi="Times New Roman" w:cs="Times New Roman"/>
          <w:b/>
          <w:sz w:val="24"/>
          <w:szCs w:val="24"/>
        </w:rPr>
      </w:pPr>
      <w:r w:rsidRPr="008C6039">
        <w:rPr>
          <w:rFonts w:ascii="Times New Roman" w:eastAsia="Times New Roman" w:hAnsi="Times New Roman" w:cs="Times New Roman"/>
          <w:b/>
          <w:color w:val="000000"/>
          <w:sz w:val="24"/>
          <w:szCs w:val="24"/>
        </w:rPr>
        <w:t>Port Working days / Year</w:t>
      </w:r>
      <w:r>
        <w:rPr>
          <w:rFonts w:ascii="Times New Roman" w:eastAsia="Times New Roman" w:hAnsi="Times New Roman" w:cs="Times New Roman"/>
          <w:b/>
          <w:color w:val="000000"/>
          <w:sz w:val="24"/>
          <w:szCs w:val="24"/>
        </w:rPr>
        <w:t xml:space="preserve"> – </w:t>
      </w:r>
      <w:r w:rsidR="00C2034B">
        <w:rPr>
          <w:rFonts w:ascii="Times New Roman" w:eastAsia="Times New Roman" w:hAnsi="Times New Roman" w:cs="Times New Roman"/>
          <w:color w:val="000000"/>
          <w:sz w:val="24"/>
          <w:szCs w:val="24"/>
        </w:rPr>
        <w:t>It was assumed that the Port works 365 days a year.</w:t>
      </w:r>
    </w:p>
    <w:p w:rsidR="00C2034B" w:rsidRPr="008C6039" w:rsidRDefault="00C2034B" w:rsidP="00FA2D6E">
      <w:pPr>
        <w:pStyle w:val="ListParagraph"/>
        <w:numPr>
          <w:ilvl w:val="3"/>
          <w:numId w:val="8"/>
        </w:numPr>
        <w:spacing w:before="120" w:after="120" w:line="240" w:lineRule="auto"/>
        <w:ind w:left="1710" w:hanging="630"/>
        <w:contextualSpacing w:val="0"/>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Port Working hours / Day –</w:t>
      </w:r>
      <w:r>
        <w:rPr>
          <w:rFonts w:ascii="Times New Roman" w:hAnsi="Times New Roman" w:cs="Times New Roman"/>
          <w:b/>
          <w:sz w:val="24"/>
          <w:szCs w:val="24"/>
        </w:rPr>
        <w:t xml:space="preserve"> </w:t>
      </w:r>
      <w:r>
        <w:rPr>
          <w:rFonts w:ascii="Times New Roman" w:hAnsi="Times New Roman" w:cs="Times New Roman"/>
          <w:sz w:val="24"/>
          <w:szCs w:val="24"/>
        </w:rPr>
        <w:t>It was assumed that the Port works 24 hours a day.</w:t>
      </w:r>
    </w:p>
    <w:p w:rsidR="00A2046A" w:rsidRPr="00A2046A" w:rsidRDefault="00D255CF" w:rsidP="00FA2D6E">
      <w:pPr>
        <w:pStyle w:val="ListParagraph"/>
        <w:numPr>
          <w:ilvl w:val="3"/>
          <w:numId w:val="8"/>
        </w:numPr>
        <w:spacing w:before="120" w:after="120" w:line="240" w:lineRule="auto"/>
        <w:ind w:left="1710" w:hanging="630"/>
        <w:contextualSpacing w:val="0"/>
        <w:jc w:val="both"/>
        <w:rPr>
          <w:rFonts w:ascii="Times New Roman" w:hAnsi="Times New Roman" w:cs="Times New Roman"/>
          <w:b/>
          <w:sz w:val="24"/>
          <w:szCs w:val="24"/>
        </w:rPr>
      </w:pPr>
      <w:r w:rsidRPr="00A2046A">
        <w:rPr>
          <w:rFonts w:ascii="Times New Roman" w:eastAsia="Times New Roman" w:hAnsi="Times New Roman" w:cs="Times New Roman"/>
          <w:b/>
          <w:color w:val="000000"/>
          <w:sz w:val="24"/>
          <w:szCs w:val="24"/>
        </w:rPr>
        <w:t>Capacity of Load</w:t>
      </w:r>
      <w:r w:rsidR="00314BF3" w:rsidRPr="00A2046A">
        <w:rPr>
          <w:rFonts w:ascii="Times New Roman" w:eastAsia="Times New Roman" w:hAnsi="Times New Roman" w:cs="Times New Roman"/>
          <w:b/>
          <w:color w:val="000000"/>
          <w:sz w:val="24"/>
          <w:szCs w:val="24"/>
        </w:rPr>
        <w:t>ing</w:t>
      </w:r>
      <w:r w:rsidRPr="00A2046A">
        <w:rPr>
          <w:rFonts w:ascii="Times New Roman" w:eastAsia="Times New Roman" w:hAnsi="Times New Roman" w:cs="Times New Roman"/>
          <w:b/>
          <w:color w:val="000000"/>
          <w:sz w:val="24"/>
          <w:szCs w:val="24"/>
        </w:rPr>
        <w:t xml:space="preserve"> / Unload</w:t>
      </w:r>
      <w:r w:rsidR="00314BF3" w:rsidRPr="00A2046A">
        <w:rPr>
          <w:rFonts w:ascii="Times New Roman" w:eastAsia="Times New Roman" w:hAnsi="Times New Roman" w:cs="Times New Roman"/>
          <w:b/>
          <w:color w:val="000000"/>
          <w:sz w:val="24"/>
          <w:szCs w:val="24"/>
        </w:rPr>
        <w:t>ing</w:t>
      </w:r>
      <w:r w:rsidRPr="00A2046A">
        <w:rPr>
          <w:rFonts w:ascii="Times New Roman" w:eastAsia="Times New Roman" w:hAnsi="Times New Roman" w:cs="Times New Roman"/>
          <w:b/>
          <w:color w:val="000000"/>
          <w:sz w:val="24"/>
          <w:szCs w:val="24"/>
        </w:rPr>
        <w:t xml:space="preserve"> Containers / Hour</w:t>
      </w:r>
      <w:r w:rsidR="008C6039" w:rsidRPr="00A2046A">
        <w:rPr>
          <w:rFonts w:ascii="Times New Roman" w:eastAsia="Times New Roman" w:hAnsi="Times New Roman" w:cs="Times New Roman"/>
          <w:color w:val="000000"/>
          <w:sz w:val="24"/>
          <w:szCs w:val="24"/>
        </w:rPr>
        <w:t xml:space="preserve"> </w:t>
      </w:r>
      <w:r w:rsidRPr="00A2046A">
        <w:rPr>
          <w:rFonts w:ascii="Times New Roman" w:eastAsia="Times New Roman" w:hAnsi="Times New Roman" w:cs="Times New Roman"/>
          <w:color w:val="000000"/>
          <w:sz w:val="24"/>
          <w:szCs w:val="24"/>
        </w:rPr>
        <w:t xml:space="preserve">– is the capacity of the Port in loading and unloading containers in 1 hour. </w:t>
      </w:r>
    </w:p>
    <w:p w:rsidR="00A2046A" w:rsidRPr="00DD7031" w:rsidRDefault="009A1CAE" w:rsidP="00FA2D6E">
      <w:pPr>
        <w:pStyle w:val="ListParagraph"/>
        <w:numPr>
          <w:ilvl w:val="0"/>
          <w:numId w:val="25"/>
        </w:numPr>
        <w:spacing w:before="120" w:after="120" w:line="240" w:lineRule="auto"/>
        <w:ind w:left="1800"/>
        <w:contextualSpacing w:val="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Year </w:t>
      </w:r>
      <w:r w:rsidR="00A2046A" w:rsidRPr="00A2046A">
        <w:rPr>
          <w:rFonts w:ascii="Times New Roman" w:eastAsia="Times New Roman" w:hAnsi="Times New Roman" w:cs="Times New Roman"/>
          <w:color w:val="000000"/>
          <w:sz w:val="24"/>
          <w:szCs w:val="24"/>
        </w:rPr>
        <w:t xml:space="preserve">2013 – Was calculates based on the information provided by </w:t>
      </w:r>
      <w:r w:rsidR="00C95AFB">
        <w:rPr>
          <w:rFonts w:ascii="Times New Roman" w:eastAsia="Times New Roman" w:hAnsi="Times New Roman" w:cs="Times New Roman"/>
          <w:color w:val="000000"/>
          <w:sz w:val="24"/>
          <w:szCs w:val="24"/>
        </w:rPr>
        <w:t>APN</w:t>
      </w:r>
      <w:r>
        <w:rPr>
          <w:rFonts w:ascii="Times New Roman" w:eastAsia="Times New Roman" w:hAnsi="Times New Roman" w:cs="Times New Roman"/>
          <w:color w:val="000000"/>
          <w:sz w:val="24"/>
          <w:szCs w:val="24"/>
        </w:rPr>
        <w:t xml:space="preserve"> comprising all vessels with containers from 9/29/2012 – 11/30/2013. </w:t>
      </w:r>
    </w:p>
    <w:p w:rsidR="00DD7031" w:rsidRPr="007139E6" w:rsidRDefault="00DD7031" w:rsidP="00DD7031">
      <w:pPr>
        <w:pStyle w:val="ListParagraph"/>
        <w:keepNext/>
        <w:spacing w:before="120" w:after="120" w:line="240" w:lineRule="auto"/>
        <w:ind w:left="2430"/>
        <w:contextualSpacing w:val="0"/>
        <w:rPr>
          <w:rFonts w:ascii="Times New Roman" w:hAnsi="Times New Roman" w:cs="Times New Roman"/>
          <w:b/>
          <w:sz w:val="20"/>
          <w:szCs w:val="20"/>
        </w:rPr>
      </w:pPr>
      <w:r w:rsidRPr="007139E6">
        <w:rPr>
          <w:rFonts w:ascii="Times New Roman" w:hAnsi="Times New Roman" w:cs="Times New Roman"/>
          <w:b/>
          <w:sz w:val="20"/>
          <w:szCs w:val="20"/>
        </w:rPr>
        <w:lastRenderedPageBreak/>
        <w:t xml:space="preserve">Table </w:t>
      </w:r>
      <w:r>
        <w:rPr>
          <w:rFonts w:ascii="Times New Roman" w:hAnsi="Times New Roman" w:cs="Times New Roman"/>
          <w:b/>
          <w:sz w:val="20"/>
          <w:szCs w:val="20"/>
        </w:rPr>
        <w:t>6</w:t>
      </w:r>
      <w:r w:rsidRPr="007139E6">
        <w:rPr>
          <w:rFonts w:ascii="Times New Roman" w:hAnsi="Times New Roman" w:cs="Times New Roman"/>
          <w:b/>
          <w:sz w:val="20"/>
          <w:szCs w:val="20"/>
        </w:rPr>
        <w:t xml:space="preserve">: </w:t>
      </w:r>
      <w:r>
        <w:rPr>
          <w:rFonts w:ascii="Times New Roman" w:hAnsi="Times New Roman" w:cs="Times New Roman"/>
          <w:b/>
          <w:sz w:val="20"/>
          <w:szCs w:val="20"/>
        </w:rPr>
        <w:t>Snapshot of Data of Port Statistics from APN</w:t>
      </w:r>
    </w:p>
    <w:p w:rsidR="00A2046A" w:rsidRPr="00A2046A" w:rsidRDefault="009A1CAE" w:rsidP="00E262AA">
      <w:pPr>
        <w:pStyle w:val="ListParagraph"/>
        <w:spacing w:before="120" w:after="120" w:line="240" w:lineRule="auto"/>
        <w:ind w:left="360"/>
        <w:contextualSpacing w:val="0"/>
        <w:jc w:val="both"/>
        <w:rPr>
          <w:rFonts w:ascii="Times New Roman" w:hAnsi="Times New Roman" w:cs="Times New Roman"/>
          <w:sz w:val="24"/>
          <w:szCs w:val="24"/>
        </w:rPr>
      </w:pPr>
      <w:r>
        <w:rPr>
          <w:noProof/>
        </w:rPr>
        <w:drawing>
          <wp:inline distT="0" distB="0" distL="0" distR="0" wp14:anchorId="1823C6C9" wp14:editId="2F8DDAF2">
            <wp:extent cx="5717968" cy="1923803"/>
            <wp:effectExtent l="0" t="0" r="0" b="63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28529" cy="1927356"/>
                    </a:xfrm>
                    <a:prstGeom prst="rect">
                      <a:avLst/>
                    </a:prstGeom>
                  </pic:spPr>
                </pic:pic>
              </a:graphicData>
            </a:graphic>
          </wp:inline>
        </w:drawing>
      </w:r>
    </w:p>
    <w:p w:rsidR="00357721" w:rsidRPr="00357721" w:rsidRDefault="00357721" w:rsidP="00FA2D6E">
      <w:pPr>
        <w:pStyle w:val="ListParagraph"/>
        <w:numPr>
          <w:ilvl w:val="0"/>
          <w:numId w:val="25"/>
        </w:numPr>
        <w:spacing w:before="120" w:after="120" w:line="240" w:lineRule="auto"/>
        <w:ind w:left="1800"/>
        <w:contextualSpacing w:val="0"/>
        <w:jc w:val="both"/>
        <w:rPr>
          <w:rFonts w:ascii="Times New Roman" w:eastAsia="Times New Roman" w:hAnsi="Times New Roman" w:cs="Times New Roman"/>
          <w:color w:val="000000"/>
          <w:sz w:val="24"/>
          <w:szCs w:val="24"/>
        </w:rPr>
      </w:pPr>
      <w:r w:rsidRPr="00357721">
        <w:rPr>
          <w:rFonts w:ascii="Times New Roman" w:eastAsia="Times New Roman" w:hAnsi="Times New Roman" w:cs="Times New Roman"/>
          <w:color w:val="000000"/>
          <w:sz w:val="24"/>
          <w:szCs w:val="24"/>
        </w:rPr>
        <w:t>FY 2015/16 without project – the performance keeps the same presented in FY 2012/13.</w:t>
      </w:r>
    </w:p>
    <w:p w:rsidR="00357721" w:rsidRPr="00357721" w:rsidRDefault="00357721" w:rsidP="00FA2D6E">
      <w:pPr>
        <w:pStyle w:val="ListParagraph"/>
        <w:numPr>
          <w:ilvl w:val="0"/>
          <w:numId w:val="25"/>
        </w:numPr>
        <w:spacing w:before="120" w:after="120" w:line="240" w:lineRule="auto"/>
        <w:ind w:left="1800"/>
        <w:contextualSpacing w:val="0"/>
        <w:jc w:val="both"/>
        <w:rPr>
          <w:rFonts w:ascii="Times New Roman" w:eastAsia="Times New Roman" w:hAnsi="Times New Roman" w:cs="Times New Roman"/>
          <w:color w:val="000000"/>
          <w:sz w:val="24"/>
          <w:szCs w:val="24"/>
        </w:rPr>
      </w:pPr>
      <w:r w:rsidRPr="00357721">
        <w:rPr>
          <w:rFonts w:ascii="Times New Roman" w:eastAsia="Times New Roman" w:hAnsi="Times New Roman" w:cs="Times New Roman"/>
          <w:color w:val="000000"/>
          <w:sz w:val="24"/>
          <w:szCs w:val="24"/>
        </w:rPr>
        <w:t xml:space="preserve">FY 2015/16 with project – was estimated that the performance increases approximately 2.5% based on the institutional strengthening of the Port. </w:t>
      </w:r>
      <w:r w:rsidR="00412600">
        <w:rPr>
          <w:rFonts w:ascii="Times New Roman" w:eastAsia="Times New Roman" w:hAnsi="Times New Roman" w:cs="Times New Roman"/>
          <w:color w:val="000000"/>
          <w:sz w:val="24"/>
          <w:szCs w:val="24"/>
        </w:rPr>
        <w:t>¶</w:t>
      </w:r>
      <w:r w:rsidRPr="00357721">
        <w:rPr>
          <w:rFonts w:ascii="Times New Roman" w:eastAsia="Times New Roman" w:hAnsi="Times New Roman" w:cs="Times New Roman"/>
          <w:color w:val="000000"/>
          <w:sz w:val="24"/>
          <w:szCs w:val="24"/>
        </w:rPr>
        <w:t xml:space="preserve"> 4.17 provides the justification and the evidences to justify the productivity increase.</w:t>
      </w:r>
    </w:p>
    <w:p w:rsidR="00357721" w:rsidRPr="00357721" w:rsidRDefault="00357721" w:rsidP="00FA2D6E">
      <w:pPr>
        <w:pStyle w:val="ListParagraph"/>
        <w:numPr>
          <w:ilvl w:val="0"/>
          <w:numId w:val="25"/>
        </w:numPr>
        <w:spacing w:before="120" w:after="120" w:line="240" w:lineRule="auto"/>
        <w:ind w:left="1800"/>
        <w:contextualSpacing w:val="0"/>
        <w:jc w:val="both"/>
        <w:rPr>
          <w:rFonts w:ascii="Times New Roman" w:eastAsia="Times New Roman" w:hAnsi="Times New Roman" w:cs="Times New Roman"/>
          <w:color w:val="000000"/>
          <w:sz w:val="24"/>
          <w:szCs w:val="24"/>
        </w:rPr>
      </w:pPr>
      <w:r w:rsidRPr="00357721">
        <w:rPr>
          <w:rFonts w:ascii="Times New Roman" w:eastAsia="Times New Roman" w:hAnsi="Times New Roman" w:cs="Times New Roman"/>
          <w:color w:val="000000"/>
          <w:sz w:val="24"/>
          <w:szCs w:val="24"/>
        </w:rPr>
        <w:t>FY 2017/18 without project - was estimated based on the performance of the Port before the earthquake (17 containers/hours – APN), considering that the dock will be rebuild and the productivity will return to the previous rates.</w:t>
      </w:r>
    </w:p>
    <w:p w:rsidR="00D255CF" w:rsidRPr="00E262AA" w:rsidRDefault="00357721" w:rsidP="00FA2D6E">
      <w:pPr>
        <w:pStyle w:val="ListParagraph"/>
        <w:numPr>
          <w:ilvl w:val="0"/>
          <w:numId w:val="25"/>
        </w:numPr>
        <w:spacing w:before="120" w:after="120" w:line="240" w:lineRule="auto"/>
        <w:ind w:left="1800"/>
        <w:contextualSpacing w:val="0"/>
        <w:jc w:val="both"/>
        <w:rPr>
          <w:rFonts w:ascii="Times New Roman" w:eastAsia="Times New Roman" w:hAnsi="Times New Roman" w:cs="Times New Roman"/>
          <w:color w:val="000000"/>
          <w:sz w:val="24"/>
          <w:szCs w:val="24"/>
        </w:rPr>
      </w:pPr>
      <w:r w:rsidRPr="00357721">
        <w:rPr>
          <w:rFonts w:ascii="Times New Roman" w:eastAsia="Times New Roman" w:hAnsi="Times New Roman" w:cs="Times New Roman"/>
          <w:color w:val="000000"/>
          <w:sz w:val="24"/>
          <w:szCs w:val="24"/>
        </w:rPr>
        <w:t>FY 2017/18 with project – was estimated based on the institutional strengthening of the Port, in addition to the reconstruc</w:t>
      </w:r>
      <w:r w:rsidR="00412600">
        <w:rPr>
          <w:rFonts w:ascii="Times New Roman" w:eastAsia="Times New Roman" w:hAnsi="Times New Roman" w:cs="Times New Roman"/>
          <w:color w:val="000000"/>
          <w:sz w:val="24"/>
          <w:szCs w:val="24"/>
        </w:rPr>
        <w:t>tion of the dock. Paragraph 4.18</w:t>
      </w:r>
      <w:r w:rsidRPr="00357721">
        <w:rPr>
          <w:rFonts w:ascii="Times New Roman" w:eastAsia="Times New Roman" w:hAnsi="Times New Roman" w:cs="Times New Roman"/>
          <w:color w:val="000000"/>
          <w:sz w:val="24"/>
          <w:szCs w:val="24"/>
        </w:rPr>
        <w:t xml:space="preserve"> provides the justification and the evidences to justify the productivity increase. Note that the reconstruction of the dock is not computed as a benefit of this operation; however, the institution strengthening takes advance of this improvement in terms of productivity.</w:t>
      </w:r>
    </w:p>
    <w:p w:rsidR="00357721" w:rsidRPr="00F70D29" w:rsidRDefault="00357721" w:rsidP="00357721">
      <w:pPr>
        <w:pStyle w:val="ListParagraph"/>
        <w:tabs>
          <w:tab w:val="left" w:pos="4230"/>
        </w:tabs>
        <w:spacing w:before="120" w:after="120" w:line="240" w:lineRule="auto"/>
        <w:ind w:left="1080"/>
        <w:contextualSpacing w:val="0"/>
        <w:jc w:val="both"/>
        <w:rPr>
          <w:rFonts w:ascii="Times New Roman" w:hAnsi="Times New Roman" w:cs="Times New Roman"/>
          <w:b/>
          <w:sz w:val="24"/>
          <w:szCs w:val="24"/>
        </w:rPr>
      </w:pPr>
      <w:r w:rsidRPr="00F70D29">
        <w:rPr>
          <w:rFonts w:ascii="Times New Roman" w:hAnsi="Times New Roman" w:cs="Times New Roman"/>
          <w:b/>
          <w:sz w:val="24"/>
          <w:szCs w:val="24"/>
        </w:rPr>
        <w:t xml:space="preserve">Port Traffic </w:t>
      </w:r>
      <w:r>
        <w:rPr>
          <w:rFonts w:ascii="Times New Roman" w:hAnsi="Times New Roman" w:cs="Times New Roman"/>
          <w:b/>
          <w:sz w:val="24"/>
          <w:szCs w:val="24"/>
        </w:rPr>
        <w:tab/>
      </w:r>
    </w:p>
    <w:p w:rsidR="00357721" w:rsidRPr="004D2505" w:rsidRDefault="00357721" w:rsidP="00FA2D6E">
      <w:pPr>
        <w:pStyle w:val="ListParagraph"/>
        <w:numPr>
          <w:ilvl w:val="3"/>
          <w:numId w:val="8"/>
        </w:numPr>
        <w:spacing w:before="120" w:after="120" w:line="240" w:lineRule="auto"/>
        <w:ind w:left="1710" w:hanging="630"/>
        <w:contextualSpacing w:val="0"/>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Number</w:t>
      </w:r>
      <w:r w:rsidRPr="004D2505">
        <w:rPr>
          <w:rFonts w:ascii="Times New Roman" w:eastAsia="Times New Roman" w:hAnsi="Times New Roman" w:cs="Times New Roman"/>
          <w:b/>
          <w:color w:val="000000"/>
          <w:sz w:val="24"/>
          <w:szCs w:val="24"/>
        </w:rPr>
        <w:t xml:space="preserve"> of Containers</w:t>
      </w:r>
      <w:r>
        <w:rPr>
          <w:rFonts w:ascii="Times New Roman" w:eastAsia="Times New Roman" w:hAnsi="Times New Roman" w:cs="Times New Roman"/>
          <w:b/>
          <w:color w:val="000000"/>
          <w:sz w:val="24"/>
          <w:szCs w:val="24"/>
        </w:rPr>
        <w:t xml:space="preserve"> </w:t>
      </w:r>
      <w:r w:rsidRPr="004D250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4D2505">
        <w:rPr>
          <w:rFonts w:ascii="Times New Roman" w:eastAsia="Times New Roman" w:hAnsi="Times New Roman" w:cs="Times New Roman"/>
          <w:b/>
          <w:color w:val="000000"/>
          <w:sz w:val="24"/>
          <w:szCs w:val="24"/>
        </w:rPr>
        <w:t xml:space="preserve">Year </w:t>
      </w:r>
      <w:r>
        <w:rPr>
          <w:rFonts w:ascii="Times New Roman" w:eastAsia="Times New Roman" w:hAnsi="Times New Roman" w:cs="Times New Roman"/>
          <w:b/>
          <w:color w:val="000000"/>
          <w:sz w:val="24"/>
          <w:szCs w:val="24"/>
        </w:rPr>
        <w:t>–</w:t>
      </w:r>
      <w:r w:rsidRPr="004D250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w:t>
      </w:r>
      <w:r w:rsidRPr="004D2505">
        <w:rPr>
          <w:rFonts w:ascii="Times New Roman" w:eastAsia="Times New Roman" w:hAnsi="Times New Roman" w:cs="Times New Roman"/>
          <w:color w:val="000000"/>
          <w:sz w:val="24"/>
          <w:szCs w:val="24"/>
        </w:rPr>
        <w:t>otal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number</w:t>
      </w:r>
      <w:r w:rsidRPr="004D2505">
        <w:rPr>
          <w:rFonts w:ascii="Times New Roman" w:eastAsia="Times New Roman" w:hAnsi="Times New Roman" w:cs="Times New Roman"/>
          <w:color w:val="000000"/>
          <w:sz w:val="24"/>
          <w:szCs w:val="24"/>
        </w:rPr>
        <w:t xml:space="preserve"> of containers loaded</w:t>
      </w:r>
      <w:r>
        <w:rPr>
          <w:rFonts w:ascii="Times New Roman" w:eastAsia="Times New Roman" w:hAnsi="Times New Roman" w:cs="Times New Roman"/>
          <w:color w:val="000000"/>
          <w:sz w:val="24"/>
          <w:szCs w:val="24"/>
        </w:rPr>
        <w:t xml:space="preserve"> </w:t>
      </w:r>
      <w:r w:rsidRPr="004D250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D2505">
        <w:rPr>
          <w:rFonts w:ascii="Times New Roman" w:eastAsia="Times New Roman" w:hAnsi="Times New Roman" w:cs="Times New Roman"/>
          <w:color w:val="000000"/>
          <w:sz w:val="24"/>
          <w:szCs w:val="24"/>
        </w:rPr>
        <w:t>unloaded per year</w:t>
      </w:r>
      <w:r>
        <w:rPr>
          <w:rFonts w:ascii="Times New Roman" w:eastAsia="Times New Roman" w:hAnsi="Times New Roman" w:cs="Times New Roman"/>
          <w:color w:val="000000"/>
          <w:sz w:val="24"/>
          <w:szCs w:val="24"/>
        </w:rPr>
        <w:t>.</w:t>
      </w:r>
    </w:p>
    <w:p w:rsidR="00357721" w:rsidRPr="004D2505" w:rsidRDefault="00357721" w:rsidP="00FA2D6E">
      <w:pPr>
        <w:pStyle w:val="ListParagraph"/>
        <w:numPr>
          <w:ilvl w:val="3"/>
          <w:numId w:val="8"/>
        </w:numPr>
        <w:spacing w:before="120" w:after="120" w:line="240" w:lineRule="auto"/>
        <w:ind w:left="1710" w:hanging="630"/>
        <w:contextualSpacing w:val="0"/>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Number</w:t>
      </w:r>
      <w:r w:rsidRPr="004D2505">
        <w:rPr>
          <w:rFonts w:ascii="Times New Roman" w:eastAsia="Times New Roman" w:hAnsi="Times New Roman" w:cs="Times New Roman"/>
          <w:b/>
          <w:color w:val="000000"/>
          <w:sz w:val="24"/>
          <w:szCs w:val="24"/>
        </w:rPr>
        <w:t xml:space="preserve"> of </w:t>
      </w:r>
      <w:r>
        <w:rPr>
          <w:rFonts w:ascii="Times New Roman" w:eastAsia="Times New Roman" w:hAnsi="Times New Roman" w:cs="Times New Roman"/>
          <w:b/>
          <w:color w:val="000000"/>
          <w:sz w:val="24"/>
          <w:szCs w:val="24"/>
        </w:rPr>
        <w:t>Vessels</w:t>
      </w:r>
      <w:r w:rsidRPr="004D250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with Containers</w:t>
      </w:r>
      <w:r w:rsidRPr="004D2505">
        <w:rPr>
          <w:rFonts w:ascii="Times New Roman" w:eastAsia="Times New Roman" w:hAnsi="Times New Roman" w:cs="Times New Roman"/>
          <w:b/>
          <w:color w:val="000000"/>
          <w:sz w:val="24"/>
          <w:szCs w:val="24"/>
        </w:rPr>
        <w:t xml:space="preserve">/ year </w:t>
      </w:r>
      <w:r>
        <w:rPr>
          <w:rFonts w:ascii="Times New Roman" w:eastAsia="Times New Roman" w:hAnsi="Times New Roman" w:cs="Times New Roman"/>
          <w:b/>
          <w:color w:val="000000"/>
          <w:sz w:val="24"/>
          <w:szCs w:val="24"/>
        </w:rPr>
        <w:t>–</w:t>
      </w:r>
      <w:r w:rsidRPr="004D25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total number</w:t>
      </w:r>
      <w:r w:rsidRPr="004D2505">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vessels</w:t>
      </w:r>
      <w:r w:rsidRPr="004D2505">
        <w:rPr>
          <w:rFonts w:ascii="Times New Roman" w:eastAsia="Times New Roman" w:hAnsi="Times New Roman" w:cs="Times New Roman"/>
          <w:color w:val="000000"/>
          <w:sz w:val="24"/>
          <w:szCs w:val="24"/>
        </w:rPr>
        <w:t xml:space="preserve"> loading/unloading containers per year</w:t>
      </w:r>
      <w:r>
        <w:rPr>
          <w:rFonts w:ascii="Times New Roman" w:eastAsia="Times New Roman" w:hAnsi="Times New Roman" w:cs="Times New Roman"/>
          <w:color w:val="000000"/>
          <w:sz w:val="24"/>
          <w:szCs w:val="24"/>
        </w:rPr>
        <w:t xml:space="preserve">. </w:t>
      </w:r>
    </w:p>
    <w:p w:rsidR="00357721" w:rsidRPr="004D2505" w:rsidRDefault="00357721" w:rsidP="00FA2D6E">
      <w:pPr>
        <w:pStyle w:val="ListParagraph"/>
        <w:numPr>
          <w:ilvl w:val="3"/>
          <w:numId w:val="8"/>
        </w:numPr>
        <w:spacing w:before="120" w:after="120" w:line="240" w:lineRule="auto"/>
        <w:ind w:left="1710" w:hanging="630"/>
        <w:contextualSpacing w:val="0"/>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Average Number</w:t>
      </w:r>
      <w:r w:rsidRPr="004D2505">
        <w:rPr>
          <w:rFonts w:ascii="Times New Roman" w:eastAsia="Times New Roman" w:hAnsi="Times New Roman" w:cs="Times New Roman"/>
          <w:b/>
          <w:color w:val="000000"/>
          <w:sz w:val="24"/>
          <w:szCs w:val="24"/>
        </w:rPr>
        <w:t xml:space="preserve"> of Containers / </w:t>
      </w:r>
      <w:r>
        <w:rPr>
          <w:rFonts w:ascii="Times New Roman" w:eastAsia="Times New Roman" w:hAnsi="Times New Roman" w:cs="Times New Roman"/>
          <w:b/>
          <w:color w:val="000000"/>
          <w:sz w:val="24"/>
          <w:szCs w:val="24"/>
        </w:rPr>
        <w:t>Vessel</w:t>
      </w:r>
      <w:r>
        <w:rPr>
          <w:rFonts w:ascii="Times New Roman" w:hAnsi="Times New Roman" w:cs="Times New Roman"/>
          <w:b/>
          <w:sz w:val="24"/>
          <w:szCs w:val="24"/>
        </w:rPr>
        <w:t xml:space="preserve"> – </w:t>
      </w:r>
      <w:r>
        <w:rPr>
          <w:rFonts w:ascii="Times New Roman" w:hAnsi="Times New Roman" w:cs="Times New Roman"/>
          <w:sz w:val="24"/>
          <w:szCs w:val="24"/>
        </w:rPr>
        <w:t>average number of containers in one vessel. This number was calculated dividing the total number of containers by the total number ships.</w:t>
      </w:r>
    </w:p>
    <w:p w:rsidR="00357721" w:rsidRPr="001101DE" w:rsidRDefault="00357721" w:rsidP="00FA2D6E">
      <w:pPr>
        <w:pStyle w:val="ListParagraph"/>
        <w:numPr>
          <w:ilvl w:val="3"/>
          <w:numId w:val="8"/>
        </w:numPr>
        <w:spacing w:before="120" w:after="120" w:line="240" w:lineRule="auto"/>
        <w:ind w:left="1710" w:hanging="630"/>
        <w:contextualSpacing w:val="0"/>
        <w:jc w:val="both"/>
        <w:rPr>
          <w:rFonts w:ascii="Times New Roman" w:hAnsi="Times New Roman" w:cs="Times New Roman"/>
          <w:b/>
          <w:sz w:val="24"/>
          <w:szCs w:val="24"/>
        </w:rPr>
      </w:pPr>
      <w:r w:rsidRPr="00031C9B">
        <w:rPr>
          <w:rFonts w:ascii="Times New Roman" w:eastAsia="Times New Roman" w:hAnsi="Times New Roman" w:cs="Times New Roman"/>
          <w:b/>
          <w:color w:val="000000"/>
          <w:sz w:val="24"/>
          <w:szCs w:val="24"/>
        </w:rPr>
        <w:t>Average</w:t>
      </w:r>
      <w:r>
        <w:rPr>
          <w:rFonts w:ascii="Times New Roman" w:hAnsi="Times New Roman" w:cs="Times New Roman"/>
          <w:b/>
          <w:sz w:val="24"/>
          <w:szCs w:val="24"/>
        </w:rPr>
        <w:t xml:space="preserve"> Number</w:t>
      </w:r>
      <w:r w:rsidRPr="00031C9B">
        <w:rPr>
          <w:rFonts w:ascii="Times New Roman" w:hAnsi="Times New Roman" w:cs="Times New Roman"/>
          <w:b/>
          <w:sz w:val="24"/>
          <w:szCs w:val="24"/>
        </w:rPr>
        <w:t xml:space="preserve"> of </w:t>
      </w:r>
      <w:r>
        <w:rPr>
          <w:rFonts w:ascii="Times New Roman" w:hAnsi="Times New Roman" w:cs="Times New Roman"/>
          <w:b/>
          <w:sz w:val="24"/>
          <w:szCs w:val="24"/>
        </w:rPr>
        <w:t>hours</w:t>
      </w:r>
      <w:r w:rsidRPr="00031C9B">
        <w:rPr>
          <w:rFonts w:ascii="Times New Roman" w:hAnsi="Times New Roman" w:cs="Times New Roman"/>
          <w:b/>
          <w:sz w:val="24"/>
          <w:szCs w:val="24"/>
        </w:rPr>
        <w:t xml:space="preserve"> </w:t>
      </w:r>
      <w:r>
        <w:rPr>
          <w:rFonts w:ascii="Times New Roman" w:hAnsi="Times New Roman" w:cs="Times New Roman"/>
          <w:b/>
          <w:sz w:val="24"/>
          <w:szCs w:val="24"/>
        </w:rPr>
        <w:t>one</w:t>
      </w:r>
      <w:r w:rsidRPr="00031C9B">
        <w:rPr>
          <w:rFonts w:ascii="Times New Roman" w:hAnsi="Times New Roman" w:cs="Times New Roman"/>
          <w:b/>
          <w:sz w:val="24"/>
          <w:szCs w:val="24"/>
        </w:rPr>
        <w:t xml:space="preserve"> </w:t>
      </w:r>
      <w:r>
        <w:rPr>
          <w:rFonts w:ascii="Times New Roman" w:hAnsi="Times New Roman" w:cs="Times New Roman"/>
          <w:b/>
          <w:sz w:val="24"/>
          <w:szCs w:val="24"/>
        </w:rPr>
        <w:t>vessel</w:t>
      </w:r>
      <w:r w:rsidRPr="00031C9B">
        <w:rPr>
          <w:rFonts w:ascii="Times New Roman" w:hAnsi="Times New Roman" w:cs="Times New Roman"/>
          <w:b/>
          <w:sz w:val="24"/>
          <w:szCs w:val="24"/>
        </w:rPr>
        <w:t xml:space="preserve"> stays docked</w:t>
      </w:r>
      <w:r>
        <w:rPr>
          <w:rFonts w:ascii="Times New Roman" w:hAnsi="Times New Roman" w:cs="Times New Roman"/>
          <w:b/>
          <w:sz w:val="24"/>
          <w:szCs w:val="24"/>
        </w:rPr>
        <w:t xml:space="preserve"> – </w:t>
      </w:r>
      <w:r>
        <w:rPr>
          <w:rFonts w:ascii="Times New Roman" w:hAnsi="Times New Roman" w:cs="Times New Roman"/>
          <w:sz w:val="24"/>
          <w:szCs w:val="24"/>
        </w:rPr>
        <w:t>this number was calculated dividing the average number of container in one vessel by the capacity of the port in loading / unloading containers per day.</w:t>
      </w:r>
    </w:p>
    <w:p w:rsidR="00357721" w:rsidRPr="00031C9B" w:rsidRDefault="00357721" w:rsidP="00357721">
      <w:pPr>
        <w:pStyle w:val="ListParagraph"/>
        <w:spacing w:before="120" w:after="120" w:line="240" w:lineRule="auto"/>
        <w:ind w:left="1080"/>
        <w:contextualSpacing w:val="0"/>
        <w:jc w:val="both"/>
        <w:rPr>
          <w:rFonts w:ascii="Times New Roman" w:hAnsi="Times New Roman" w:cs="Times New Roman"/>
          <w:b/>
          <w:sz w:val="24"/>
          <w:szCs w:val="24"/>
        </w:rPr>
      </w:pPr>
      <w:r w:rsidRPr="001101DE">
        <w:rPr>
          <w:rFonts w:ascii="Times New Roman" w:hAnsi="Times New Roman" w:cs="Times New Roman"/>
          <w:b/>
          <w:sz w:val="24"/>
          <w:szCs w:val="24"/>
        </w:rPr>
        <w:t>Vessel Costs</w:t>
      </w:r>
    </w:p>
    <w:p w:rsidR="00357721" w:rsidRPr="00031C9B" w:rsidRDefault="00357721" w:rsidP="00FA2D6E">
      <w:pPr>
        <w:pStyle w:val="ListParagraph"/>
        <w:numPr>
          <w:ilvl w:val="3"/>
          <w:numId w:val="8"/>
        </w:numPr>
        <w:spacing w:before="120" w:after="120" w:line="240" w:lineRule="auto"/>
        <w:ind w:left="1710" w:hanging="630"/>
        <w:contextualSpacing w:val="0"/>
        <w:jc w:val="both"/>
        <w:rPr>
          <w:rFonts w:ascii="Times New Roman" w:hAnsi="Times New Roman" w:cs="Times New Roman"/>
          <w:b/>
          <w:sz w:val="24"/>
          <w:szCs w:val="24"/>
        </w:rPr>
      </w:pPr>
      <w:r w:rsidRPr="00031C9B">
        <w:rPr>
          <w:rFonts w:ascii="Times New Roman" w:hAnsi="Times New Roman" w:cs="Times New Roman"/>
          <w:b/>
          <w:sz w:val="24"/>
          <w:szCs w:val="24"/>
        </w:rPr>
        <w:t xml:space="preserve">Average </w:t>
      </w:r>
      <w:r>
        <w:rPr>
          <w:rFonts w:ascii="Times New Roman" w:hAnsi="Times New Roman" w:cs="Times New Roman"/>
          <w:b/>
          <w:sz w:val="24"/>
          <w:szCs w:val="24"/>
        </w:rPr>
        <w:t>operating c</w:t>
      </w:r>
      <w:r w:rsidRPr="00031C9B">
        <w:rPr>
          <w:rFonts w:ascii="Times New Roman" w:hAnsi="Times New Roman" w:cs="Times New Roman"/>
          <w:b/>
          <w:sz w:val="24"/>
          <w:szCs w:val="24"/>
        </w:rPr>
        <w:t xml:space="preserve">ost of </w:t>
      </w:r>
      <w:r>
        <w:rPr>
          <w:rFonts w:ascii="Times New Roman" w:hAnsi="Times New Roman" w:cs="Times New Roman"/>
          <w:b/>
          <w:sz w:val="24"/>
          <w:szCs w:val="24"/>
        </w:rPr>
        <w:t xml:space="preserve">a </w:t>
      </w:r>
      <w:r w:rsidRPr="00031C9B">
        <w:rPr>
          <w:rFonts w:ascii="Times New Roman" w:hAnsi="Times New Roman" w:cs="Times New Roman"/>
          <w:b/>
          <w:sz w:val="24"/>
          <w:szCs w:val="24"/>
        </w:rPr>
        <w:t xml:space="preserve">medium </w:t>
      </w:r>
      <w:r>
        <w:rPr>
          <w:rFonts w:ascii="Times New Roman" w:hAnsi="Times New Roman" w:cs="Times New Roman"/>
          <w:b/>
          <w:sz w:val="24"/>
          <w:szCs w:val="24"/>
        </w:rPr>
        <w:t>vessel</w:t>
      </w:r>
      <w:r w:rsidRPr="00031C9B">
        <w:rPr>
          <w:rFonts w:ascii="Times New Roman" w:hAnsi="Times New Roman" w:cs="Times New Roman"/>
          <w:b/>
          <w:sz w:val="24"/>
          <w:szCs w:val="24"/>
        </w:rPr>
        <w:t xml:space="preserve"> / day</w:t>
      </w:r>
      <w:r>
        <w:rPr>
          <w:rFonts w:ascii="Times New Roman" w:hAnsi="Times New Roman" w:cs="Times New Roman"/>
          <w:b/>
          <w:sz w:val="24"/>
          <w:szCs w:val="24"/>
        </w:rPr>
        <w:t xml:space="preserve"> – </w:t>
      </w:r>
      <w:r>
        <w:rPr>
          <w:rFonts w:ascii="Times New Roman" w:hAnsi="Times New Roman" w:cs="Times New Roman"/>
          <w:sz w:val="24"/>
          <w:szCs w:val="24"/>
        </w:rPr>
        <w:t>according to the GoH, the daily cost of a vessel varies from US$10,000 to US$50,000, depending on the size of the vessel. For the estimation of this indicator, was used the average cost of a medium (US$30,000) vessel.</w:t>
      </w:r>
    </w:p>
    <w:p w:rsidR="00357721" w:rsidRPr="001101DE" w:rsidRDefault="00357721" w:rsidP="00FA2D6E">
      <w:pPr>
        <w:pStyle w:val="ListParagraph"/>
        <w:numPr>
          <w:ilvl w:val="3"/>
          <w:numId w:val="8"/>
        </w:numPr>
        <w:spacing w:before="120" w:after="120" w:line="240" w:lineRule="auto"/>
        <w:ind w:left="1710" w:hanging="630"/>
        <w:contextualSpacing w:val="0"/>
        <w:jc w:val="both"/>
        <w:rPr>
          <w:rFonts w:ascii="Times New Roman" w:hAnsi="Times New Roman" w:cs="Times New Roman"/>
          <w:b/>
          <w:sz w:val="24"/>
          <w:szCs w:val="24"/>
        </w:rPr>
      </w:pPr>
      <w:r w:rsidRPr="00031C9B">
        <w:rPr>
          <w:rFonts w:ascii="Times New Roman" w:hAnsi="Times New Roman" w:cs="Times New Roman"/>
          <w:b/>
          <w:sz w:val="24"/>
          <w:szCs w:val="24"/>
        </w:rPr>
        <w:lastRenderedPageBreak/>
        <w:t xml:space="preserve">Average </w:t>
      </w:r>
      <w:r>
        <w:rPr>
          <w:rFonts w:ascii="Times New Roman" w:hAnsi="Times New Roman" w:cs="Times New Roman"/>
          <w:b/>
          <w:sz w:val="24"/>
          <w:szCs w:val="24"/>
        </w:rPr>
        <w:t>operating c</w:t>
      </w:r>
      <w:r w:rsidRPr="00031C9B">
        <w:rPr>
          <w:rFonts w:ascii="Times New Roman" w:hAnsi="Times New Roman" w:cs="Times New Roman"/>
          <w:b/>
          <w:sz w:val="24"/>
          <w:szCs w:val="24"/>
        </w:rPr>
        <w:t xml:space="preserve">ost of </w:t>
      </w:r>
      <w:r>
        <w:rPr>
          <w:rFonts w:ascii="Times New Roman" w:hAnsi="Times New Roman" w:cs="Times New Roman"/>
          <w:b/>
          <w:sz w:val="24"/>
          <w:szCs w:val="24"/>
        </w:rPr>
        <w:t xml:space="preserve">a </w:t>
      </w:r>
      <w:r w:rsidRPr="00031C9B">
        <w:rPr>
          <w:rFonts w:ascii="Times New Roman" w:hAnsi="Times New Roman" w:cs="Times New Roman"/>
          <w:b/>
          <w:sz w:val="24"/>
          <w:szCs w:val="24"/>
        </w:rPr>
        <w:t xml:space="preserve">medium </w:t>
      </w:r>
      <w:r>
        <w:rPr>
          <w:rFonts w:ascii="Times New Roman" w:hAnsi="Times New Roman" w:cs="Times New Roman"/>
          <w:b/>
          <w:sz w:val="24"/>
          <w:szCs w:val="24"/>
        </w:rPr>
        <w:t>vessel / hour</w:t>
      </w:r>
      <w:r w:rsidRPr="001C19B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this amount was calculated multiplying the average cost of a medium vessel per day by the average number of days required to load/unload a vessel.</w:t>
      </w:r>
    </w:p>
    <w:p w:rsidR="00357721" w:rsidRPr="001101DE" w:rsidRDefault="00357721" w:rsidP="00FA2D6E">
      <w:pPr>
        <w:pStyle w:val="ListParagraph"/>
        <w:numPr>
          <w:ilvl w:val="3"/>
          <w:numId w:val="8"/>
        </w:numPr>
        <w:spacing w:before="120" w:after="120" w:line="240" w:lineRule="auto"/>
        <w:ind w:left="1710" w:hanging="630"/>
        <w:contextualSpacing w:val="0"/>
        <w:jc w:val="both"/>
        <w:rPr>
          <w:rFonts w:ascii="Times New Roman" w:hAnsi="Times New Roman" w:cs="Times New Roman"/>
          <w:sz w:val="24"/>
          <w:szCs w:val="24"/>
        </w:rPr>
      </w:pPr>
      <w:r w:rsidRPr="001101DE">
        <w:rPr>
          <w:rFonts w:ascii="Times New Roman" w:hAnsi="Times New Roman" w:cs="Times New Roman"/>
          <w:b/>
          <w:sz w:val="24"/>
          <w:szCs w:val="24"/>
        </w:rPr>
        <w:t xml:space="preserve">Average Cost of one Vessel loading/unloading  its containers / day </w:t>
      </w:r>
      <w:r>
        <w:rPr>
          <w:rFonts w:ascii="Times New Roman" w:hAnsi="Times New Roman" w:cs="Times New Roman"/>
          <w:b/>
          <w:sz w:val="24"/>
          <w:szCs w:val="24"/>
        </w:rPr>
        <w:t xml:space="preserve">– </w:t>
      </w:r>
      <w:r w:rsidRPr="001101DE">
        <w:rPr>
          <w:rFonts w:ascii="Times New Roman" w:hAnsi="Times New Roman" w:cs="Times New Roman"/>
          <w:sz w:val="24"/>
          <w:szCs w:val="24"/>
        </w:rPr>
        <w:t>this amount was calculated multiplying  the average operating cost of a medium vessel / hour by Average Number of  Hours one Vessel stays docked for loading/unloading</w:t>
      </w:r>
      <w:r>
        <w:rPr>
          <w:rFonts w:ascii="Times New Roman" w:hAnsi="Times New Roman" w:cs="Times New Roman"/>
          <w:sz w:val="24"/>
          <w:szCs w:val="24"/>
        </w:rPr>
        <w:t>.</w:t>
      </w:r>
    </w:p>
    <w:p w:rsidR="00357721" w:rsidRDefault="00357721" w:rsidP="00FA2D6E">
      <w:pPr>
        <w:pStyle w:val="ListParagraph"/>
        <w:numPr>
          <w:ilvl w:val="3"/>
          <w:numId w:val="8"/>
        </w:numPr>
        <w:spacing w:before="120" w:after="120" w:line="240" w:lineRule="auto"/>
        <w:ind w:left="1710" w:hanging="630"/>
        <w:contextualSpacing w:val="0"/>
        <w:jc w:val="both"/>
        <w:rPr>
          <w:rFonts w:ascii="Times New Roman" w:hAnsi="Times New Roman" w:cs="Times New Roman"/>
          <w:sz w:val="24"/>
          <w:szCs w:val="24"/>
        </w:rPr>
      </w:pPr>
      <w:r w:rsidRPr="001C19B5">
        <w:rPr>
          <w:rFonts w:ascii="Times New Roman" w:hAnsi="Times New Roman" w:cs="Times New Roman"/>
          <w:b/>
          <w:sz w:val="24"/>
          <w:szCs w:val="24"/>
        </w:rPr>
        <w:t xml:space="preserve">Total yearly cost for </w:t>
      </w:r>
      <w:r>
        <w:rPr>
          <w:rFonts w:ascii="Times New Roman" w:hAnsi="Times New Roman" w:cs="Times New Roman"/>
          <w:b/>
          <w:sz w:val="24"/>
          <w:szCs w:val="24"/>
        </w:rPr>
        <w:t>all</w:t>
      </w:r>
      <w:r w:rsidRPr="001C19B5">
        <w:rPr>
          <w:rFonts w:ascii="Times New Roman" w:hAnsi="Times New Roman" w:cs="Times New Roman"/>
          <w:b/>
          <w:sz w:val="24"/>
          <w:szCs w:val="24"/>
        </w:rPr>
        <w:t xml:space="preserve"> ship Load</w:t>
      </w:r>
      <w:r>
        <w:rPr>
          <w:rFonts w:ascii="Times New Roman" w:hAnsi="Times New Roman" w:cs="Times New Roman"/>
          <w:b/>
          <w:sz w:val="24"/>
          <w:szCs w:val="24"/>
        </w:rPr>
        <w:t>ing</w:t>
      </w:r>
      <w:r w:rsidRPr="001C19B5">
        <w:rPr>
          <w:rFonts w:ascii="Times New Roman" w:hAnsi="Times New Roman" w:cs="Times New Roman"/>
          <w:b/>
          <w:sz w:val="24"/>
          <w:szCs w:val="24"/>
        </w:rPr>
        <w:t xml:space="preserve"> / Unload</w:t>
      </w:r>
      <w:r>
        <w:rPr>
          <w:rFonts w:ascii="Times New Roman" w:hAnsi="Times New Roman" w:cs="Times New Roman"/>
          <w:b/>
          <w:sz w:val="24"/>
          <w:szCs w:val="24"/>
        </w:rPr>
        <w:t>ing</w:t>
      </w:r>
      <w:r w:rsidRPr="001C19B5">
        <w:rPr>
          <w:rFonts w:ascii="Times New Roman" w:hAnsi="Times New Roman" w:cs="Times New Roman"/>
          <w:b/>
          <w:sz w:val="24"/>
          <w:szCs w:val="24"/>
        </w:rPr>
        <w:t xml:space="preserve"> containers</w:t>
      </w:r>
      <w:r>
        <w:rPr>
          <w:rFonts w:ascii="Times New Roman" w:hAnsi="Times New Roman" w:cs="Times New Roman"/>
          <w:b/>
          <w:sz w:val="24"/>
          <w:szCs w:val="24"/>
        </w:rPr>
        <w:t xml:space="preserve"> – </w:t>
      </w:r>
      <w:r w:rsidRPr="001C19B5">
        <w:rPr>
          <w:rFonts w:ascii="Times New Roman" w:hAnsi="Times New Roman" w:cs="Times New Roman"/>
          <w:sz w:val="24"/>
          <w:szCs w:val="24"/>
        </w:rPr>
        <w:t xml:space="preserve">this amount was calculated </w:t>
      </w:r>
      <w:r>
        <w:rPr>
          <w:rFonts w:ascii="Times New Roman" w:hAnsi="Times New Roman" w:cs="Times New Roman"/>
          <w:sz w:val="24"/>
          <w:szCs w:val="24"/>
        </w:rPr>
        <w:t>multiplying the average c</w:t>
      </w:r>
      <w:r w:rsidRPr="001C19B5">
        <w:rPr>
          <w:rFonts w:ascii="Times New Roman" w:hAnsi="Times New Roman" w:cs="Times New Roman"/>
          <w:sz w:val="24"/>
          <w:szCs w:val="24"/>
        </w:rPr>
        <w:t xml:space="preserve">ost for </w:t>
      </w:r>
      <w:r>
        <w:rPr>
          <w:rFonts w:ascii="Times New Roman" w:hAnsi="Times New Roman" w:cs="Times New Roman"/>
          <w:sz w:val="24"/>
          <w:szCs w:val="24"/>
        </w:rPr>
        <w:t>one</w:t>
      </w:r>
      <w:r w:rsidRPr="001C19B5">
        <w:rPr>
          <w:rFonts w:ascii="Times New Roman" w:hAnsi="Times New Roman" w:cs="Times New Roman"/>
          <w:sz w:val="24"/>
          <w:szCs w:val="24"/>
        </w:rPr>
        <w:t xml:space="preserve"> ship load/unload its containers</w:t>
      </w:r>
      <w:r>
        <w:rPr>
          <w:rFonts w:ascii="Times New Roman" w:hAnsi="Times New Roman" w:cs="Times New Roman"/>
          <w:sz w:val="24"/>
          <w:szCs w:val="24"/>
        </w:rPr>
        <w:t xml:space="preserve"> by the total number of vessels docking at the Port.</w:t>
      </w:r>
    </w:p>
    <w:p w:rsidR="0058388E" w:rsidRPr="00357721" w:rsidRDefault="00357721" w:rsidP="00FA2D6E">
      <w:pPr>
        <w:pStyle w:val="ListParagraph"/>
        <w:numPr>
          <w:ilvl w:val="3"/>
          <w:numId w:val="8"/>
        </w:numPr>
        <w:spacing w:before="120" w:after="120" w:line="240" w:lineRule="auto"/>
        <w:ind w:left="1710" w:hanging="630"/>
        <w:contextualSpacing w:val="0"/>
        <w:jc w:val="both"/>
        <w:rPr>
          <w:rFonts w:ascii="Times New Roman" w:hAnsi="Times New Roman" w:cs="Times New Roman"/>
          <w:sz w:val="24"/>
          <w:szCs w:val="24"/>
        </w:rPr>
      </w:pPr>
      <w:r>
        <w:rPr>
          <w:rFonts w:ascii="Times New Roman" w:hAnsi="Times New Roman" w:cs="Times New Roman"/>
          <w:b/>
          <w:sz w:val="24"/>
          <w:szCs w:val="24"/>
        </w:rPr>
        <w:t>Benefits in FY 2015/16 and FY 2017/18–</w:t>
      </w:r>
      <w:r>
        <w:rPr>
          <w:rFonts w:ascii="Times New Roman" w:hAnsi="Times New Roman" w:cs="Times New Roman"/>
          <w:sz w:val="24"/>
          <w:szCs w:val="24"/>
        </w:rPr>
        <w:t xml:space="preserve"> </w:t>
      </w:r>
      <w:r w:rsidRPr="0058388E">
        <w:rPr>
          <w:rFonts w:ascii="Times New Roman" w:hAnsi="Times New Roman" w:cs="Times New Roman"/>
          <w:sz w:val="24"/>
          <w:szCs w:val="24"/>
        </w:rPr>
        <w:t>is calculated</w:t>
      </w:r>
      <w:r>
        <w:rPr>
          <w:rFonts w:ascii="Times New Roman" w:hAnsi="Times New Roman" w:cs="Times New Roman"/>
          <w:sz w:val="24"/>
          <w:szCs w:val="24"/>
        </w:rPr>
        <w:t xml:space="preserve"> subtracting the t</w:t>
      </w:r>
      <w:r w:rsidRPr="0058388E">
        <w:rPr>
          <w:rFonts w:ascii="Times New Roman" w:hAnsi="Times New Roman" w:cs="Times New Roman"/>
          <w:sz w:val="24"/>
          <w:szCs w:val="24"/>
        </w:rPr>
        <w:t xml:space="preserve">otal yearly cost for all </w:t>
      </w:r>
      <w:r>
        <w:rPr>
          <w:rFonts w:ascii="Times New Roman" w:hAnsi="Times New Roman" w:cs="Times New Roman"/>
          <w:sz w:val="24"/>
          <w:szCs w:val="24"/>
        </w:rPr>
        <w:t>vessels</w:t>
      </w:r>
      <w:r w:rsidRPr="0058388E">
        <w:rPr>
          <w:rFonts w:ascii="Times New Roman" w:hAnsi="Times New Roman" w:cs="Times New Roman"/>
          <w:sz w:val="24"/>
          <w:szCs w:val="24"/>
        </w:rPr>
        <w:t xml:space="preserve"> Load</w:t>
      </w:r>
      <w:r>
        <w:rPr>
          <w:rFonts w:ascii="Times New Roman" w:hAnsi="Times New Roman" w:cs="Times New Roman"/>
          <w:sz w:val="24"/>
          <w:szCs w:val="24"/>
        </w:rPr>
        <w:t>ing</w:t>
      </w:r>
      <w:r w:rsidRPr="0058388E">
        <w:rPr>
          <w:rFonts w:ascii="Times New Roman" w:hAnsi="Times New Roman" w:cs="Times New Roman"/>
          <w:sz w:val="24"/>
          <w:szCs w:val="24"/>
        </w:rPr>
        <w:t xml:space="preserve"> / Unload</w:t>
      </w:r>
      <w:r>
        <w:rPr>
          <w:rFonts w:ascii="Times New Roman" w:hAnsi="Times New Roman" w:cs="Times New Roman"/>
          <w:sz w:val="24"/>
          <w:szCs w:val="24"/>
        </w:rPr>
        <w:t>ing</w:t>
      </w:r>
      <w:r w:rsidRPr="0058388E">
        <w:rPr>
          <w:rFonts w:ascii="Times New Roman" w:hAnsi="Times New Roman" w:cs="Times New Roman"/>
          <w:sz w:val="24"/>
          <w:szCs w:val="24"/>
        </w:rPr>
        <w:t xml:space="preserve"> containers</w:t>
      </w:r>
      <w:r>
        <w:rPr>
          <w:rFonts w:ascii="Times New Roman" w:hAnsi="Times New Roman" w:cs="Times New Roman"/>
          <w:sz w:val="24"/>
          <w:szCs w:val="24"/>
        </w:rPr>
        <w:t xml:space="preserve"> with and without project.</w:t>
      </w:r>
    </w:p>
    <w:p w:rsidR="004954E7" w:rsidRDefault="004954E7" w:rsidP="00FA2D6E">
      <w:pPr>
        <w:pStyle w:val="Paragraph"/>
        <w:keepNext/>
        <w:numPr>
          <w:ilvl w:val="1"/>
          <w:numId w:val="5"/>
        </w:numPr>
        <w:ind w:left="1080" w:hanging="662"/>
        <w:rPr>
          <w:szCs w:val="24"/>
        </w:rPr>
      </w:pPr>
      <w:r w:rsidRPr="00412600">
        <w:rPr>
          <w:b/>
          <w:szCs w:val="24"/>
        </w:rPr>
        <w:t>Justification:</w:t>
      </w:r>
      <w:r>
        <w:rPr>
          <w:szCs w:val="24"/>
        </w:rPr>
        <w:t xml:space="preserve"> The increase of the Port productive from </w:t>
      </w:r>
      <w:r w:rsidR="00412600">
        <w:rPr>
          <w:szCs w:val="24"/>
        </w:rPr>
        <w:t>12,47</w:t>
      </w:r>
      <w:r>
        <w:rPr>
          <w:szCs w:val="24"/>
        </w:rPr>
        <w:t xml:space="preserve"> containers/hour to 1</w:t>
      </w:r>
      <w:r w:rsidR="00412600">
        <w:rPr>
          <w:szCs w:val="24"/>
        </w:rPr>
        <w:t>5</w:t>
      </w:r>
      <w:r>
        <w:rPr>
          <w:szCs w:val="24"/>
        </w:rPr>
        <w:t xml:space="preserve"> containers / hour</w:t>
      </w:r>
      <w:r w:rsidR="00412600">
        <w:rPr>
          <w:szCs w:val="24"/>
        </w:rPr>
        <w:t xml:space="preserve"> in FY 2015/16 and from 17</w:t>
      </w:r>
      <w:r>
        <w:rPr>
          <w:szCs w:val="24"/>
        </w:rPr>
        <w:t xml:space="preserve"> </w:t>
      </w:r>
      <w:r w:rsidR="00412600">
        <w:rPr>
          <w:szCs w:val="24"/>
        </w:rPr>
        <w:t>containers/hour to 2</w:t>
      </w:r>
      <w:r w:rsidR="00412600" w:rsidRPr="00412600">
        <w:rPr>
          <w:szCs w:val="24"/>
        </w:rPr>
        <w:t xml:space="preserve">5 containers / hour </w:t>
      </w:r>
      <w:r>
        <w:rPr>
          <w:szCs w:val="24"/>
        </w:rPr>
        <w:t xml:space="preserve">is based on the strengthening of the APN institution capacity comprising the following </w:t>
      </w:r>
      <w:r w:rsidR="00412600">
        <w:rPr>
          <w:szCs w:val="24"/>
        </w:rPr>
        <w:t>improvements</w:t>
      </w:r>
      <w:r>
        <w:rPr>
          <w:szCs w:val="24"/>
        </w:rPr>
        <w:t>:</w:t>
      </w:r>
    </w:p>
    <w:p w:rsidR="004954E7" w:rsidRDefault="004954E7" w:rsidP="00FA2D6E">
      <w:pPr>
        <w:pStyle w:val="ListParagraph"/>
        <w:numPr>
          <w:ilvl w:val="0"/>
          <w:numId w:val="2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Strengthening the APN’ planning capacity will</w:t>
      </w:r>
      <w:r w:rsidR="00D4593F">
        <w:rPr>
          <w:rFonts w:ascii="Times New Roman" w:hAnsi="Times New Roman" w:cs="Times New Roman"/>
          <w:sz w:val="24"/>
          <w:szCs w:val="24"/>
        </w:rPr>
        <w:t xml:space="preserve"> help to</w:t>
      </w:r>
      <w:r>
        <w:rPr>
          <w:rFonts w:ascii="Times New Roman" w:hAnsi="Times New Roman" w:cs="Times New Roman"/>
          <w:sz w:val="24"/>
          <w:szCs w:val="24"/>
        </w:rPr>
        <w:t xml:space="preserve"> previously identify the </w:t>
      </w:r>
      <w:r w:rsidR="00887716">
        <w:rPr>
          <w:rFonts w:ascii="Times New Roman" w:hAnsi="Times New Roman" w:cs="Times New Roman"/>
          <w:sz w:val="24"/>
          <w:szCs w:val="24"/>
        </w:rPr>
        <w:t>vessels</w:t>
      </w:r>
      <w:r>
        <w:rPr>
          <w:rFonts w:ascii="Times New Roman" w:hAnsi="Times New Roman" w:cs="Times New Roman"/>
          <w:sz w:val="24"/>
          <w:szCs w:val="24"/>
        </w:rPr>
        <w:t xml:space="preserve"> characteristic and better </w:t>
      </w:r>
      <w:r w:rsidR="00B04361">
        <w:rPr>
          <w:rFonts w:ascii="Times New Roman" w:hAnsi="Times New Roman" w:cs="Times New Roman"/>
          <w:sz w:val="24"/>
          <w:szCs w:val="24"/>
        </w:rPr>
        <w:t>assign the appropriate equipment and human resources to carry out the loading/unloading containers;</w:t>
      </w:r>
    </w:p>
    <w:p w:rsidR="00D5409D" w:rsidRDefault="00B04361" w:rsidP="00D5409D">
      <w:pPr>
        <w:pStyle w:val="ListParagraph"/>
        <w:numPr>
          <w:ilvl w:val="0"/>
          <w:numId w:val="2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Increasing the number of </w:t>
      </w:r>
      <w:r w:rsidR="00D4593F">
        <w:rPr>
          <w:rFonts w:ascii="Times New Roman" w:hAnsi="Times New Roman" w:cs="Times New Roman"/>
          <w:sz w:val="24"/>
          <w:szCs w:val="24"/>
        </w:rPr>
        <w:t xml:space="preserve">Port </w:t>
      </w:r>
      <w:r>
        <w:rPr>
          <w:rFonts w:ascii="Times New Roman" w:hAnsi="Times New Roman" w:cs="Times New Roman"/>
          <w:sz w:val="24"/>
          <w:szCs w:val="24"/>
        </w:rPr>
        <w:t xml:space="preserve">private </w:t>
      </w:r>
      <w:r w:rsidR="00D13B70">
        <w:rPr>
          <w:rFonts w:ascii="Times New Roman" w:hAnsi="Times New Roman" w:cs="Times New Roman"/>
          <w:sz w:val="24"/>
          <w:szCs w:val="24"/>
        </w:rPr>
        <w:t>operators</w:t>
      </w:r>
      <w:r>
        <w:rPr>
          <w:rFonts w:ascii="Times New Roman" w:hAnsi="Times New Roman" w:cs="Times New Roman"/>
          <w:sz w:val="24"/>
          <w:szCs w:val="24"/>
        </w:rPr>
        <w:t xml:space="preserve"> with contracts based on results</w:t>
      </w:r>
      <w:r w:rsidR="00412600">
        <w:rPr>
          <w:rFonts w:ascii="Times New Roman" w:hAnsi="Times New Roman" w:cs="Times New Roman"/>
          <w:sz w:val="24"/>
          <w:szCs w:val="24"/>
        </w:rPr>
        <w:t xml:space="preserve"> (concessions)</w:t>
      </w:r>
      <w:r>
        <w:rPr>
          <w:rFonts w:ascii="Times New Roman" w:hAnsi="Times New Roman" w:cs="Times New Roman"/>
          <w:sz w:val="24"/>
          <w:szCs w:val="24"/>
        </w:rPr>
        <w:t>, will dramatically increase the productivity of the Port.</w:t>
      </w:r>
    </w:p>
    <w:p w:rsidR="00D13B70" w:rsidRPr="00D5409D" w:rsidRDefault="00D13B70" w:rsidP="00D5409D">
      <w:pPr>
        <w:pStyle w:val="ListParagraph"/>
        <w:numPr>
          <w:ilvl w:val="0"/>
          <w:numId w:val="2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Reforming the legal framework, will provide the necessary support to allow the private sector operator participation.</w:t>
      </w:r>
    </w:p>
    <w:p w:rsidR="004954E7" w:rsidRDefault="00B04361" w:rsidP="00FA2D6E">
      <w:pPr>
        <w:pStyle w:val="ListParagraph"/>
        <w:numPr>
          <w:ilvl w:val="0"/>
          <w:numId w:val="2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providing</w:t>
      </w:r>
      <w:r w:rsidR="004954E7">
        <w:rPr>
          <w:rFonts w:ascii="Times New Roman" w:hAnsi="Times New Roman" w:cs="Times New Roman"/>
          <w:sz w:val="24"/>
          <w:szCs w:val="24"/>
        </w:rPr>
        <w:t xml:space="preserve"> training to the </w:t>
      </w:r>
      <w:r>
        <w:rPr>
          <w:rFonts w:ascii="Times New Roman" w:hAnsi="Times New Roman" w:cs="Times New Roman"/>
          <w:sz w:val="24"/>
          <w:szCs w:val="24"/>
        </w:rPr>
        <w:t xml:space="preserve">port </w:t>
      </w:r>
      <w:r w:rsidR="004954E7">
        <w:rPr>
          <w:rFonts w:ascii="Times New Roman" w:hAnsi="Times New Roman" w:cs="Times New Roman"/>
          <w:sz w:val="24"/>
          <w:szCs w:val="24"/>
        </w:rPr>
        <w:t>workers</w:t>
      </w:r>
      <w:r>
        <w:rPr>
          <w:rFonts w:ascii="Times New Roman" w:hAnsi="Times New Roman" w:cs="Times New Roman"/>
          <w:sz w:val="24"/>
          <w:szCs w:val="24"/>
        </w:rPr>
        <w:t xml:space="preserve"> in the procedures and in the equipment operation</w:t>
      </w:r>
      <w:r w:rsidR="004954E7">
        <w:rPr>
          <w:rFonts w:ascii="Times New Roman" w:hAnsi="Times New Roman" w:cs="Times New Roman"/>
          <w:sz w:val="24"/>
          <w:szCs w:val="24"/>
        </w:rPr>
        <w:t xml:space="preserve">, </w:t>
      </w:r>
      <w:r>
        <w:rPr>
          <w:rFonts w:ascii="Times New Roman" w:hAnsi="Times New Roman" w:cs="Times New Roman"/>
          <w:sz w:val="24"/>
          <w:szCs w:val="24"/>
        </w:rPr>
        <w:t>will increase</w:t>
      </w:r>
      <w:r w:rsidR="004954E7">
        <w:rPr>
          <w:rFonts w:ascii="Times New Roman" w:hAnsi="Times New Roman" w:cs="Times New Roman"/>
          <w:sz w:val="24"/>
          <w:szCs w:val="24"/>
        </w:rPr>
        <w:t xml:space="preserve"> productivity and </w:t>
      </w:r>
      <w:r>
        <w:rPr>
          <w:rFonts w:ascii="Times New Roman" w:hAnsi="Times New Roman" w:cs="Times New Roman"/>
          <w:sz w:val="24"/>
          <w:szCs w:val="24"/>
        </w:rPr>
        <w:t xml:space="preserve">be able </w:t>
      </w:r>
      <w:r w:rsidR="004954E7">
        <w:rPr>
          <w:rFonts w:ascii="Times New Roman" w:hAnsi="Times New Roman" w:cs="Times New Roman"/>
          <w:sz w:val="24"/>
          <w:szCs w:val="24"/>
        </w:rPr>
        <w:t xml:space="preserve">to </w:t>
      </w:r>
      <w:r>
        <w:rPr>
          <w:rFonts w:ascii="Times New Roman" w:hAnsi="Times New Roman" w:cs="Times New Roman"/>
          <w:sz w:val="24"/>
          <w:szCs w:val="24"/>
        </w:rPr>
        <w:t>increase the number of containers loaded/unloaded per hour;</w:t>
      </w:r>
      <w:r w:rsidR="004954E7">
        <w:rPr>
          <w:rFonts w:ascii="Times New Roman" w:hAnsi="Times New Roman" w:cs="Times New Roman"/>
          <w:sz w:val="24"/>
          <w:szCs w:val="24"/>
        </w:rPr>
        <w:t xml:space="preserve"> </w:t>
      </w:r>
    </w:p>
    <w:p w:rsidR="004954E7" w:rsidRDefault="00B04361" w:rsidP="00FA2D6E">
      <w:pPr>
        <w:pStyle w:val="ListParagraph"/>
        <w:numPr>
          <w:ilvl w:val="0"/>
          <w:numId w:val="2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Setting up a </w:t>
      </w:r>
      <w:r w:rsidR="00887716">
        <w:rPr>
          <w:rFonts w:ascii="Times New Roman" w:hAnsi="Times New Roman" w:cs="Times New Roman"/>
          <w:sz w:val="24"/>
          <w:szCs w:val="24"/>
        </w:rPr>
        <w:t xml:space="preserve">maintenance </w:t>
      </w:r>
      <w:r>
        <w:rPr>
          <w:rFonts w:ascii="Times New Roman" w:hAnsi="Times New Roman" w:cs="Times New Roman"/>
          <w:sz w:val="24"/>
          <w:szCs w:val="24"/>
        </w:rPr>
        <w:t xml:space="preserve">plan for the </w:t>
      </w:r>
      <w:r w:rsidR="00887716">
        <w:rPr>
          <w:rFonts w:ascii="Times New Roman" w:hAnsi="Times New Roman" w:cs="Times New Roman"/>
          <w:sz w:val="24"/>
          <w:szCs w:val="24"/>
        </w:rPr>
        <w:t xml:space="preserve">Port </w:t>
      </w:r>
      <w:r>
        <w:rPr>
          <w:rFonts w:ascii="Times New Roman" w:hAnsi="Times New Roman" w:cs="Times New Roman"/>
          <w:sz w:val="24"/>
          <w:szCs w:val="24"/>
        </w:rPr>
        <w:t xml:space="preserve">equipment, will reduce </w:t>
      </w:r>
      <w:r w:rsidR="00887716">
        <w:rPr>
          <w:rFonts w:ascii="Times New Roman" w:hAnsi="Times New Roman" w:cs="Times New Roman"/>
          <w:sz w:val="24"/>
          <w:szCs w:val="24"/>
        </w:rPr>
        <w:t xml:space="preserve">machinery </w:t>
      </w:r>
      <w:r>
        <w:rPr>
          <w:rFonts w:ascii="Times New Roman" w:hAnsi="Times New Roman" w:cs="Times New Roman"/>
          <w:sz w:val="24"/>
          <w:szCs w:val="24"/>
        </w:rPr>
        <w:t>failures and will decrease delays in loading/unloading containers.</w:t>
      </w:r>
    </w:p>
    <w:p w:rsidR="00B04361" w:rsidRDefault="00B04361" w:rsidP="00FA2D6E">
      <w:pPr>
        <w:pStyle w:val="ListParagraph"/>
        <w:numPr>
          <w:ilvl w:val="0"/>
          <w:numId w:val="2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Providing training to the APN’s managers will increase the efficiency in managing the Port resources, increase the amount of services to be contracted, increasing the Port productivity. </w:t>
      </w:r>
    </w:p>
    <w:p w:rsidR="00357721" w:rsidRDefault="00357721" w:rsidP="00FA2D6E">
      <w:pPr>
        <w:pStyle w:val="ListParagraph"/>
        <w:numPr>
          <w:ilvl w:val="1"/>
          <w:numId w:val="5"/>
        </w:numPr>
        <w:spacing w:before="120" w:after="120" w:line="240" w:lineRule="auto"/>
        <w:ind w:left="1080" w:hanging="662"/>
        <w:contextualSpacing w:val="0"/>
        <w:jc w:val="both"/>
        <w:rPr>
          <w:rFonts w:ascii="Times New Roman" w:hAnsi="Times New Roman" w:cs="Times New Roman"/>
          <w:sz w:val="24"/>
          <w:szCs w:val="24"/>
        </w:rPr>
      </w:pPr>
      <w:r>
        <w:rPr>
          <w:rFonts w:ascii="Times New Roman" w:hAnsi="Times New Roman" w:cs="Times New Roman"/>
          <w:sz w:val="24"/>
          <w:szCs w:val="24"/>
        </w:rPr>
        <w:t xml:space="preserve">In order to provide evidence that institutional strengthening is one of the key factors that contributes to the improvement of the Port productivity, it is important to mention an a study prepared by “Peru – Autoridad Portuaria”  aiming to compare the Vessels’ waiting time at the Callao Port, before and after the introduction of the concessions for private operators. </w:t>
      </w:r>
      <w:r w:rsidR="008C7656" w:rsidRPr="00E262AA">
        <w:rPr>
          <w:rFonts w:ascii="Times New Roman" w:hAnsi="Times New Roman" w:cs="Times New Roman"/>
          <w:sz w:val="18"/>
          <w:szCs w:val="18"/>
        </w:rPr>
        <w:t>(</w:t>
      </w:r>
      <w:hyperlink r:id="rId17" w:history="1">
        <w:r w:rsidR="008C7656" w:rsidRPr="00E262AA">
          <w:rPr>
            <w:rStyle w:val="Hyperlink"/>
            <w:rFonts w:ascii="Times New Roman" w:hAnsi="Times New Roman" w:cs="Times New Roman"/>
            <w:sz w:val="18"/>
            <w:szCs w:val="18"/>
          </w:rPr>
          <w:t>http://www.apn.gob.pe/c/document_library/get_file?p_l_id=28267&amp;folderId=1260007&amp;name=DLFE-7734.pdf</w:t>
        </w:r>
      </w:hyperlink>
      <w:r w:rsidR="008C7656" w:rsidRPr="00E262AA">
        <w:rPr>
          <w:rFonts w:ascii="Times New Roman" w:hAnsi="Times New Roman" w:cs="Times New Roman"/>
          <w:sz w:val="18"/>
          <w:szCs w:val="18"/>
        </w:rPr>
        <w:t>)</w:t>
      </w:r>
    </w:p>
    <w:p w:rsidR="00357721" w:rsidRDefault="00357721" w:rsidP="00357721">
      <w:pPr>
        <w:pStyle w:val="ListParagraph"/>
        <w:spacing w:before="120" w:after="120" w:line="240" w:lineRule="auto"/>
        <w:ind w:left="63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noProof/>
        </w:rPr>
        <w:drawing>
          <wp:inline distT="0" distB="0" distL="0" distR="0" wp14:anchorId="70154C27" wp14:editId="7C1776FD">
            <wp:extent cx="5731002" cy="2236944"/>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43876" cy="2241969"/>
                    </a:xfrm>
                    <a:prstGeom prst="rect">
                      <a:avLst/>
                    </a:prstGeom>
                  </pic:spPr>
                </pic:pic>
              </a:graphicData>
            </a:graphic>
          </wp:inline>
        </w:drawing>
      </w:r>
    </w:p>
    <w:p w:rsidR="008E1B2C" w:rsidRPr="00530F88" w:rsidRDefault="008E1B2C" w:rsidP="00357721">
      <w:pPr>
        <w:pStyle w:val="ListParagraph"/>
        <w:spacing w:before="120" w:after="120" w:line="240" w:lineRule="auto"/>
        <w:ind w:left="630"/>
        <w:contextualSpacing w:val="0"/>
        <w:jc w:val="both"/>
        <w:rPr>
          <w:rFonts w:ascii="Times New Roman" w:hAnsi="Times New Roman" w:cs="Times New Roman"/>
          <w:sz w:val="24"/>
          <w:szCs w:val="24"/>
        </w:rPr>
      </w:pPr>
    </w:p>
    <w:p w:rsidR="00357721" w:rsidRDefault="00357721" w:rsidP="00FA2D6E">
      <w:pPr>
        <w:pStyle w:val="ListParagraph"/>
        <w:numPr>
          <w:ilvl w:val="1"/>
          <w:numId w:val="5"/>
        </w:numPr>
        <w:spacing w:before="120" w:after="120" w:line="240" w:lineRule="auto"/>
        <w:ind w:left="1080" w:hanging="662"/>
        <w:contextualSpacing w:val="0"/>
        <w:jc w:val="both"/>
        <w:rPr>
          <w:rFonts w:ascii="Times New Roman" w:hAnsi="Times New Roman" w:cs="Times New Roman"/>
          <w:sz w:val="24"/>
          <w:szCs w:val="24"/>
        </w:rPr>
      </w:pPr>
      <w:r w:rsidRPr="00AD4C9C">
        <w:rPr>
          <w:rFonts w:ascii="Times New Roman" w:hAnsi="Times New Roman" w:cs="Times New Roman"/>
          <w:b/>
          <w:sz w:val="24"/>
          <w:szCs w:val="24"/>
        </w:rPr>
        <w:t>Conclusion:</w:t>
      </w:r>
      <w:r>
        <w:rPr>
          <w:rFonts w:ascii="Times New Roman" w:hAnsi="Times New Roman" w:cs="Times New Roman"/>
          <w:b/>
          <w:sz w:val="24"/>
          <w:szCs w:val="24"/>
        </w:rPr>
        <w:t xml:space="preserve"> </w:t>
      </w:r>
      <w:r>
        <w:rPr>
          <w:rFonts w:ascii="Times New Roman" w:hAnsi="Times New Roman" w:cs="Times New Roman"/>
          <w:sz w:val="24"/>
          <w:szCs w:val="24"/>
        </w:rPr>
        <w:t xml:space="preserve">Because of the implementation of policy actions for the </w:t>
      </w:r>
      <w:r w:rsidRPr="00A95D5C">
        <w:rPr>
          <w:rFonts w:ascii="Times New Roman" w:hAnsi="Times New Roman" w:cs="Times New Roman"/>
          <w:sz w:val="24"/>
          <w:szCs w:val="24"/>
        </w:rPr>
        <w:t xml:space="preserve">strengthening </w:t>
      </w:r>
      <w:r>
        <w:rPr>
          <w:rFonts w:ascii="Times New Roman" w:hAnsi="Times New Roman" w:cs="Times New Roman"/>
          <w:sz w:val="24"/>
          <w:szCs w:val="24"/>
        </w:rPr>
        <w:t>of the APN institutional capacity, it is expected savings in vessels’ operating costs of approximately US$ 2,0 million starting in FY 2015/16 and of approximately US$  5,3 million in FY 2017/18.</w:t>
      </w:r>
    </w:p>
    <w:p w:rsidR="00C87548" w:rsidRPr="00DD7031" w:rsidRDefault="00357721" w:rsidP="00FA2D6E">
      <w:pPr>
        <w:pStyle w:val="ListParagraph"/>
        <w:numPr>
          <w:ilvl w:val="1"/>
          <w:numId w:val="5"/>
        </w:numPr>
        <w:spacing w:before="120" w:after="120" w:line="240" w:lineRule="auto"/>
        <w:ind w:left="1080" w:hanging="662"/>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Sensitivity </w:t>
      </w:r>
      <w:r w:rsidR="00D66BB8">
        <w:rPr>
          <w:rFonts w:ascii="Times New Roman" w:hAnsi="Times New Roman" w:cs="Times New Roman"/>
          <w:b/>
          <w:sz w:val="24"/>
          <w:szCs w:val="24"/>
        </w:rPr>
        <w:t xml:space="preserve">Analysis </w:t>
      </w:r>
      <w:r>
        <w:rPr>
          <w:rFonts w:ascii="Times New Roman" w:hAnsi="Times New Roman" w:cs="Times New Roman"/>
          <w:b/>
          <w:sz w:val="24"/>
          <w:szCs w:val="24"/>
        </w:rPr>
        <w:t>2</w:t>
      </w:r>
      <w:r w:rsidR="00D66BB8">
        <w:rPr>
          <w:rFonts w:ascii="Times New Roman" w:hAnsi="Times New Roman" w:cs="Times New Roman"/>
          <w:b/>
          <w:sz w:val="24"/>
          <w:szCs w:val="24"/>
        </w:rPr>
        <w:t xml:space="preserve"> </w:t>
      </w:r>
      <w:r w:rsidR="00D66BB8" w:rsidRPr="006A0E1F">
        <w:rPr>
          <w:rFonts w:ascii="Times New Roman" w:hAnsi="Times New Roman" w:cs="Times New Roman"/>
          <w:sz w:val="24"/>
          <w:szCs w:val="24"/>
        </w:rPr>
        <w:t>(¶</w:t>
      </w:r>
      <w:r w:rsidR="00D66BB8" w:rsidRPr="006A0E1F">
        <w:rPr>
          <w:rFonts w:ascii="Times New Roman" w:hAnsi="Times New Roman" w:cs="Times New Roman"/>
          <w:sz w:val="24"/>
          <w:szCs w:val="24"/>
        </w:rPr>
        <w:fldChar w:fldCharType="begin"/>
      </w:r>
      <w:r w:rsidR="00D66BB8" w:rsidRPr="006A0E1F">
        <w:rPr>
          <w:rFonts w:ascii="Times New Roman" w:hAnsi="Times New Roman" w:cs="Times New Roman"/>
          <w:sz w:val="24"/>
          <w:szCs w:val="24"/>
        </w:rPr>
        <w:instrText xml:space="preserve"> REF _Ref384034571 \r \h </w:instrText>
      </w:r>
      <w:r w:rsidR="00D663B2">
        <w:rPr>
          <w:rFonts w:ascii="Times New Roman" w:hAnsi="Times New Roman" w:cs="Times New Roman"/>
          <w:sz w:val="24"/>
          <w:szCs w:val="24"/>
        </w:rPr>
        <w:instrText xml:space="preserve"> \* MERGEFORMAT </w:instrText>
      </w:r>
      <w:r w:rsidR="00D66BB8" w:rsidRPr="006A0E1F">
        <w:rPr>
          <w:rFonts w:ascii="Times New Roman" w:hAnsi="Times New Roman" w:cs="Times New Roman"/>
          <w:sz w:val="24"/>
          <w:szCs w:val="24"/>
        </w:rPr>
      </w:r>
      <w:r w:rsidR="00D66BB8" w:rsidRPr="006A0E1F">
        <w:rPr>
          <w:rFonts w:ascii="Times New Roman" w:hAnsi="Times New Roman" w:cs="Times New Roman"/>
          <w:sz w:val="24"/>
          <w:szCs w:val="24"/>
        </w:rPr>
        <w:fldChar w:fldCharType="separate"/>
      </w:r>
      <w:r w:rsidR="00D66BB8" w:rsidRPr="006A0E1F">
        <w:rPr>
          <w:rFonts w:ascii="Times New Roman" w:hAnsi="Times New Roman" w:cs="Times New Roman"/>
          <w:sz w:val="24"/>
          <w:szCs w:val="24"/>
        </w:rPr>
        <w:t>5.3</w:t>
      </w:r>
      <w:r w:rsidR="00D66BB8" w:rsidRPr="006A0E1F">
        <w:rPr>
          <w:rFonts w:ascii="Times New Roman" w:hAnsi="Times New Roman" w:cs="Times New Roman"/>
          <w:sz w:val="24"/>
          <w:szCs w:val="24"/>
        </w:rPr>
        <w:fldChar w:fldCharType="end"/>
      </w:r>
      <w:r w:rsidR="00D66BB8" w:rsidRPr="006A0E1F">
        <w:rPr>
          <w:rFonts w:ascii="Times New Roman" w:hAnsi="Times New Roman" w:cs="Times New Roman"/>
          <w:sz w:val="24"/>
          <w:szCs w:val="24"/>
        </w:rPr>
        <w:t>).</w:t>
      </w:r>
      <w:r w:rsidR="00D66BB8">
        <w:rPr>
          <w:rFonts w:ascii="Times New Roman" w:hAnsi="Times New Roman" w:cs="Times New Roman"/>
          <w:b/>
          <w:sz w:val="24"/>
          <w:szCs w:val="24"/>
        </w:rPr>
        <w:t xml:space="preserve"> </w:t>
      </w:r>
      <w:r w:rsidRPr="00C87548">
        <w:rPr>
          <w:rFonts w:ascii="Times New Roman" w:hAnsi="Times New Roman" w:cs="Times New Roman"/>
          <w:sz w:val="24"/>
          <w:szCs w:val="24"/>
        </w:rPr>
        <w:t>The</w:t>
      </w:r>
      <w:r>
        <w:rPr>
          <w:rFonts w:ascii="Times New Roman" w:hAnsi="Times New Roman" w:cs="Times New Roman"/>
          <w:sz w:val="24"/>
          <w:szCs w:val="24"/>
        </w:rPr>
        <w:t xml:space="preserve"> productivity of loading / unload</w:t>
      </w:r>
      <w:r w:rsidR="00F40A78">
        <w:rPr>
          <w:rFonts w:ascii="Times New Roman" w:hAnsi="Times New Roman" w:cs="Times New Roman"/>
          <w:sz w:val="24"/>
          <w:szCs w:val="24"/>
        </w:rPr>
        <w:t>ing containers increases only 20</w:t>
      </w:r>
      <w:r>
        <w:rPr>
          <w:rFonts w:ascii="Times New Roman" w:hAnsi="Times New Roman" w:cs="Times New Roman"/>
          <w:sz w:val="24"/>
          <w:szCs w:val="24"/>
        </w:rPr>
        <w:t xml:space="preserve"> instead of 25</w:t>
      </w:r>
      <w:r w:rsidR="00F40A78">
        <w:rPr>
          <w:rFonts w:ascii="Times New Roman" w:hAnsi="Times New Roman" w:cs="Times New Roman"/>
          <w:sz w:val="24"/>
          <w:szCs w:val="24"/>
        </w:rPr>
        <w:t xml:space="preserve"> moves/hour</w:t>
      </w:r>
      <w:r>
        <w:rPr>
          <w:rFonts w:ascii="Times New Roman" w:hAnsi="Times New Roman" w:cs="Times New Roman"/>
          <w:sz w:val="24"/>
          <w:szCs w:val="24"/>
        </w:rPr>
        <w:t xml:space="preserve"> in FY 2017/18 with project.</w:t>
      </w:r>
    </w:p>
    <w:p w:rsidR="00DD7031" w:rsidRPr="00DD7031" w:rsidRDefault="00DD7031" w:rsidP="00DD7031">
      <w:pPr>
        <w:keepNext/>
        <w:spacing w:before="120" w:after="120" w:line="240" w:lineRule="auto"/>
        <w:jc w:val="center"/>
        <w:rPr>
          <w:rFonts w:ascii="Times New Roman" w:hAnsi="Times New Roman" w:cs="Times New Roman"/>
          <w:b/>
          <w:sz w:val="20"/>
          <w:szCs w:val="20"/>
        </w:rPr>
      </w:pPr>
      <w:r w:rsidRPr="00DD7031">
        <w:rPr>
          <w:rFonts w:ascii="Times New Roman" w:hAnsi="Times New Roman" w:cs="Times New Roman"/>
          <w:b/>
          <w:sz w:val="20"/>
          <w:szCs w:val="20"/>
        </w:rPr>
        <w:t xml:space="preserve">Table </w:t>
      </w:r>
      <w:r>
        <w:rPr>
          <w:rFonts w:ascii="Times New Roman" w:hAnsi="Times New Roman" w:cs="Times New Roman"/>
          <w:b/>
          <w:sz w:val="20"/>
          <w:szCs w:val="20"/>
        </w:rPr>
        <w:t>7</w:t>
      </w:r>
      <w:r w:rsidRPr="00DD7031">
        <w:rPr>
          <w:rFonts w:ascii="Times New Roman" w:hAnsi="Times New Roman" w:cs="Times New Roman"/>
          <w:b/>
          <w:sz w:val="20"/>
          <w:szCs w:val="20"/>
        </w:rPr>
        <w:t xml:space="preserve">: </w:t>
      </w:r>
      <w:r>
        <w:rPr>
          <w:rFonts w:ascii="Times New Roman" w:hAnsi="Times New Roman" w:cs="Times New Roman"/>
          <w:b/>
          <w:sz w:val="20"/>
          <w:szCs w:val="20"/>
        </w:rPr>
        <w:t>Estimation of the Savings in Vessels Cost</w:t>
      </w:r>
    </w:p>
    <w:p w:rsidR="00951F62" w:rsidRDefault="007B506F" w:rsidP="00C2034B">
      <w:pPr>
        <w:pStyle w:val="ListParagraph"/>
        <w:spacing w:before="120" w:after="120" w:line="240" w:lineRule="auto"/>
        <w:ind w:left="270"/>
        <w:contextualSpacing w:val="0"/>
        <w:jc w:val="both"/>
        <w:rPr>
          <w:rFonts w:ascii="Times New Roman" w:hAnsi="Times New Roman" w:cs="Times New Roman"/>
          <w:b/>
          <w:sz w:val="24"/>
          <w:szCs w:val="24"/>
        </w:rPr>
      </w:pPr>
      <w:r w:rsidRPr="007B506F">
        <w:rPr>
          <w:noProof/>
        </w:rPr>
        <w:drawing>
          <wp:inline distT="0" distB="0" distL="0" distR="0" wp14:anchorId="2B3CCDA9" wp14:editId="56AA88B6">
            <wp:extent cx="5731510" cy="3708846"/>
            <wp:effectExtent l="0" t="0" r="254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708846"/>
                    </a:xfrm>
                    <a:prstGeom prst="rect">
                      <a:avLst/>
                    </a:prstGeom>
                    <a:noFill/>
                    <a:ln>
                      <a:noFill/>
                    </a:ln>
                  </pic:spPr>
                </pic:pic>
              </a:graphicData>
            </a:graphic>
          </wp:inline>
        </w:drawing>
      </w:r>
    </w:p>
    <w:p w:rsidR="008E1B2C" w:rsidRDefault="008E1B2C" w:rsidP="00151C2B">
      <w:pPr>
        <w:rPr>
          <w:rFonts w:ascii="Times New Roman" w:hAnsi="Times New Roman" w:cs="Times New Roman"/>
          <w:b/>
          <w:sz w:val="24"/>
          <w:szCs w:val="24"/>
        </w:rPr>
        <w:sectPr w:rsidR="008E1B2C" w:rsidSect="009A1CAE">
          <w:pgSz w:w="11906" w:h="16838"/>
          <w:pgMar w:top="1440" w:right="1440" w:bottom="990" w:left="1440" w:header="720" w:footer="720" w:gutter="0"/>
          <w:cols w:space="720"/>
          <w:docGrid w:linePitch="360"/>
        </w:sectPr>
      </w:pPr>
    </w:p>
    <w:p w:rsidR="00BD22EB" w:rsidRDefault="00BD22EB" w:rsidP="00FA2D6E">
      <w:pPr>
        <w:pStyle w:val="ListParagraph"/>
        <w:numPr>
          <w:ilvl w:val="0"/>
          <w:numId w:val="23"/>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ESTIMATION OF</w:t>
      </w:r>
      <w:r w:rsidRPr="00641843">
        <w:rPr>
          <w:rFonts w:ascii="Times New Roman" w:hAnsi="Times New Roman" w:cs="Times New Roman"/>
          <w:b/>
          <w:sz w:val="24"/>
          <w:szCs w:val="24"/>
        </w:rPr>
        <w:t xml:space="preserve"> </w:t>
      </w:r>
      <w:r w:rsidRPr="00641843">
        <w:rPr>
          <w:rFonts w:ascii="Times New Roman Bold" w:hAnsi="Times New Roman Bold"/>
          <w:smallCaps/>
          <w:sz w:val="24"/>
          <w:szCs w:val="24"/>
        </w:rPr>
        <w:t>THE</w:t>
      </w:r>
      <w:r w:rsidRPr="00641843">
        <w:rPr>
          <w:rFonts w:ascii="Times New Roman" w:hAnsi="Times New Roman" w:cs="Times New Roman"/>
          <w:b/>
          <w:sz w:val="24"/>
          <w:szCs w:val="24"/>
        </w:rPr>
        <w:t xml:space="preserve"> BENEFITS</w:t>
      </w:r>
      <w:r w:rsidR="008C7656">
        <w:rPr>
          <w:rFonts w:ascii="Times New Roman" w:hAnsi="Times New Roman" w:cs="Times New Roman"/>
          <w:b/>
          <w:sz w:val="24"/>
          <w:szCs w:val="24"/>
        </w:rPr>
        <w:t xml:space="preserve"> IN PRESENT VALUE</w:t>
      </w:r>
    </w:p>
    <w:p w:rsidR="001D6BC7" w:rsidRPr="00BD22EB" w:rsidRDefault="00951F62" w:rsidP="00BD22EB">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BASE SCENARIO</w:t>
      </w:r>
    </w:p>
    <w:p w:rsidR="00BD22EB" w:rsidRPr="004023E5" w:rsidRDefault="00BD22EB" w:rsidP="00FA2D6E">
      <w:pPr>
        <w:pStyle w:val="ListParagraph"/>
        <w:numPr>
          <w:ilvl w:val="1"/>
          <w:numId w:val="23"/>
        </w:numPr>
        <w:spacing w:before="120" w:after="120" w:line="240" w:lineRule="auto"/>
        <w:ind w:left="547" w:hanging="547"/>
        <w:contextualSpacing w:val="0"/>
        <w:jc w:val="both"/>
        <w:rPr>
          <w:rFonts w:ascii="Times New Roman" w:hAnsi="Times New Roman"/>
          <w:sz w:val="24"/>
          <w:szCs w:val="24"/>
        </w:rPr>
      </w:pPr>
      <w:r w:rsidRPr="004023E5">
        <w:rPr>
          <w:rFonts w:ascii="Times New Roman" w:hAnsi="Times New Roman"/>
          <w:sz w:val="24"/>
          <w:szCs w:val="24"/>
        </w:rPr>
        <w:t xml:space="preserve">As a result of the </w:t>
      </w:r>
      <w:r w:rsidR="009B386F" w:rsidRPr="004023E5">
        <w:rPr>
          <w:rFonts w:ascii="Times New Roman" w:hAnsi="Times New Roman"/>
          <w:sz w:val="24"/>
          <w:szCs w:val="24"/>
        </w:rPr>
        <w:t>action policies to be introduced in the Transport Sector</w:t>
      </w:r>
      <w:r w:rsidRPr="004023E5">
        <w:rPr>
          <w:rFonts w:ascii="Times New Roman" w:hAnsi="Times New Roman"/>
          <w:sz w:val="24"/>
          <w:szCs w:val="24"/>
        </w:rPr>
        <w:t xml:space="preserve">, it is expected that, at the end of the implementation of all </w:t>
      </w:r>
      <w:r w:rsidR="00A222AB" w:rsidRPr="004023E5">
        <w:rPr>
          <w:rFonts w:ascii="Times New Roman" w:hAnsi="Times New Roman"/>
          <w:sz w:val="24"/>
          <w:szCs w:val="24"/>
        </w:rPr>
        <w:t xml:space="preserve">institutional strengthening of MTPTC and </w:t>
      </w:r>
      <w:r w:rsidR="008C70D0">
        <w:rPr>
          <w:rFonts w:ascii="Times New Roman" w:hAnsi="Times New Roman"/>
          <w:sz w:val="24"/>
          <w:szCs w:val="24"/>
        </w:rPr>
        <w:t>PBG</w:t>
      </w:r>
      <w:r w:rsidRPr="004023E5">
        <w:rPr>
          <w:rFonts w:ascii="Times New Roman" w:hAnsi="Times New Roman"/>
          <w:sz w:val="24"/>
          <w:szCs w:val="24"/>
        </w:rPr>
        <w:t>,</w:t>
      </w:r>
      <w:r w:rsidR="004023E5" w:rsidRPr="004023E5">
        <w:rPr>
          <w:rFonts w:ascii="Times New Roman" w:hAnsi="Times New Roman"/>
          <w:sz w:val="24"/>
          <w:szCs w:val="24"/>
        </w:rPr>
        <w:t xml:space="preserve"> that the transport sec</w:t>
      </w:r>
      <w:r w:rsidR="005143BF">
        <w:rPr>
          <w:rFonts w:ascii="Times New Roman" w:hAnsi="Times New Roman"/>
          <w:sz w:val="24"/>
          <w:szCs w:val="24"/>
        </w:rPr>
        <w:t>tor reform will generate, from 2,5</w:t>
      </w:r>
      <w:r w:rsidR="004023E5" w:rsidRPr="004023E5">
        <w:rPr>
          <w:rFonts w:ascii="Times New Roman" w:hAnsi="Times New Roman"/>
          <w:sz w:val="24"/>
          <w:szCs w:val="24"/>
        </w:rPr>
        <w:t xml:space="preserve"> million in 2019 to 61 million in 2023 savings on Vehicle Operating Costs, and a savings on Vessels’ costs of approximately US$5,3 million starting in FY 2017/18. The Program’s Cost Benefit Analysis (CBA) presents an Int</w:t>
      </w:r>
      <w:r w:rsidR="005143BF">
        <w:rPr>
          <w:rFonts w:ascii="Times New Roman" w:hAnsi="Times New Roman"/>
          <w:sz w:val="24"/>
          <w:szCs w:val="24"/>
        </w:rPr>
        <w:t xml:space="preserve">ernal Rate of Return (IRR) of </w:t>
      </w:r>
      <w:r w:rsidR="00667F44">
        <w:rPr>
          <w:rFonts w:ascii="Times New Roman" w:hAnsi="Times New Roman"/>
          <w:sz w:val="24"/>
          <w:szCs w:val="24"/>
        </w:rPr>
        <w:t>16.1</w:t>
      </w:r>
      <w:r w:rsidR="004023E5" w:rsidRPr="004023E5">
        <w:rPr>
          <w:rFonts w:ascii="Times New Roman" w:hAnsi="Times New Roman"/>
          <w:sz w:val="24"/>
          <w:szCs w:val="24"/>
        </w:rPr>
        <w:t>% wi</w:t>
      </w:r>
      <w:r w:rsidR="005143BF">
        <w:rPr>
          <w:rFonts w:ascii="Times New Roman" w:hAnsi="Times New Roman"/>
          <w:sz w:val="24"/>
          <w:szCs w:val="24"/>
        </w:rPr>
        <w:t xml:space="preserve">th a Net Present Value of US$ </w:t>
      </w:r>
      <w:r w:rsidR="00667F44">
        <w:rPr>
          <w:rFonts w:ascii="Times New Roman" w:hAnsi="Times New Roman"/>
          <w:sz w:val="24"/>
          <w:szCs w:val="24"/>
        </w:rPr>
        <w:t>16,7</w:t>
      </w:r>
      <w:r w:rsidR="004023E5" w:rsidRPr="004023E5">
        <w:rPr>
          <w:rFonts w:ascii="Times New Roman" w:hAnsi="Times New Roman"/>
          <w:sz w:val="24"/>
          <w:szCs w:val="24"/>
        </w:rPr>
        <w:t xml:space="preserve"> million. This justifies the US$ </w:t>
      </w:r>
      <w:r w:rsidR="00361338">
        <w:rPr>
          <w:rFonts w:ascii="Times New Roman" w:hAnsi="Times New Roman"/>
          <w:sz w:val="24"/>
          <w:szCs w:val="24"/>
        </w:rPr>
        <w:t xml:space="preserve">58 </w:t>
      </w:r>
      <w:r w:rsidR="004023E5" w:rsidRPr="004023E5">
        <w:rPr>
          <w:rFonts w:ascii="Times New Roman" w:hAnsi="Times New Roman"/>
          <w:sz w:val="24"/>
          <w:szCs w:val="24"/>
        </w:rPr>
        <w:t>million investment by the Inter-American Development Bank. It is important to mention that the additional costs associated with the annual maintenance of the roads, for primary roads, performed by the Government of Haiti were taken into consideration.</w:t>
      </w:r>
      <w:r w:rsidR="008C70D0">
        <w:rPr>
          <w:rFonts w:ascii="Times New Roman" w:hAnsi="Times New Roman"/>
          <w:sz w:val="24"/>
          <w:szCs w:val="24"/>
        </w:rPr>
        <w:t xml:space="preserve"> </w:t>
      </w:r>
      <w:r w:rsidRPr="004023E5">
        <w:rPr>
          <w:rFonts w:ascii="Times New Roman" w:hAnsi="Times New Roman"/>
          <w:sz w:val="24"/>
          <w:szCs w:val="24"/>
        </w:rPr>
        <w:t>The estimations considered the IDB standard discount rate of 12</w:t>
      </w:r>
    </w:p>
    <w:p w:rsidR="009B386F" w:rsidRDefault="004023E5" w:rsidP="00FA2D6E">
      <w:pPr>
        <w:pStyle w:val="ListParagraph"/>
        <w:numPr>
          <w:ilvl w:val="1"/>
          <w:numId w:val="23"/>
        </w:numPr>
        <w:spacing w:before="120" w:after="120" w:line="240" w:lineRule="auto"/>
        <w:ind w:left="547" w:hanging="547"/>
        <w:contextualSpacing w:val="0"/>
        <w:jc w:val="both"/>
        <w:rPr>
          <w:rFonts w:ascii="Times New Roman" w:hAnsi="Times New Roman"/>
          <w:sz w:val="24"/>
          <w:szCs w:val="24"/>
        </w:rPr>
      </w:pPr>
      <w:r>
        <w:rPr>
          <w:rFonts w:ascii="Times New Roman" w:hAnsi="Times New Roman"/>
          <w:sz w:val="24"/>
          <w:szCs w:val="24"/>
        </w:rPr>
        <w:t>`</w:t>
      </w:r>
      <w:r w:rsidR="009B386F">
        <w:rPr>
          <w:rFonts w:ascii="Times New Roman" w:hAnsi="Times New Roman"/>
          <w:sz w:val="24"/>
          <w:szCs w:val="24"/>
        </w:rPr>
        <w:t>Based on this CBA, it is recommended to continue with the financial and technical support from the Bank, through the implementation of Institutional Strengthening and Reform of the Transport Sector I (HA-L10</w:t>
      </w:r>
      <w:r w:rsidR="00361338">
        <w:rPr>
          <w:rFonts w:ascii="Times New Roman" w:hAnsi="Times New Roman"/>
          <w:sz w:val="24"/>
          <w:szCs w:val="24"/>
        </w:rPr>
        <w:t>99</w:t>
      </w:r>
      <w:r w:rsidR="009B386F">
        <w:rPr>
          <w:rFonts w:ascii="Times New Roman" w:hAnsi="Times New Roman"/>
          <w:sz w:val="24"/>
          <w:szCs w:val="24"/>
        </w:rPr>
        <w:t>).</w:t>
      </w:r>
    </w:p>
    <w:p w:rsidR="00584272" w:rsidRDefault="00584272" w:rsidP="00584272">
      <w:pPr>
        <w:spacing w:before="120" w:after="120" w:line="240" w:lineRule="auto"/>
        <w:jc w:val="both"/>
        <w:rPr>
          <w:rFonts w:ascii="Times New Roman" w:hAnsi="Times New Roman"/>
          <w:sz w:val="24"/>
          <w:szCs w:val="24"/>
        </w:rPr>
      </w:pPr>
    </w:p>
    <w:p w:rsidR="00584272" w:rsidRDefault="00584272" w:rsidP="00584272">
      <w:pPr>
        <w:spacing w:before="120" w:after="120" w:line="240" w:lineRule="auto"/>
        <w:jc w:val="both"/>
        <w:rPr>
          <w:rFonts w:ascii="Times New Roman" w:hAnsi="Times New Roman"/>
          <w:sz w:val="24"/>
          <w:szCs w:val="24"/>
        </w:rPr>
        <w:sectPr w:rsidR="00584272" w:rsidSect="009A1CAE">
          <w:pgSz w:w="11906" w:h="16838"/>
          <w:pgMar w:top="1440" w:right="1440" w:bottom="990" w:left="1440" w:header="720" w:footer="720" w:gutter="0"/>
          <w:cols w:space="720"/>
          <w:docGrid w:linePitch="360"/>
        </w:sectPr>
      </w:pPr>
    </w:p>
    <w:p w:rsidR="00DD7031" w:rsidRDefault="00DD7031" w:rsidP="00DD7031">
      <w:pPr>
        <w:spacing w:before="120" w:after="120" w:line="240" w:lineRule="auto"/>
        <w:jc w:val="center"/>
      </w:pPr>
      <w:r w:rsidRPr="00DD7031">
        <w:rPr>
          <w:rFonts w:ascii="Times New Roman" w:hAnsi="Times New Roman" w:cs="Times New Roman"/>
          <w:b/>
          <w:sz w:val="20"/>
          <w:szCs w:val="20"/>
        </w:rPr>
        <w:lastRenderedPageBreak/>
        <w:t xml:space="preserve">Table </w:t>
      </w:r>
      <w:r>
        <w:rPr>
          <w:rFonts w:ascii="Times New Roman" w:hAnsi="Times New Roman" w:cs="Times New Roman"/>
          <w:b/>
          <w:sz w:val="20"/>
          <w:szCs w:val="20"/>
        </w:rPr>
        <w:t>8</w:t>
      </w:r>
      <w:r w:rsidRPr="00DD7031">
        <w:rPr>
          <w:rFonts w:ascii="Times New Roman" w:hAnsi="Times New Roman" w:cs="Times New Roman"/>
          <w:b/>
          <w:sz w:val="20"/>
          <w:szCs w:val="20"/>
        </w:rPr>
        <w:t xml:space="preserve">: </w:t>
      </w:r>
      <w:r>
        <w:rPr>
          <w:rFonts w:ascii="Times New Roman" w:hAnsi="Times New Roman" w:cs="Times New Roman"/>
          <w:b/>
          <w:sz w:val="20"/>
          <w:szCs w:val="20"/>
        </w:rPr>
        <w:t xml:space="preserve">Economic Analysis for Base Case Scenario </w:t>
      </w:r>
    </w:p>
    <w:p w:rsidR="00584272" w:rsidRDefault="00584272" w:rsidP="00584272">
      <w:pPr>
        <w:spacing w:before="120" w:after="120" w:line="240" w:lineRule="auto"/>
        <w:jc w:val="both"/>
        <w:rPr>
          <w:rFonts w:ascii="Times New Roman" w:hAnsi="Times New Roman"/>
          <w:sz w:val="24"/>
          <w:szCs w:val="24"/>
        </w:rPr>
      </w:pPr>
    </w:p>
    <w:p w:rsidR="00584272" w:rsidRDefault="00667F44" w:rsidP="008A20EF">
      <w:pPr>
        <w:spacing w:before="120" w:after="120" w:line="240" w:lineRule="auto"/>
        <w:jc w:val="center"/>
        <w:rPr>
          <w:rFonts w:ascii="Times New Roman" w:hAnsi="Times New Roman"/>
          <w:sz w:val="24"/>
          <w:szCs w:val="24"/>
        </w:rPr>
        <w:sectPr w:rsidR="00584272" w:rsidSect="00584272">
          <w:pgSz w:w="16838" w:h="11906" w:orient="landscape"/>
          <w:pgMar w:top="1440" w:right="1440" w:bottom="1440" w:left="990" w:header="720" w:footer="720" w:gutter="0"/>
          <w:cols w:space="720"/>
          <w:docGrid w:linePitch="360"/>
        </w:sectPr>
      </w:pPr>
      <w:r w:rsidRPr="00667F44">
        <w:rPr>
          <w:noProof/>
        </w:rPr>
        <w:drawing>
          <wp:inline distT="0" distB="0" distL="0" distR="0" wp14:anchorId="217BBAB4" wp14:editId="22B6580B">
            <wp:extent cx="9149080" cy="2549744"/>
            <wp:effectExtent l="0" t="0" r="0" b="317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9080" cy="2549744"/>
                    </a:xfrm>
                    <a:prstGeom prst="rect">
                      <a:avLst/>
                    </a:prstGeom>
                    <a:noFill/>
                    <a:ln>
                      <a:noFill/>
                    </a:ln>
                  </pic:spPr>
                </pic:pic>
              </a:graphicData>
            </a:graphic>
          </wp:inline>
        </w:drawing>
      </w:r>
    </w:p>
    <w:p w:rsidR="009B386F" w:rsidRDefault="009B386F" w:rsidP="00FA2D6E">
      <w:pPr>
        <w:pStyle w:val="ListParagraph"/>
        <w:numPr>
          <w:ilvl w:val="0"/>
          <w:numId w:val="24"/>
        </w:numPr>
        <w:spacing w:before="120"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lastRenderedPageBreak/>
        <w:t>SENSITIVITY</w:t>
      </w:r>
      <w:r w:rsidRPr="000E2236">
        <w:rPr>
          <w:rFonts w:ascii="Times New Roman" w:hAnsi="Times New Roman" w:cs="Times New Roman"/>
          <w:b/>
          <w:sz w:val="24"/>
          <w:szCs w:val="24"/>
        </w:rPr>
        <w:t xml:space="preserve"> ANALYSIS</w:t>
      </w:r>
    </w:p>
    <w:p w:rsidR="00A27C45" w:rsidRDefault="009B386F" w:rsidP="006A0E1F">
      <w:pPr>
        <w:pStyle w:val="ListParagraph"/>
        <w:numPr>
          <w:ilvl w:val="1"/>
          <w:numId w:val="24"/>
        </w:numPr>
        <w:spacing w:before="120" w:after="120" w:line="240" w:lineRule="auto"/>
        <w:ind w:left="547" w:hanging="547"/>
        <w:contextualSpacing w:val="0"/>
        <w:jc w:val="both"/>
        <w:rPr>
          <w:rFonts w:ascii="Times New Roman" w:hAnsi="Times New Roman"/>
          <w:sz w:val="24"/>
          <w:szCs w:val="24"/>
        </w:rPr>
      </w:pPr>
      <w:r>
        <w:rPr>
          <w:rFonts w:ascii="Times New Roman" w:hAnsi="Times New Roman"/>
          <w:sz w:val="24"/>
          <w:szCs w:val="24"/>
        </w:rPr>
        <w:t>T</w:t>
      </w:r>
      <w:r w:rsidR="000A2070">
        <w:rPr>
          <w:rFonts w:ascii="Times New Roman" w:hAnsi="Times New Roman"/>
          <w:sz w:val="24"/>
          <w:szCs w:val="24"/>
        </w:rPr>
        <w:t>hree</w:t>
      </w:r>
      <w:r>
        <w:rPr>
          <w:rFonts w:ascii="Times New Roman" w:hAnsi="Times New Roman"/>
          <w:sz w:val="24"/>
          <w:szCs w:val="24"/>
        </w:rPr>
        <w:t xml:space="preserve"> scenarios were considered for the sensitivity analysis: (i)</w:t>
      </w:r>
      <w:r w:rsidR="00951F62">
        <w:rPr>
          <w:rFonts w:ascii="Times New Roman" w:hAnsi="Times New Roman" w:cs="Times New Roman"/>
          <w:sz w:val="24"/>
          <w:szCs w:val="24"/>
        </w:rPr>
        <w:t xml:space="preserve"> </w:t>
      </w:r>
      <w:r w:rsidR="00A27C45">
        <w:rPr>
          <w:rFonts w:ascii="Times New Roman" w:hAnsi="Times New Roman" w:cs="Times New Roman"/>
          <w:sz w:val="24"/>
          <w:szCs w:val="24"/>
        </w:rPr>
        <w:t xml:space="preserve">scenario 1: </w:t>
      </w:r>
      <w:r w:rsidR="00A4365B">
        <w:rPr>
          <w:rFonts w:ascii="Times New Roman" w:hAnsi="Times New Roman" w:cs="Times New Roman"/>
          <w:sz w:val="24"/>
          <w:szCs w:val="24"/>
        </w:rPr>
        <w:t>40%</w:t>
      </w:r>
      <w:r w:rsidR="00E262AA">
        <w:rPr>
          <w:rFonts w:ascii="Times New Roman" w:hAnsi="Times New Roman" w:cs="Times New Roman"/>
          <w:sz w:val="24"/>
          <w:szCs w:val="24"/>
        </w:rPr>
        <w:t xml:space="preserve"> Km of the primary road stays i</w:t>
      </w:r>
      <w:r w:rsidR="00A4365B">
        <w:rPr>
          <w:rFonts w:ascii="Times New Roman" w:hAnsi="Times New Roman" w:cs="Times New Roman"/>
          <w:sz w:val="24"/>
          <w:szCs w:val="24"/>
        </w:rPr>
        <w:t>s covered by the maintenance policies from the PBG</w:t>
      </w:r>
      <w:r>
        <w:rPr>
          <w:rFonts w:ascii="Times New Roman" w:hAnsi="Times New Roman"/>
          <w:sz w:val="24"/>
          <w:szCs w:val="24"/>
        </w:rPr>
        <w:t>; (ii)</w:t>
      </w:r>
      <w:r w:rsidRPr="009B386F">
        <w:rPr>
          <w:rFonts w:ascii="Times New Roman" w:hAnsi="Times New Roman" w:cs="Times New Roman"/>
          <w:sz w:val="24"/>
          <w:szCs w:val="24"/>
        </w:rPr>
        <w:t xml:space="preserve"> </w:t>
      </w:r>
      <w:r w:rsidR="00A27C45">
        <w:rPr>
          <w:rFonts w:ascii="Times New Roman" w:hAnsi="Times New Roman" w:cs="Times New Roman"/>
          <w:sz w:val="24"/>
          <w:szCs w:val="24"/>
        </w:rPr>
        <w:t xml:space="preserve">scenario 2: </w:t>
      </w:r>
      <w:r>
        <w:rPr>
          <w:rFonts w:ascii="Times New Roman" w:hAnsi="Times New Roman" w:cs="Times New Roman"/>
          <w:sz w:val="24"/>
          <w:szCs w:val="24"/>
        </w:rPr>
        <w:t xml:space="preserve">productivity of loading/ unloading containers increases only </w:t>
      </w:r>
      <w:r w:rsidR="00A4365B">
        <w:rPr>
          <w:rFonts w:ascii="Times New Roman" w:hAnsi="Times New Roman" w:cs="Times New Roman"/>
          <w:sz w:val="24"/>
          <w:szCs w:val="24"/>
        </w:rPr>
        <w:t>to 20</w:t>
      </w:r>
      <w:r>
        <w:rPr>
          <w:rFonts w:ascii="Times New Roman" w:hAnsi="Times New Roman" w:cs="Times New Roman"/>
          <w:sz w:val="24"/>
          <w:szCs w:val="24"/>
        </w:rPr>
        <w:t xml:space="preserve"> instead of </w:t>
      </w:r>
      <w:r w:rsidR="00A4365B">
        <w:rPr>
          <w:rFonts w:ascii="Times New Roman" w:hAnsi="Times New Roman" w:cs="Times New Roman"/>
          <w:sz w:val="24"/>
          <w:szCs w:val="24"/>
        </w:rPr>
        <w:t>25 moves per hour</w:t>
      </w:r>
      <w:r w:rsidR="000A2070">
        <w:rPr>
          <w:rFonts w:ascii="Times New Roman" w:hAnsi="Times New Roman" w:cs="Times New Roman"/>
          <w:sz w:val="24"/>
          <w:szCs w:val="24"/>
        </w:rPr>
        <w:t xml:space="preserve"> (iii) </w:t>
      </w:r>
      <w:r w:rsidR="00A27C45">
        <w:rPr>
          <w:rFonts w:ascii="Times New Roman" w:hAnsi="Times New Roman" w:cs="Times New Roman"/>
          <w:sz w:val="24"/>
          <w:szCs w:val="24"/>
        </w:rPr>
        <w:t xml:space="preserve">scenario 3: </w:t>
      </w:r>
      <w:r w:rsidR="000A2070">
        <w:rPr>
          <w:rFonts w:ascii="Times New Roman" w:hAnsi="Times New Roman" w:cs="Times New Roman"/>
          <w:sz w:val="24"/>
          <w:szCs w:val="24"/>
        </w:rPr>
        <w:t>a worst case combining both previous scenarios</w:t>
      </w:r>
      <w:r w:rsidR="00A27C45">
        <w:rPr>
          <w:rFonts w:ascii="Times New Roman" w:hAnsi="Times New Roman"/>
          <w:sz w:val="24"/>
          <w:szCs w:val="24"/>
        </w:rPr>
        <w:t>:</w:t>
      </w:r>
    </w:p>
    <w:p w:rsidR="00A27C45" w:rsidRDefault="00A27C45" w:rsidP="006A0E1F">
      <w:pPr>
        <w:pStyle w:val="ListParagraph"/>
        <w:numPr>
          <w:ilvl w:val="1"/>
          <w:numId w:val="24"/>
        </w:numPr>
        <w:spacing w:before="120" w:after="120" w:line="240" w:lineRule="auto"/>
        <w:ind w:left="547" w:hanging="547"/>
        <w:contextualSpacing w:val="0"/>
        <w:jc w:val="both"/>
        <w:rPr>
          <w:rFonts w:ascii="Times New Roman" w:hAnsi="Times New Roman" w:cs="Times New Roman"/>
          <w:sz w:val="24"/>
          <w:szCs w:val="24"/>
        </w:rPr>
      </w:pPr>
      <w:bookmarkStart w:id="9" w:name="_Ref384034454"/>
      <w:r w:rsidRPr="006A0E1F">
        <w:rPr>
          <w:rFonts w:ascii="Times New Roman" w:hAnsi="Times New Roman" w:cs="Times New Roman"/>
          <w:b/>
          <w:sz w:val="24"/>
          <w:szCs w:val="24"/>
        </w:rPr>
        <w:t>Scenario 1</w:t>
      </w:r>
      <w:r w:rsidRPr="006A0E1F">
        <w:rPr>
          <w:rFonts w:ascii="Times New Roman" w:hAnsi="Times New Roman" w:cs="Times New Roman"/>
          <w:sz w:val="24"/>
          <w:szCs w:val="24"/>
        </w:rPr>
        <w:t xml:space="preserve"> refers to the variation of one of the key factors affecting the results of the project in the economic evaluation. In this regards, the length of the roads covered by adequate maintenance policies from PBG varies from 50% of the primary road network (477 km) in the base case (which is a conservative figure since 100% of the primary road network should receive maintenance based on best practices), to 40% of the primary road network (381 km) in this scenario. This 40% value of the primary roads is considered as a minimum since efficient routine maintenance must be carried at least in the recently rehabilitated roads. This scenario could occur in case the budget for maintenance is severely reduced by Government.</w:t>
      </w:r>
      <w:bookmarkEnd w:id="9"/>
    </w:p>
    <w:p w:rsidR="00A27C45" w:rsidRDefault="00A27C45" w:rsidP="006A0E1F">
      <w:pPr>
        <w:pStyle w:val="ListParagraph"/>
        <w:numPr>
          <w:ilvl w:val="1"/>
          <w:numId w:val="24"/>
        </w:numPr>
        <w:spacing w:before="120" w:after="120" w:line="240" w:lineRule="auto"/>
        <w:ind w:left="547" w:hanging="547"/>
        <w:contextualSpacing w:val="0"/>
        <w:jc w:val="both"/>
        <w:rPr>
          <w:rFonts w:ascii="Times New Roman" w:hAnsi="Times New Roman" w:cs="Times New Roman"/>
          <w:sz w:val="24"/>
          <w:szCs w:val="24"/>
        </w:rPr>
      </w:pPr>
      <w:bookmarkStart w:id="10" w:name="_Ref384034571"/>
      <w:r w:rsidRPr="006A0E1F">
        <w:rPr>
          <w:rFonts w:ascii="Times New Roman" w:hAnsi="Times New Roman" w:cs="Times New Roman"/>
          <w:b/>
          <w:sz w:val="24"/>
          <w:szCs w:val="24"/>
        </w:rPr>
        <w:t>Scenario 2</w:t>
      </w:r>
      <w:r w:rsidRPr="006A0E1F">
        <w:rPr>
          <w:rFonts w:ascii="Times New Roman" w:hAnsi="Times New Roman" w:cs="Times New Roman"/>
          <w:sz w:val="24"/>
          <w:szCs w:val="24"/>
        </w:rPr>
        <w:t xml:space="preserve"> presents a traditional sensitivity test, in which a variation in the productivity of the PAP port in terms movements per hour to load/unload ships (a key factor in port performance) is expected to increase only to 20 moves/hour instead of 25 moves/hours as expected in the base case. This reflects a reasonable risk for this key variable since from experience in a port with concession of “Container Terminal” a typical Portic Crane has a minimum performance of 25 moves/hour; for an annual capacity of about 100.000 moves/year (The PBG policies promote the concession of container terminal) . A capacity of 20 moves/hours is similar to that of the Port of Corinto in Nicaragua or Puerto Quetzal in Guatemala. This scenario could occur for the port in PAP in the case of a delay in the construction of the north berth, which is out of the control of the proposed operation.</w:t>
      </w:r>
      <w:bookmarkEnd w:id="10"/>
    </w:p>
    <w:p w:rsidR="00A27C45" w:rsidRPr="006A0E1F" w:rsidRDefault="00A27C45" w:rsidP="006A0E1F">
      <w:pPr>
        <w:pStyle w:val="ListParagraph"/>
        <w:numPr>
          <w:ilvl w:val="1"/>
          <w:numId w:val="24"/>
        </w:numPr>
        <w:spacing w:before="120" w:after="120" w:line="240" w:lineRule="auto"/>
        <w:ind w:left="547" w:hanging="547"/>
        <w:contextualSpacing w:val="0"/>
        <w:jc w:val="both"/>
        <w:rPr>
          <w:rFonts w:ascii="Times New Roman" w:hAnsi="Times New Roman" w:cs="Times New Roman"/>
          <w:sz w:val="24"/>
          <w:szCs w:val="24"/>
        </w:rPr>
      </w:pPr>
      <w:bookmarkStart w:id="11" w:name="_Ref384034567"/>
      <w:r w:rsidRPr="006A0E1F">
        <w:rPr>
          <w:rFonts w:ascii="Times New Roman" w:hAnsi="Times New Roman" w:cs="Times New Roman"/>
          <w:b/>
          <w:sz w:val="24"/>
          <w:szCs w:val="24"/>
        </w:rPr>
        <w:t>Scenario 3</w:t>
      </w:r>
      <w:r w:rsidRPr="006A0E1F">
        <w:rPr>
          <w:rFonts w:ascii="Times New Roman" w:hAnsi="Times New Roman" w:cs="Times New Roman"/>
          <w:sz w:val="24"/>
          <w:szCs w:val="24"/>
        </w:rPr>
        <w:t>. Presents a worst case scenario in the hypothetical case that scenarios 1 and 2 will occur simultaneously.</w:t>
      </w:r>
      <w:bookmarkEnd w:id="11"/>
    </w:p>
    <w:p w:rsidR="009B386F" w:rsidRDefault="009B386F" w:rsidP="00FA2D6E">
      <w:pPr>
        <w:pStyle w:val="ListParagraph"/>
        <w:numPr>
          <w:ilvl w:val="1"/>
          <w:numId w:val="24"/>
        </w:numPr>
        <w:spacing w:before="120" w:after="120" w:line="240" w:lineRule="auto"/>
        <w:ind w:left="547" w:hanging="547"/>
        <w:contextualSpacing w:val="0"/>
        <w:jc w:val="both"/>
        <w:rPr>
          <w:rFonts w:ascii="Times New Roman" w:hAnsi="Times New Roman"/>
          <w:sz w:val="24"/>
          <w:szCs w:val="24"/>
        </w:rPr>
      </w:pPr>
      <w:r>
        <w:rPr>
          <w:rFonts w:ascii="Times New Roman" w:hAnsi="Times New Roman"/>
          <w:sz w:val="24"/>
          <w:szCs w:val="24"/>
        </w:rPr>
        <w:t xml:space="preserve">The results of the simulation do not modify the decision in relation to the viability of the Program, because the Net Benefit Accumulated in Present Value presents a positive result in each of the </w:t>
      </w:r>
      <w:r w:rsidR="00A4365B">
        <w:rPr>
          <w:rFonts w:ascii="Times New Roman" w:hAnsi="Times New Roman"/>
          <w:sz w:val="24"/>
          <w:szCs w:val="24"/>
        </w:rPr>
        <w:t>t</w:t>
      </w:r>
      <w:r w:rsidR="000A2070">
        <w:rPr>
          <w:rFonts w:ascii="Times New Roman" w:hAnsi="Times New Roman"/>
          <w:sz w:val="24"/>
          <w:szCs w:val="24"/>
        </w:rPr>
        <w:t>hree</w:t>
      </w:r>
      <w:r>
        <w:rPr>
          <w:rFonts w:ascii="Times New Roman" w:hAnsi="Times New Roman"/>
          <w:sz w:val="24"/>
          <w:szCs w:val="24"/>
        </w:rPr>
        <w:t xml:space="preserve"> different scenari</w:t>
      </w:r>
      <w:r w:rsidR="000A2070">
        <w:rPr>
          <w:rFonts w:ascii="Times New Roman" w:hAnsi="Times New Roman"/>
          <w:sz w:val="24"/>
          <w:szCs w:val="24"/>
        </w:rPr>
        <w:t>os and the IRR also remains above</w:t>
      </w:r>
      <w:r>
        <w:rPr>
          <w:rFonts w:ascii="Times New Roman" w:hAnsi="Times New Roman"/>
          <w:sz w:val="24"/>
          <w:szCs w:val="24"/>
        </w:rPr>
        <w:t xml:space="preserve"> </w:t>
      </w:r>
      <w:r w:rsidR="00E262AA">
        <w:rPr>
          <w:rFonts w:ascii="Times New Roman" w:hAnsi="Times New Roman"/>
          <w:sz w:val="24"/>
          <w:szCs w:val="24"/>
        </w:rPr>
        <w:t>12</w:t>
      </w:r>
      <w:r>
        <w:rPr>
          <w:rFonts w:ascii="Times New Roman" w:hAnsi="Times New Roman"/>
          <w:sz w:val="24"/>
          <w:szCs w:val="24"/>
        </w:rPr>
        <w:t>% in the worst scenario, as</w:t>
      </w:r>
      <w:r w:rsidR="000A2070">
        <w:rPr>
          <w:rFonts w:ascii="Times New Roman" w:hAnsi="Times New Roman"/>
          <w:sz w:val="24"/>
          <w:szCs w:val="24"/>
        </w:rPr>
        <w:t xml:space="preserve"> shown</w:t>
      </w:r>
      <w:r>
        <w:rPr>
          <w:rFonts w:ascii="Times New Roman" w:hAnsi="Times New Roman"/>
          <w:sz w:val="24"/>
          <w:szCs w:val="24"/>
        </w:rPr>
        <w:t xml:space="preserve"> in the following table:</w:t>
      </w:r>
    </w:p>
    <w:p w:rsidR="00DD7031" w:rsidRPr="00DD7031" w:rsidRDefault="00DD7031" w:rsidP="00DD7031">
      <w:pPr>
        <w:pStyle w:val="ListParagraph"/>
        <w:keepNext/>
        <w:spacing w:before="120" w:after="120" w:line="240" w:lineRule="auto"/>
        <w:ind w:left="2520" w:firstLine="360"/>
        <w:rPr>
          <w:rFonts w:ascii="Times New Roman" w:hAnsi="Times New Roman" w:cs="Times New Roman"/>
          <w:b/>
          <w:sz w:val="20"/>
          <w:szCs w:val="20"/>
        </w:rPr>
      </w:pPr>
      <w:r w:rsidRPr="00DD7031">
        <w:rPr>
          <w:rFonts w:ascii="Times New Roman" w:hAnsi="Times New Roman" w:cs="Times New Roman"/>
          <w:b/>
          <w:sz w:val="20"/>
          <w:szCs w:val="20"/>
        </w:rPr>
        <w:t xml:space="preserve">Table </w:t>
      </w:r>
      <w:r>
        <w:rPr>
          <w:rFonts w:ascii="Times New Roman" w:hAnsi="Times New Roman" w:cs="Times New Roman"/>
          <w:b/>
          <w:sz w:val="20"/>
          <w:szCs w:val="20"/>
        </w:rPr>
        <w:t>9</w:t>
      </w:r>
      <w:r w:rsidRPr="00DD7031">
        <w:rPr>
          <w:rFonts w:ascii="Times New Roman" w:hAnsi="Times New Roman" w:cs="Times New Roman"/>
          <w:b/>
          <w:sz w:val="20"/>
          <w:szCs w:val="20"/>
        </w:rPr>
        <w:t xml:space="preserve">: </w:t>
      </w:r>
      <w:r>
        <w:rPr>
          <w:rFonts w:ascii="Times New Roman" w:hAnsi="Times New Roman" w:cs="Times New Roman"/>
          <w:b/>
          <w:sz w:val="20"/>
          <w:szCs w:val="20"/>
        </w:rPr>
        <w:t>Results and Sensitivity Analysis Summary</w:t>
      </w:r>
    </w:p>
    <w:p w:rsidR="00DD7031" w:rsidRPr="00177F63" w:rsidRDefault="00DD7031" w:rsidP="00DD7031">
      <w:pPr>
        <w:pStyle w:val="ListParagraph"/>
        <w:spacing w:before="120" w:after="120" w:line="240" w:lineRule="auto"/>
        <w:ind w:left="547"/>
        <w:contextualSpacing w:val="0"/>
        <w:jc w:val="both"/>
        <w:rPr>
          <w:rFonts w:ascii="Times New Roman" w:hAnsi="Times New Roman"/>
          <w:sz w:val="24"/>
          <w:szCs w:val="24"/>
        </w:rPr>
      </w:pPr>
    </w:p>
    <w:tbl>
      <w:tblPr>
        <w:tblW w:w="10080" w:type="dxa"/>
        <w:jc w:val="center"/>
        <w:tblInd w:w="160" w:type="dxa"/>
        <w:tblLayout w:type="fixed"/>
        <w:tblCellMar>
          <w:left w:w="70" w:type="dxa"/>
          <w:right w:w="70" w:type="dxa"/>
        </w:tblCellMar>
        <w:tblLook w:val="04A0" w:firstRow="1" w:lastRow="0" w:firstColumn="1" w:lastColumn="0" w:noHBand="0" w:noVBand="1"/>
      </w:tblPr>
      <w:tblGrid>
        <w:gridCol w:w="3330"/>
        <w:gridCol w:w="810"/>
        <w:gridCol w:w="1800"/>
        <w:gridCol w:w="2070"/>
        <w:gridCol w:w="2070"/>
      </w:tblGrid>
      <w:tr w:rsidR="000A2070" w:rsidRPr="00BE0DB9" w:rsidTr="000A2070">
        <w:trPr>
          <w:trHeight w:val="942"/>
          <w:jc w:val="center"/>
        </w:trPr>
        <w:tc>
          <w:tcPr>
            <w:tcW w:w="3330" w:type="dxa"/>
            <w:tcBorders>
              <w:top w:val="single" w:sz="12" w:space="0" w:color="auto"/>
              <w:left w:val="single" w:sz="12" w:space="0" w:color="auto"/>
              <w:bottom w:val="single" w:sz="4" w:space="0" w:color="auto"/>
              <w:right w:val="single" w:sz="4" w:space="0" w:color="auto"/>
            </w:tcBorders>
            <w:shd w:val="clear" w:color="auto" w:fill="D9D9D9"/>
            <w:hideMark/>
          </w:tcPr>
          <w:p w:rsidR="000A2070" w:rsidRPr="00354B8B" w:rsidRDefault="000A2070" w:rsidP="00C2034B">
            <w:pPr>
              <w:spacing w:before="120" w:after="120" w:line="240" w:lineRule="auto"/>
              <w:jc w:val="center"/>
              <w:rPr>
                <w:rFonts w:ascii="Times New Roman" w:eastAsia="Times New Roman" w:hAnsi="Times New Roman"/>
                <w:b/>
                <w:color w:val="000000"/>
                <w:sz w:val="18"/>
                <w:szCs w:val="18"/>
                <w:lang w:eastAsia="es-ES"/>
              </w:rPr>
            </w:pPr>
            <w:r>
              <w:rPr>
                <w:rFonts w:ascii="Times New Roman" w:eastAsia="Times New Roman" w:hAnsi="Times New Roman"/>
                <w:b/>
                <w:color w:val="000000"/>
                <w:sz w:val="18"/>
                <w:szCs w:val="18"/>
                <w:lang w:eastAsia="es-ES"/>
              </w:rPr>
              <w:t>Indicators</w:t>
            </w:r>
          </w:p>
        </w:tc>
        <w:tc>
          <w:tcPr>
            <w:tcW w:w="810" w:type="dxa"/>
            <w:tcBorders>
              <w:top w:val="single" w:sz="12" w:space="0" w:color="auto"/>
              <w:left w:val="nil"/>
              <w:bottom w:val="single" w:sz="4" w:space="0" w:color="auto"/>
              <w:right w:val="single" w:sz="4" w:space="0" w:color="auto"/>
            </w:tcBorders>
            <w:shd w:val="clear" w:color="auto" w:fill="D9D9D9"/>
            <w:hideMark/>
          </w:tcPr>
          <w:p w:rsidR="000A2070" w:rsidRPr="00354B8B" w:rsidRDefault="000A2070" w:rsidP="00C2034B">
            <w:pPr>
              <w:spacing w:before="120" w:after="120" w:line="240" w:lineRule="auto"/>
              <w:jc w:val="center"/>
              <w:rPr>
                <w:rFonts w:ascii="Times New Roman" w:eastAsia="Times New Roman" w:hAnsi="Times New Roman"/>
                <w:b/>
                <w:color w:val="000000"/>
                <w:sz w:val="18"/>
                <w:szCs w:val="18"/>
                <w:lang w:eastAsia="es-ES"/>
              </w:rPr>
            </w:pPr>
            <w:r>
              <w:rPr>
                <w:rFonts w:ascii="Times New Roman" w:eastAsia="Times New Roman" w:hAnsi="Times New Roman"/>
                <w:b/>
                <w:color w:val="000000"/>
                <w:sz w:val="18"/>
                <w:szCs w:val="18"/>
                <w:lang w:eastAsia="es-ES"/>
              </w:rPr>
              <w:t>Base Scenario</w:t>
            </w:r>
          </w:p>
        </w:tc>
        <w:tc>
          <w:tcPr>
            <w:tcW w:w="1800" w:type="dxa"/>
            <w:tcBorders>
              <w:top w:val="single" w:sz="12" w:space="0" w:color="auto"/>
              <w:left w:val="nil"/>
              <w:bottom w:val="single" w:sz="4" w:space="0" w:color="auto"/>
              <w:right w:val="single" w:sz="4" w:space="0" w:color="auto"/>
            </w:tcBorders>
            <w:shd w:val="clear" w:color="auto" w:fill="D9D9D9"/>
            <w:hideMark/>
          </w:tcPr>
          <w:p w:rsidR="000A2070" w:rsidRDefault="000A2070" w:rsidP="003843B1">
            <w:pPr>
              <w:spacing w:before="120" w:after="120" w:line="240" w:lineRule="auto"/>
              <w:jc w:val="center"/>
              <w:rPr>
                <w:rFonts w:ascii="Times New Roman" w:eastAsia="Times New Roman" w:hAnsi="Times New Roman"/>
                <w:b/>
                <w:color w:val="000000"/>
                <w:sz w:val="18"/>
                <w:szCs w:val="18"/>
                <w:lang w:eastAsia="es-ES"/>
              </w:rPr>
            </w:pPr>
            <w:r w:rsidRPr="00BE0DB9">
              <w:rPr>
                <w:rFonts w:ascii="Times New Roman" w:eastAsia="Times New Roman" w:hAnsi="Times New Roman"/>
                <w:b/>
                <w:color w:val="000000"/>
                <w:sz w:val="18"/>
                <w:szCs w:val="18"/>
                <w:lang w:eastAsia="es-ES"/>
              </w:rPr>
              <w:t xml:space="preserve">Scenario 1: </w:t>
            </w:r>
          </w:p>
          <w:p w:rsidR="000A2070" w:rsidRPr="00BE0DB9" w:rsidRDefault="000A2070" w:rsidP="003843B1">
            <w:pPr>
              <w:spacing w:before="120" w:after="120" w:line="240" w:lineRule="auto"/>
              <w:jc w:val="center"/>
              <w:rPr>
                <w:rFonts w:ascii="Times New Roman" w:eastAsia="Times New Roman" w:hAnsi="Times New Roman"/>
                <w:b/>
                <w:color w:val="000000"/>
                <w:sz w:val="18"/>
                <w:szCs w:val="18"/>
                <w:lang w:eastAsia="es-ES"/>
              </w:rPr>
            </w:pPr>
            <w:r w:rsidRPr="00310D91">
              <w:rPr>
                <w:rFonts w:ascii="Times New Roman" w:eastAsia="Times New Roman" w:hAnsi="Times New Roman"/>
                <w:b/>
                <w:color w:val="000000"/>
                <w:sz w:val="18"/>
                <w:szCs w:val="18"/>
                <w:lang w:eastAsia="es-ES"/>
              </w:rPr>
              <w:t>40% Km of the primary road stays is covered by the maintenance policies from the PBG</w:t>
            </w:r>
            <w:r>
              <w:rPr>
                <w:rFonts w:ascii="Times New Roman" w:eastAsia="Times New Roman" w:hAnsi="Times New Roman"/>
                <w:b/>
                <w:color w:val="000000"/>
                <w:sz w:val="18"/>
                <w:szCs w:val="18"/>
                <w:lang w:eastAsia="es-ES"/>
              </w:rPr>
              <w:t>)</w:t>
            </w:r>
          </w:p>
        </w:tc>
        <w:tc>
          <w:tcPr>
            <w:tcW w:w="2070" w:type="dxa"/>
            <w:tcBorders>
              <w:top w:val="single" w:sz="12" w:space="0" w:color="auto"/>
              <w:left w:val="nil"/>
              <w:bottom w:val="single" w:sz="4" w:space="0" w:color="auto"/>
              <w:right w:val="single" w:sz="4" w:space="0" w:color="auto"/>
            </w:tcBorders>
            <w:shd w:val="clear" w:color="auto" w:fill="D9D9D9"/>
            <w:hideMark/>
          </w:tcPr>
          <w:p w:rsidR="000A2070" w:rsidRDefault="000A2070" w:rsidP="00951F62">
            <w:pPr>
              <w:spacing w:before="120" w:after="120" w:line="240" w:lineRule="auto"/>
              <w:jc w:val="center"/>
              <w:rPr>
                <w:rFonts w:ascii="Times New Roman" w:eastAsia="Times New Roman" w:hAnsi="Times New Roman"/>
                <w:b/>
                <w:color w:val="000000"/>
                <w:sz w:val="18"/>
                <w:szCs w:val="18"/>
                <w:lang w:eastAsia="es-ES"/>
              </w:rPr>
            </w:pPr>
            <w:r w:rsidRPr="00BE0DB9">
              <w:rPr>
                <w:rFonts w:ascii="Times New Roman" w:eastAsia="Times New Roman" w:hAnsi="Times New Roman"/>
                <w:b/>
                <w:color w:val="000000"/>
                <w:sz w:val="18"/>
                <w:szCs w:val="18"/>
                <w:lang w:eastAsia="es-ES"/>
              </w:rPr>
              <w:t xml:space="preserve">Scenario 2: </w:t>
            </w:r>
          </w:p>
          <w:p w:rsidR="000A2070" w:rsidRPr="00BE0DB9" w:rsidRDefault="000A2070" w:rsidP="00951F62">
            <w:pPr>
              <w:spacing w:before="120" w:after="120" w:line="240" w:lineRule="auto"/>
              <w:jc w:val="center"/>
              <w:rPr>
                <w:rFonts w:ascii="Times New Roman" w:eastAsia="Times New Roman" w:hAnsi="Times New Roman"/>
                <w:b/>
                <w:color w:val="000000"/>
                <w:sz w:val="18"/>
                <w:szCs w:val="18"/>
                <w:lang w:eastAsia="es-ES"/>
              </w:rPr>
            </w:pPr>
            <w:r w:rsidRPr="00951F62">
              <w:rPr>
                <w:rFonts w:ascii="Times New Roman" w:eastAsia="Times New Roman" w:hAnsi="Times New Roman"/>
                <w:b/>
                <w:color w:val="000000"/>
                <w:sz w:val="18"/>
                <w:szCs w:val="18"/>
                <w:lang w:eastAsia="es-ES"/>
              </w:rPr>
              <w:t>productivity of loading / unloadi</w:t>
            </w:r>
            <w:r>
              <w:rPr>
                <w:rFonts w:ascii="Times New Roman" w:eastAsia="Times New Roman" w:hAnsi="Times New Roman"/>
                <w:b/>
                <w:color w:val="000000"/>
                <w:sz w:val="18"/>
                <w:szCs w:val="18"/>
                <w:lang w:eastAsia="es-ES"/>
              </w:rPr>
              <w:t>ng containers increases only 20 instead of 25 moves per hour</w:t>
            </w:r>
          </w:p>
        </w:tc>
        <w:tc>
          <w:tcPr>
            <w:tcW w:w="2070" w:type="dxa"/>
            <w:tcBorders>
              <w:top w:val="single" w:sz="12" w:space="0" w:color="auto"/>
              <w:left w:val="nil"/>
              <w:bottom w:val="single" w:sz="4" w:space="0" w:color="auto"/>
              <w:right w:val="single" w:sz="4" w:space="0" w:color="auto"/>
            </w:tcBorders>
            <w:shd w:val="clear" w:color="auto" w:fill="D9D9D9"/>
          </w:tcPr>
          <w:p w:rsidR="000A2070" w:rsidRPr="000A2070" w:rsidRDefault="000A2070" w:rsidP="000A2070">
            <w:pPr>
              <w:spacing w:before="120" w:after="120" w:line="240" w:lineRule="auto"/>
              <w:jc w:val="center"/>
              <w:rPr>
                <w:rFonts w:ascii="Times New Roman" w:eastAsia="Times New Roman" w:hAnsi="Times New Roman"/>
                <w:b/>
                <w:color w:val="000000"/>
                <w:sz w:val="18"/>
                <w:szCs w:val="18"/>
                <w:lang w:eastAsia="es-ES"/>
              </w:rPr>
            </w:pPr>
            <w:r>
              <w:rPr>
                <w:rFonts w:ascii="Times New Roman" w:eastAsia="Times New Roman" w:hAnsi="Times New Roman"/>
                <w:b/>
                <w:color w:val="000000"/>
                <w:sz w:val="18"/>
                <w:szCs w:val="18"/>
                <w:lang w:eastAsia="es-ES"/>
              </w:rPr>
              <w:t>Scenario 3</w:t>
            </w:r>
            <w:r w:rsidRPr="000A2070">
              <w:rPr>
                <w:rFonts w:ascii="Times New Roman" w:eastAsia="Times New Roman" w:hAnsi="Times New Roman"/>
                <w:b/>
                <w:color w:val="000000"/>
                <w:sz w:val="18"/>
                <w:szCs w:val="18"/>
                <w:lang w:eastAsia="es-ES"/>
              </w:rPr>
              <w:t xml:space="preserve">: </w:t>
            </w:r>
          </w:p>
          <w:p w:rsidR="000A2070" w:rsidRPr="00BE0DB9" w:rsidRDefault="000A2070" w:rsidP="000A2070">
            <w:pPr>
              <w:spacing w:before="120" w:after="120" w:line="240" w:lineRule="auto"/>
              <w:jc w:val="center"/>
              <w:rPr>
                <w:rFonts w:ascii="Times New Roman" w:eastAsia="Times New Roman" w:hAnsi="Times New Roman"/>
                <w:b/>
                <w:color w:val="000000"/>
                <w:sz w:val="18"/>
                <w:szCs w:val="18"/>
                <w:lang w:eastAsia="es-ES"/>
              </w:rPr>
            </w:pPr>
            <w:r>
              <w:rPr>
                <w:rFonts w:ascii="Times New Roman" w:eastAsia="Times New Roman" w:hAnsi="Times New Roman"/>
                <w:b/>
                <w:color w:val="000000"/>
                <w:sz w:val="18"/>
                <w:szCs w:val="18"/>
                <w:lang w:eastAsia="es-ES"/>
              </w:rPr>
              <w:t>Scenario 1 + Scenario 2</w:t>
            </w:r>
          </w:p>
        </w:tc>
      </w:tr>
      <w:tr w:rsidR="000A2070" w:rsidRPr="00354B8B" w:rsidTr="000A2070">
        <w:trPr>
          <w:trHeight w:val="40"/>
          <w:jc w:val="center"/>
        </w:trPr>
        <w:tc>
          <w:tcPr>
            <w:tcW w:w="3330" w:type="dxa"/>
            <w:tcBorders>
              <w:top w:val="nil"/>
              <w:left w:val="single" w:sz="12" w:space="0" w:color="auto"/>
              <w:bottom w:val="single" w:sz="4" w:space="0" w:color="auto"/>
              <w:right w:val="single" w:sz="4" w:space="0" w:color="auto"/>
            </w:tcBorders>
            <w:shd w:val="clear" w:color="auto" w:fill="auto"/>
            <w:noWrap/>
            <w:vAlign w:val="bottom"/>
            <w:hideMark/>
          </w:tcPr>
          <w:p w:rsidR="000A2070" w:rsidRPr="00354B8B" w:rsidRDefault="000A2070" w:rsidP="00C2034B">
            <w:pPr>
              <w:spacing w:before="120" w:after="120" w:line="240" w:lineRule="auto"/>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Net Benefit (Present Value) US$ million</w:t>
            </w:r>
          </w:p>
        </w:tc>
        <w:tc>
          <w:tcPr>
            <w:tcW w:w="810" w:type="dxa"/>
            <w:tcBorders>
              <w:top w:val="nil"/>
              <w:left w:val="nil"/>
              <w:bottom w:val="single" w:sz="4" w:space="0" w:color="auto"/>
              <w:right w:val="single" w:sz="4" w:space="0" w:color="auto"/>
            </w:tcBorders>
            <w:shd w:val="clear" w:color="auto" w:fill="auto"/>
            <w:noWrap/>
            <w:vAlign w:val="center"/>
          </w:tcPr>
          <w:p w:rsidR="000A2070" w:rsidRPr="00354B8B" w:rsidRDefault="00667F44" w:rsidP="00C2034B">
            <w:pPr>
              <w:spacing w:before="120" w:after="120" w:line="240" w:lineRule="auto"/>
              <w:ind w:right="110"/>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16,7</w:t>
            </w:r>
          </w:p>
        </w:tc>
        <w:tc>
          <w:tcPr>
            <w:tcW w:w="1800" w:type="dxa"/>
            <w:tcBorders>
              <w:top w:val="nil"/>
              <w:left w:val="nil"/>
              <w:bottom w:val="single" w:sz="4" w:space="0" w:color="auto"/>
              <w:right w:val="single" w:sz="4" w:space="0" w:color="auto"/>
            </w:tcBorders>
            <w:shd w:val="clear" w:color="auto" w:fill="auto"/>
            <w:noWrap/>
            <w:vAlign w:val="center"/>
          </w:tcPr>
          <w:p w:rsidR="000A2070" w:rsidRPr="00354B8B" w:rsidRDefault="00667F44" w:rsidP="00A9352B">
            <w:pPr>
              <w:spacing w:before="120" w:after="120" w:line="240" w:lineRule="auto"/>
              <w:ind w:right="110"/>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7,0</w:t>
            </w:r>
          </w:p>
        </w:tc>
        <w:tc>
          <w:tcPr>
            <w:tcW w:w="2070" w:type="dxa"/>
            <w:tcBorders>
              <w:top w:val="nil"/>
              <w:left w:val="nil"/>
              <w:bottom w:val="single" w:sz="4" w:space="0" w:color="auto"/>
              <w:right w:val="single" w:sz="4" w:space="0" w:color="auto"/>
            </w:tcBorders>
            <w:shd w:val="clear" w:color="auto" w:fill="auto"/>
            <w:noWrap/>
            <w:vAlign w:val="center"/>
          </w:tcPr>
          <w:p w:rsidR="000A2070" w:rsidRPr="00354B8B" w:rsidRDefault="00667F44" w:rsidP="00A9352B">
            <w:pPr>
              <w:spacing w:before="120" w:after="120" w:line="240" w:lineRule="auto"/>
              <w:ind w:right="110"/>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13,4</w:t>
            </w:r>
          </w:p>
        </w:tc>
        <w:tc>
          <w:tcPr>
            <w:tcW w:w="2070" w:type="dxa"/>
            <w:tcBorders>
              <w:top w:val="nil"/>
              <w:left w:val="nil"/>
              <w:bottom w:val="single" w:sz="4" w:space="0" w:color="auto"/>
              <w:right w:val="single" w:sz="4" w:space="0" w:color="auto"/>
            </w:tcBorders>
          </w:tcPr>
          <w:p w:rsidR="000A2070" w:rsidRDefault="00667F44" w:rsidP="00C2034B">
            <w:pPr>
              <w:spacing w:before="120" w:after="120" w:line="240" w:lineRule="auto"/>
              <w:ind w:right="110"/>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3,0</w:t>
            </w:r>
          </w:p>
        </w:tc>
      </w:tr>
      <w:tr w:rsidR="000A2070" w:rsidRPr="00354B8B" w:rsidTr="000A2070">
        <w:trPr>
          <w:trHeight w:val="40"/>
          <w:jc w:val="center"/>
        </w:trPr>
        <w:tc>
          <w:tcPr>
            <w:tcW w:w="3330" w:type="dxa"/>
            <w:tcBorders>
              <w:top w:val="nil"/>
              <w:left w:val="single" w:sz="12" w:space="0" w:color="auto"/>
              <w:bottom w:val="single" w:sz="12" w:space="0" w:color="auto"/>
              <w:right w:val="single" w:sz="4" w:space="0" w:color="auto"/>
            </w:tcBorders>
            <w:shd w:val="clear" w:color="auto" w:fill="auto"/>
            <w:noWrap/>
            <w:vAlign w:val="bottom"/>
            <w:hideMark/>
          </w:tcPr>
          <w:p w:rsidR="000A2070" w:rsidRPr="00354B8B" w:rsidRDefault="000A2070" w:rsidP="00951F62">
            <w:pPr>
              <w:spacing w:before="120" w:after="120" w:line="240" w:lineRule="auto"/>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 xml:space="preserve">Internal Rate of Return </w:t>
            </w:r>
            <w:r w:rsidRPr="00354B8B">
              <w:rPr>
                <w:rFonts w:ascii="Times New Roman" w:eastAsia="Times New Roman" w:hAnsi="Times New Roman"/>
                <w:color w:val="000000"/>
                <w:sz w:val="18"/>
                <w:szCs w:val="18"/>
                <w:lang w:eastAsia="es-ES"/>
              </w:rPr>
              <w:t>(%)</w:t>
            </w:r>
          </w:p>
        </w:tc>
        <w:tc>
          <w:tcPr>
            <w:tcW w:w="810" w:type="dxa"/>
            <w:tcBorders>
              <w:top w:val="nil"/>
              <w:left w:val="nil"/>
              <w:bottom w:val="single" w:sz="12" w:space="0" w:color="auto"/>
              <w:right w:val="single" w:sz="4" w:space="0" w:color="auto"/>
            </w:tcBorders>
            <w:shd w:val="clear" w:color="auto" w:fill="auto"/>
            <w:noWrap/>
            <w:vAlign w:val="center"/>
          </w:tcPr>
          <w:p w:rsidR="000A2070" w:rsidRPr="002C3A0B" w:rsidRDefault="00667F44" w:rsidP="005C0352">
            <w:pPr>
              <w:spacing w:before="120" w:after="120" w:line="240" w:lineRule="auto"/>
              <w:ind w:right="110"/>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16.1</w:t>
            </w:r>
          </w:p>
        </w:tc>
        <w:tc>
          <w:tcPr>
            <w:tcW w:w="1800" w:type="dxa"/>
            <w:tcBorders>
              <w:top w:val="nil"/>
              <w:left w:val="nil"/>
              <w:bottom w:val="single" w:sz="12" w:space="0" w:color="auto"/>
              <w:right w:val="single" w:sz="4" w:space="0" w:color="auto"/>
            </w:tcBorders>
            <w:shd w:val="clear" w:color="auto" w:fill="auto"/>
            <w:noWrap/>
            <w:vAlign w:val="center"/>
          </w:tcPr>
          <w:p w:rsidR="000A2070" w:rsidRPr="002C3A0B" w:rsidRDefault="00667F44" w:rsidP="005C0352">
            <w:pPr>
              <w:spacing w:before="120" w:after="120" w:line="240" w:lineRule="auto"/>
              <w:ind w:right="110"/>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13,9</w:t>
            </w:r>
          </w:p>
        </w:tc>
        <w:tc>
          <w:tcPr>
            <w:tcW w:w="2070" w:type="dxa"/>
            <w:tcBorders>
              <w:top w:val="nil"/>
              <w:left w:val="nil"/>
              <w:bottom w:val="single" w:sz="12" w:space="0" w:color="auto"/>
              <w:right w:val="single" w:sz="4" w:space="0" w:color="auto"/>
            </w:tcBorders>
            <w:shd w:val="clear" w:color="auto" w:fill="auto"/>
            <w:noWrap/>
            <w:vAlign w:val="center"/>
          </w:tcPr>
          <w:p w:rsidR="000A2070" w:rsidRPr="002C3A0B" w:rsidRDefault="00667F44" w:rsidP="005C3F74">
            <w:pPr>
              <w:spacing w:before="120" w:after="120" w:line="240" w:lineRule="auto"/>
              <w:ind w:right="110"/>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15,4</w:t>
            </w:r>
          </w:p>
        </w:tc>
        <w:tc>
          <w:tcPr>
            <w:tcW w:w="2070" w:type="dxa"/>
            <w:tcBorders>
              <w:top w:val="nil"/>
              <w:left w:val="nil"/>
              <w:bottom w:val="single" w:sz="12" w:space="0" w:color="auto"/>
              <w:right w:val="single" w:sz="4" w:space="0" w:color="auto"/>
            </w:tcBorders>
          </w:tcPr>
          <w:p w:rsidR="000A2070" w:rsidRDefault="00667F44" w:rsidP="005C3F74">
            <w:pPr>
              <w:spacing w:before="120" w:after="120" w:line="240" w:lineRule="auto"/>
              <w:ind w:right="110"/>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12,8</w:t>
            </w:r>
          </w:p>
        </w:tc>
      </w:tr>
    </w:tbl>
    <w:p w:rsidR="00951F62" w:rsidRDefault="00951F62" w:rsidP="009B386F">
      <w:pPr>
        <w:rPr>
          <w:b/>
        </w:rPr>
      </w:pPr>
    </w:p>
    <w:p w:rsidR="00584272" w:rsidRDefault="00584272" w:rsidP="009B386F">
      <w:pPr>
        <w:rPr>
          <w:b/>
        </w:rPr>
        <w:sectPr w:rsidR="00584272" w:rsidSect="00584272">
          <w:pgSz w:w="11906" w:h="16838"/>
          <w:pgMar w:top="1440" w:right="1440" w:bottom="990" w:left="1440" w:header="720" w:footer="720" w:gutter="0"/>
          <w:cols w:space="720"/>
          <w:docGrid w:linePitch="360"/>
        </w:sectPr>
      </w:pPr>
    </w:p>
    <w:p w:rsidR="00DD7031" w:rsidRDefault="00DD7031" w:rsidP="00DD7031">
      <w:pPr>
        <w:spacing w:before="120" w:after="120" w:line="240" w:lineRule="auto"/>
        <w:jc w:val="center"/>
      </w:pPr>
      <w:r w:rsidRPr="00DD7031">
        <w:rPr>
          <w:rFonts w:ascii="Times New Roman" w:hAnsi="Times New Roman" w:cs="Times New Roman"/>
          <w:b/>
          <w:sz w:val="20"/>
          <w:szCs w:val="20"/>
        </w:rPr>
        <w:lastRenderedPageBreak/>
        <w:t xml:space="preserve">Table </w:t>
      </w:r>
      <w:r>
        <w:rPr>
          <w:rFonts w:ascii="Times New Roman" w:hAnsi="Times New Roman" w:cs="Times New Roman"/>
          <w:b/>
          <w:sz w:val="20"/>
          <w:szCs w:val="20"/>
        </w:rPr>
        <w:t>10</w:t>
      </w:r>
      <w:r w:rsidRPr="00DD7031">
        <w:rPr>
          <w:rFonts w:ascii="Times New Roman" w:hAnsi="Times New Roman" w:cs="Times New Roman"/>
          <w:b/>
          <w:sz w:val="20"/>
          <w:szCs w:val="20"/>
        </w:rPr>
        <w:t xml:space="preserve">: </w:t>
      </w:r>
      <w:r>
        <w:rPr>
          <w:rFonts w:ascii="Times New Roman" w:hAnsi="Times New Roman" w:cs="Times New Roman"/>
          <w:b/>
          <w:sz w:val="20"/>
          <w:szCs w:val="20"/>
        </w:rPr>
        <w:t xml:space="preserve">Economic Analysis for Sensitivity I Scenario </w:t>
      </w:r>
    </w:p>
    <w:p w:rsidR="00951F62" w:rsidRDefault="00951F62" w:rsidP="00951F62">
      <w:pPr>
        <w:jc w:val="center"/>
        <w:rPr>
          <w:rFonts w:ascii="Times New Roman" w:hAnsi="Times New Roman" w:cs="Times New Roman"/>
          <w:b/>
          <w:sz w:val="24"/>
          <w:szCs w:val="24"/>
        </w:rPr>
      </w:pPr>
      <w:r w:rsidRPr="00951F62">
        <w:rPr>
          <w:rFonts w:ascii="Times New Roman" w:hAnsi="Times New Roman" w:cs="Times New Roman"/>
          <w:b/>
          <w:sz w:val="24"/>
          <w:szCs w:val="24"/>
        </w:rPr>
        <w:t>SENSITIVITY I</w:t>
      </w:r>
    </w:p>
    <w:p w:rsidR="00E21581" w:rsidRDefault="00E21581" w:rsidP="005C0352">
      <w:pPr>
        <w:ind w:left="-180"/>
        <w:jc w:val="center"/>
        <w:rPr>
          <w:b/>
        </w:rPr>
      </w:pPr>
    </w:p>
    <w:p w:rsidR="00F47088" w:rsidRDefault="00667F44" w:rsidP="00C63E83">
      <w:pPr>
        <w:jc w:val="center"/>
        <w:rPr>
          <w:b/>
        </w:rPr>
      </w:pPr>
      <w:r w:rsidRPr="00667F44">
        <w:rPr>
          <w:noProof/>
        </w:rPr>
        <w:drawing>
          <wp:inline distT="0" distB="0" distL="0" distR="0" wp14:anchorId="20A9EB7E" wp14:editId="31BC0EC6">
            <wp:extent cx="9149080" cy="2554396"/>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9080" cy="2554396"/>
                    </a:xfrm>
                    <a:prstGeom prst="rect">
                      <a:avLst/>
                    </a:prstGeom>
                    <a:noFill/>
                    <a:ln>
                      <a:noFill/>
                    </a:ln>
                  </pic:spPr>
                </pic:pic>
              </a:graphicData>
            </a:graphic>
          </wp:inline>
        </w:drawing>
      </w:r>
    </w:p>
    <w:p w:rsidR="00584272" w:rsidRDefault="00584272" w:rsidP="00F47088">
      <w:pPr>
        <w:rPr>
          <w:b/>
        </w:rPr>
      </w:pPr>
    </w:p>
    <w:p w:rsidR="00584272" w:rsidRDefault="00584272" w:rsidP="00F47088">
      <w:pPr>
        <w:rPr>
          <w:b/>
        </w:rPr>
      </w:pPr>
    </w:p>
    <w:p w:rsidR="00584272" w:rsidRDefault="00584272" w:rsidP="00F47088">
      <w:pPr>
        <w:rPr>
          <w:b/>
        </w:rPr>
      </w:pPr>
    </w:p>
    <w:p w:rsidR="00584272" w:rsidRDefault="00584272" w:rsidP="00F47088">
      <w:pPr>
        <w:rPr>
          <w:b/>
        </w:rPr>
      </w:pPr>
    </w:p>
    <w:p w:rsidR="00584272" w:rsidRDefault="00584272" w:rsidP="00F47088">
      <w:pPr>
        <w:rPr>
          <w:b/>
        </w:rPr>
      </w:pPr>
    </w:p>
    <w:p w:rsidR="00584272" w:rsidRDefault="00584272" w:rsidP="00F47088">
      <w:pPr>
        <w:rPr>
          <w:b/>
        </w:rPr>
      </w:pPr>
    </w:p>
    <w:p w:rsidR="005C0352" w:rsidRDefault="005C0352" w:rsidP="00F47088">
      <w:pPr>
        <w:rPr>
          <w:b/>
        </w:rPr>
      </w:pPr>
    </w:p>
    <w:p w:rsidR="00DD7031" w:rsidRDefault="00DD7031" w:rsidP="00DD7031">
      <w:pPr>
        <w:spacing w:before="120" w:after="120" w:line="240" w:lineRule="auto"/>
        <w:jc w:val="center"/>
      </w:pPr>
      <w:r w:rsidRPr="00DD7031">
        <w:rPr>
          <w:rFonts w:ascii="Times New Roman" w:hAnsi="Times New Roman" w:cs="Times New Roman"/>
          <w:b/>
          <w:sz w:val="20"/>
          <w:szCs w:val="20"/>
        </w:rPr>
        <w:lastRenderedPageBreak/>
        <w:t xml:space="preserve">Table </w:t>
      </w:r>
      <w:r>
        <w:rPr>
          <w:rFonts w:ascii="Times New Roman" w:hAnsi="Times New Roman" w:cs="Times New Roman"/>
          <w:b/>
          <w:sz w:val="20"/>
          <w:szCs w:val="20"/>
        </w:rPr>
        <w:t>11</w:t>
      </w:r>
      <w:r w:rsidRPr="00DD7031">
        <w:rPr>
          <w:rFonts w:ascii="Times New Roman" w:hAnsi="Times New Roman" w:cs="Times New Roman"/>
          <w:b/>
          <w:sz w:val="20"/>
          <w:szCs w:val="20"/>
        </w:rPr>
        <w:t xml:space="preserve">: </w:t>
      </w:r>
      <w:r>
        <w:rPr>
          <w:rFonts w:ascii="Times New Roman" w:hAnsi="Times New Roman" w:cs="Times New Roman"/>
          <w:b/>
          <w:sz w:val="20"/>
          <w:szCs w:val="20"/>
        </w:rPr>
        <w:t xml:space="preserve">Economic Analysis for Sensitivity II Scenario </w:t>
      </w:r>
    </w:p>
    <w:p w:rsidR="00951F62" w:rsidRPr="00951F62" w:rsidRDefault="00951F62" w:rsidP="00951F62">
      <w:pPr>
        <w:jc w:val="center"/>
        <w:rPr>
          <w:rFonts w:ascii="Times New Roman" w:hAnsi="Times New Roman" w:cs="Times New Roman"/>
          <w:b/>
          <w:sz w:val="24"/>
          <w:szCs w:val="24"/>
        </w:rPr>
      </w:pPr>
      <w:r w:rsidRPr="00951F62">
        <w:rPr>
          <w:rFonts w:ascii="Times New Roman" w:hAnsi="Times New Roman" w:cs="Times New Roman"/>
          <w:b/>
          <w:sz w:val="24"/>
          <w:szCs w:val="24"/>
        </w:rPr>
        <w:t>SENSITIVITY I</w:t>
      </w:r>
      <w:r>
        <w:rPr>
          <w:rFonts w:ascii="Times New Roman" w:hAnsi="Times New Roman" w:cs="Times New Roman"/>
          <w:b/>
          <w:sz w:val="24"/>
          <w:szCs w:val="24"/>
        </w:rPr>
        <w:t>I</w:t>
      </w:r>
    </w:p>
    <w:p w:rsidR="00A91FAB" w:rsidRDefault="00A91FAB" w:rsidP="00A91FAB">
      <w:pPr>
        <w:ind w:left="-540"/>
        <w:rPr>
          <w:b/>
          <w:lang w:val="es-ES_tradnl"/>
        </w:rPr>
      </w:pPr>
    </w:p>
    <w:p w:rsidR="00584272" w:rsidRDefault="00584272" w:rsidP="001125F0">
      <w:pPr>
        <w:ind w:left="-540"/>
        <w:jc w:val="center"/>
        <w:rPr>
          <w:b/>
          <w:lang w:val="es-ES_tradnl"/>
        </w:rPr>
      </w:pPr>
    </w:p>
    <w:p w:rsidR="00C63E83" w:rsidRDefault="00667F44" w:rsidP="001125F0">
      <w:pPr>
        <w:ind w:left="-540"/>
        <w:jc w:val="center"/>
        <w:rPr>
          <w:b/>
          <w:lang w:val="es-ES_tradnl"/>
        </w:rPr>
      </w:pPr>
      <w:r w:rsidRPr="00667F44">
        <w:rPr>
          <w:noProof/>
        </w:rPr>
        <w:drawing>
          <wp:inline distT="0" distB="0" distL="0" distR="0" wp14:anchorId="2FB12C85" wp14:editId="3B05AE21">
            <wp:extent cx="9149080" cy="2549744"/>
            <wp:effectExtent l="0" t="0" r="0" b="317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9080" cy="2549744"/>
                    </a:xfrm>
                    <a:prstGeom prst="rect">
                      <a:avLst/>
                    </a:prstGeom>
                    <a:noFill/>
                    <a:ln>
                      <a:noFill/>
                    </a:ln>
                  </pic:spPr>
                </pic:pic>
              </a:graphicData>
            </a:graphic>
          </wp:inline>
        </w:drawing>
      </w:r>
    </w:p>
    <w:p w:rsidR="00C63E83" w:rsidRDefault="00C63E83" w:rsidP="001125F0">
      <w:pPr>
        <w:ind w:left="-540"/>
        <w:jc w:val="center"/>
        <w:rPr>
          <w:b/>
          <w:lang w:val="es-ES_tradnl"/>
        </w:rPr>
      </w:pPr>
    </w:p>
    <w:p w:rsidR="00C63E83" w:rsidRDefault="00C63E83" w:rsidP="001125F0">
      <w:pPr>
        <w:ind w:left="-540"/>
        <w:jc w:val="center"/>
        <w:rPr>
          <w:b/>
          <w:lang w:val="es-ES_tradnl"/>
        </w:rPr>
      </w:pPr>
    </w:p>
    <w:p w:rsidR="00C63E83" w:rsidRDefault="00C63E83" w:rsidP="001125F0">
      <w:pPr>
        <w:ind w:left="-540"/>
        <w:jc w:val="center"/>
        <w:rPr>
          <w:b/>
          <w:lang w:val="es-ES_tradnl"/>
        </w:rPr>
      </w:pPr>
    </w:p>
    <w:p w:rsidR="00C63E83" w:rsidRDefault="00C63E83" w:rsidP="001125F0">
      <w:pPr>
        <w:ind w:left="-540"/>
        <w:jc w:val="center"/>
        <w:rPr>
          <w:b/>
          <w:lang w:val="es-ES_tradnl"/>
        </w:rPr>
      </w:pPr>
    </w:p>
    <w:p w:rsidR="00B262CD" w:rsidRDefault="00B262CD" w:rsidP="001125F0">
      <w:pPr>
        <w:ind w:left="-540"/>
        <w:jc w:val="center"/>
        <w:rPr>
          <w:b/>
          <w:lang w:val="es-ES_tradnl"/>
        </w:rPr>
      </w:pPr>
    </w:p>
    <w:p w:rsidR="00B262CD" w:rsidRDefault="00B262CD" w:rsidP="001125F0">
      <w:pPr>
        <w:ind w:left="-540"/>
        <w:jc w:val="center"/>
        <w:rPr>
          <w:b/>
          <w:lang w:val="es-ES_tradnl"/>
        </w:rPr>
      </w:pPr>
    </w:p>
    <w:p w:rsidR="00C63E83" w:rsidRDefault="00C63E83" w:rsidP="00C63E83">
      <w:pPr>
        <w:spacing w:before="120" w:after="120" w:line="240" w:lineRule="auto"/>
        <w:jc w:val="center"/>
      </w:pPr>
      <w:r w:rsidRPr="00DD7031">
        <w:rPr>
          <w:rFonts w:ascii="Times New Roman" w:hAnsi="Times New Roman" w:cs="Times New Roman"/>
          <w:b/>
          <w:sz w:val="20"/>
          <w:szCs w:val="20"/>
        </w:rPr>
        <w:lastRenderedPageBreak/>
        <w:t xml:space="preserve">Table </w:t>
      </w:r>
      <w:r>
        <w:rPr>
          <w:rFonts w:ascii="Times New Roman" w:hAnsi="Times New Roman" w:cs="Times New Roman"/>
          <w:b/>
          <w:sz w:val="20"/>
          <w:szCs w:val="20"/>
        </w:rPr>
        <w:t>1</w:t>
      </w:r>
      <w:r w:rsidR="000A2070">
        <w:rPr>
          <w:rFonts w:ascii="Times New Roman" w:hAnsi="Times New Roman" w:cs="Times New Roman"/>
          <w:b/>
          <w:sz w:val="20"/>
          <w:szCs w:val="20"/>
        </w:rPr>
        <w:t>2</w:t>
      </w:r>
      <w:r w:rsidRPr="00DD7031">
        <w:rPr>
          <w:rFonts w:ascii="Times New Roman" w:hAnsi="Times New Roman" w:cs="Times New Roman"/>
          <w:b/>
          <w:sz w:val="20"/>
          <w:szCs w:val="20"/>
        </w:rPr>
        <w:t xml:space="preserve">: </w:t>
      </w:r>
      <w:r>
        <w:rPr>
          <w:rFonts w:ascii="Times New Roman" w:hAnsi="Times New Roman" w:cs="Times New Roman"/>
          <w:b/>
          <w:sz w:val="20"/>
          <w:szCs w:val="20"/>
        </w:rPr>
        <w:t>Economic Analysis for Sensitivity II</w:t>
      </w:r>
      <w:r w:rsidR="000A2070">
        <w:rPr>
          <w:rFonts w:ascii="Times New Roman" w:hAnsi="Times New Roman" w:cs="Times New Roman"/>
          <w:b/>
          <w:sz w:val="20"/>
          <w:szCs w:val="20"/>
        </w:rPr>
        <w:t>I</w:t>
      </w:r>
      <w:r>
        <w:rPr>
          <w:rFonts w:ascii="Times New Roman" w:hAnsi="Times New Roman" w:cs="Times New Roman"/>
          <w:b/>
          <w:sz w:val="20"/>
          <w:szCs w:val="20"/>
        </w:rPr>
        <w:t xml:space="preserve"> Scenario </w:t>
      </w:r>
    </w:p>
    <w:p w:rsidR="00C63E83" w:rsidRPr="00951F62" w:rsidRDefault="00C63E83" w:rsidP="00C63E83">
      <w:pPr>
        <w:jc w:val="center"/>
        <w:rPr>
          <w:rFonts w:ascii="Times New Roman" w:hAnsi="Times New Roman" w:cs="Times New Roman"/>
          <w:b/>
          <w:sz w:val="24"/>
          <w:szCs w:val="24"/>
        </w:rPr>
      </w:pPr>
      <w:r w:rsidRPr="00951F62">
        <w:rPr>
          <w:rFonts w:ascii="Times New Roman" w:hAnsi="Times New Roman" w:cs="Times New Roman"/>
          <w:b/>
          <w:sz w:val="24"/>
          <w:szCs w:val="24"/>
        </w:rPr>
        <w:t>SENSITIVITY I</w:t>
      </w:r>
      <w:r>
        <w:rPr>
          <w:rFonts w:ascii="Times New Roman" w:hAnsi="Times New Roman" w:cs="Times New Roman"/>
          <w:b/>
          <w:sz w:val="24"/>
          <w:szCs w:val="24"/>
        </w:rPr>
        <w:t>I</w:t>
      </w:r>
      <w:r w:rsidR="000A2070">
        <w:rPr>
          <w:rFonts w:ascii="Times New Roman" w:hAnsi="Times New Roman" w:cs="Times New Roman"/>
          <w:b/>
          <w:sz w:val="24"/>
          <w:szCs w:val="24"/>
        </w:rPr>
        <w:t>I</w:t>
      </w:r>
    </w:p>
    <w:p w:rsidR="00C63E83" w:rsidRDefault="00C63E83" w:rsidP="001125F0">
      <w:pPr>
        <w:ind w:left="-540"/>
        <w:jc w:val="center"/>
        <w:rPr>
          <w:b/>
          <w:lang w:val="es-ES_tradnl"/>
        </w:rPr>
      </w:pPr>
    </w:p>
    <w:p w:rsidR="000A2070" w:rsidRDefault="000A2070" w:rsidP="001125F0">
      <w:pPr>
        <w:ind w:left="-540"/>
        <w:jc w:val="center"/>
        <w:rPr>
          <w:b/>
          <w:lang w:val="es-ES_tradnl"/>
        </w:rPr>
      </w:pPr>
    </w:p>
    <w:p w:rsidR="00AD2A62" w:rsidRDefault="00667F44" w:rsidP="001125F0">
      <w:pPr>
        <w:ind w:left="-540"/>
        <w:jc w:val="center"/>
        <w:rPr>
          <w:b/>
          <w:lang w:val="es-ES_tradnl"/>
        </w:rPr>
        <w:sectPr w:rsidR="00AD2A62" w:rsidSect="00584272">
          <w:pgSz w:w="16838" w:h="11906" w:orient="landscape"/>
          <w:pgMar w:top="1440" w:right="1440" w:bottom="1440" w:left="990" w:header="720" w:footer="720" w:gutter="0"/>
          <w:cols w:space="720"/>
          <w:docGrid w:linePitch="360"/>
        </w:sectPr>
      </w:pPr>
      <w:r w:rsidRPr="00667F44">
        <w:rPr>
          <w:noProof/>
        </w:rPr>
        <w:drawing>
          <wp:inline distT="0" distB="0" distL="0" distR="0" wp14:anchorId="45FC2892" wp14:editId="75AD3ADC">
            <wp:extent cx="9149080" cy="29050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9080" cy="2905000"/>
                    </a:xfrm>
                    <a:prstGeom prst="rect">
                      <a:avLst/>
                    </a:prstGeom>
                    <a:noFill/>
                    <a:ln>
                      <a:noFill/>
                    </a:ln>
                  </pic:spPr>
                </pic:pic>
              </a:graphicData>
            </a:graphic>
          </wp:inline>
        </w:drawing>
      </w:r>
    </w:p>
    <w:p w:rsidR="00AD2A62" w:rsidRDefault="00AD2A62" w:rsidP="00AD2A62">
      <w:pPr>
        <w:rPr>
          <w:rFonts w:ascii="Times New Roman" w:hAnsi="Times New Roman" w:cs="Times New Roman"/>
          <w:b/>
          <w:sz w:val="24"/>
          <w:szCs w:val="24"/>
        </w:rPr>
      </w:pPr>
      <w:r w:rsidRPr="00584272">
        <w:rPr>
          <w:rFonts w:ascii="Times New Roman" w:hAnsi="Times New Roman" w:cs="Times New Roman"/>
          <w:b/>
          <w:sz w:val="24"/>
          <w:szCs w:val="24"/>
        </w:rPr>
        <w:lastRenderedPageBreak/>
        <w:t xml:space="preserve">Annex </w:t>
      </w:r>
      <w:r>
        <w:rPr>
          <w:rFonts w:ascii="Times New Roman" w:hAnsi="Times New Roman" w:cs="Times New Roman"/>
          <w:b/>
          <w:sz w:val="24"/>
          <w:szCs w:val="24"/>
        </w:rPr>
        <w:t>I. HDM-4 Input Parameters and Economic User Costs</w:t>
      </w:r>
    </w:p>
    <w:p w:rsidR="00AD2A62" w:rsidRDefault="00AD2A62" w:rsidP="00AD2A62">
      <w:pPr>
        <w:rPr>
          <w:rFonts w:ascii="Times New Roman" w:hAnsi="Times New Roman" w:cs="Times New Roman"/>
          <w:b/>
          <w:sz w:val="24"/>
          <w:szCs w:val="24"/>
        </w:rPr>
      </w:pPr>
      <w:r w:rsidRPr="004117E7">
        <w:rPr>
          <w:noProof/>
        </w:rPr>
        <w:drawing>
          <wp:inline distT="0" distB="0" distL="0" distR="0" wp14:anchorId="5DECD1C3" wp14:editId="61380E37">
            <wp:extent cx="9690564" cy="4278702"/>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96462" cy="4281306"/>
                    </a:xfrm>
                    <a:prstGeom prst="rect">
                      <a:avLst/>
                    </a:prstGeom>
                    <a:noFill/>
                    <a:ln>
                      <a:noFill/>
                    </a:ln>
                  </pic:spPr>
                </pic:pic>
              </a:graphicData>
            </a:graphic>
          </wp:inline>
        </w:drawing>
      </w:r>
    </w:p>
    <w:p w:rsidR="00AD2A62" w:rsidRDefault="00AD2A62" w:rsidP="00AD2A62">
      <w:pPr>
        <w:rPr>
          <w:rFonts w:ascii="Times New Roman" w:hAnsi="Times New Roman" w:cs="Times New Roman"/>
          <w:b/>
          <w:sz w:val="24"/>
          <w:szCs w:val="24"/>
        </w:rPr>
      </w:pPr>
    </w:p>
    <w:p w:rsidR="00AD2A62" w:rsidRDefault="00AD2A62" w:rsidP="00AD2A62">
      <w:pPr>
        <w:rPr>
          <w:rFonts w:ascii="Times New Roman" w:hAnsi="Times New Roman" w:cs="Times New Roman"/>
          <w:b/>
          <w:sz w:val="24"/>
          <w:szCs w:val="24"/>
        </w:rPr>
      </w:pPr>
    </w:p>
    <w:p w:rsidR="00AD2A62" w:rsidRDefault="00AD2A62" w:rsidP="00AD2A62">
      <w:pPr>
        <w:rPr>
          <w:rFonts w:ascii="Times New Roman" w:hAnsi="Times New Roman" w:cs="Times New Roman"/>
          <w:b/>
          <w:sz w:val="24"/>
          <w:szCs w:val="24"/>
        </w:rPr>
      </w:pPr>
    </w:p>
    <w:p w:rsidR="00AD2A62" w:rsidRDefault="00AD2A62" w:rsidP="00AD2A62">
      <w:pPr>
        <w:rPr>
          <w:rFonts w:ascii="Times New Roman" w:hAnsi="Times New Roman" w:cs="Times New Roman"/>
          <w:b/>
          <w:sz w:val="24"/>
          <w:szCs w:val="24"/>
        </w:rPr>
      </w:pPr>
      <w:r w:rsidRPr="00584272">
        <w:rPr>
          <w:rFonts w:ascii="Times New Roman" w:hAnsi="Times New Roman" w:cs="Times New Roman"/>
          <w:b/>
          <w:sz w:val="24"/>
          <w:szCs w:val="24"/>
        </w:rPr>
        <w:lastRenderedPageBreak/>
        <w:t xml:space="preserve">Annex </w:t>
      </w:r>
      <w:r>
        <w:rPr>
          <w:rFonts w:ascii="Times New Roman" w:hAnsi="Times New Roman" w:cs="Times New Roman"/>
          <w:b/>
          <w:sz w:val="24"/>
          <w:szCs w:val="24"/>
        </w:rPr>
        <w:t>I</w:t>
      </w:r>
      <w:r w:rsidRPr="00584272">
        <w:rPr>
          <w:rFonts w:ascii="Times New Roman" w:hAnsi="Times New Roman" w:cs="Times New Roman"/>
          <w:b/>
          <w:sz w:val="24"/>
          <w:szCs w:val="24"/>
        </w:rPr>
        <w:t>I</w:t>
      </w:r>
      <w:r>
        <w:rPr>
          <w:rFonts w:ascii="Times New Roman" w:hAnsi="Times New Roman" w:cs="Times New Roman"/>
          <w:b/>
          <w:sz w:val="24"/>
          <w:szCs w:val="24"/>
        </w:rPr>
        <w:t>. D</w:t>
      </w:r>
      <w:r w:rsidRPr="00584272">
        <w:rPr>
          <w:rFonts w:ascii="Times New Roman" w:hAnsi="Times New Roman" w:cs="Times New Roman"/>
          <w:b/>
          <w:sz w:val="24"/>
          <w:szCs w:val="24"/>
        </w:rPr>
        <w:t>eterioration curves in terms of IRI over time</w:t>
      </w:r>
    </w:p>
    <w:p w:rsidR="00AD2A62" w:rsidRPr="00584272" w:rsidRDefault="00AD2A62" w:rsidP="00AD2A62">
      <w:pPr>
        <w:jc w:val="center"/>
        <w:rPr>
          <w:b/>
          <w:lang w:val="es-ES_tradnl"/>
        </w:rPr>
      </w:pPr>
      <w:r>
        <w:rPr>
          <w:b/>
          <w:noProof/>
        </w:rPr>
        <w:drawing>
          <wp:inline distT="0" distB="0" distL="0" distR="0" wp14:anchorId="3E862ECB" wp14:editId="3CBE0148">
            <wp:extent cx="7790276" cy="5365630"/>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90366" cy="5365692"/>
                    </a:xfrm>
                    <a:prstGeom prst="rect">
                      <a:avLst/>
                    </a:prstGeom>
                    <a:noFill/>
                    <a:ln>
                      <a:noFill/>
                    </a:ln>
                  </pic:spPr>
                </pic:pic>
              </a:graphicData>
            </a:graphic>
          </wp:inline>
        </w:drawing>
      </w:r>
    </w:p>
    <w:p w:rsidR="00AD2A62" w:rsidRDefault="00AD2A62" w:rsidP="00AD2A62">
      <w:r>
        <w:rPr>
          <w:noProof/>
        </w:rPr>
        <w:lastRenderedPageBreak/>
        <w:drawing>
          <wp:inline distT="0" distB="0" distL="0" distR="0" wp14:anchorId="6043F155" wp14:editId="298E4357">
            <wp:extent cx="9135110" cy="55727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35110" cy="5572760"/>
                    </a:xfrm>
                    <a:prstGeom prst="rect">
                      <a:avLst/>
                    </a:prstGeom>
                    <a:noFill/>
                    <a:ln>
                      <a:noFill/>
                    </a:ln>
                  </pic:spPr>
                </pic:pic>
              </a:graphicData>
            </a:graphic>
          </wp:inline>
        </w:drawing>
      </w:r>
    </w:p>
    <w:p w:rsidR="00AD2A62" w:rsidRDefault="00AD2A62" w:rsidP="00AD2A62">
      <w:r>
        <w:rPr>
          <w:noProof/>
        </w:rPr>
        <w:lastRenderedPageBreak/>
        <w:drawing>
          <wp:inline distT="0" distB="0" distL="0" distR="0" wp14:anchorId="51BA24F0" wp14:editId="6D27FE33">
            <wp:extent cx="9144000" cy="5115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5115560"/>
                    </a:xfrm>
                    <a:prstGeom prst="rect">
                      <a:avLst/>
                    </a:prstGeom>
                    <a:noFill/>
                    <a:ln>
                      <a:noFill/>
                    </a:ln>
                  </pic:spPr>
                </pic:pic>
              </a:graphicData>
            </a:graphic>
          </wp:inline>
        </w:drawing>
      </w:r>
    </w:p>
    <w:p w:rsidR="00AD2A62" w:rsidRDefault="00AD2A62" w:rsidP="00AD2A62">
      <w:pPr>
        <w:sectPr w:rsidR="00AD2A62" w:rsidSect="004117E7">
          <w:pgSz w:w="16838" w:h="11906" w:orient="landscape"/>
          <w:pgMar w:top="1440" w:right="1440" w:bottom="1440" w:left="990" w:header="720" w:footer="720" w:gutter="0"/>
          <w:cols w:space="720"/>
          <w:docGrid w:linePitch="360"/>
        </w:sectPr>
      </w:pPr>
    </w:p>
    <w:p w:rsidR="00AD2A62" w:rsidRDefault="00AD2A62" w:rsidP="00AD2A62">
      <w:pPr>
        <w:rPr>
          <w:rFonts w:ascii="Times New Roman" w:hAnsi="Times New Roman" w:cs="Times New Roman"/>
          <w:b/>
          <w:sz w:val="24"/>
          <w:szCs w:val="24"/>
        </w:rPr>
      </w:pPr>
      <w:r w:rsidRPr="00584272">
        <w:rPr>
          <w:rFonts w:ascii="Times New Roman" w:hAnsi="Times New Roman" w:cs="Times New Roman"/>
          <w:b/>
          <w:sz w:val="24"/>
          <w:szCs w:val="24"/>
        </w:rPr>
        <w:lastRenderedPageBreak/>
        <w:t xml:space="preserve">Annex </w:t>
      </w:r>
      <w:r>
        <w:rPr>
          <w:rFonts w:ascii="Times New Roman" w:hAnsi="Times New Roman" w:cs="Times New Roman"/>
          <w:b/>
          <w:sz w:val="24"/>
          <w:szCs w:val="24"/>
        </w:rPr>
        <w:t>I</w:t>
      </w:r>
      <w:r w:rsidRPr="00584272">
        <w:rPr>
          <w:rFonts w:ascii="Times New Roman" w:hAnsi="Times New Roman" w:cs="Times New Roman"/>
          <w:b/>
          <w:sz w:val="24"/>
          <w:szCs w:val="24"/>
        </w:rPr>
        <w:t>I</w:t>
      </w:r>
      <w:r>
        <w:rPr>
          <w:rFonts w:ascii="Times New Roman" w:hAnsi="Times New Roman" w:cs="Times New Roman"/>
          <w:b/>
          <w:sz w:val="24"/>
          <w:szCs w:val="24"/>
        </w:rPr>
        <w:t>I. Vehicle Operating Costs for each Case</w:t>
      </w:r>
    </w:p>
    <w:p w:rsidR="00AD2A62" w:rsidRDefault="00FF7021" w:rsidP="00AD2A62">
      <w:pPr>
        <w:jc w:val="center"/>
      </w:pPr>
      <w:r w:rsidRPr="00FF7021">
        <w:rPr>
          <w:noProof/>
        </w:rPr>
        <w:drawing>
          <wp:inline distT="0" distB="0" distL="0" distR="0">
            <wp:extent cx="4041336" cy="47151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41474" cy="4715285"/>
                    </a:xfrm>
                    <a:prstGeom prst="rect">
                      <a:avLst/>
                    </a:prstGeom>
                    <a:noFill/>
                    <a:ln>
                      <a:noFill/>
                    </a:ln>
                  </pic:spPr>
                </pic:pic>
              </a:graphicData>
            </a:graphic>
          </wp:inline>
        </w:drawing>
      </w:r>
    </w:p>
    <w:p w:rsidR="00AD2A62" w:rsidRDefault="00AD2A62" w:rsidP="00AD2A62">
      <w:pPr>
        <w:jc w:val="center"/>
      </w:pPr>
    </w:p>
    <w:p w:rsidR="00AD2A62" w:rsidRDefault="00AD2A62" w:rsidP="00AD2A62">
      <w:pPr>
        <w:jc w:val="center"/>
      </w:pPr>
    </w:p>
    <w:p w:rsidR="00AD2A62" w:rsidRDefault="00AD2A62" w:rsidP="00AD2A62">
      <w:pPr>
        <w:jc w:val="center"/>
      </w:pPr>
    </w:p>
    <w:p w:rsidR="00AD2A62" w:rsidRDefault="00AD2A62" w:rsidP="00AD2A62">
      <w:pPr>
        <w:jc w:val="center"/>
      </w:pPr>
    </w:p>
    <w:p w:rsidR="00AD2A62" w:rsidRDefault="00FF7021" w:rsidP="00AD2A62">
      <w:pPr>
        <w:jc w:val="center"/>
      </w:pPr>
      <w:r w:rsidRPr="00FF7021">
        <w:rPr>
          <w:noProof/>
        </w:rPr>
        <w:lastRenderedPageBreak/>
        <w:drawing>
          <wp:inline distT="0" distB="0" distL="0" distR="0">
            <wp:extent cx="3589298" cy="45004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91762" cy="4503527"/>
                    </a:xfrm>
                    <a:prstGeom prst="rect">
                      <a:avLst/>
                    </a:prstGeom>
                    <a:noFill/>
                    <a:ln>
                      <a:noFill/>
                    </a:ln>
                  </pic:spPr>
                </pic:pic>
              </a:graphicData>
            </a:graphic>
          </wp:inline>
        </w:drawing>
      </w:r>
    </w:p>
    <w:p w:rsidR="00AD2A62" w:rsidRDefault="00AD2A62" w:rsidP="00AD2A62">
      <w:pPr>
        <w:jc w:val="center"/>
      </w:pPr>
    </w:p>
    <w:p w:rsidR="00AD2A62" w:rsidRDefault="00AD2A62" w:rsidP="00AD2A62">
      <w:pPr>
        <w:jc w:val="center"/>
      </w:pPr>
    </w:p>
    <w:p w:rsidR="00AD2A62" w:rsidRDefault="00AD2A62" w:rsidP="00AD2A62">
      <w:pPr>
        <w:jc w:val="center"/>
      </w:pPr>
    </w:p>
    <w:p w:rsidR="00FF7021" w:rsidRDefault="00FF7021" w:rsidP="00AD2A62">
      <w:pPr>
        <w:jc w:val="center"/>
      </w:pPr>
      <w:r w:rsidRPr="00FF7021">
        <w:rPr>
          <w:noProof/>
        </w:rPr>
        <w:lastRenderedPageBreak/>
        <w:drawing>
          <wp:inline distT="0" distB="0" distL="0" distR="0">
            <wp:extent cx="3599213" cy="4699221"/>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99260" cy="4699282"/>
                    </a:xfrm>
                    <a:prstGeom prst="rect">
                      <a:avLst/>
                    </a:prstGeom>
                    <a:noFill/>
                    <a:ln>
                      <a:noFill/>
                    </a:ln>
                  </pic:spPr>
                </pic:pic>
              </a:graphicData>
            </a:graphic>
          </wp:inline>
        </w:drawing>
      </w:r>
    </w:p>
    <w:p w:rsidR="00AD2A62" w:rsidRDefault="00AD2A62" w:rsidP="00AD2A62">
      <w:pPr>
        <w:jc w:val="center"/>
      </w:pPr>
    </w:p>
    <w:p w:rsidR="00AD2A62" w:rsidRDefault="00AD2A62" w:rsidP="00AD2A62">
      <w:pPr>
        <w:jc w:val="center"/>
      </w:pPr>
    </w:p>
    <w:p w:rsidR="00AD2A62" w:rsidRDefault="00AD2A62" w:rsidP="00AD2A62">
      <w:pPr>
        <w:jc w:val="center"/>
      </w:pPr>
    </w:p>
    <w:p w:rsidR="00AD2A62" w:rsidRDefault="00AD2A62" w:rsidP="00AD2A62">
      <w:pPr>
        <w:jc w:val="center"/>
      </w:pPr>
    </w:p>
    <w:p w:rsidR="00AD2A62" w:rsidRDefault="00AD2A62" w:rsidP="00AD2A62">
      <w:pPr>
        <w:jc w:val="center"/>
      </w:pPr>
    </w:p>
    <w:p w:rsidR="00AD2A62" w:rsidRPr="00584272" w:rsidRDefault="00AD2A62">
      <w:pPr>
        <w:rPr>
          <w:b/>
          <w:lang w:val="es-ES_tradnl"/>
        </w:rPr>
      </w:pPr>
    </w:p>
    <w:sectPr w:rsidR="00AD2A62" w:rsidRPr="00584272" w:rsidSect="00AD2A62">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49" w:rsidRDefault="00F37B49" w:rsidP="001D6BC7">
      <w:pPr>
        <w:spacing w:after="0" w:line="240" w:lineRule="auto"/>
      </w:pPr>
      <w:r>
        <w:separator/>
      </w:r>
    </w:p>
  </w:endnote>
  <w:endnote w:type="continuationSeparator" w:id="0">
    <w:p w:rsidR="00F37B49" w:rsidRDefault="00F37B49" w:rsidP="001D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EA" w:rsidRDefault="00B91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49" w:rsidRDefault="00F37B49" w:rsidP="001D6BC7">
      <w:pPr>
        <w:spacing w:after="0" w:line="240" w:lineRule="auto"/>
      </w:pPr>
      <w:r>
        <w:separator/>
      </w:r>
    </w:p>
  </w:footnote>
  <w:footnote w:type="continuationSeparator" w:id="0">
    <w:p w:rsidR="00F37B49" w:rsidRDefault="00F37B49" w:rsidP="001D6BC7">
      <w:pPr>
        <w:spacing w:after="0" w:line="240" w:lineRule="auto"/>
      </w:pPr>
      <w:r>
        <w:continuationSeparator/>
      </w:r>
    </w:p>
  </w:footnote>
  <w:footnote w:id="1">
    <w:p w:rsidR="00141D51" w:rsidRPr="00E85410" w:rsidRDefault="00141D51" w:rsidP="002447AC">
      <w:pPr>
        <w:pStyle w:val="FootnoteText"/>
        <w:spacing w:after="0"/>
        <w:contextualSpacing/>
        <w:rPr>
          <w:sz w:val="18"/>
          <w:szCs w:val="18"/>
        </w:rPr>
      </w:pPr>
      <w:r w:rsidRPr="00E85410">
        <w:rPr>
          <w:rStyle w:val="FootnoteReference"/>
          <w:sz w:val="18"/>
          <w:szCs w:val="18"/>
        </w:rPr>
        <w:footnoteRef/>
      </w:r>
      <w:r w:rsidRPr="00E85410">
        <w:rPr>
          <w:sz w:val="18"/>
          <w:szCs w:val="18"/>
        </w:rPr>
        <w:t xml:space="preserve"> </w:t>
      </w:r>
      <w:r w:rsidRPr="00E85410">
        <w:rPr>
          <w:sz w:val="18"/>
          <w:szCs w:val="18"/>
        </w:rPr>
        <w:tab/>
      </w:r>
      <w:r w:rsidRPr="00E85410">
        <w:rPr>
          <w:iCs/>
          <w:sz w:val="18"/>
          <w:szCs w:val="18"/>
        </w:rPr>
        <w:t>Vehicle operating costs</w:t>
      </w:r>
      <w:r w:rsidRPr="00E85410">
        <w:rPr>
          <w:sz w:val="18"/>
          <w:szCs w:val="18"/>
        </w:rPr>
        <w:t> refer to costs that includ</w:t>
      </w:r>
      <w:r w:rsidR="007D21D9">
        <w:rPr>
          <w:sz w:val="18"/>
          <w:szCs w:val="18"/>
        </w:rPr>
        <w:t xml:space="preserve">e </w:t>
      </w:r>
      <w:r w:rsidRPr="00E85410">
        <w:rPr>
          <w:sz w:val="18"/>
          <w:szCs w:val="18"/>
        </w:rPr>
        <w:t xml:space="preserve">fuel, tires, maintenance, repairs, and </w:t>
      </w:r>
      <w:r w:rsidR="007D21D9">
        <w:rPr>
          <w:sz w:val="18"/>
          <w:szCs w:val="18"/>
        </w:rPr>
        <w:t xml:space="preserve">vehicle </w:t>
      </w:r>
      <w:r w:rsidRPr="00E85410">
        <w:rPr>
          <w:sz w:val="18"/>
          <w:szCs w:val="18"/>
        </w:rPr>
        <w:t>depreciation costs</w:t>
      </w:r>
      <w:r w:rsidR="007D21D9">
        <w:rPr>
          <w:sz w:val="18"/>
          <w:szCs w:val="18"/>
        </w:rPr>
        <w:t>.</w:t>
      </w:r>
    </w:p>
  </w:footnote>
  <w:footnote w:id="2">
    <w:p w:rsidR="00141D51" w:rsidRPr="001D6BC7" w:rsidRDefault="00141D51" w:rsidP="001D6BC7">
      <w:pPr>
        <w:pStyle w:val="Textodenotaderodap1"/>
        <w:ind w:left="180" w:hanging="180"/>
        <w:contextualSpacing/>
        <w:rPr>
          <w:rFonts w:ascii="Times New Roman" w:hAnsi="Times New Roman" w:cs="Times New Roman"/>
          <w:sz w:val="18"/>
          <w:szCs w:val="18"/>
          <w:lang w:val="en-US"/>
        </w:rPr>
      </w:pPr>
      <w:r>
        <w:rPr>
          <w:rStyle w:val="Refdenotaderodap1"/>
          <w:rFonts w:ascii="Times New Roman" w:hAnsi="Times New Roman" w:cs="Times New Roman"/>
          <w:sz w:val="18"/>
          <w:szCs w:val="18"/>
        </w:rPr>
        <w:footnoteRef/>
      </w:r>
      <w:r w:rsidRPr="001D6BC7">
        <w:rPr>
          <w:rFonts w:ascii="Times New Roman" w:hAnsi="Times New Roman" w:cs="Times New Roman"/>
          <w:sz w:val="18"/>
          <w:szCs w:val="18"/>
          <w:lang w:val="en-US"/>
        </w:rPr>
        <w:t xml:space="preserve"> There are only 2 MTPTC employees to coordinate road maintenance agreements with the Fond d’Entretien Routier (FER) and 10 Departmental Directions).</w:t>
      </w:r>
    </w:p>
  </w:footnote>
  <w:footnote w:id="3">
    <w:p w:rsidR="00141D51" w:rsidRPr="001D6BC7" w:rsidRDefault="00141D51" w:rsidP="001D6BC7">
      <w:pPr>
        <w:pStyle w:val="Textodenotaderodap1"/>
        <w:rPr>
          <w:rFonts w:ascii="Times New Roman" w:hAnsi="Times New Roman" w:cs="Times New Roman"/>
          <w:sz w:val="18"/>
          <w:szCs w:val="18"/>
          <w:lang w:val="en-US"/>
        </w:rPr>
      </w:pPr>
      <w:r>
        <w:rPr>
          <w:rStyle w:val="Refdenotaderodap1"/>
          <w:rFonts w:ascii="Times New Roman" w:hAnsi="Times New Roman" w:cs="Times New Roman"/>
          <w:sz w:val="18"/>
          <w:szCs w:val="18"/>
        </w:rPr>
        <w:footnoteRef/>
      </w:r>
      <w:r w:rsidRPr="001D6BC7">
        <w:rPr>
          <w:rFonts w:ascii="Times New Roman" w:hAnsi="Times New Roman" w:cs="Times New Roman"/>
          <w:sz w:val="18"/>
          <w:szCs w:val="18"/>
          <w:lang w:val="en-US"/>
        </w:rPr>
        <w:t xml:space="preserve"> None of the processes are documented.</w:t>
      </w:r>
    </w:p>
  </w:footnote>
  <w:footnote w:id="4">
    <w:p w:rsidR="00A772C3" w:rsidRDefault="00A772C3">
      <w:pPr>
        <w:pStyle w:val="FootnoteText"/>
      </w:pPr>
      <w:r>
        <w:rPr>
          <w:rStyle w:val="FootnoteReference"/>
        </w:rPr>
        <w:footnoteRef/>
      </w:r>
      <w:r>
        <w:t xml:space="preserve"> </w:t>
      </w:r>
      <w:r w:rsidRPr="00A772C3">
        <w:t>HDM-4 uses empirical data form numerous real projects carried in developing countries around the world.</w:t>
      </w:r>
    </w:p>
  </w:footnote>
  <w:footnote w:id="5">
    <w:p w:rsidR="00141D51" w:rsidRPr="00391511" w:rsidRDefault="00141D51" w:rsidP="00A95D5C">
      <w:pPr>
        <w:pStyle w:val="FootnoteText"/>
        <w:spacing w:after="0"/>
        <w:contextualSpacing/>
        <w:rPr>
          <w:sz w:val="18"/>
          <w:szCs w:val="18"/>
        </w:rPr>
      </w:pPr>
      <w:r w:rsidRPr="00391511">
        <w:rPr>
          <w:rStyle w:val="FootnoteReference"/>
          <w:sz w:val="18"/>
          <w:szCs w:val="18"/>
        </w:rPr>
        <w:footnoteRef/>
      </w:r>
      <w:r w:rsidRPr="00391511">
        <w:rPr>
          <w:sz w:val="18"/>
          <w:szCs w:val="18"/>
        </w:rPr>
        <w:t xml:space="preserve"> </w:t>
      </w:r>
      <w:r>
        <w:rPr>
          <w:sz w:val="18"/>
          <w:szCs w:val="18"/>
        </w:rPr>
        <w:t>The average of the Haiti’s Ports is o</w:t>
      </w:r>
      <w:r w:rsidRPr="00391511">
        <w:rPr>
          <w:sz w:val="18"/>
          <w:szCs w:val="18"/>
        </w:rPr>
        <w:t>nly four containers per hour, while the average of the region is 14.</w:t>
      </w:r>
    </w:p>
  </w:footnote>
  <w:footnote w:id="6">
    <w:p w:rsidR="00141D51" w:rsidRPr="00391511" w:rsidRDefault="00141D51" w:rsidP="00A95D5C">
      <w:pPr>
        <w:pStyle w:val="FootnoteText"/>
        <w:spacing w:after="0"/>
        <w:ind w:left="180" w:hanging="180"/>
        <w:contextualSpacing/>
        <w:rPr>
          <w:sz w:val="18"/>
          <w:szCs w:val="18"/>
        </w:rPr>
      </w:pPr>
      <w:r w:rsidRPr="00391511">
        <w:rPr>
          <w:rStyle w:val="FootnoteReference"/>
          <w:sz w:val="18"/>
          <w:szCs w:val="18"/>
        </w:rPr>
        <w:footnoteRef/>
      </w:r>
      <w:r w:rsidRPr="00391511">
        <w:rPr>
          <w:sz w:val="18"/>
          <w:szCs w:val="18"/>
        </w:rPr>
        <w:t xml:space="preserve"> Tariffs per container varies from</w:t>
      </w:r>
      <w:r w:rsidRPr="00391511">
        <w:rPr>
          <w:color w:val="000000"/>
          <w:sz w:val="18"/>
          <w:szCs w:val="18"/>
        </w:rPr>
        <w:t xml:space="preserve"> US$230 y US$580, o</w:t>
      </w:r>
      <w:r w:rsidRPr="00391511">
        <w:rPr>
          <w:sz w:val="18"/>
          <w:szCs w:val="18"/>
        </w:rPr>
        <w:t>ther ports in the region charge around US$150, International Finance Corporation</w:t>
      </w:r>
      <w:r w:rsidRPr="00391511">
        <w:rPr>
          <w:rFonts w:hint="eastAsia"/>
          <w:sz w:val="18"/>
          <w:szCs w:val="18"/>
          <w:lang w:eastAsia="ja-JP"/>
        </w:rPr>
        <w:t xml:space="preserve"> (IFC)</w:t>
      </w:r>
      <w:r w:rsidRPr="00391511">
        <w:rPr>
          <w:sz w:val="18"/>
          <w:szCs w:val="18"/>
        </w:rPr>
        <w:t>, 2011.</w:t>
      </w:r>
    </w:p>
  </w:footnote>
  <w:footnote w:id="7">
    <w:p w:rsidR="00141D51" w:rsidRPr="00391511" w:rsidRDefault="00141D51" w:rsidP="00A95D5C">
      <w:pPr>
        <w:pStyle w:val="FootnoteText"/>
        <w:spacing w:after="0"/>
        <w:contextualSpacing/>
        <w:rPr>
          <w:sz w:val="18"/>
          <w:szCs w:val="18"/>
        </w:rPr>
      </w:pPr>
      <w:r w:rsidRPr="00391511">
        <w:rPr>
          <w:rStyle w:val="FootnoteReference"/>
          <w:sz w:val="18"/>
          <w:szCs w:val="18"/>
        </w:rPr>
        <w:footnoteRef/>
      </w:r>
      <w:r w:rsidRPr="00391511">
        <w:rPr>
          <w:sz w:val="18"/>
          <w:szCs w:val="18"/>
        </w:rPr>
        <w:t xml:space="preserve">  APN </w:t>
      </w:r>
      <w:r w:rsidRPr="00391511">
        <w:rPr>
          <w:color w:val="000000"/>
          <w:sz w:val="18"/>
          <w:szCs w:val="18"/>
        </w:rPr>
        <w:t>has started a tender process for the reconstruction of the north berth using its own budget.</w:t>
      </w:r>
    </w:p>
  </w:footnote>
  <w:footnote w:id="8">
    <w:p w:rsidR="00141D51" w:rsidRPr="00345A44" w:rsidRDefault="00141D51" w:rsidP="00A95D5C">
      <w:pPr>
        <w:pStyle w:val="FootnoteText"/>
        <w:spacing w:after="0"/>
        <w:contextualSpacing/>
        <w:rPr>
          <w:sz w:val="18"/>
          <w:szCs w:val="18"/>
        </w:rPr>
      </w:pPr>
      <w:r w:rsidRPr="00345A44">
        <w:rPr>
          <w:rStyle w:val="FootnoteReference"/>
          <w:sz w:val="18"/>
          <w:szCs w:val="18"/>
        </w:rPr>
        <w:footnoteRef/>
      </w:r>
      <w:r w:rsidRPr="00345A44">
        <w:rPr>
          <w:sz w:val="18"/>
          <w:szCs w:val="18"/>
        </w:rPr>
        <w:t xml:space="preserve"> All of the 15 private operators at international ports work under permit without a contract.</w:t>
      </w:r>
    </w:p>
  </w:footnote>
  <w:footnote w:id="9">
    <w:p w:rsidR="00141D51" w:rsidRPr="00345A44" w:rsidRDefault="00141D51" w:rsidP="00A95D5C">
      <w:pPr>
        <w:pStyle w:val="FootnoteText"/>
        <w:spacing w:after="0"/>
        <w:contextualSpacing/>
        <w:rPr>
          <w:sz w:val="18"/>
          <w:szCs w:val="18"/>
        </w:rPr>
      </w:pPr>
      <w:r w:rsidRPr="00345A44">
        <w:rPr>
          <w:rStyle w:val="FootnoteReference"/>
          <w:sz w:val="18"/>
          <w:szCs w:val="18"/>
        </w:rPr>
        <w:footnoteRef/>
      </w:r>
      <w:r w:rsidRPr="00345A44">
        <w:rPr>
          <w:sz w:val="18"/>
          <w:szCs w:val="18"/>
        </w:rPr>
        <w:t xml:space="preserve">  Strategic Studies for Ports in Haiti – CTS, 2011 (HA-T1135).</w:t>
      </w:r>
    </w:p>
  </w:footnote>
  <w:footnote w:id="10">
    <w:p w:rsidR="00141D51" w:rsidRPr="00345A44" w:rsidRDefault="00141D51" w:rsidP="00A95D5C">
      <w:pPr>
        <w:pStyle w:val="FootnoteText"/>
        <w:spacing w:after="0"/>
        <w:ind w:left="181" w:hanging="181"/>
        <w:contextualSpacing/>
        <w:rPr>
          <w:sz w:val="18"/>
          <w:szCs w:val="18"/>
        </w:rPr>
      </w:pPr>
      <w:r w:rsidRPr="00345A44">
        <w:rPr>
          <w:rStyle w:val="FootnoteReference"/>
          <w:sz w:val="18"/>
          <w:szCs w:val="18"/>
        </w:rPr>
        <w:footnoteRef/>
      </w:r>
      <w:r w:rsidRPr="00345A44">
        <w:rPr>
          <w:sz w:val="18"/>
          <w:szCs w:val="18"/>
        </w:rPr>
        <w:t xml:space="preserve">  </w:t>
      </w:r>
      <w:r w:rsidRPr="00345A44">
        <w:rPr>
          <w:color w:val="000000"/>
          <w:sz w:val="18"/>
          <w:szCs w:val="18"/>
        </w:rPr>
        <w:t>US Trade and Development Agency (USTDA) and International Financial Corporation (IFC).</w:t>
      </w:r>
    </w:p>
  </w:footnote>
  <w:footnote w:id="11">
    <w:p w:rsidR="00141D51" w:rsidRPr="00345A44" w:rsidRDefault="00141D51" w:rsidP="00A95D5C">
      <w:pPr>
        <w:pStyle w:val="FootnoteText"/>
        <w:spacing w:after="0"/>
        <w:ind w:left="180" w:hanging="180"/>
        <w:contextualSpacing/>
        <w:rPr>
          <w:sz w:val="18"/>
          <w:szCs w:val="18"/>
        </w:rPr>
      </w:pPr>
      <w:r w:rsidRPr="00345A44">
        <w:rPr>
          <w:rStyle w:val="FootnoteReference"/>
          <w:sz w:val="18"/>
          <w:szCs w:val="18"/>
        </w:rPr>
        <w:footnoteRef/>
      </w:r>
      <w:r w:rsidRPr="00345A44">
        <w:rPr>
          <w:sz w:val="18"/>
          <w:szCs w:val="18"/>
        </w:rPr>
        <w:t xml:space="preserve"> Last external audit was performed at the end of 2004, presenting a 9 years gap between audits. The best practice in this area recommends that audits have to be carried out with intervals of 2 years.</w:t>
      </w:r>
    </w:p>
  </w:footnote>
  <w:footnote w:id="12">
    <w:p w:rsidR="00141D51" w:rsidRDefault="00141D51" w:rsidP="00A95D5C">
      <w:pPr>
        <w:pStyle w:val="FootnoteText"/>
        <w:spacing w:after="0"/>
        <w:ind w:left="180" w:hanging="180"/>
        <w:contextualSpacing/>
      </w:pPr>
      <w:r w:rsidRPr="00345A44">
        <w:rPr>
          <w:rStyle w:val="FootnoteReference"/>
          <w:sz w:val="18"/>
          <w:szCs w:val="18"/>
        </w:rPr>
        <w:footnoteRef/>
      </w:r>
      <w:r w:rsidRPr="00345A44">
        <w:rPr>
          <w:sz w:val="18"/>
          <w:szCs w:val="18"/>
        </w:rPr>
        <w:t xml:space="preserve"> In a degree of satisfaction using a range from 0 to10, the level of satisfaction of the APN’s employees is x, demonstrating that the APN does not provides an adequate work environment for its personnel.</w:t>
      </w:r>
      <w:r>
        <w:t xml:space="preserve"> </w:t>
      </w:r>
    </w:p>
  </w:footnote>
  <w:footnote w:id="13">
    <w:p w:rsidR="00141D51" w:rsidRPr="00291E89" w:rsidRDefault="00141D51" w:rsidP="00291E89">
      <w:pPr>
        <w:pStyle w:val="FootnoteText"/>
        <w:spacing w:after="0"/>
        <w:contextualSpacing/>
        <w:rPr>
          <w:sz w:val="18"/>
          <w:szCs w:val="18"/>
        </w:rPr>
      </w:pPr>
      <w:r w:rsidRPr="00291E89">
        <w:rPr>
          <w:rStyle w:val="FootnoteReference"/>
          <w:sz w:val="18"/>
          <w:szCs w:val="18"/>
        </w:rPr>
        <w:footnoteRef/>
      </w:r>
      <w:r w:rsidRPr="00291E89">
        <w:rPr>
          <w:sz w:val="18"/>
          <w:szCs w:val="18"/>
        </w:rPr>
        <w:t xml:space="preserve"> </w:t>
      </w:r>
      <w:r w:rsidRPr="00291E89">
        <w:rPr>
          <w:sz w:val="18"/>
          <w:szCs w:val="18"/>
        </w:rPr>
        <w:tab/>
        <w:t>Costs to operate the Vessels, such as: (i) crew salaries, Vessel rental, combustible, port fees, equipment (crane) rental, etc.</w:t>
      </w:r>
    </w:p>
  </w:footnote>
  <w:footnote w:id="14">
    <w:p w:rsidR="00141D51" w:rsidRDefault="00141D51" w:rsidP="00291E89">
      <w:pPr>
        <w:pStyle w:val="FootnoteText"/>
        <w:spacing w:after="0"/>
        <w:contextualSpacing/>
      </w:pPr>
      <w:r w:rsidRPr="00291E89">
        <w:rPr>
          <w:rStyle w:val="FootnoteReference"/>
          <w:sz w:val="18"/>
          <w:szCs w:val="18"/>
        </w:rPr>
        <w:footnoteRef/>
      </w:r>
      <w:r w:rsidRPr="00291E89">
        <w:rPr>
          <w:sz w:val="18"/>
          <w:szCs w:val="18"/>
        </w:rPr>
        <w:t xml:space="preserve"> </w:t>
      </w:r>
      <w:r w:rsidRPr="00291E89">
        <w:rPr>
          <w:sz w:val="18"/>
          <w:szCs w:val="18"/>
        </w:rPr>
        <w:tab/>
        <w:t>With specialized equipment like cranes which is characteristic of concession projects.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6C40"/>
    <w:multiLevelType w:val="hybridMultilevel"/>
    <w:tmpl w:val="5964B26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nsid w:val="06C73095"/>
    <w:multiLevelType w:val="multilevel"/>
    <w:tmpl w:val="3E105A7E"/>
    <w:lvl w:ilvl="0">
      <w:start w:val="1"/>
      <w:numFmt w:val="upperRoman"/>
      <w:lvlText w:val="%1."/>
      <w:lvlJc w:val="left"/>
      <w:pPr>
        <w:ind w:left="1080" w:hanging="720"/>
      </w:pPr>
      <w:rPr>
        <w:b/>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560" w:hanging="1440"/>
      </w:pPr>
    </w:lvl>
  </w:abstractNum>
  <w:abstractNum w:abstractNumId="2">
    <w:nsid w:val="0A354BA2"/>
    <w:multiLevelType w:val="hybridMultilevel"/>
    <w:tmpl w:val="BA48FC1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0EA17497"/>
    <w:multiLevelType w:val="hybridMultilevel"/>
    <w:tmpl w:val="4A6EBB7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0FD87453"/>
    <w:multiLevelType w:val="hybridMultilevel"/>
    <w:tmpl w:val="A7BED0F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0FED22B0"/>
    <w:multiLevelType w:val="hybridMultilevel"/>
    <w:tmpl w:val="C226BE5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2027BF3"/>
    <w:multiLevelType w:val="multilevel"/>
    <w:tmpl w:val="BDE4631A"/>
    <w:lvl w:ilvl="0">
      <w:start w:val="1"/>
      <w:numFmt w:val="none"/>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val="0"/>
      </w:rPr>
    </w:lvl>
    <w:lvl w:ilvl="4">
      <w:start w:val="1"/>
      <w:numFmt w:val="decimal"/>
      <w:pStyle w:val="Ttulo51"/>
      <w:lvlText w:val="%5)"/>
      <w:lvlJc w:val="left"/>
      <w:pPr>
        <w:ind w:left="5112" w:hanging="432"/>
      </w:pPr>
    </w:lvl>
    <w:lvl w:ilvl="5">
      <w:start w:val="1"/>
      <w:numFmt w:val="lowerLetter"/>
      <w:pStyle w:val="Ttulo61"/>
      <w:lvlText w:val="%6)"/>
      <w:lvlJc w:val="left"/>
      <w:pPr>
        <w:ind w:left="5256" w:hanging="432"/>
      </w:pPr>
    </w:lvl>
    <w:lvl w:ilvl="6">
      <w:start w:val="1"/>
      <w:numFmt w:val="lowerRoman"/>
      <w:pStyle w:val="Ttulo71"/>
      <w:lvlText w:val="%7)"/>
      <w:lvlJc w:val="right"/>
      <w:pPr>
        <w:ind w:left="5400" w:hanging="288"/>
      </w:pPr>
    </w:lvl>
    <w:lvl w:ilvl="7">
      <w:start w:val="1"/>
      <w:numFmt w:val="lowerLetter"/>
      <w:pStyle w:val="Ttulo81"/>
      <w:lvlText w:val="%8."/>
      <w:lvlJc w:val="left"/>
      <w:pPr>
        <w:ind w:left="5544" w:hanging="432"/>
      </w:pPr>
    </w:lvl>
    <w:lvl w:ilvl="8">
      <w:start w:val="1"/>
      <w:numFmt w:val="lowerRoman"/>
      <w:pStyle w:val="Ttulo91"/>
      <w:lvlText w:val="%9."/>
      <w:lvlJc w:val="right"/>
      <w:pPr>
        <w:ind w:left="5688" w:hanging="144"/>
      </w:pPr>
    </w:lvl>
  </w:abstractNum>
  <w:abstractNum w:abstractNumId="7">
    <w:nsid w:val="14077F1A"/>
    <w:multiLevelType w:val="hybridMultilevel"/>
    <w:tmpl w:val="63E479DC"/>
    <w:lvl w:ilvl="0" w:tplc="81E247F2">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4105CA9"/>
    <w:multiLevelType w:val="hybridMultilevel"/>
    <w:tmpl w:val="C2C8208A"/>
    <w:lvl w:ilvl="0" w:tplc="80C232FC">
      <w:start w:val="1"/>
      <w:numFmt w:val="decimal"/>
      <w:pStyle w:val="ParagraphNumbering"/>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A6714CA"/>
    <w:multiLevelType w:val="hybridMultilevel"/>
    <w:tmpl w:val="F74E1AC0"/>
    <w:lvl w:ilvl="0" w:tplc="C9C2CE40">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1E1E23CD"/>
    <w:multiLevelType w:val="hybridMultilevel"/>
    <w:tmpl w:val="987EAA98"/>
    <w:lvl w:ilvl="0" w:tplc="1534B8DE">
      <w:start w:val="1"/>
      <w:numFmt w:val="lowerLetter"/>
      <w:lvlText w:val="%1)"/>
      <w:lvlJc w:val="left"/>
      <w:pPr>
        <w:ind w:left="648" w:hanging="360"/>
      </w:pPr>
      <w:rPr>
        <w:rFonts w:ascii="Times New Roman" w:eastAsia="Times New Roman" w:hAnsi="Times New Roman" w:cs="Times New Roman"/>
        <w:b w:val="0"/>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1">
    <w:nsid w:val="21167352"/>
    <w:multiLevelType w:val="hybridMultilevel"/>
    <w:tmpl w:val="58E4A0F2"/>
    <w:lvl w:ilvl="0" w:tplc="81E247F2">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35F1C12"/>
    <w:multiLevelType w:val="hybridMultilevel"/>
    <w:tmpl w:val="63E479DC"/>
    <w:lvl w:ilvl="0" w:tplc="81E247F2">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4691342"/>
    <w:multiLevelType w:val="multilevel"/>
    <w:tmpl w:val="6B481B86"/>
    <w:lvl w:ilvl="0">
      <w:start w:val="1"/>
      <w:numFmt w:val="upperRoman"/>
      <w:pStyle w:val="Chapter"/>
      <w:lvlText w:val="%1."/>
      <w:lvlJc w:val="center"/>
      <w:pPr>
        <w:tabs>
          <w:tab w:val="num" w:pos="2088"/>
        </w:tabs>
        <w:ind w:left="1440" w:firstLine="288"/>
      </w:pPr>
      <w:rPr>
        <w:b/>
        <w:i w:val="0"/>
      </w:rPr>
    </w:lvl>
    <w:lvl w:ilvl="1">
      <w:start w:val="1"/>
      <w:numFmt w:val="decimal"/>
      <w:pStyle w:val="Paragraph"/>
      <w:lvlText w:val="3.%2"/>
      <w:lvlJc w:val="left"/>
      <w:pPr>
        <w:tabs>
          <w:tab w:val="num" w:pos="2736"/>
        </w:tabs>
        <w:ind w:left="2736" w:hanging="1296"/>
      </w:pPr>
      <w:rPr>
        <w:strike w:val="0"/>
        <w:dstrike w:val="0"/>
        <w:u w:val="none"/>
        <w:effect w:val="none"/>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4">
    <w:nsid w:val="256971E1"/>
    <w:multiLevelType w:val="multilevel"/>
    <w:tmpl w:val="31366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9C116B6"/>
    <w:multiLevelType w:val="multilevel"/>
    <w:tmpl w:val="B608DCDC"/>
    <w:lvl w:ilvl="0">
      <w:start w:val="1"/>
      <w:numFmt w:val="upperRoman"/>
      <w:lvlText w:val="%1."/>
      <w:lvlJc w:val="right"/>
      <w:pPr>
        <w:ind w:left="4500" w:hanging="360"/>
      </w:pPr>
    </w:lvl>
    <w:lvl w:ilvl="1">
      <w:start w:val="1"/>
      <w:numFmt w:val="decimal"/>
      <w:isLgl/>
      <w:lvlText w:val="%1.%2"/>
      <w:lvlJc w:val="left"/>
      <w:pPr>
        <w:ind w:left="660" w:hanging="390"/>
      </w:pPr>
      <w:rPr>
        <w:b w:val="0"/>
        <w:i w:val="0"/>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nsid w:val="2E484809"/>
    <w:multiLevelType w:val="hybridMultilevel"/>
    <w:tmpl w:val="964E9CB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14EE6"/>
    <w:multiLevelType w:val="hybridMultilevel"/>
    <w:tmpl w:val="1B002E2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48967078"/>
    <w:multiLevelType w:val="hybridMultilevel"/>
    <w:tmpl w:val="4496C1D2"/>
    <w:lvl w:ilvl="0" w:tplc="A7249C5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732F04"/>
    <w:multiLevelType w:val="hybridMultilevel"/>
    <w:tmpl w:val="8A4AB18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0">
    <w:nsid w:val="61AA7DE2"/>
    <w:multiLevelType w:val="hybridMultilevel"/>
    <w:tmpl w:val="8D80FC38"/>
    <w:lvl w:ilvl="0" w:tplc="33C80A6E">
      <w:start w:val="1"/>
      <w:numFmt w:val="lowerRoman"/>
      <w:lvlText w:val="(%1)"/>
      <w:lvlJc w:val="left"/>
      <w:pPr>
        <w:ind w:left="1350" w:hanging="720"/>
      </w:pPr>
    </w:lvl>
    <w:lvl w:ilvl="1" w:tplc="04160019">
      <w:start w:val="1"/>
      <w:numFmt w:val="lowerLetter"/>
      <w:lvlText w:val="%2."/>
      <w:lvlJc w:val="left"/>
      <w:pPr>
        <w:ind w:left="1710" w:hanging="360"/>
      </w:pPr>
    </w:lvl>
    <w:lvl w:ilvl="2" w:tplc="0416001B">
      <w:start w:val="1"/>
      <w:numFmt w:val="lowerRoman"/>
      <w:lvlText w:val="%3."/>
      <w:lvlJc w:val="right"/>
      <w:pPr>
        <w:ind w:left="2430" w:hanging="180"/>
      </w:pPr>
    </w:lvl>
    <w:lvl w:ilvl="3" w:tplc="0416000F">
      <w:start w:val="1"/>
      <w:numFmt w:val="decimal"/>
      <w:lvlText w:val="%4."/>
      <w:lvlJc w:val="left"/>
      <w:pPr>
        <w:ind w:left="3150" w:hanging="360"/>
      </w:pPr>
    </w:lvl>
    <w:lvl w:ilvl="4" w:tplc="04160019">
      <w:start w:val="1"/>
      <w:numFmt w:val="lowerLetter"/>
      <w:lvlText w:val="%5."/>
      <w:lvlJc w:val="left"/>
      <w:pPr>
        <w:ind w:left="3870" w:hanging="360"/>
      </w:pPr>
    </w:lvl>
    <w:lvl w:ilvl="5" w:tplc="0416001B">
      <w:start w:val="1"/>
      <w:numFmt w:val="lowerRoman"/>
      <w:lvlText w:val="%6."/>
      <w:lvlJc w:val="right"/>
      <w:pPr>
        <w:ind w:left="4590" w:hanging="180"/>
      </w:pPr>
    </w:lvl>
    <w:lvl w:ilvl="6" w:tplc="0416000F">
      <w:start w:val="1"/>
      <w:numFmt w:val="decimal"/>
      <w:lvlText w:val="%7."/>
      <w:lvlJc w:val="left"/>
      <w:pPr>
        <w:ind w:left="5310" w:hanging="360"/>
      </w:pPr>
    </w:lvl>
    <w:lvl w:ilvl="7" w:tplc="04160019">
      <w:start w:val="1"/>
      <w:numFmt w:val="lowerLetter"/>
      <w:lvlText w:val="%8."/>
      <w:lvlJc w:val="left"/>
      <w:pPr>
        <w:ind w:left="6030" w:hanging="360"/>
      </w:pPr>
    </w:lvl>
    <w:lvl w:ilvl="8" w:tplc="0416001B">
      <w:start w:val="1"/>
      <w:numFmt w:val="lowerRoman"/>
      <w:lvlText w:val="%9."/>
      <w:lvlJc w:val="right"/>
      <w:pPr>
        <w:ind w:left="6750" w:hanging="180"/>
      </w:pPr>
    </w:lvl>
  </w:abstractNum>
  <w:abstractNum w:abstractNumId="21">
    <w:nsid w:val="6318510C"/>
    <w:multiLevelType w:val="hybridMultilevel"/>
    <w:tmpl w:val="E5B60A6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2">
    <w:nsid w:val="653D263A"/>
    <w:multiLevelType w:val="multilevel"/>
    <w:tmpl w:val="CDD8672C"/>
    <w:lvl w:ilvl="0">
      <w:start w:val="5"/>
      <w:numFmt w:val="upperRoman"/>
      <w:lvlText w:val="%1."/>
      <w:lvlJc w:val="left"/>
      <w:pPr>
        <w:ind w:left="1800" w:hanging="720"/>
      </w:pPr>
      <w:rPr>
        <w:rFonts w:ascii="Times New Roman Bold" w:hAnsi="Times New Roman Bold" w:cstheme="minorBidi"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3">
    <w:nsid w:val="66423118"/>
    <w:multiLevelType w:val="multilevel"/>
    <w:tmpl w:val="281C0D76"/>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67D34705"/>
    <w:multiLevelType w:val="hybridMultilevel"/>
    <w:tmpl w:val="7A28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B52A9"/>
    <w:multiLevelType w:val="hybridMultilevel"/>
    <w:tmpl w:val="7116B9A0"/>
    <w:lvl w:ilvl="0" w:tplc="D674B5EC">
      <w:start w:val="1"/>
      <w:numFmt w:val="low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75FC0"/>
    <w:multiLevelType w:val="hybridMultilevel"/>
    <w:tmpl w:val="F8FEC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E311FB5"/>
    <w:multiLevelType w:val="multilevel"/>
    <w:tmpl w:val="CDD8672C"/>
    <w:lvl w:ilvl="0">
      <w:start w:val="5"/>
      <w:numFmt w:val="upperRoman"/>
      <w:lvlText w:val="%1."/>
      <w:lvlJc w:val="left"/>
      <w:pPr>
        <w:ind w:left="1800" w:hanging="720"/>
      </w:pPr>
      <w:rPr>
        <w:rFonts w:ascii="Times New Roman Bold" w:hAnsi="Times New Roman Bold" w:cstheme="minorBidi"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5"/>
  </w:num>
  <w:num w:numId="15">
    <w:abstractNumId w:val="4"/>
  </w:num>
  <w:num w:numId="16">
    <w:abstractNumId w:val="16"/>
  </w:num>
  <w:num w:numId="17">
    <w:abstractNumId w:val="2"/>
  </w:num>
  <w:num w:numId="18">
    <w:abstractNumId w:val="3"/>
  </w:num>
  <w:num w:numId="19">
    <w:abstractNumId w:val="17"/>
  </w:num>
  <w:num w:numId="20">
    <w:abstractNumId w:val="18"/>
  </w:num>
  <w:num w:numId="21">
    <w:abstractNumId w:val="25"/>
  </w:num>
  <w:num w:numId="22">
    <w:abstractNumId w:val="7"/>
  </w:num>
  <w:num w:numId="23">
    <w:abstractNumId w:val="22"/>
  </w:num>
  <w:num w:numId="24">
    <w:abstractNumId w:val="27"/>
  </w:num>
  <w:num w:numId="25">
    <w:abstractNumId w:val="19"/>
  </w:num>
  <w:num w:numId="26">
    <w:abstractNumId w:val="26"/>
  </w:num>
  <w:num w:numId="27">
    <w:abstractNumId w:val="24"/>
  </w:num>
  <w:num w:numId="28">
    <w:abstractNumId w:val="14"/>
  </w:num>
  <w:num w:numId="29">
    <w:abstractNumId w:val="6"/>
  </w:num>
  <w:num w:numId="30">
    <w:abstractNumId w:val="6"/>
  </w:num>
  <w:num w:numId="31">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C7"/>
    <w:rsid w:val="00000FED"/>
    <w:rsid w:val="000168D6"/>
    <w:rsid w:val="00031C9B"/>
    <w:rsid w:val="000531FF"/>
    <w:rsid w:val="0006693F"/>
    <w:rsid w:val="00096B7F"/>
    <w:rsid w:val="000A2070"/>
    <w:rsid w:val="000A256A"/>
    <w:rsid w:val="000A3C66"/>
    <w:rsid w:val="000B08EA"/>
    <w:rsid w:val="000C134D"/>
    <w:rsid w:val="000C7121"/>
    <w:rsid w:val="001125F0"/>
    <w:rsid w:val="00112839"/>
    <w:rsid w:val="00117B88"/>
    <w:rsid w:val="0013783B"/>
    <w:rsid w:val="00140700"/>
    <w:rsid w:val="00141D51"/>
    <w:rsid w:val="00151C2B"/>
    <w:rsid w:val="00177F63"/>
    <w:rsid w:val="001842B8"/>
    <w:rsid w:val="00184ABB"/>
    <w:rsid w:val="00195127"/>
    <w:rsid w:val="001B464E"/>
    <w:rsid w:val="001B7E8F"/>
    <w:rsid w:val="001C19B5"/>
    <w:rsid w:val="001D2110"/>
    <w:rsid w:val="001D361A"/>
    <w:rsid w:val="001D6BC7"/>
    <w:rsid w:val="001D6EC6"/>
    <w:rsid w:val="001E5C94"/>
    <w:rsid w:val="00207E5A"/>
    <w:rsid w:val="00230353"/>
    <w:rsid w:val="0023649F"/>
    <w:rsid w:val="002447AC"/>
    <w:rsid w:val="00255310"/>
    <w:rsid w:val="00284A77"/>
    <w:rsid w:val="00291E89"/>
    <w:rsid w:val="00294D0B"/>
    <w:rsid w:val="002D2CCC"/>
    <w:rsid w:val="002F0145"/>
    <w:rsid w:val="00310D91"/>
    <w:rsid w:val="003140E0"/>
    <w:rsid w:val="00314BF3"/>
    <w:rsid w:val="00327CCE"/>
    <w:rsid w:val="003453F2"/>
    <w:rsid w:val="00357721"/>
    <w:rsid w:val="00361251"/>
    <w:rsid w:val="00361338"/>
    <w:rsid w:val="00366D4E"/>
    <w:rsid w:val="003843B1"/>
    <w:rsid w:val="00385609"/>
    <w:rsid w:val="003B0B73"/>
    <w:rsid w:val="003D0062"/>
    <w:rsid w:val="003E1BAE"/>
    <w:rsid w:val="003F5A5B"/>
    <w:rsid w:val="004023E5"/>
    <w:rsid w:val="00404401"/>
    <w:rsid w:val="0040450A"/>
    <w:rsid w:val="00406BC5"/>
    <w:rsid w:val="00412600"/>
    <w:rsid w:val="00420772"/>
    <w:rsid w:val="00422460"/>
    <w:rsid w:val="00425BA1"/>
    <w:rsid w:val="00437A6E"/>
    <w:rsid w:val="00443268"/>
    <w:rsid w:val="00470165"/>
    <w:rsid w:val="00470CBD"/>
    <w:rsid w:val="0047445B"/>
    <w:rsid w:val="00481093"/>
    <w:rsid w:val="00483600"/>
    <w:rsid w:val="004954E7"/>
    <w:rsid w:val="004A7AC1"/>
    <w:rsid w:val="004B6B6B"/>
    <w:rsid w:val="004D2505"/>
    <w:rsid w:val="004E23FE"/>
    <w:rsid w:val="004E329F"/>
    <w:rsid w:val="004F1EC6"/>
    <w:rsid w:val="00511B94"/>
    <w:rsid w:val="005143BF"/>
    <w:rsid w:val="00516DB3"/>
    <w:rsid w:val="005266B3"/>
    <w:rsid w:val="00530F88"/>
    <w:rsid w:val="00537355"/>
    <w:rsid w:val="0055083D"/>
    <w:rsid w:val="00555D39"/>
    <w:rsid w:val="0057618C"/>
    <w:rsid w:val="0058388E"/>
    <w:rsid w:val="00584272"/>
    <w:rsid w:val="00585A7A"/>
    <w:rsid w:val="00590AA5"/>
    <w:rsid w:val="00590DB0"/>
    <w:rsid w:val="00590FBB"/>
    <w:rsid w:val="005957A0"/>
    <w:rsid w:val="005C0352"/>
    <w:rsid w:val="005C3F74"/>
    <w:rsid w:val="005C6883"/>
    <w:rsid w:val="005F29EF"/>
    <w:rsid w:val="005F3356"/>
    <w:rsid w:val="00607929"/>
    <w:rsid w:val="006121CD"/>
    <w:rsid w:val="00635202"/>
    <w:rsid w:val="0063556D"/>
    <w:rsid w:val="0065633F"/>
    <w:rsid w:val="00661B44"/>
    <w:rsid w:val="00667F44"/>
    <w:rsid w:val="00674AEE"/>
    <w:rsid w:val="006800D4"/>
    <w:rsid w:val="00687781"/>
    <w:rsid w:val="006943F2"/>
    <w:rsid w:val="006A0E1F"/>
    <w:rsid w:val="006A2ADC"/>
    <w:rsid w:val="006B6C8B"/>
    <w:rsid w:val="006C2350"/>
    <w:rsid w:val="006D23A5"/>
    <w:rsid w:val="006E1824"/>
    <w:rsid w:val="006E352B"/>
    <w:rsid w:val="007120ED"/>
    <w:rsid w:val="007139E6"/>
    <w:rsid w:val="00717A71"/>
    <w:rsid w:val="00724E91"/>
    <w:rsid w:val="0072675E"/>
    <w:rsid w:val="00734922"/>
    <w:rsid w:val="00734F9C"/>
    <w:rsid w:val="00737855"/>
    <w:rsid w:val="007419ED"/>
    <w:rsid w:val="0077529D"/>
    <w:rsid w:val="007837A2"/>
    <w:rsid w:val="00784F1D"/>
    <w:rsid w:val="00797C0A"/>
    <w:rsid w:val="007B1C64"/>
    <w:rsid w:val="007B506F"/>
    <w:rsid w:val="007D21D9"/>
    <w:rsid w:val="00817811"/>
    <w:rsid w:val="008266CA"/>
    <w:rsid w:val="008269CC"/>
    <w:rsid w:val="00835596"/>
    <w:rsid w:val="00867557"/>
    <w:rsid w:val="00873E1A"/>
    <w:rsid w:val="008758B9"/>
    <w:rsid w:val="00887716"/>
    <w:rsid w:val="008877C8"/>
    <w:rsid w:val="00887B45"/>
    <w:rsid w:val="008935C8"/>
    <w:rsid w:val="00897880"/>
    <w:rsid w:val="008A06BD"/>
    <w:rsid w:val="008A20EF"/>
    <w:rsid w:val="008B0EDF"/>
    <w:rsid w:val="008B5022"/>
    <w:rsid w:val="008C6039"/>
    <w:rsid w:val="008C70D0"/>
    <w:rsid w:val="008C7656"/>
    <w:rsid w:val="008D017D"/>
    <w:rsid w:val="008D0C08"/>
    <w:rsid w:val="008E1B2C"/>
    <w:rsid w:val="008E55CB"/>
    <w:rsid w:val="008E64AF"/>
    <w:rsid w:val="008E680F"/>
    <w:rsid w:val="008F3822"/>
    <w:rsid w:val="00904100"/>
    <w:rsid w:val="009064BD"/>
    <w:rsid w:val="00911979"/>
    <w:rsid w:val="00951F62"/>
    <w:rsid w:val="00954DE7"/>
    <w:rsid w:val="00966640"/>
    <w:rsid w:val="00983C5A"/>
    <w:rsid w:val="00987C7D"/>
    <w:rsid w:val="009970D4"/>
    <w:rsid w:val="009A1CAE"/>
    <w:rsid w:val="009B386F"/>
    <w:rsid w:val="009B5F19"/>
    <w:rsid w:val="009B77E5"/>
    <w:rsid w:val="009C496B"/>
    <w:rsid w:val="009D4CDC"/>
    <w:rsid w:val="00A2046A"/>
    <w:rsid w:val="00A222AB"/>
    <w:rsid w:val="00A27C45"/>
    <w:rsid w:val="00A4365B"/>
    <w:rsid w:val="00A454CA"/>
    <w:rsid w:val="00A471B8"/>
    <w:rsid w:val="00A5742A"/>
    <w:rsid w:val="00A62123"/>
    <w:rsid w:val="00A772C3"/>
    <w:rsid w:val="00A8412F"/>
    <w:rsid w:val="00A85135"/>
    <w:rsid w:val="00A91FAB"/>
    <w:rsid w:val="00A9352B"/>
    <w:rsid w:val="00A95D5C"/>
    <w:rsid w:val="00A97788"/>
    <w:rsid w:val="00AA499F"/>
    <w:rsid w:val="00AB5AD7"/>
    <w:rsid w:val="00AB7630"/>
    <w:rsid w:val="00AD2A62"/>
    <w:rsid w:val="00AD415E"/>
    <w:rsid w:val="00AD4C9C"/>
    <w:rsid w:val="00AE579A"/>
    <w:rsid w:val="00B04361"/>
    <w:rsid w:val="00B217B2"/>
    <w:rsid w:val="00B21A67"/>
    <w:rsid w:val="00B21AEB"/>
    <w:rsid w:val="00B262CD"/>
    <w:rsid w:val="00B45A40"/>
    <w:rsid w:val="00B46716"/>
    <w:rsid w:val="00B7314F"/>
    <w:rsid w:val="00B74736"/>
    <w:rsid w:val="00B758AE"/>
    <w:rsid w:val="00B772F8"/>
    <w:rsid w:val="00B77F35"/>
    <w:rsid w:val="00B84463"/>
    <w:rsid w:val="00B911EA"/>
    <w:rsid w:val="00BA64E9"/>
    <w:rsid w:val="00BB395B"/>
    <w:rsid w:val="00BB40C8"/>
    <w:rsid w:val="00BD22EB"/>
    <w:rsid w:val="00BD658E"/>
    <w:rsid w:val="00C1070A"/>
    <w:rsid w:val="00C2034B"/>
    <w:rsid w:val="00C24205"/>
    <w:rsid w:val="00C25513"/>
    <w:rsid w:val="00C30D15"/>
    <w:rsid w:val="00C30EB5"/>
    <w:rsid w:val="00C35C7B"/>
    <w:rsid w:val="00C4675B"/>
    <w:rsid w:val="00C50C50"/>
    <w:rsid w:val="00C63E83"/>
    <w:rsid w:val="00C87548"/>
    <w:rsid w:val="00C95AFB"/>
    <w:rsid w:val="00CA3B5C"/>
    <w:rsid w:val="00CC30F1"/>
    <w:rsid w:val="00CD5E6F"/>
    <w:rsid w:val="00CE39D1"/>
    <w:rsid w:val="00CE460B"/>
    <w:rsid w:val="00CE4D2F"/>
    <w:rsid w:val="00D07E3B"/>
    <w:rsid w:val="00D129CA"/>
    <w:rsid w:val="00D13B70"/>
    <w:rsid w:val="00D255CF"/>
    <w:rsid w:val="00D30199"/>
    <w:rsid w:val="00D30B60"/>
    <w:rsid w:val="00D40B9E"/>
    <w:rsid w:val="00D43036"/>
    <w:rsid w:val="00D4593F"/>
    <w:rsid w:val="00D470B4"/>
    <w:rsid w:val="00D475A8"/>
    <w:rsid w:val="00D5409D"/>
    <w:rsid w:val="00D5520B"/>
    <w:rsid w:val="00D663B2"/>
    <w:rsid w:val="00D66BB8"/>
    <w:rsid w:val="00D707D5"/>
    <w:rsid w:val="00D71B07"/>
    <w:rsid w:val="00D752C2"/>
    <w:rsid w:val="00D961C9"/>
    <w:rsid w:val="00DB18E0"/>
    <w:rsid w:val="00DB700E"/>
    <w:rsid w:val="00DD7031"/>
    <w:rsid w:val="00DE1CAF"/>
    <w:rsid w:val="00DE3434"/>
    <w:rsid w:val="00DE3818"/>
    <w:rsid w:val="00DE6853"/>
    <w:rsid w:val="00E01FDE"/>
    <w:rsid w:val="00E059E3"/>
    <w:rsid w:val="00E10387"/>
    <w:rsid w:val="00E12FCB"/>
    <w:rsid w:val="00E14D8C"/>
    <w:rsid w:val="00E21581"/>
    <w:rsid w:val="00E21718"/>
    <w:rsid w:val="00E262AA"/>
    <w:rsid w:val="00E27CB2"/>
    <w:rsid w:val="00E47EA8"/>
    <w:rsid w:val="00E85410"/>
    <w:rsid w:val="00EB207D"/>
    <w:rsid w:val="00EC166E"/>
    <w:rsid w:val="00ED0DD4"/>
    <w:rsid w:val="00ED11C7"/>
    <w:rsid w:val="00ED2D1A"/>
    <w:rsid w:val="00ED3374"/>
    <w:rsid w:val="00EE3CE5"/>
    <w:rsid w:val="00EE4C0B"/>
    <w:rsid w:val="00EF5538"/>
    <w:rsid w:val="00F10DD1"/>
    <w:rsid w:val="00F155DA"/>
    <w:rsid w:val="00F240EF"/>
    <w:rsid w:val="00F308D1"/>
    <w:rsid w:val="00F348B7"/>
    <w:rsid w:val="00F37B49"/>
    <w:rsid w:val="00F40A78"/>
    <w:rsid w:val="00F41B20"/>
    <w:rsid w:val="00F4204C"/>
    <w:rsid w:val="00F47088"/>
    <w:rsid w:val="00F60229"/>
    <w:rsid w:val="00F734D0"/>
    <w:rsid w:val="00F826F7"/>
    <w:rsid w:val="00F86E1E"/>
    <w:rsid w:val="00F901F4"/>
    <w:rsid w:val="00F97A50"/>
    <w:rsid w:val="00FA2D6E"/>
    <w:rsid w:val="00FA66D5"/>
    <w:rsid w:val="00FB3B00"/>
    <w:rsid w:val="00FC408F"/>
    <w:rsid w:val="00FD0E79"/>
    <w:rsid w:val="00FD65AE"/>
    <w:rsid w:val="00FF1748"/>
    <w:rsid w:val="00FF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C7"/>
    <w:rPr>
      <w:lang w:val="en-US"/>
    </w:rPr>
  </w:style>
  <w:style w:type="paragraph" w:styleId="Heading1">
    <w:name w:val="heading 1"/>
    <w:basedOn w:val="Normal"/>
    <w:next w:val="Normal"/>
    <w:link w:val="Heading1Char"/>
    <w:uiPriority w:val="9"/>
    <w:qFormat/>
    <w:rsid w:val="001D6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6B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1D6BC7"/>
    <w:pPr>
      <w:keepNext/>
      <w:keepLines/>
      <w:spacing w:before="200" w:after="0" w:line="240" w:lineRule="auto"/>
      <w:ind w:left="5112" w:hanging="432"/>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D6BC7"/>
    <w:pPr>
      <w:keepNext/>
      <w:keepLines/>
      <w:spacing w:before="200" w:after="0" w:line="240" w:lineRule="auto"/>
      <w:ind w:left="5256" w:hanging="432"/>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semiHidden/>
    <w:unhideWhenUsed/>
    <w:qFormat/>
    <w:rsid w:val="001D6BC7"/>
    <w:pPr>
      <w:keepNext/>
      <w:keepLines/>
      <w:spacing w:before="200" w:after="0" w:line="240" w:lineRule="auto"/>
      <w:ind w:left="5400" w:hanging="288"/>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semiHidden/>
    <w:unhideWhenUsed/>
    <w:qFormat/>
    <w:rsid w:val="001D6BC7"/>
    <w:pPr>
      <w:keepNext/>
      <w:keepLines/>
      <w:spacing w:before="200" w:after="0" w:line="240" w:lineRule="auto"/>
      <w:ind w:left="5544"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6BC7"/>
    <w:pPr>
      <w:keepNext/>
      <w:keepLines/>
      <w:spacing w:before="200" w:after="0" w:line="240" w:lineRule="auto"/>
      <w:ind w:left="5688"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D5"/>
    <w:pPr>
      <w:ind w:left="720"/>
      <w:contextualSpacing/>
    </w:pPr>
  </w:style>
  <w:style w:type="character" w:customStyle="1" w:styleId="Heading1Char">
    <w:name w:val="Heading 1 Char"/>
    <w:basedOn w:val="DefaultParagraphFont"/>
    <w:link w:val="Heading1"/>
    <w:uiPriority w:val="9"/>
    <w:rsid w:val="001D6BC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D6BC7"/>
    <w:rPr>
      <w:rFonts w:asciiTheme="majorHAnsi" w:eastAsiaTheme="majorEastAsia" w:hAnsiTheme="majorHAnsi" w:cstheme="majorBidi"/>
      <w:color w:val="365F91" w:themeColor="accent1" w:themeShade="BF"/>
      <w:sz w:val="26"/>
      <w:szCs w:val="26"/>
      <w:lang w:val="en-US"/>
    </w:rPr>
  </w:style>
  <w:style w:type="character" w:customStyle="1" w:styleId="Heading5Char">
    <w:name w:val="Heading 5 Char"/>
    <w:basedOn w:val="DefaultParagraphFont"/>
    <w:link w:val="Heading5"/>
    <w:uiPriority w:val="9"/>
    <w:semiHidden/>
    <w:rsid w:val="001D6BC7"/>
    <w:rPr>
      <w:rFonts w:asciiTheme="majorHAnsi" w:eastAsiaTheme="majorEastAsia" w:hAnsiTheme="majorHAnsi" w:cstheme="majorBidi"/>
      <w:color w:val="243F60" w:themeColor="accent1" w:themeShade="7F"/>
      <w:sz w:val="24"/>
      <w:szCs w:val="20"/>
      <w:lang w:val="en-US"/>
    </w:rPr>
  </w:style>
  <w:style w:type="character" w:customStyle="1" w:styleId="Heading6Char">
    <w:name w:val="Heading 6 Char"/>
    <w:basedOn w:val="DefaultParagraphFont"/>
    <w:link w:val="Heading6"/>
    <w:uiPriority w:val="9"/>
    <w:semiHidden/>
    <w:rsid w:val="001D6BC7"/>
    <w:rPr>
      <w:rFonts w:asciiTheme="majorHAnsi" w:eastAsiaTheme="majorEastAsia" w:hAnsiTheme="majorHAnsi" w:cstheme="majorBidi"/>
      <w:i/>
      <w:iCs/>
      <w:color w:val="243F60" w:themeColor="accent1" w:themeShade="7F"/>
      <w:sz w:val="24"/>
      <w:szCs w:val="20"/>
      <w:lang w:val="en-US"/>
    </w:rPr>
  </w:style>
  <w:style w:type="character" w:customStyle="1" w:styleId="Heading7Char">
    <w:name w:val="Heading 7 Char"/>
    <w:basedOn w:val="DefaultParagraphFont"/>
    <w:link w:val="Heading7"/>
    <w:uiPriority w:val="9"/>
    <w:semiHidden/>
    <w:rsid w:val="001D6BC7"/>
    <w:rPr>
      <w:rFonts w:asciiTheme="majorHAnsi" w:eastAsiaTheme="majorEastAsia" w:hAnsiTheme="majorHAnsi" w:cstheme="majorBidi"/>
      <w:i/>
      <w:iCs/>
      <w:color w:val="404040" w:themeColor="text1" w:themeTint="BF"/>
      <w:sz w:val="24"/>
      <w:szCs w:val="20"/>
      <w:lang w:val="en-US"/>
    </w:rPr>
  </w:style>
  <w:style w:type="character" w:customStyle="1" w:styleId="Heading8Char">
    <w:name w:val="Heading 8 Char"/>
    <w:basedOn w:val="DefaultParagraphFont"/>
    <w:link w:val="Heading8"/>
    <w:uiPriority w:val="9"/>
    <w:semiHidden/>
    <w:rsid w:val="001D6BC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D6BC7"/>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1D6BC7"/>
    <w:rPr>
      <w:color w:val="0000FF"/>
      <w:u w:val="single"/>
    </w:rPr>
  </w:style>
  <w:style w:type="character" w:styleId="FollowedHyperlink">
    <w:name w:val="FollowedHyperlink"/>
    <w:basedOn w:val="DefaultParagraphFont"/>
    <w:uiPriority w:val="99"/>
    <w:semiHidden/>
    <w:unhideWhenUsed/>
    <w:rsid w:val="001D6BC7"/>
    <w:rPr>
      <w:color w:val="800080" w:themeColor="followedHyperlink"/>
      <w:u w:val="single"/>
    </w:rPr>
  </w:style>
  <w:style w:type="character" w:customStyle="1" w:styleId="TextodenotaderodapChar">
    <w:name w:val="Texto de nota de rodapé Char"/>
    <w:aliases w:val="fn Char,foottextfra Char,footnote Char,F Char,texto de nota al pie Char,Texto nota pie Car Car Car Car Car Car Car Car Char,Texto nota pie Car Car Car Char,Footnote Text Char Char Char Char Char Char Char,fn1 Char,AD Char"/>
    <w:basedOn w:val="DefaultParagraphFont"/>
    <w:link w:val="Textodenotaderodap1"/>
    <w:uiPriority w:val="99"/>
    <w:locked/>
    <w:rsid w:val="001D6BC7"/>
    <w:rPr>
      <w:sz w:val="20"/>
      <w:szCs w:val="20"/>
    </w:rPr>
  </w:style>
  <w:style w:type="paragraph" w:customStyle="1" w:styleId="Textodenotaderodap1">
    <w:name w:val="Texto de nota de rodapé1"/>
    <w:aliases w:val="fn,foottextfra,footnote,F,texto de nota al pie,Texto nota pie Car Car Car Car Car Car Car Car,Texto nota pie Car Car Car,Footnote Text Char Char Char Char Char Char,Texto nota pie Car Car Car Car Car,Texto nota pie Car1,fn1,AD"/>
    <w:basedOn w:val="Normal"/>
    <w:link w:val="TextodenotaderodapChar"/>
    <w:qFormat/>
    <w:rsid w:val="001D6BC7"/>
    <w:pPr>
      <w:spacing w:after="0" w:line="240" w:lineRule="auto"/>
    </w:pPr>
    <w:rPr>
      <w:sz w:val="20"/>
      <w:szCs w:val="20"/>
      <w:lang w:val="pt-BR"/>
    </w:rPr>
  </w:style>
  <w:style w:type="paragraph" w:styleId="CommentText">
    <w:name w:val="annotation text"/>
    <w:basedOn w:val="Normal"/>
    <w:link w:val="CommentTextChar"/>
    <w:uiPriority w:val="99"/>
    <w:semiHidden/>
    <w:unhideWhenUsed/>
    <w:rsid w:val="001D6BC7"/>
    <w:pPr>
      <w:spacing w:line="240" w:lineRule="auto"/>
    </w:pPr>
    <w:rPr>
      <w:sz w:val="20"/>
      <w:szCs w:val="20"/>
    </w:rPr>
  </w:style>
  <w:style w:type="character" w:customStyle="1" w:styleId="CommentTextChar">
    <w:name w:val="Comment Text Char"/>
    <w:basedOn w:val="DefaultParagraphFont"/>
    <w:link w:val="CommentText"/>
    <w:uiPriority w:val="99"/>
    <w:semiHidden/>
    <w:rsid w:val="001D6BC7"/>
    <w:rPr>
      <w:sz w:val="20"/>
      <w:szCs w:val="20"/>
      <w:lang w:val="en-US"/>
    </w:rPr>
  </w:style>
  <w:style w:type="paragraph" w:styleId="Title">
    <w:name w:val="Title"/>
    <w:basedOn w:val="Normal"/>
    <w:link w:val="TitleChar"/>
    <w:qFormat/>
    <w:rsid w:val="001D6BC7"/>
    <w:pPr>
      <w:tabs>
        <w:tab w:val="left" w:pos="1440"/>
        <w:tab w:val="left" w:pos="3060"/>
      </w:tabs>
      <w:spacing w:before="120" w:after="0" w:line="240" w:lineRule="auto"/>
      <w:jc w:val="center"/>
      <w:outlineLvl w:val="0"/>
    </w:pPr>
    <w:rPr>
      <w:rFonts w:ascii="Times New Roman" w:eastAsia="Times New Roman" w:hAnsi="Times New Roman" w:cs="Times New Roman"/>
      <w:b/>
      <w:sz w:val="32"/>
      <w:szCs w:val="20"/>
      <w:lang w:val="x-none" w:eastAsia="x-none"/>
    </w:rPr>
  </w:style>
  <w:style w:type="character" w:customStyle="1" w:styleId="TitleChar">
    <w:name w:val="Title Char"/>
    <w:basedOn w:val="DefaultParagraphFont"/>
    <w:link w:val="Title"/>
    <w:rsid w:val="001D6BC7"/>
    <w:rPr>
      <w:rFonts w:ascii="Times New Roman" w:eastAsia="Times New Roman" w:hAnsi="Times New Roman" w:cs="Times New Roman"/>
      <w:b/>
      <w:sz w:val="32"/>
      <w:szCs w:val="20"/>
      <w:lang w:val="x-none" w:eastAsia="x-none"/>
    </w:rPr>
  </w:style>
  <w:style w:type="paragraph" w:styleId="BodyTextIndent">
    <w:name w:val="Body Text Indent"/>
    <w:basedOn w:val="Normal"/>
    <w:link w:val="BodyTextIndentChar"/>
    <w:uiPriority w:val="99"/>
    <w:semiHidden/>
    <w:unhideWhenUsed/>
    <w:rsid w:val="001D6BC7"/>
    <w:pPr>
      <w:spacing w:after="120"/>
      <w:ind w:left="360"/>
    </w:pPr>
  </w:style>
  <w:style w:type="character" w:customStyle="1" w:styleId="BodyTextIndentChar">
    <w:name w:val="Body Text Indent Char"/>
    <w:basedOn w:val="DefaultParagraphFont"/>
    <w:link w:val="BodyTextIndent"/>
    <w:uiPriority w:val="99"/>
    <w:semiHidden/>
    <w:rsid w:val="001D6BC7"/>
    <w:rPr>
      <w:lang w:val="en-US"/>
    </w:rPr>
  </w:style>
  <w:style w:type="paragraph" w:styleId="BodyTextIndent3">
    <w:name w:val="Body Text Indent 3"/>
    <w:basedOn w:val="Normal"/>
    <w:link w:val="BodyTextIndent3Char"/>
    <w:uiPriority w:val="99"/>
    <w:semiHidden/>
    <w:unhideWhenUsed/>
    <w:rsid w:val="001D6B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6BC7"/>
    <w:rPr>
      <w:sz w:val="16"/>
      <w:szCs w:val="16"/>
      <w:lang w:val="en-US"/>
    </w:rPr>
  </w:style>
  <w:style w:type="paragraph" w:styleId="BalloonText">
    <w:name w:val="Balloon Text"/>
    <w:basedOn w:val="Normal"/>
    <w:link w:val="BalloonTextChar"/>
    <w:uiPriority w:val="99"/>
    <w:semiHidden/>
    <w:unhideWhenUsed/>
    <w:rsid w:val="001D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BC7"/>
    <w:rPr>
      <w:rFonts w:ascii="Tahoma" w:hAnsi="Tahoma" w:cs="Tahoma"/>
      <w:sz w:val="16"/>
      <w:szCs w:val="16"/>
      <w:lang w:val="en-US"/>
    </w:rPr>
  </w:style>
  <w:style w:type="paragraph" w:styleId="Revision">
    <w:name w:val="Revision"/>
    <w:uiPriority w:val="99"/>
    <w:semiHidden/>
    <w:rsid w:val="001D6BC7"/>
    <w:pPr>
      <w:spacing w:after="0" w:line="240" w:lineRule="auto"/>
    </w:pPr>
    <w:rPr>
      <w:lang w:val="en-US"/>
    </w:rPr>
  </w:style>
  <w:style w:type="character" w:customStyle="1" w:styleId="PargrafodaListaChar">
    <w:name w:val="Parágrafo da Lista Char"/>
    <w:basedOn w:val="DefaultParagraphFont"/>
    <w:link w:val="PargrafodaLista1"/>
    <w:uiPriority w:val="34"/>
    <w:locked/>
    <w:rsid w:val="001D6BC7"/>
  </w:style>
  <w:style w:type="character" w:customStyle="1" w:styleId="ParagraphNumberingChar">
    <w:name w:val="#Paragraph Numbering Char"/>
    <w:basedOn w:val="DefaultParagraphFont"/>
    <w:link w:val="ParagraphNumbering"/>
    <w:locked/>
    <w:rsid w:val="001D6BC7"/>
    <w:rPr>
      <w:rFonts w:ascii="Times New Roman" w:eastAsia="SimSun" w:hAnsi="Times New Roman" w:cs="Times New Roman"/>
      <w:sz w:val="24"/>
      <w:szCs w:val="24"/>
      <w:lang w:eastAsia="ja-JP"/>
    </w:rPr>
  </w:style>
  <w:style w:type="paragraph" w:customStyle="1" w:styleId="ParagraphNumbering">
    <w:name w:val="#Paragraph Numbering"/>
    <w:basedOn w:val="Normal"/>
    <w:link w:val="ParagraphNumberingChar"/>
    <w:qFormat/>
    <w:rsid w:val="001D6BC7"/>
    <w:pPr>
      <w:numPr>
        <w:numId w:val="3"/>
      </w:numPr>
      <w:spacing w:after="120" w:line="264" w:lineRule="auto"/>
      <w:jc w:val="both"/>
    </w:pPr>
    <w:rPr>
      <w:rFonts w:ascii="Times New Roman" w:eastAsia="SimSun" w:hAnsi="Times New Roman" w:cs="Times New Roman"/>
      <w:sz w:val="24"/>
      <w:szCs w:val="24"/>
      <w:lang w:val="pt-BR" w:eastAsia="ja-JP"/>
    </w:rPr>
  </w:style>
  <w:style w:type="paragraph" w:customStyle="1" w:styleId="Chapter">
    <w:name w:val="Chapter"/>
    <w:basedOn w:val="Normal"/>
    <w:next w:val="Normal"/>
    <w:rsid w:val="001D6BC7"/>
    <w:pPr>
      <w:keepNext/>
      <w:numPr>
        <w:numId w:val="4"/>
      </w:numPr>
      <w:tabs>
        <w:tab w:val="left" w:pos="1440"/>
      </w:tabs>
      <w:spacing w:before="240" w:after="240" w:line="240" w:lineRule="auto"/>
      <w:jc w:val="center"/>
    </w:pPr>
    <w:rPr>
      <w:rFonts w:ascii="Times New Roman" w:eastAsia="Times New Roman" w:hAnsi="Times New Roman" w:cs="Times New Roman"/>
      <w:b/>
      <w:smallCaps/>
      <w:sz w:val="24"/>
      <w:szCs w:val="20"/>
    </w:rPr>
  </w:style>
  <w:style w:type="paragraph" w:customStyle="1" w:styleId="FirstHeading">
    <w:name w:val="FirstHeading"/>
    <w:basedOn w:val="Normal"/>
    <w:next w:val="Normal"/>
    <w:rsid w:val="001D6BC7"/>
    <w:pPr>
      <w:keepNext/>
      <w:numPr>
        <w:numId w:val="1"/>
      </w:numPr>
      <w:tabs>
        <w:tab w:val="left" w:pos="0"/>
        <w:tab w:val="left" w:pos="86"/>
      </w:tabs>
      <w:spacing w:before="120" w:after="120" w:line="240" w:lineRule="auto"/>
    </w:pPr>
    <w:rPr>
      <w:rFonts w:ascii="Times New Roman" w:eastAsia="Times New Roman" w:hAnsi="Times New Roman" w:cs="Times New Roman"/>
      <w:b/>
      <w:sz w:val="24"/>
      <w:szCs w:val="20"/>
    </w:rPr>
  </w:style>
  <w:style w:type="paragraph" w:customStyle="1" w:styleId="Paragraph">
    <w:name w:val="Paragraph"/>
    <w:aliases w:val="p,PARAGRAPH,PG,pa,at,paragraph"/>
    <w:basedOn w:val="Recuodecorpodetexto1"/>
    <w:link w:val="ParagraphChar"/>
    <w:rsid w:val="001D6BC7"/>
    <w:pPr>
      <w:numPr>
        <w:ilvl w:val="1"/>
        <w:numId w:val="4"/>
      </w:numPr>
      <w:spacing w:before="120" w:after="120" w:line="240" w:lineRule="auto"/>
      <w:jc w:val="both"/>
      <w:outlineLvl w:val="1"/>
    </w:pPr>
    <w:rPr>
      <w:rFonts w:ascii="Times New Roman" w:eastAsia="Times New Roman" w:hAnsi="Times New Roman" w:cs="Times New Roman"/>
      <w:sz w:val="24"/>
      <w:szCs w:val="20"/>
    </w:rPr>
  </w:style>
  <w:style w:type="paragraph" w:customStyle="1" w:styleId="SecHeading">
    <w:name w:val="SecHeading"/>
    <w:basedOn w:val="Normal"/>
    <w:next w:val="Paragraph"/>
    <w:rsid w:val="001D6BC7"/>
    <w:pPr>
      <w:keepNext/>
      <w:numPr>
        <w:ilvl w:val="1"/>
        <w:numId w:val="1"/>
      </w:numPr>
      <w:spacing w:before="120" w:after="120" w:line="240" w:lineRule="auto"/>
    </w:pPr>
    <w:rPr>
      <w:rFonts w:ascii="Times New Roman" w:eastAsia="Times New Roman" w:hAnsi="Times New Roman" w:cs="Times New Roman"/>
      <w:b/>
      <w:sz w:val="24"/>
      <w:szCs w:val="20"/>
    </w:rPr>
  </w:style>
  <w:style w:type="paragraph" w:customStyle="1" w:styleId="SubHeading1">
    <w:name w:val="SubHeading1"/>
    <w:basedOn w:val="SecHeading"/>
    <w:rsid w:val="001D6BC7"/>
    <w:pPr>
      <w:numPr>
        <w:ilvl w:val="2"/>
      </w:numPr>
    </w:pPr>
  </w:style>
  <w:style w:type="character" w:customStyle="1" w:styleId="Subheading2Char">
    <w:name w:val="Subheading2 Char"/>
    <w:basedOn w:val="DefaultParagraphFont"/>
    <w:link w:val="Subheading2"/>
    <w:locked/>
    <w:rsid w:val="001D6BC7"/>
    <w:rPr>
      <w:rFonts w:ascii="Times New Roman" w:eastAsia="Times New Roman" w:hAnsi="Times New Roman" w:cs="Times New Roman"/>
      <w:b/>
      <w:sz w:val="24"/>
      <w:szCs w:val="20"/>
    </w:rPr>
  </w:style>
  <w:style w:type="paragraph" w:customStyle="1" w:styleId="Subheading2">
    <w:name w:val="Subheading2"/>
    <w:basedOn w:val="SecHeading"/>
    <w:link w:val="Subheading2Char"/>
    <w:rsid w:val="001D6BC7"/>
    <w:pPr>
      <w:numPr>
        <w:ilvl w:val="3"/>
      </w:numPr>
    </w:pPr>
    <w:rPr>
      <w:lang w:val="pt-BR"/>
    </w:rPr>
  </w:style>
  <w:style w:type="character" w:customStyle="1" w:styleId="Refdenotaderodap1">
    <w:name w:val="Ref. de nota de rodapé1"/>
    <w:aliases w:val="SUPERS,EN Footnote Reference,number,ftref,Fußnotenzeichen DISS,16 Point,Superscript 6 Point,BVI fnr,Знак сноски 1,referencia nota al pie,FC,Footnote Reference Number,Footnote,Ref,de nota al pie,Normal + Font:9 Point"/>
    <w:basedOn w:val="DefaultParagraphFont"/>
    <w:rsid w:val="001D6BC7"/>
    <w:rPr>
      <w:vertAlign w:val="superscript"/>
    </w:rPr>
  </w:style>
  <w:style w:type="character" w:styleId="CommentReference">
    <w:name w:val="annotation reference"/>
    <w:basedOn w:val="DefaultParagraphFont"/>
    <w:uiPriority w:val="99"/>
    <w:semiHidden/>
    <w:unhideWhenUsed/>
    <w:rsid w:val="001D6BC7"/>
    <w:rPr>
      <w:sz w:val="16"/>
      <w:szCs w:val="16"/>
    </w:rPr>
  </w:style>
  <w:style w:type="paragraph" w:customStyle="1" w:styleId="Ttulo11">
    <w:name w:val="Título 11"/>
    <w:basedOn w:val="Normal"/>
    <w:link w:val="Ttulo1Char"/>
    <w:rsid w:val="001D6BC7"/>
  </w:style>
  <w:style w:type="character" w:customStyle="1" w:styleId="Ttulo1Char">
    <w:name w:val="Título 1 Char"/>
    <w:basedOn w:val="DefaultParagraphFont"/>
    <w:link w:val="Ttulo11"/>
    <w:locked/>
    <w:rsid w:val="001D6BC7"/>
    <w:rPr>
      <w:lang w:val="en-US"/>
    </w:rPr>
  </w:style>
  <w:style w:type="paragraph" w:customStyle="1" w:styleId="Ttulo21">
    <w:name w:val="Título 21"/>
    <w:basedOn w:val="Normal"/>
    <w:link w:val="Ttulo2Char"/>
    <w:rsid w:val="001D6BC7"/>
  </w:style>
  <w:style w:type="character" w:customStyle="1" w:styleId="Ttulo2Char">
    <w:name w:val="Título 2 Char"/>
    <w:basedOn w:val="DefaultParagraphFont"/>
    <w:link w:val="Ttulo21"/>
    <w:locked/>
    <w:rsid w:val="001D6BC7"/>
    <w:rPr>
      <w:lang w:val="en-US"/>
    </w:rPr>
  </w:style>
  <w:style w:type="paragraph" w:customStyle="1" w:styleId="Ttulo51">
    <w:name w:val="Título 51"/>
    <w:basedOn w:val="Normal"/>
    <w:link w:val="Ttulo5Char"/>
    <w:rsid w:val="001D6BC7"/>
    <w:pPr>
      <w:numPr>
        <w:ilvl w:val="4"/>
        <w:numId w:val="1"/>
      </w:numPr>
      <w:ind w:left="0" w:firstLine="0"/>
    </w:pPr>
  </w:style>
  <w:style w:type="character" w:customStyle="1" w:styleId="Ttulo5Char">
    <w:name w:val="Título 5 Char"/>
    <w:basedOn w:val="DefaultParagraphFont"/>
    <w:link w:val="Ttulo51"/>
    <w:locked/>
    <w:rsid w:val="001D6BC7"/>
    <w:rPr>
      <w:lang w:val="en-US"/>
    </w:rPr>
  </w:style>
  <w:style w:type="paragraph" w:customStyle="1" w:styleId="Ttulo61">
    <w:name w:val="Título 61"/>
    <w:basedOn w:val="Normal"/>
    <w:link w:val="Ttulo6Char"/>
    <w:rsid w:val="001D6BC7"/>
    <w:pPr>
      <w:numPr>
        <w:ilvl w:val="5"/>
        <w:numId w:val="1"/>
      </w:numPr>
      <w:ind w:left="0" w:firstLine="0"/>
    </w:pPr>
  </w:style>
  <w:style w:type="character" w:customStyle="1" w:styleId="Ttulo6Char">
    <w:name w:val="Título 6 Char"/>
    <w:basedOn w:val="DefaultParagraphFont"/>
    <w:link w:val="Ttulo61"/>
    <w:locked/>
    <w:rsid w:val="001D6BC7"/>
    <w:rPr>
      <w:lang w:val="en-US"/>
    </w:rPr>
  </w:style>
  <w:style w:type="paragraph" w:customStyle="1" w:styleId="Ttulo71">
    <w:name w:val="Título 71"/>
    <w:basedOn w:val="Normal"/>
    <w:link w:val="Ttulo7Char"/>
    <w:rsid w:val="001D6BC7"/>
    <w:pPr>
      <w:numPr>
        <w:ilvl w:val="6"/>
        <w:numId w:val="1"/>
      </w:numPr>
      <w:ind w:left="0" w:firstLine="0"/>
    </w:pPr>
  </w:style>
  <w:style w:type="character" w:customStyle="1" w:styleId="Ttulo7Char">
    <w:name w:val="Título 7 Char"/>
    <w:basedOn w:val="DefaultParagraphFont"/>
    <w:link w:val="Ttulo71"/>
    <w:locked/>
    <w:rsid w:val="001D6BC7"/>
    <w:rPr>
      <w:lang w:val="en-US"/>
    </w:rPr>
  </w:style>
  <w:style w:type="paragraph" w:customStyle="1" w:styleId="Ttulo81">
    <w:name w:val="Título 81"/>
    <w:basedOn w:val="Normal"/>
    <w:link w:val="Ttulo8Char"/>
    <w:rsid w:val="001D6BC7"/>
    <w:pPr>
      <w:numPr>
        <w:ilvl w:val="7"/>
        <w:numId w:val="1"/>
      </w:numPr>
      <w:ind w:left="0" w:firstLine="0"/>
    </w:pPr>
  </w:style>
  <w:style w:type="character" w:customStyle="1" w:styleId="Ttulo8Char">
    <w:name w:val="Título 8 Char"/>
    <w:basedOn w:val="DefaultParagraphFont"/>
    <w:link w:val="Ttulo81"/>
    <w:locked/>
    <w:rsid w:val="001D6BC7"/>
    <w:rPr>
      <w:lang w:val="en-US"/>
    </w:rPr>
  </w:style>
  <w:style w:type="paragraph" w:customStyle="1" w:styleId="Ttulo91">
    <w:name w:val="Título 91"/>
    <w:basedOn w:val="Normal"/>
    <w:link w:val="Ttulo9Char"/>
    <w:rsid w:val="001D6BC7"/>
    <w:pPr>
      <w:numPr>
        <w:ilvl w:val="8"/>
        <w:numId w:val="1"/>
      </w:numPr>
      <w:ind w:left="0" w:firstLine="0"/>
    </w:pPr>
  </w:style>
  <w:style w:type="character" w:customStyle="1" w:styleId="Ttulo9Char">
    <w:name w:val="Título 9 Char"/>
    <w:basedOn w:val="DefaultParagraphFont"/>
    <w:link w:val="Ttulo91"/>
    <w:locked/>
    <w:rsid w:val="001D6BC7"/>
    <w:rPr>
      <w:lang w:val="en-US"/>
    </w:rPr>
  </w:style>
  <w:style w:type="paragraph" w:customStyle="1" w:styleId="PargrafodaLista1">
    <w:name w:val="Parágrafo da Lista1"/>
    <w:basedOn w:val="Normal"/>
    <w:link w:val="PargrafodaListaChar"/>
    <w:uiPriority w:val="34"/>
    <w:rsid w:val="001D6BC7"/>
    <w:rPr>
      <w:lang w:val="pt-BR"/>
    </w:rPr>
  </w:style>
  <w:style w:type="character" w:customStyle="1" w:styleId="ParagraphChar">
    <w:name w:val="Paragraph Char"/>
    <w:aliases w:val="paragraph Char,p Char,PARAGRAPH Char,PG Char,pa Char,at Char"/>
    <w:basedOn w:val="DefaultParagraphFont"/>
    <w:link w:val="Paragraph"/>
    <w:locked/>
    <w:rsid w:val="001D6BC7"/>
    <w:rPr>
      <w:rFonts w:ascii="Times New Roman" w:eastAsia="Times New Roman" w:hAnsi="Times New Roman" w:cs="Times New Roman"/>
      <w:sz w:val="24"/>
      <w:szCs w:val="20"/>
      <w:lang w:val="en-US"/>
    </w:rPr>
  </w:style>
  <w:style w:type="paragraph" w:customStyle="1" w:styleId="Recuodecorpodetexto1">
    <w:name w:val="Recuo de corpo de texto1"/>
    <w:basedOn w:val="Normal"/>
    <w:link w:val="RecuodecorpodetextoChar"/>
    <w:rsid w:val="001D6BC7"/>
  </w:style>
  <w:style w:type="character" w:customStyle="1" w:styleId="RecuodecorpodetextoChar">
    <w:name w:val="Recuo de corpo de texto Char"/>
    <w:basedOn w:val="DefaultParagraphFont"/>
    <w:link w:val="Recuodecorpodetexto1"/>
    <w:locked/>
    <w:rsid w:val="001D6BC7"/>
    <w:rPr>
      <w:lang w:val="en-US"/>
    </w:rPr>
  </w:style>
  <w:style w:type="paragraph" w:customStyle="1" w:styleId="Recuodecorpodetexto31">
    <w:name w:val="Recuo de corpo de texto 31"/>
    <w:basedOn w:val="Normal"/>
    <w:link w:val="Recuodecorpodetexto3Char"/>
    <w:rsid w:val="001D6BC7"/>
  </w:style>
  <w:style w:type="character" w:customStyle="1" w:styleId="Recuodecorpodetexto3Char">
    <w:name w:val="Recuo de corpo de texto 3 Char"/>
    <w:basedOn w:val="DefaultParagraphFont"/>
    <w:link w:val="Recuodecorpodetexto31"/>
    <w:locked/>
    <w:rsid w:val="001D6BC7"/>
    <w:rPr>
      <w:lang w:val="en-US"/>
    </w:rPr>
  </w:style>
  <w:style w:type="paragraph" w:customStyle="1" w:styleId="Textodecomentrio1">
    <w:name w:val="Texto de comentário1"/>
    <w:basedOn w:val="Normal"/>
    <w:link w:val="TextodecomentrioChar"/>
    <w:rsid w:val="001D6BC7"/>
  </w:style>
  <w:style w:type="character" w:customStyle="1" w:styleId="TextodecomentrioChar">
    <w:name w:val="Texto de comentário Char"/>
    <w:basedOn w:val="DefaultParagraphFont"/>
    <w:link w:val="Textodecomentrio1"/>
    <w:locked/>
    <w:rsid w:val="001D6BC7"/>
    <w:rPr>
      <w:lang w:val="en-US"/>
    </w:rPr>
  </w:style>
  <w:style w:type="paragraph" w:customStyle="1" w:styleId="Assuntodocomentrio1">
    <w:name w:val="Assunto do comentário1"/>
    <w:basedOn w:val="Normal"/>
    <w:link w:val="AssuntodocomentrioChar"/>
    <w:rsid w:val="001D6BC7"/>
  </w:style>
  <w:style w:type="character" w:customStyle="1" w:styleId="AssuntodocomentrioChar">
    <w:name w:val="Assunto do comentário Char"/>
    <w:basedOn w:val="TextodecomentrioChar"/>
    <w:link w:val="Assuntodocomentrio1"/>
    <w:locked/>
    <w:rsid w:val="001D6BC7"/>
    <w:rPr>
      <w:lang w:val="en-US"/>
    </w:rPr>
  </w:style>
  <w:style w:type="paragraph" w:customStyle="1" w:styleId="Textodebalo1">
    <w:name w:val="Texto de balão1"/>
    <w:basedOn w:val="Normal"/>
    <w:link w:val="TextodebaloChar"/>
    <w:rsid w:val="001D6BC7"/>
  </w:style>
  <w:style w:type="character" w:customStyle="1" w:styleId="TextodebaloChar">
    <w:name w:val="Texto de balão Char"/>
    <w:basedOn w:val="DefaultParagraphFont"/>
    <w:link w:val="Textodebalo1"/>
    <w:locked/>
    <w:rsid w:val="001D6BC7"/>
    <w:rPr>
      <w:lang w:val="en-US"/>
    </w:rPr>
  </w:style>
  <w:style w:type="paragraph" w:customStyle="1" w:styleId="Ttulo1">
    <w:name w:val="Título1"/>
    <w:basedOn w:val="Normal"/>
    <w:link w:val="TtuloChar"/>
    <w:rsid w:val="001D6BC7"/>
  </w:style>
  <w:style w:type="character" w:customStyle="1" w:styleId="TtuloChar">
    <w:name w:val="Título Char"/>
    <w:basedOn w:val="DefaultParagraphFont"/>
    <w:link w:val="Ttulo1"/>
    <w:locked/>
    <w:rsid w:val="001D6BC7"/>
    <w:rPr>
      <w:lang w:val="en-US"/>
    </w:rPr>
  </w:style>
  <w:style w:type="table" w:customStyle="1" w:styleId="Tabelanormal1">
    <w:name w:val="Tabela normal1"/>
    <w:uiPriority w:val="99"/>
    <w:semiHidden/>
    <w:rsid w:val="001D6BC7"/>
    <w:rPr>
      <w:lang w:val="en-US"/>
    </w:rPr>
    <w:tblPr>
      <w:tblCellMar>
        <w:top w:w="0" w:type="dxa"/>
        <w:left w:w="108" w:type="dxa"/>
        <w:bottom w:w="0" w:type="dxa"/>
        <w:right w:w="108" w:type="dxa"/>
      </w:tblCellMar>
    </w:tblPr>
  </w:style>
  <w:style w:type="table" w:customStyle="1" w:styleId="Tabelacomgrade1">
    <w:name w:val="Tabela com grade1"/>
    <w:basedOn w:val="TableNormal"/>
    <w:uiPriority w:val="59"/>
    <w:rsid w:val="001D6B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
    <w:name w:val="subpar"/>
    <w:basedOn w:val="Recuodecorpodetexto31"/>
    <w:rsid w:val="001D6BC7"/>
    <w:pPr>
      <w:numPr>
        <w:ilvl w:val="2"/>
        <w:numId w:val="4"/>
      </w:numPr>
      <w:tabs>
        <w:tab w:val="clear" w:pos="2592"/>
        <w:tab w:val="num" w:pos="360"/>
        <w:tab w:val="num" w:pos="1152"/>
      </w:tabs>
      <w:spacing w:before="120" w:after="120" w:line="240" w:lineRule="auto"/>
      <w:ind w:left="1152" w:hanging="720"/>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1D6BC7"/>
    <w:pPr>
      <w:numPr>
        <w:ilvl w:val="3"/>
      </w:numPr>
      <w:tabs>
        <w:tab w:val="left" w:pos="0"/>
        <w:tab w:val="num" w:pos="360"/>
        <w:tab w:val="num" w:pos="1152"/>
        <w:tab w:val="num" w:pos="1296"/>
      </w:tabs>
      <w:ind w:left="1296" w:hanging="720"/>
    </w:pPr>
  </w:style>
  <w:style w:type="paragraph" w:customStyle="1" w:styleId="UnnumberedHeading2">
    <w:name w:val="#Unnumbered Heading2"/>
    <w:basedOn w:val="Ttulo21"/>
    <w:qFormat/>
    <w:rsid w:val="001D6BC7"/>
    <w:pPr>
      <w:keepNext/>
      <w:spacing w:after="240" w:line="264" w:lineRule="auto"/>
      <w:jc w:val="center"/>
      <w:outlineLvl w:val="1"/>
    </w:pPr>
    <w:rPr>
      <w:rFonts w:ascii="Times New Roman" w:eastAsia="SimSun" w:hAnsi="Times New Roman" w:cs="Arial"/>
      <w:b/>
      <w:bCs/>
      <w:iCs/>
      <w:sz w:val="24"/>
      <w:szCs w:val="28"/>
    </w:rPr>
  </w:style>
  <w:style w:type="paragraph" w:styleId="CommentSubject">
    <w:name w:val="annotation subject"/>
    <w:basedOn w:val="Textodecomentrio1"/>
    <w:next w:val="Textodecomentrio1"/>
    <w:link w:val="CommentSubjectChar"/>
    <w:uiPriority w:val="99"/>
    <w:semiHidden/>
    <w:unhideWhenUsed/>
    <w:rsid w:val="001D6BC7"/>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1D6BC7"/>
    <w:rPr>
      <w:b/>
      <w:bCs/>
      <w:sz w:val="20"/>
      <w:szCs w:val="20"/>
      <w:lang w:val="en-US"/>
    </w:rPr>
  </w:style>
  <w:style w:type="table" w:styleId="TableGrid">
    <w:name w:val="Table Grid"/>
    <w:basedOn w:val="TableNormal"/>
    <w:uiPriority w:val="39"/>
    <w:rsid w:val="00A95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Normal"/>
    <w:rsid w:val="00A95D5C"/>
    <w:pPr>
      <w:spacing w:after="0" w:line="240" w:lineRule="auto"/>
    </w:pPr>
    <w:rPr>
      <w:rFonts w:ascii="Times New Roman" w:eastAsia="Times New Roman" w:hAnsi="Times New Roman" w:cs="Times New Roman"/>
      <w:caps/>
      <w:sz w:val="24"/>
      <w:szCs w:val="20"/>
      <w:lang w:val="es-ES_tradnl"/>
    </w:rPr>
  </w:style>
  <w:style w:type="paragraph" w:styleId="FootnoteText">
    <w:name w:val="footnote text"/>
    <w:basedOn w:val="Normal"/>
    <w:uiPriority w:val="99"/>
    <w:qFormat/>
    <w:rsid w:val="00A95D5C"/>
    <w:pPr>
      <w:keepNext/>
      <w:keepLines/>
      <w:spacing w:after="120" w:line="240" w:lineRule="auto"/>
      <w:ind w:left="288" w:hanging="288"/>
      <w:jc w:val="both"/>
    </w:pPr>
    <w:rPr>
      <w:rFonts w:ascii="Times New Roman" w:eastAsia="Times New Roman" w:hAnsi="Times New Roman" w:cs="Times New Roman"/>
      <w:spacing w:val="-3"/>
      <w:sz w:val="20"/>
      <w:szCs w:val="20"/>
    </w:rPr>
  </w:style>
  <w:style w:type="character" w:customStyle="1" w:styleId="TextodenotaderodapChar1">
    <w:name w:val="Texto de nota de rodapé Char1"/>
    <w:basedOn w:val="DefaultParagraphFont"/>
    <w:uiPriority w:val="99"/>
    <w:semiHidden/>
    <w:rsid w:val="00A95D5C"/>
    <w:rPr>
      <w:sz w:val="20"/>
      <w:szCs w:val="20"/>
      <w:lang w:val="en-US"/>
    </w:rPr>
  </w:style>
  <w:style w:type="character" w:styleId="FootnoteReference">
    <w:name w:val="footnote reference"/>
    <w:aliases w:val=" BVI fnr,Superscript 3 Point Times"/>
    <w:uiPriority w:val="99"/>
    <w:rsid w:val="00A95D5C"/>
    <w:rPr>
      <w:vertAlign w:val="superscript"/>
    </w:rPr>
  </w:style>
  <w:style w:type="paragraph" w:styleId="Header">
    <w:name w:val="header"/>
    <w:basedOn w:val="Normal"/>
    <w:link w:val="HeaderChar"/>
    <w:uiPriority w:val="99"/>
    <w:unhideWhenUsed/>
    <w:rsid w:val="00BD2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2EB"/>
    <w:rPr>
      <w:lang w:val="en-US"/>
    </w:rPr>
  </w:style>
  <w:style w:type="paragraph" w:styleId="Footer">
    <w:name w:val="footer"/>
    <w:basedOn w:val="Normal"/>
    <w:link w:val="FooterChar"/>
    <w:uiPriority w:val="99"/>
    <w:unhideWhenUsed/>
    <w:rsid w:val="00BD2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E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C7"/>
    <w:rPr>
      <w:lang w:val="en-US"/>
    </w:rPr>
  </w:style>
  <w:style w:type="paragraph" w:styleId="Heading1">
    <w:name w:val="heading 1"/>
    <w:basedOn w:val="Normal"/>
    <w:next w:val="Normal"/>
    <w:link w:val="Heading1Char"/>
    <w:uiPriority w:val="9"/>
    <w:qFormat/>
    <w:rsid w:val="001D6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6B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1D6BC7"/>
    <w:pPr>
      <w:keepNext/>
      <w:keepLines/>
      <w:spacing w:before="200" w:after="0" w:line="240" w:lineRule="auto"/>
      <w:ind w:left="5112" w:hanging="432"/>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D6BC7"/>
    <w:pPr>
      <w:keepNext/>
      <w:keepLines/>
      <w:spacing w:before="200" w:after="0" w:line="240" w:lineRule="auto"/>
      <w:ind w:left="5256" w:hanging="432"/>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semiHidden/>
    <w:unhideWhenUsed/>
    <w:qFormat/>
    <w:rsid w:val="001D6BC7"/>
    <w:pPr>
      <w:keepNext/>
      <w:keepLines/>
      <w:spacing w:before="200" w:after="0" w:line="240" w:lineRule="auto"/>
      <w:ind w:left="5400" w:hanging="288"/>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semiHidden/>
    <w:unhideWhenUsed/>
    <w:qFormat/>
    <w:rsid w:val="001D6BC7"/>
    <w:pPr>
      <w:keepNext/>
      <w:keepLines/>
      <w:spacing w:before="200" w:after="0" w:line="240" w:lineRule="auto"/>
      <w:ind w:left="5544"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6BC7"/>
    <w:pPr>
      <w:keepNext/>
      <w:keepLines/>
      <w:spacing w:before="200" w:after="0" w:line="240" w:lineRule="auto"/>
      <w:ind w:left="5688"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D5"/>
    <w:pPr>
      <w:ind w:left="720"/>
      <w:contextualSpacing/>
    </w:pPr>
  </w:style>
  <w:style w:type="character" w:customStyle="1" w:styleId="Heading1Char">
    <w:name w:val="Heading 1 Char"/>
    <w:basedOn w:val="DefaultParagraphFont"/>
    <w:link w:val="Heading1"/>
    <w:uiPriority w:val="9"/>
    <w:rsid w:val="001D6BC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D6BC7"/>
    <w:rPr>
      <w:rFonts w:asciiTheme="majorHAnsi" w:eastAsiaTheme="majorEastAsia" w:hAnsiTheme="majorHAnsi" w:cstheme="majorBidi"/>
      <w:color w:val="365F91" w:themeColor="accent1" w:themeShade="BF"/>
      <w:sz w:val="26"/>
      <w:szCs w:val="26"/>
      <w:lang w:val="en-US"/>
    </w:rPr>
  </w:style>
  <w:style w:type="character" w:customStyle="1" w:styleId="Heading5Char">
    <w:name w:val="Heading 5 Char"/>
    <w:basedOn w:val="DefaultParagraphFont"/>
    <w:link w:val="Heading5"/>
    <w:uiPriority w:val="9"/>
    <w:semiHidden/>
    <w:rsid w:val="001D6BC7"/>
    <w:rPr>
      <w:rFonts w:asciiTheme="majorHAnsi" w:eastAsiaTheme="majorEastAsia" w:hAnsiTheme="majorHAnsi" w:cstheme="majorBidi"/>
      <w:color w:val="243F60" w:themeColor="accent1" w:themeShade="7F"/>
      <w:sz w:val="24"/>
      <w:szCs w:val="20"/>
      <w:lang w:val="en-US"/>
    </w:rPr>
  </w:style>
  <w:style w:type="character" w:customStyle="1" w:styleId="Heading6Char">
    <w:name w:val="Heading 6 Char"/>
    <w:basedOn w:val="DefaultParagraphFont"/>
    <w:link w:val="Heading6"/>
    <w:uiPriority w:val="9"/>
    <w:semiHidden/>
    <w:rsid w:val="001D6BC7"/>
    <w:rPr>
      <w:rFonts w:asciiTheme="majorHAnsi" w:eastAsiaTheme="majorEastAsia" w:hAnsiTheme="majorHAnsi" w:cstheme="majorBidi"/>
      <w:i/>
      <w:iCs/>
      <w:color w:val="243F60" w:themeColor="accent1" w:themeShade="7F"/>
      <w:sz w:val="24"/>
      <w:szCs w:val="20"/>
      <w:lang w:val="en-US"/>
    </w:rPr>
  </w:style>
  <w:style w:type="character" w:customStyle="1" w:styleId="Heading7Char">
    <w:name w:val="Heading 7 Char"/>
    <w:basedOn w:val="DefaultParagraphFont"/>
    <w:link w:val="Heading7"/>
    <w:uiPriority w:val="9"/>
    <w:semiHidden/>
    <w:rsid w:val="001D6BC7"/>
    <w:rPr>
      <w:rFonts w:asciiTheme="majorHAnsi" w:eastAsiaTheme="majorEastAsia" w:hAnsiTheme="majorHAnsi" w:cstheme="majorBidi"/>
      <w:i/>
      <w:iCs/>
      <w:color w:val="404040" w:themeColor="text1" w:themeTint="BF"/>
      <w:sz w:val="24"/>
      <w:szCs w:val="20"/>
      <w:lang w:val="en-US"/>
    </w:rPr>
  </w:style>
  <w:style w:type="character" w:customStyle="1" w:styleId="Heading8Char">
    <w:name w:val="Heading 8 Char"/>
    <w:basedOn w:val="DefaultParagraphFont"/>
    <w:link w:val="Heading8"/>
    <w:uiPriority w:val="9"/>
    <w:semiHidden/>
    <w:rsid w:val="001D6BC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D6BC7"/>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1D6BC7"/>
    <w:rPr>
      <w:color w:val="0000FF"/>
      <w:u w:val="single"/>
    </w:rPr>
  </w:style>
  <w:style w:type="character" w:styleId="FollowedHyperlink">
    <w:name w:val="FollowedHyperlink"/>
    <w:basedOn w:val="DefaultParagraphFont"/>
    <w:uiPriority w:val="99"/>
    <w:semiHidden/>
    <w:unhideWhenUsed/>
    <w:rsid w:val="001D6BC7"/>
    <w:rPr>
      <w:color w:val="800080" w:themeColor="followedHyperlink"/>
      <w:u w:val="single"/>
    </w:rPr>
  </w:style>
  <w:style w:type="character" w:customStyle="1" w:styleId="TextodenotaderodapChar">
    <w:name w:val="Texto de nota de rodapé Char"/>
    <w:aliases w:val="fn Char,foottextfra Char,footnote Char,F Char,texto de nota al pie Char,Texto nota pie Car Car Car Car Car Car Car Car Char,Texto nota pie Car Car Car Char,Footnote Text Char Char Char Char Char Char Char,fn1 Char,AD Char"/>
    <w:basedOn w:val="DefaultParagraphFont"/>
    <w:link w:val="Textodenotaderodap1"/>
    <w:uiPriority w:val="99"/>
    <w:locked/>
    <w:rsid w:val="001D6BC7"/>
    <w:rPr>
      <w:sz w:val="20"/>
      <w:szCs w:val="20"/>
    </w:rPr>
  </w:style>
  <w:style w:type="paragraph" w:customStyle="1" w:styleId="Textodenotaderodap1">
    <w:name w:val="Texto de nota de rodapé1"/>
    <w:aliases w:val="fn,foottextfra,footnote,F,texto de nota al pie,Texto nota pie Car Car Car Car Car Car Car Car,Texto nota pie Car Car Car,Footnote Text Char Char Char Char Char Char,Texto nota pie Car Car Car Car Car,Texto nota pie Car1,fn1,AD"/>
    <w:basedOn w:val="Normal"/>
    <w:link w:val="TextodenotaderodapChar"/>
    <w:qFormat/>
    <w:rsid w:val="001D6BC7"/>
    <w:pPr>
      <w:spacing w:after="0" w:line="240" w:lineRule="auto"/>
    </w:pPr>
    <w:rPr>
      <w:sz w:val="20"/>
      <w:szCs w:val="20"/>
      <w:lang w:val="pt-BR"/>
    </w:rPr>
  </w:style>
  <w:style w:type="paragraph" w:styleId="CommentText">
    <w:name w:val="annotation text"/>
    <w:basedOn w:val="Normal"/>
    <w:link w:val="CommentTextChar"/>
    <w:uiPriority w:val="99"/>
    <w:semiHidden/>
    <w:unhideWhenUsed/>
    <w:rsid w:val="001D6BC7"/>
    <w:pPr>
      <w:spacing w:line="240" w:lineRule="auto"/>
    </w:pPr>
    <w:rPr>
      <w:sz w:val="20"/>
      <w:szCs w:val="20"/>
    </w:rPr>
  </w:style>
  <w:style w:type="character" w:customStyle="1" w:styleId="CommentTextChar">
    <w:name w:val="Comment Text Char"/>
    <w:basedOn w:val="DefaultParagraphFont"/>
    <w:link w:val="CommentText"/>
    <w:uiPriority w:val="99"/>
    <w:semiHidden/>
    <w:rsid w:val="001D6BC7"/>
    <w:rPr>
      <w:sz w:val="20"/>
      <w:szCs w:val="20"/>
      <w:lang w:val="en-US"/>
    </w:rPr>
  </w:style>
  <w:style w:type="paragraph" w:styleId="Title">
    <w:name w:val="Title"/>
    <w:basedOn w:val="Normal"/>
    <w:link w:val="TitleChar"/>
    <w:qFormat/>
    <w:rsid w:val="001D6BC7"/>
    <w:pPr>
      <w:tabs>
        <w:tab w:val="left" w:pos="1440"/>
        <w:tab w:val="left" w:pos="3060"/>
      </w:tabs>
      <w:spacing w:before="120" w:after="0" w:line="240" w:lineRule="auto"/>
      <w:jc w:val="center"/>
      <w:outlineLvl w:val="0"/>
    </w:pPr>
    <w:rPr>
      <w:rFonts w:ascii="Times New Roman" w:eastAsia="Times New Roman" w:hAnsi="Times New Roman" w:cs="Times New Roman"/>
      <w:b/>
      <w:sz w:val="32"/>
      <w:szCs w:val="20"/>
      <w:lang w:val="x-none" w:eastAsia="x-none"/>
    </w:rPr>
  </w:style>
  <w:style w:type="character" w:customStyle="1" w:styleId="TitleChar">
    <w:name w:val="Title Char"/>
    <w:basedOn w:val="DefaultParagraphFont"/>
    <w:link w:val="Title"/>
    <w:rsid w:val="001D6BC7"/>
    <w:rPr>
      <w:rFonts w:ascii="Times New Roman" w:eastAsia="Times New Roman" w:hAnsi="Times New Roman" w:cs="Times New Roman"/>
      <w:b/>
      <w:sz w:val="32"/>
      <w:szCs w:val="20"/>
      <w:lang w:val="x-none" w:eastAsia="x-none"/>
    </w:rPr>
  </w:style>
  <w:style w:type="paragraph" w:styleId="BodyTextIndent">
    <w:name w:val="Body Text Indent"/>
    <w:basedOn w:val="Normal"/>
    <w:link w:val="BodyTextIndentChar"/>
    <w:uiPriority w:val="99"/>
    <w:semiHidden/>
    <w:unhideWhenUsed/>
    <w:rsid w:val="001D6BC7"/>
    <w:pPr>
      <w:spacing w:after="120"/>
      <w:ind w:left="360"/>
    </w:pPr>
  </w:style>
  <w:style w:type="character" w:customStyle="1" w:styleId="BodyTextIndentChar">
    <w:name w:val="Body Text Indent Char"/>
    <w:basedOn w:val="DefaultParagraphFont"/>
    <w:link w:val="BodyTextIndent"/>
    <w:uiPriority w:val="99"/>
    <w:semiHidden/>
    <w:rsid w:val="001D6BC7"/>
    <w:rPr>
      <w:lang w:val="en-US"/>
    </w:rPr>
  </w:style>
  <w:style w:type="paragraph" w:styleId="BodyTextIndent3">
    <w:name w:val="Body Text Indent 3"/>
    <w:basedOn w:val="Normal"/>
    <w:link w:val="BodyTextIndent3Char"/>
    <w:uiPriority w:val="99"/>
    <w:semiHidden/>
    <w:unhideWhenUsed/>
    <w:rsid w:val="001D6B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6BC7"/>
    <w:rPr>
      <w:sz w:val="16"/>
      <w:szCs w:val="16"/>
      <w:lang w:val="en-US"/>
    </w:rPr>
  </w:style>
  <w:style w:type="paragraph" w:styleId="BalloonText">
    <w:name w:val="Balloon Text"/>
    <w:basedOn w:val="Normal"/>
    <w:link w:val="BalloonTextChar"/>
    <w:uiPriority w:val="99"/>
    <w:semiHidden/>
    <w:unhideWhenUsed/>
    <w:rsid w:val="001D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BC7"/>
    <w:rPr>
      <w:rFonts w:ascii="Tahoma" w:hAnsi="Tahoma" w:cs="Tahoma"/>
      <w:sz w:val="16"/>
      <w:szCs w:val="16"/>
      <w:lang w:val="en-US"/>
    </w:rPr>
  </w:style>
  <w:style w:type="paragraph" w:styleId="Revision">
    <w:name w:val="Revision"/>
    <w:uiPriority w:val="99"/>
    <w:semiHidden/>
    <w:rsid w:val="001D6BC7"/>
    <w:pPr>
      <w:spacing w:after="0" w:line="240" w:lineRule="auto"/>
    </w:pPr>
    <w:rPr>
      <w:lang w:val="en-US"/>
    </w:rPr>
  </w:style>
  <w:style w:type="character" w:customStyle="1" w:styleId="PargrafodaListaChar">
    <w:name w:val="Parágrafo da Lista Char"/>
    <w:basedOn w:val="DefaultParagraphFont"/>
    <w:link w:val="PargrafodaLista1"/>
    <w:uiPriority w:val="34"/>
    <w:locked/>
    <w:rsid w:val="001D6BC7"/>
  </w:style>
  <w:style w:type="character" w:customStyle="1" w:styleId="ParagraphNumberingChar">
    <w:name w:val="#Paragraph Numbering Char"/>
    <w:basedOn w:val="DefaultParagraphFont"/>
    <w:link w:val="ParagraphNumbering"/>
    <w:locked/>
    <w:rsid w:val="001D6BC7"/>
    <w:rPr>
      <w:rFonts w:ascii="Times New Roman" w:eastAsia="SimSun" w:hAnsi="Times New Roman" w:cs="Times New Roman"/>
      <w:sz w:val="24"/>
      <w:szCs w:val="24"/>
      <w:lang w:eastAsia="ja-JP"/>
    </w:rPr>
  </w:style>
  <w:style w:type="paragraph" w:customStyle="1" w:styleId="ParagraphNumbering">
    <w:name w:val="#Paragraph Numbering"/>
    <w:basedOn w:val="Normal"/>
    <w:link w:val="ParagraphNumberingChar"/>
    <w:qFormat/>
    <w:rsid w:val="001D6BC7"/>
    <w:pPr>
      <w:numPr>
        <w:numId w:val="3"/>
      </w:numPr>
      <w:spacing w:after="120" w:line="264" w:lineRule="auto"/>
      <w:jc w:val="both"/>
    </w:pPr>
    <w:rPr>
      <w:rFonts w:ascii="Times New Roman" w:eastAsia="SimSun" w:hAnsi="Times New Roman" w:cs="Times New Roman"/>
      <w:sz w:val="24"/>
      <w:szCs w:val="24"/>
      <w:lang w:val="pt-BR" w:eastAsia="ja-JP"/>
    </w:rPr>
  </w:style>
  <w:style w:type="paragraph" w:customStyle="1" w:styleId="Chapter">
    <w:name w:val="Chapter"/>
    <w:basedOn w:val="Normal"/>
    <w:next w:val="Normal"/>
    <w:rsid w:val="001D6BC7"/>
    <w:pPr>
      <w:keepNext/>
      <w:numPr>
        <w:numId w:val="4"/>
      </w:numPr>
      <w:tabs>
        <w:tab w:val="left" w:pos="1440"/>
      </w:tabs>
      <w:spacing w:before="240" w:after="240" w:line="240" w:lineRule="auto"/>
      <w:jc w:val="center"/>
    </w:pPr>
    <w:rPr>
      <w:rFonts w:ascii="Times New Roman" w:eastAsia="Times New Roman" w:hAnsi="Times New Roman" w:cs="Times New Roman"/>
      <w:b/>
      <w:smallCaps/>
      <w:sz w:val="24"/>
      <w:szCs w:val="20"/>
    </w:rPr>
  </w:style>
  <w:style w:type="paragraph" w:customStyle="1" w:styleId="FirstHeading">
    <w:name w:val="FirstHeading"/>
    <w:basedOn w:val="Normal"/>
    <w:next w:val="Normal"/>
    <w:rsid w:val="001D6BC7"/>
    <w:pPr>
      <w:keepNext/>
      <w:numPr>
        <w:numId w:val="1"/>
      </w:numPr>
      <w:tabs>
        <w:tab w:val="left" w:pos="0"/>
        <w:tab w:val="left" w:pos="86"/>
      </w:tabs>
      <w:spacing w:before="120" w:after="120" w:line="240" w:lineRule="auto"/>
    </w:pPr>
    <w:rPr>
      <w:rFonts w:ascii="Times New Roman" w:eastAsia="Times New Roman" w:hAnsi="Times New Roman" w:cs="Times New Roman"/>
      <w:b/>
      <w:sz w:val="24"/>
      <w:szCs w:val="20"/>
    </w:rPr>
  </w:style>
  <w:style w:type="paragraph" w:customStyle="1" w:styleId="Paragraph">
    <w:name w:val="Paragraph"/>
    <w:aliases w:val="p,PARAGRAPH,PG,pa,at,paragraph"/>
    <w:basedOn w:val="Recuodecorpodetexto1"/>
    <w:link w:val="ParagraphChar"/>
    <w:rsid w:val="001D6BC7"/>
    <w:pPr>
      <w:numPr>
        <w:ilvl w:val="1"/>
        <w:numId w:val="4"/>
      </w:numPr>
      <w:spacing w:before="120" w:after="120" w:line="240" w:lineRule="auto"/>
      <w:jc w:val="both"/>
      <w:outlineLvl w:val="1"/>
    </w:pPr>
    <w:rPr>
      <w:rFonts w:ascii="Times New Roman" w:eastAsia="Times New Roman" w:hAnsi="Times New Roman" w:cs="Times New Roman"/>
      <w:sz w:val="24"/>
      <w:szCs w:val="20"/>
    </w:rPr>
  </w:style>
  <w:style w:type="paragraph" w:customStyle="1" w:styleId="SecHeading">
    <w:name w:val="SecHeading"/>
    <w:basedOn w:val="Normal"/>
    <w:next w:val="Paragraph"/>
    <w:rsid w:val="001D6BC7"/>
    <w:pPr>
      <w:keepNext/>
      <w:numPr>
        <w:ilvl w:val="1"/>
        <w:numId w:val="1"/>
      </w:numPr>
      <w:spacing w:before="120" w:after="120" w:line="240" w:lineRule="auto"/>
    </w:pPr>
    <w:rPr>
      <w:rFonts w:ascii="Times New Roman" w:eastAsia="Times New Roman" w:hAnsi="Times New Roman" w:cs="Times New Roman"/>
      <w:b/>
      <w:sz w:val="24"/>
      <w:szCs w:val="20"/>
    </w:rPr>
  </w:style>
  <w:style w:type="paragraph" w:customStyle="1" w:styleId="SubHeading1">
    <w:name w:val="SubHeading1"/>
    <w:basedOn w:val="SecHeading"/>
    <w:rsid w:val="001D6BC7"/>
    <w:pPr>
      <w:numPr>
        <w:ilvl w:val="2"/>
      </w:numPr>
    </w:pPr>
  </w:style>
  <w:style w:type="character" w:customStyle="1" w:styleId="Subheading2Char">
    <w:name w:val="Subheading2 Char"/>
    <w:basedOn w:val="DefaultParagraphFont"/>
    <w:link w:val="Subheading2"/>
    <w:locked/>
    <w:rsid w:val="001D6BC7"/>
    <w:rPr>
      <w:rFonts w:ascii="Times New Roman" w:eastAsia="Times New Roman" w:hAnsi="Times New Roman" w:cs="Times New Roman"/>
      <w:b/>
      <w:sz w:val="24"/>
      <w:szCs w:val="20"/>
    </w:rPr>
  </w:style>
  <w:style w:type="paragraph" w:customStyle="1" w:styleId="Subheading2">
    <w:name w:val="Subheading2"/>
    <w:basedOn w:val="SecHeading"/>
    <w:link w:val="Subheading2Char"/>
    <w:rsid w:val="001D6BC7"/>
    <w:pPr>
      <w:numPr>
        <w:ilvl w:val="3"/>
      </w:numPr>
    </w:pPr>
    <w:rPr>
      <w:lang w:val="pt-BR"/>
    </w:rPr>
  </w:style>
  <w:style w:type="character" w:customStyle="1" w:styleId="Refdenotaderodap1">
    <w:name w:val="Ref. de nota de rodapé1"/>
    <w:aliases w:val="SUPERS,EN Footnote Reference,number,ftref,Fußnotenzeichen DISS,16 Point,Superscript 6 Point,BVI fnr,Знак сноски 1,referencia nota al pie,FC,Footnote Reference Number,Footnote,Ref,de nota al pie,Normal + Font:9 Point"/>
    <w:basedOn w:val="DefaultParagraphFont"/>
    <w:rsid w:val="001D6BC7"/>
    <w:rPr>
      <w:vertAlign w:val="superscript"/>
    </w:rPr>
  </w:style>
  <w:style w:type="character" w:styleId="CommentReference">
    <w:name w:val="annotation reference"/>
    <w:basedOn w:val="DefaultParagraphFont"/>
    <w:uiPriority w:val="99"/>
    <w:semiHidden/>
    <w:unhideWhenUsed/>
    <w:rsid w:val="001D6BC7"/>
    <w:rPr>
      <w:sz w:val="16"/>
      <w:szCs w:val="16"/>
    </w:rPr>
  </w:style>
  <w:style w:type="paragraph" w:customStyle="1" w:styleId="Ttulo11">
    <w:name w:val="Título 11"/>
    <w:basedOn w:val="Normal"/>
    <w:link w:val="Ttulo1Char"/>
    <w:rsid w:val="001D6BC7"/>
  </w:style>
  <w:style w:type="character" w:customStyle="1" w:styleId="Ttulo1Char">
    <w:name w:val="Título 1 Char"/>
    <w:basedOn w:val="DefaultParagraphFont"/>
    <w:link w:val="Ttulo11"/>
    <w:locked/>
    <w:rsid w:val="001D6BC7"/>
    <w:rPr>
      <w:lang w:val="en-US"/>
    </w:rPr>
  </w:style>
  <w:style w:type="paragraph" w:customStyle="1" w:styleId="Ttulo21">
    <w:name w:val="Título 21"/>
    <w:basedOn w:val="Normal"/>
    <w:link w:val="Ttulo2Char"/>
    <w:rsid w:val="001D6BC7"/>
  </w:style>
  <w:style w:type="character" w:customStyle="1" w:styleId="Ttulo2Char">
    <w:name w:val="Título 2 Char"/>
    <w:basedOn w:val="DefaultParagraphFont"/>
    <w:link w:val="Ttulo21"/>
    <w:locked/>
    <w:rsid w:val="001D6BC7"/>
    <w:rPr>
      <w:lang w:val="en-US"/>
    </w:rPr>
  </w:style>
  <w:style w:type="paragraph" w:customStyle="1" w:styleId="Ttulo51">
    <w:name w:val="Título 51"/>
    <w:basedOn w:val="Normal"/>
    <w:link w:val="Ttulo5Char"/>
    <w:rsid w:val="001D6BC7"/>
    <w:pPr>
      <w:numPr>
        <w:ilvl w:val="4"/>
        <w:numId w:val="1"/>
      </w:numPr>
      <w:ind w:left="0" w:firstLine="0"/>
    </w:pPr>
  </w:style>
  <w:style w:type="character" w:customStyle="1" w:styleId="Ttulo5Char">
    <w:name w:val="Título 5 Char"/>
    <w:basedOn w:val="DefaultParagraphFont"/>
    <w:link w:val="Ttulo51"/>
    <w:locked/>
    <w:rsid w:val="001D6BC7"/>
    <w:rPr>
      <w:lang w:val="en-US"/>
    </w:rPr>
  </w:style>
  <w:style w:type="paragraph" w:customStyle="1" w:styleId="Ttulo61">
    <w:name w:val="Título 61"/>
    <w:basedOn w:val="Normal"/>
    <w:link w:val="Ttulo6Char"/>
    <w:rsid w:val="001D6BC7"/>
    <w:pPr>
      <w:numPr>
        <w:ilvl w:val="5"/>
        <w:numId w:val="1"/>
      </w:numPr>
      <w:ind w:left="0" w:firstLine="0"/>
    </w:pPr>
  </w:style>
  <w:style w:type="character" w:customStyle="1" w:styleId="Ttulo6Char">
    <w:name w:val="Título 6 Char"/>
    <w:basedOn w:val="DefaultParagraphFont"/>
    <w:link w:val="Ttulo61"/>
    <w:locked/>
    <w:rsid w:val="001D6BC7"/>
    <w:rPr>
      <w:lang w:val="en-US"/>
    </w:rPr>
  </w:style>
  <w:style w:type="paragraph" w:customStyle="1" w:styleId="Ttulo71">
    <w:name w:val="Título 71"/>
    <w:basedOn w:val="Normal"/>
    <w:link w:val="Ttulo7Char"/>
    <w:rsid w:val="001D6BC7"/>
    <w:pPr>
      <w:numPr>
        <w:ilvl w:val="6"/>
        <w:numId w:val="1"/>
      </w:numPr>
      <w:ind w:left="0" w:firstLine="0"/>
    </w:pPr>
  </w:style>
  <w:style w:type="character" w:customStyle="1" w:styleId="Ttulo7Char">
    <w:name w:val="Título 7 Char"/>
    <w:basedOn w:val="DefaultParagraphFont"/>
    <w:link w:val="Ttulo71"/>
    <w:locked/>
    <w:rsid w:val="001D6BC7"/>
    <w:rPr>
      <w:lang w:val="en-US"/>
    </w:rPr>
  </w:style>
  <w:style w:type="paragraph" w:customStyle="1" w:styleId="Ttulo81">
    <w:name w:val="Título 81"/>
    <w:basedOn w:val="Normal"/>
    <w:link w:val="Ttulo8Char"/>
    <w:rsid w:val="001D6BC7"/>
    <w:pPr>
      <w:numPr>
        <w:ilvl w:val="7"/>
        <w:numId w:val="1"/>
      </w:numPr>
      <w:ind w:left="0" w:firstLine="0"/>
    </w:pPr>
  </w:style>
  <w:style w:type="character" w:customStyle="1" w:styleId="Ttulo8Char">
    <w:name w:val="Título 8 Char"/>
    <w:basedOn w:val="DefaultParagraphFont"/>
    <w:link w:val="Ttulo81"/>
    <w:locked/>
    <w:rsid w:val="001D6BC7"/>
    <w:rPr>
      <w:lang w:val="en-US"/>
    </w:rPr>
  </w:style>
  <w:style w:type="paragraph" w:customStyle="1" w:styleId="Ttulo91">
    <w:name w:val="Título 91"/>
    <w:basedOn w:val="Normal"/>
    <w:link w:val="Ttulo9Char"/>
    <w:rsid w:val="001D6BC7"/>
    <w:pPr>
      <w:numPr>
        <w:ilvl w:val="8"/>
        <w:numId w:val="1"/>
      </w:numPr>
      <w:ind w:left="0" w:firstLine="0"/>
    </w:pPr>
  </w:style>
  <w:style w:type="character" w:customStyle="1" w:styleId="Ttulo9Char">
    <w:name w:val="Título 9 Char"/>
    <w:basedOn w:val="DefaultParagraphFont"/>
    <w:link w:val="Ttulo91"/>
    <w:locked/>
    <w:rsid w:val="001D6BC7"/>
    <w:rPr>
      <w:lang w:val="en-US"/>
    </w:rPr>
  </w:style>
  <w:style w:type="paragraph" w:customStyle="1" w:styleId="PargrafodaLista1">
    <w:name w:val="Parágrafo da Lista1"/>
    <w:basedOn w:val="Normal"/>
    <w:link w:val="PargrafodaListaChar"/>
    <w:uiPriority w:val="34"/>
    <w:rsid w:val="001D6BC7"/>
    <w:rPr>
      <w:lang w:val="pt-BR"/>
    </w:rPr>
  </w:style>
  <w:style w:type="character" w:customStyle="1" w:styleId="ParagraphChar">
    <w:name w:val="Paragraph Char"/>
    <w:aliases w:val="paragraph Char,p Char,PARAGRAPH Char,PG Char,pa Char,at Char"/>
    <w:basedOn w:val="DefaultParagraphFont"/>
    <w:link w:val="Paragraph"/>
    <w:locked/>
    <w:rsid w:val="001D6BC7"/>
    <w:rPr>
      <w:rFonts w:ascii="Times New Roman" w:eastAsia="Times New Roman" w:hAnsi="Times New Roman" w:cs="Times New Roman"/>
      <w:sz w:val="24"/>
      <w:szCs w:val="20"/>
      <w:lang w:val="en-US"/>
    </w:rPr>
  </w:style>
  <w:style w:type="paragraph" w:customStyle="1" w:styleId="Recuodecorpodetexto1">
    <w:name w:val="Recuo de corpo de texto1"/>
    <w:basedOn w:val="Normal"/>
    <w:link w:val="RecuodecorpodetextoChar"/>
    <w:rsid w:val="001D6BC7"/>
  </w:style>
  <w:style w:type="character" w:customStyle="1" w:styleId="RecuodecorpodetextoChar">
    <w:name w:val="Recuo de corpo de texto Char"/>
    <w:basedOn w:val="DefaultParagraphFont"/>
    <w:link w:val="Recuodecorpodetexto1"/>
    <w:locked/>
    <w:rsid w:val="001D6BC7"/>
    <w:rPr>
      <w:lang w:val="en-US"/>
    </w:rPr>
  </w:style>
  <w:style w:type="paragraph" w:customStyle="1" w:styleId="Recuodecorpodetexto31">
    <w:name w:val="Recuo de corpo de texto 31"/>
    <w:basedOn w:val="Normal"/>
    <w:link w:val="Recuodecorpodetexto3Char"/>
    <w:rsid w:val="001D6BC7"/>
  </w:style>
  <w:style w:type="character" w:customStyle="1" w:styleId="Recuodecorpodetexto3Char">
    <w:name w:val="Recuo de corpo de texto 3 Char"/>
    <w:basedOn w:val="DefaultParagraphFont"/>
    <w:link w:val="Recuodecorpodetexto31"/>
    <w:locked/>
    <w:rsid w:val="001D6BC7"/>
    <w:rPr>
      <w:lang w:val="en-US"/>
    </w:rPr>
  </w:style>
  <w:style w:type="paragraph" w:customStyle="1" w:styleId="Textodecomentrio1">
    <w:name w:val="Texto de comentário1"/>
    <w:basedOn w:val="Normal"/>
    <w:link w:val="TextodecomentrioChar"/>
    <w:rsid w:val="001D6BC7"/>
  </w:style>
  <w:style w:type="character" w:customStyle="1" w:styleId="TextodecomentrioChar">
    <w:name w:val="Texto de comentário Char"/>
    <w:basedOn w:val="DefaultParagraphFont"/>
    <w:link w:val="Textodecomentrio1"/>
    <w:locked/>
    <w:rsid w:val="001D6BC7"/>
    <w:rPr>
      <w:lang w:val="en-US"/>
    </w:rPr>
  </w:style>
  <w:style w:type="paragraph" w:customStyle="1" w:styleId="Assuntodocomentrio1">
    <w:name w:val="Assunto do comentário1"/>
    <w:basedOn w:val="Normal"/>
    <w:link w:val="AssuntodocomentrioChar"/>
    <w:rsid w:val="001D6BC7"/>
  </w:style>
  <w:style w:type="character" w:customStyle="1" w:styleId="AssuntodocomentrioChar">
    <w:name w:val="Assunto do comentário Char"/>
    <w:basedOn w:val="TextodecomentrioChar"/>
    <w:link w:val="Assuntodocomentrio1"/>
    <w:locked/>
    <w:rsid w:val="001D6BC7"/>
    <w:rPr>
      <w:lang w:val="en-US"/>
    </w:rPr>
  </w:style>
  <w:style w:type="paragraph" w:customStyle="1" w:styleId="Textodebalo1">
    <w:name w:val="Texto de balão1"/>
    <w:basedOn w:val="Normal"/>
    <w:link w:val="TextodebaloChar"/>
    <w:rsid w:val="001D6BC7"/>
  </w:style>
  <w:style w:type="character" w:customStyle="1" w:styleId="TextodebaloChar">
    <w:name w:val="Texto de balão Char"/>
    <w:basedOn w:val="DefaultParagraphFont"/>
    <w:link w:val="Textodebalo1"/>
    <w:locked/>
    <w:rsid w:val="001D6BC7"/>
    <w:rPr>
      <w:lang w:val="en-US"/>
    </w:rPr>
  </w:style>
  <w:style w:type="paragraph" w:customStyle="1" w:styleId="Ttulo1">
    <w:name w:val="Título1"/>
    <w:basedOn w:val="Normal"/>
    <w:link w:val="TtuloChar"/>
    <w:rsid w:val="001D6BC7"/>
  </w:style>
  <w:style w:type="character" w:customStyle="1" w:styleId="TtuloChar">
    <w:name w:val="Título Char"/>
    <w:basedOn w:val="DefaultParagraphFont"/>
    <w:link w:val="Ttulo1"/>
    <w:locked/>
    <w:rsid w:val="001D6BC7"/>
    <w:rPr>
      <w:lang w:val="en-US"/>
    </w:rPr>
  </w:style>
  <w:style w:type="table" w:customStyle="1" w:styleId="Tabelanormal1">
    <w:name w:val="Tabela normal1"/>
    <w:uiPriority w:val="99"/>
    <w:semiHidden/>
    <w:rsid w:val="001D6BC7"/>
    <w:rPr>
      <w:lang w:val="en-US"/>
    </w:rPr>
    <w:tblPr>
      <w:tblCellMar>
        <w:top w:w="0" w:type="dxa"/>
        <w:left w:w="108" w:type="dxa"/>
        <w:bottom w:w="0" w:type="dxa"/>
        <w:right w:w="108" w:type="dxa"/>
      </w:tblCellMar>
    </w:tblPr>
  </w:style>
  <w:style w:type="table" w:customStyle="1" w:styleId="Tabelacomgrade1">
    <w:name w:val="Tabela com grade1"/>
    <w:basedOn w:val="TableNormal"/>
    <w:uiPriority w:val="59"/>
    <w:rsid w:val="001D6B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
    <w:name w:val="subpar"/>
    <w:basedOn w:val="Recuodecorpodetexto31"/>
    <w:rsid w:val="001D6BC7"/>
    <w:pPr>
      <w:numPr>
        <w:ilvl w:val="2"/>
        <w:numId w:val="4"/>
      </w:numPr>
      <w:tabs>
        <w:tab w:val="clear" w:pos="2592"/>
        <w:tab w:val="num" w:pos="360"/>
        <w:tab w:val="num" w:pos="1152"/>
      </w:tabs>
      <w:spacing w:before="120" w:after="120" w:line="240" w:lineRule="auto"/>
      <w:ind w:left="1152" w:hanging="720"/>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1D6BC7"/>
    <w:pPr>
      <w:numPr>
        <w:ilvl w:val="3"/>
      </w:numPr>
      <w:tabs>
        <w:tab w:val="left" w:pos="0"/>
        <w:tab w:val="num" w:pos="360"/>
        <w:tab w:val="num" w:pos="1152"/>
        <w:tab w:val="num" w:pos="1296"/>
      </w:tabs>
      <w:ind w:left="1296" w:hanging="720"/>
    </w:pPr>
  </w:style>
  <w:style w:type="paragraph" w:customStyle="1" w:styleId="UnnumberedHeading2">
    <w:name w:val="#Unnumbered Heading2"/>
    <w:basedOn w:val="Ttulo21"/>
    <w:qFormat/>
    <w:rsid w:val="001D6BC7"/>
    <w:pPr>
      <w:keepNext/>
      <w:spacing w:after="240" w:line="264" w:lineRule="auto"/>
      <w:jc w:val="center"/>
      <w:outlineLvl w:val="1"/>
    </w:pPr>
    <w:rPr>
      <w:rFonts w:ascii="Times New Roman" w:eastAsia="SimSun" w:hAnsi="Times New Roman" w:cs="Arial"/>
      <w:b/>
      <w:bCs/>
      <w:iCs/>
      <w:sz w:val="24"/>
      <w:szCs w:val="28"/>
    </w:rPr>
  </w:style>
  <w:style w:type="paragraph" w:styleId="CommentSubject">
    <w:name w:val="annotation subject"/>
    <w:basedOn w:val="Textodecomentrio1"/>
    <w:next w:val="Textodecomentrio1"/>
    <w:link w:val="CommentSubjectChar"/>
    <w:uiPriority w:val="99"/>
    <w:semiHidden/>
    <w:unhideWhenUsed/>
    <w:rsid w:val="001D6BC7"/>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1D6BC7"/>
    <w:rPr>
      <w:b/>
      <w:bCs/>
      <w:sz w:val="20"/>
      <w:szCs w:val="20"/>
      <w:lang w:val="en-US"/>
    </w:rPr>
  </w:style>
  <w:style w:type="table" w:styleId="TableGrid">
    <w:name w:val="Table Grid"/>
    <w:basedOn w:val="TableNormal"/>
    <w:uiPriority w:val="39"/>
    <w:rsid w:val="00A95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Normal"/>
    <w:rsid w:val="00A95D5C"/>
    <w:pPr>
      <w:spacing w:after="0" w:line="240" w:lineRule="auto"/>
    </w:pPr>
    <w:rPr>
      <w:rFonts w:ascii="Times New Roman" w:eastAsia="Times New Roman" w:hAnsi="Times New Roman" w:cs="Times New Roman"/>
      <w:caps/>
      <w:sz w:val="24"/>
      <w:szCs w:val="20"/>
      <w:lang w:val="es-ES_tradnl"/>
    </w:rPr>
  </w:style>
  <w:style w:type="paragraph" w:styleId="FootnoteText">
    <w:name w:val="footnote text"/>
    <w:basedOn w:val="Normal"/>
    <w:uiPriority w:val="99"/>
    <w:qFormat/>
    <w:rsid w:val="00A95D5C"/>
    <w:pPr>
      <w:keepNext/>
      <w:keepLines/>
      <w:spacing w:after="120" w:line="240" w:lineRule="auto"/>
      <w:ind w:left="288" w:hanging="288"/>
      <w:jc w:val="both"/>
    </w:pPr>
    <w:rPr>
      <w:rFonts w:ascii="Times New Roman" w:eastAsia="Times New Roman" w:hAnsi="Times New Roman" w:cs="Times New Roman"/>
      <w:spacing w:val="-3"/>
      <w:sz w:val="20"/>
      <w:szCs w:val="20"/>
    </w:rPr>
  </w:style>
  <w:style w:type="character" w:customStyle="1" w:styleId="TextodenotaderodapChar1">
    <w:name w:val="Texto de nota de rodapé Char1"/>
    <w:basedOn w:val="DefaultParagraphFont"/>
    <w:uiPriority w:val="99"/>
    <w:semiHidden/>
    <w:rsid w:val="00A95D5C"/>
    <w:rPr>
      <w:sz w:val="20"/>
      <w:szCs w:val="20"/>
      <w:lang w:val="en-US"/>
    </w:rPr>
  </w:style>
  <w:style w:type="character" w:styleId="FootnoteReference">
    <w:name w:val="footnote reference"/>
    <w:aliases w:val=" BVI fnr,Superscript 3 Point Times"/>
    <w:uiPriority w:val="99"/>
    <w:rsid w:val="00A95D5C"/>
    <w:rPr>
      <w:vertAlign w:val="superscript"/>
    </w:rPr>
  </w:style>
  <w:style w:type="paragraph" w:styleId="Header">
    <w:name w:val="header"/>
    <w:basedOn w:val="Normal"/>
    <w:link w:val="HeaderChar"/>
    <w:uiPriority w:val="99"/>
    <w:unhideWhenUsed/>
    <w:rsid w:val="00BD2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2EB"/>
    <w:rPr>
      <w:lang w:val="en-US"/>
    </w:rPr>
  </w:style>
  <w:style w:type="paragraph" w:styleId="Footer">
    <w:name w:val="footer"/>
    <w:basedOn w:val="Normal"/>
    <w:link w:val="FooterChar"/>
    <w:uiPriority w:val="99"/>
    <w:unhideWhenUsed/>
    <w:rsid w:val="00BD2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E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334">
      <w:bodyDiv w:val="1"/>
      <w:marLeft w:val="0"/>
      <w:marRight w:val="0"/>
      <w:marTop w:val="0"/>
      <w:marBottom w:val="0"/>
      <w:divBdr>
        <w:top w:val="none" w:sz="0" w:space="0" w:color="auto"/>
        <w:left w:val="none" w:sz="0" w:space="0" w:color="auto"/>
        <w:bottom w:val="none" w:sz="0" w:space="0" w:color="auto"/>
        <w:right w:val="none" w:sz="0" w:space="0" w:color="auto"/>
      </w:divBdr>
    </w:div>
    <w:div w:id="150365782">
      <w:bodyDiv w:val="1"/>
      <w:marLeft w:val="0"/>
      <w:marRight w:val="0"/>
      <w:marTop w:val="0"/>
      <w:marBottom w:val="0"/>
      <w:divBdr>
        <w:top w:val="none" w:sz="0" w:space="0" w:color="auto"/>
        <w:left w:val="none" w:sz="0" w:space="0" w:color="auto"/>
        <w:bottom w:val="none" w:sz="0" w:space="0" w:color="auto"/>
        <w:right w:val="none" w:sz="0" w:space="0" w:color="auto"/>
      </w:divBdr>
    </w:div>
    <w:div w:id="269166339">
      <w:bodyDiv w:val="1"/>
      <w:marLeft w:val="0"/>
      <w:marRight w:val="0"/>
      <w:marTop w:val="0"/>
      <w:marBottom w:val="0"/>
      <w:divBdr>
        <w:top w:val="none" w:sz="0" w:space="0" w:color="auto"/>
        <w:left w:val="none" w:sz="0" w:space="0" w:color="auto"/>
        <w:bottom w:val="none" w:sz="0" w:space="0" w:color="auto"/>
        <w:right w:val="none" w:sz="0" w:space="0" w:color="auto"/>
      </w:divBdr>
    </w:div>
    <w:div w:id="352194458">
      <w:bodyDiv w:val="1"/>
      <w:marLeft w:val="0"/>
      <w:marRight w:val="0"/>
      <w:marTop w:val="0"/>
      <w:marBottom w:val="0"/>
      <w:divBdr>
        <w:top w:val="none" w:sz="0" w:space="0" w:color="auto"/>
        <w:left w:val="none" w:sz="0" w:space="0" w:color="auto"/>
        <w:bottom w:val="none" w:sz="0" w:space="0" w:color="auto"/>
        <w:right w:val="none" w:sz="0" w:space="0" w:color="auto"/>
      </w:divBdr>
    </w:div>
    <w:div w:id="363989354">
      <w:bodyDiv w:val="1"/>
      <w:marLeft w:val="0"/>
      <w:marRight w:val="0"/>
      <w:marTop w:val="0"/>
      <w:marBottom w:val="0"/>
      <w:divBdr>
        <w:top w:val="none" w:sz="0" w:space="0" w:color="auto"/>
        <w:left w:val="none" w:sz="0" w:space="0" w:color="auto"/>
        <w:bottom w:val="none" w:sz="0" w:space="0" w:color="auto"/>
        <w:right w:val="none" w:sz="0" w:space="0" w:color="auto"/>
      </w:divBdr>
    </w:div>
    <w:div w:id="367417202">
      <w:bodyDiv w:val="1"/>
      <w:marLeft w:val="0"/>
      <w:marRight w:val="0"/>
      <w:marTop w:val="0"/>
      <w:marBottom w:val="0"/>
      <w:divBdr>
        <w:top w:val="none" w:sz="0" w:space="0" w:color="auto"/>
        <w:left w:val="none" w:sz="0" w:space="0" w:color="auto"/>
        <w:bottom w:val="none" w:sz="0" w:space="0" w:color="auto"/>
        <w:right w:val="none" w:sz="0" w:space="0" w:color="auto"/>
      </w:divBdr>
    </w:div>
    <w:div w:id="438642373">
      <w:bodyDiv w:val="1"/>
      <w:marLeft w:val="0"/>
      <w:marRight w:val="0"/>
      <w:marTop w:val="0"/>
      <w:marBottom w:val="0"/>
      <w:divBdr>
        <w:top w:val="none" w:sz="0" w:space="0" w:color="auto"/>
        <w:left w:val="none" w:sz="0" w:space="0" w:color="auto"/>
        <w:bottom w:val="none" w:sz="0" w:space="0" w:color="auto"/>
        <w:right w:val="none" w:sz="0" w:space="0" w:color="auto"/>
      </w:divBdr>
    </w:div>
    <w:div w:id="516045424">
      <w:bodyDiv w:val="1"/>
      <w:marLeft w:val="0"/>
      <w:marRight w:val="0"/>
      <w:marTop w:val="0"/>
      <w:marBottom w:val="0"/>
      <w:divBdr>
        <w:top w:val="none" w:sz="0" w:space="0" w:color="auto"/>
        <w:left w:val="none" w:sz="0" w:space="0" w:color="auto"/>
        <w:bottom w:val="none" w:sz="0" w:space="0" w:color="auto"/>
        <w:right w:val="none" w:sz="0" w:space="0" w:color="auto"/>
      </w:divBdr>
    </w:div>
    <w:div w:id="650982680">
      <w:bodyDiv w:val="1"/>
      <w:marLeft w:val="0"/>
      <w:marRight w:val="0"/>
      <w:marTop w:val="0"/>
      <w:marBottom w:val="0"/>
      <w:divBdr>
        <w:top w:val="none" w:sz="0" w:space="0" w:color="auto"/>
        <w:left w:val="none" w:sz="0" w:space="0" w:color="auto"/>
        <w:bottom w:val="none" w:sz="0" w:space="0" w:color="auto"/>
        <w:right w:val="none" w:sz="0" w:space="0" w:color="auto"/>
      </w:divBdr>
    </w:div>
    <w:div w:id="686492123">
      <w:bodyDiv w:val="1"/>
      <w:marLeft w:val="0"/>
      <w:marRight w:val="0"/>
      <w:marTop w:val="0"/>
      <w:marBottom w:val="0"/>
      <w:divBdr>
        <w:top w:val="none" w:sz="0" w:space="0" w:color="auto"/>
        <w:left w:val="none" w:sz="0" w:space="0" w:color="auto"/>
        <w:bottom w:val="none" w:sz="0" w:space="0" w:color="auto"/>
        <w:right w:val="none" w:sz="0" w:space="0" w:color="auto"/>
      </w:divBdr>
    </w:div>
    <w:div w:id="715083872">
      <w:bodyDiv w:val="1"/>
      <w:marLeft w:val="0"/>
      <w:marRight w:val="0"/>
      <w:marTop w:val="0"/>
      <w:marBottom w:val="0"/>
      <w:divBdr>
        <w:top w:val="none" w:sz="0" w:space="0" w:color="auto"/>
        <w:left w:val="none" w:sz="0" w:space="0" w:color="auto"/>
        <w:bottom w:val="none" w:sz="0" w:space="0" w:color="auto"/>
        <w:right w:val="none" w:sz="0" w:space="0" w:color="auto"/>
      </w:divBdr>
    </w:div>
    <w:div w:id="727919660">
      <w:bodyDiv w:val="1"/>
      <w:marLeft w:val="0"/>
      <w:marRight w:val="0"/>
      <w:marTop w:val="0"/>
      <w:marBottom w:val="0"/>
      <w:divBdr>
        <w:top w:val="none" w:sz="0" w:space="0" w:color="auto"/>
        <w:left w:val="none" w:sz="0" w:space="0" w:color="auto"/>
        <w:bottom w:val="none" w:sz="0" w:space="0" w:color="auto"/>
        <w:right w:val="none" w:sz="0" w:space="0" w:color="auto"/>
      </w:divBdr>
    </w:div>
    <w:div w:id="851456710">
      <w:bodyDiv w:val="1"/>
      <w:marLeft w:val="0"/>
      <w:marRight w:val="0"/>
      <w:marTop w:val="0"/>
      <w:marBottom w:val="0"/>
      <w:divBdr>
        <w:top w:val="none" w:sz="0" w:space="0" w:color="auto"/>
        <w:left w:val="none" w:sz="0" w:space="0" w:color="auto"/>
        <w:bottom w:val="none" w:sz="0" w:space="0" w:color="auto"/>
        <w:right w:val="none" w:sz="0" w:space="0" w:color="auto"/>
      </w:divBdr>
    </w:div>
    <w:div w:id="880938892">
      <w:bodyDiv w:val="1"/>
      <w:marLeft w:val="0"/>
      <w:marRight w:val="0"/>
      <w:marTop w:val="0"/>
      <w:marBottom w:val="0"/>
      <w:divBdr>
        <w:top w:val="none" w:sz="0" w:space="0" w:color="auto"/>
        <w:left w:val="none" w:sz="0" w:space="0" w:color="auto"/>
        <w:bottom w:val="none" w:sz="0" w:space="0" w:color="auto"/>
        <w:right w:val="none" w:sz="0" w:space="0" w:color="auto"/>
      </w:divBdr>
    </w:div>
    <w:div w:id="942225464">
      <w:bodyDiv w:val="1"/>
      <w:marLeft w:val="0"/>
      <w:marRight w:val="0"/>
      <w:marTop w:val="0"/>
      <w:marBottom w:val="0"/>
      <w:divBdr>
        <w:top w:val="none" w:sz="0" w:space="0" w:color="auto"/>
        <w:left w:val="none" w:sz="0" w:space="0" w:color="auto"/>
        <w:bottom w:val="none" w:sz="0" w:space="0" w:color="auto"/>
        <w:right w:val="none" w:sz="0" w:space="0" w:color="auto"/>
      </w:divBdr>
    </w:div>
    <w:div w:id="988753622">
      <w:bodyDiv w:val="1"/>
      <w:marLeft w:val="0"/>
      <w:marRight w:val="0"/>
      <w:marTop w:val="0"/>
      <w:marBottom w:val="0"/>
      <w:divBdr>
        <w:top w:val="none" w:sz="0" w:space="0" w:color="auto"/>
        <w:left w:val="none" w:sz="0" w:space="0" w:color="auto"/>
        <w:bottom w:val="none" w:sz="0" w:space="0" w:color="auto"/>
        <w:right w:val="none" w:sz="0" w:space="0" w:color="auto"/>
      </w:divBdr>
    </w:div>
    <w:div w:id="1186988240">
      <w:bodyDiv w:val="1"/>
      <w:marLeft w:val="0"/>
      <w:marRight w:val="0"/>
      <w:marTop w:val="0"/>
      <w:marBottom w:val="0"/>
      <w:divBdr>
        <w:top w:val="none" w:sz="0" w:space="0" w:color="auto"/>
        <w:left w:val="none" w:sz="0" w:space="0" w:color="auto"/>
        <w:bottom w:val="none" w:sz="0" w:space="0" w:color="auto"/>
        <w:right w:val="none" w:sz="0" w:space="0" w:color="auto"/>
      </w:divBdr>
    </w:div>
    <w:div w:id="1187017295">
      <w:bodyDiv w:val="1"/>
      <w:marLeft w:val="0"/>
      <w:marRight w:val="0"/>
      <w:marTop w:val="0"/>
      <w:marBottom w:val="0"/>
      <w:divBdr>
        <w:top w:val="none" w:sz="0" w:space="0" w:color="auto"/>
        <w:left w:val="none" w:sz="0" w:space="0" w:color="auto"/>
        <w:bottom w:val="none" w:sz="0" w:space="0" w:color="auto"/>
        <w:right w:val="none" w:sz="0" w:space="0" w:color="auto"/>
      </w:divBdr>
    </w:div>
    <w:div w:id="1391538122">
      <w:bodyDiv w:val="1"/>
      <w:marLeft w:val="0"/>
      <w:marRight w:val="0"/>
      <w:marTop w:val="0"/>
      <w:marBottom w:val="0"/>
      <w:divBdr>
        <w:top w:val="none" w:sz="0" w:space="0" w:color="auto"/>
        <w:left w:val="none" w:sz="0" w:space="0" w:color="auto"/>
        <w:bottom w:val="none" w:sz="0" w:space="0" w:color="auto"/>
        <w:right w:val="none" w:sz="0" w:space="0" w:color="auto"/>
      </w:divBdr>
    </w:div>
    <w:div w:id="1506899638">
      <w:bodyDiv w:val="1"/>
      <w:marLeft w:val="0"/>
      <w:marRight w:val="0"/>
      <w:marTop w:val="0"/>
      <w:marBottom w:val="0"/>
      <w:divBdr>
        <w:top w:val="none" w:sz="0" w:space="0" w:color="auto"/>
        <w:left w:val="none" w:sz="0" w:space="0" w:color="auto"/>
        <w:bottom w:val="none" w:sz="0" w:space="0" w:color="auto"/>
        <w:right w:val="none" w:sz="0" w:space="0" w:color="auto"/>
      </w:divBdr>
    </w:div>
    <w:div w:id="1560702501">
      <w:bodyDiv w:val="1"/>
      <w:marLeft w:val="0"/>
      <w:marRight w:val="0"/>
      <w:marTop w:val="0"/>
      <w:marBottom w:val="0"/>
      <w:divBdr>
        <w:top w:val="none" w:sz="0" w:space="0" w:color="auto"/>
        <w:left w:val="none" w:sz="0" w:space="0" w:color="auto"/>
        <w:bottom w:val="none" w:sz="0" w:space="0" w:color="auto"/>
        <w:right w:val="none" w:sz="0" w:space="0" w:color="auto"/>
      </w:divBdr>
    </w:div>
    <w:div w:id="1676296714">
      <w:bodyDiv w:val="1"/>
      <w:marLeft w:val="0"/>
      <w:marRight w:val="0"/>
      <w:marTop w:val="0"/>
      <w:marBottom w:val="0"/>
      <w:divBdr>
        <w:top w:val="none" w:sz="0" w:space="0" w:color="auto"/>
        <w:left w:val="none" w:sz="0" w:space="0" w:color="auto"/>
        <w:bottom w:val="none" w:sz="0" w:space="0" w:color="auto"/>
        <w:right w:val="none" w:sz="0" w:space="0" w:color="auto"/>
      </w:divBdr>
    </w:div>
    <w:div w:id="2040618249">
      <w:bodyDiv w:val="1"/>
      <w:marLeft w:val="0"/>
      <w:marRight w:val="0"/>
      <w:marTop w:val="0"/>
      <w:marBottom w:val="0"/>
      <w:divBdr>
        <w:top w:val="none" w:sz="0" w:space="0" w:color="auto"/>
        <w:left w:val="none" w:sz="0" w:space="0" w:color="auto"/>
        <w:bottom w:val="none" w:sz="0" w:space="0" w:color="auto"/>
        <w:right w:val="none" w:sz="0" w:space="0" w:color="auto"/>
      </w:divBdr>
    </w:div>
    <w:div w:id="2079091789">
      <w:bodyDiv w:val="1"/>
      <w:marLeft w:val="0"/>
      <w:marRight w:val="0"/>
      <w:marTop w:val="0"/>
      <w:marBottom w:val="0"/>
      <w:divBdr>
        <w:top w:val="none" w:sz="0" w:space="0" w:color="auto"/>
        <w:left w:val="none" w:sz="0" w:space="0" w:color="auto"/>
        <w:bottom w:val="none" w:sz="0" w:space="0" w:color="auto"/>
        <w:right w:val="none" w:sz="0" w:space="0" w:color="auto"/>
      </w:divBdr>
    </w:div>
    <w:div w:id="2105300511">
      <w:bodyDiv w:val="1"/>
      <w:marLeft w:val="0"/>
      <w:marRight w:val="0"/>
      <w:marTop w:val="0"/>
      <w:marBottom w:val="0"/>
      <w:divBdr>
        <w:top w:val="none" w:sz="0" w:space="0" w:color="auto"/>
        <w:left w:val="none" w:sz="0" w:space="0" w:color="auto"/>
        <w:bottom w:val="none" w:sz="0" w:space="0" w:color="auto"/>
        <w:right w:val="none" w:sz="0" w:space="0" w:color="auto"/>
      </w:divBdr>
    </w:div>
    <w:div w:id="2107339234">
      <w:bodyDiv w:val="1"/>
      <w:marLeft w:val="0"/>
      <w:marRight w:val="0"/>
      <w:marTop w:val="0"/>
      <w:marBottom w:val="0"/>
      <w:divBdr>
        <w:top w:val="none" w:sz="0" w:space="0" w:color="auto"/>
        <w:left w:val="none" w:sz="0" w:space="0" w:color="auto"/>
        <w:bottom w:val="none" w:sz="0" w:space="0" w:color="auto"/>
        <w:right w:val="none" w:sz="0" w:space="0" w:color="auto"/>
      </w:divBdr>
    </w:div>
    <w:div w:id="2137530441">
      <w:bodyDiv w:val="1"/>
      <w:marLeft w:val="0"/>
      <w:marRight w:val="0"/>
      <w:marTop w:val="0"/>
      <w:marBottom w:val="0"/>
      <w:divBdr>
        <w:top w:val="none" w:sz="0" w:space="0" w:color="auto"/>
        <w:left w:val="none" w:sz="0" w:space="0" w:color="auto"/>
        <w:bottom w:val="none" w:sz="0" w:space="0" w:color="auto"/>
        <w:right w:val="none" w:sz="0" w:space="0" w:color="auto"/>
      </w:divBdr>
    </w:div>
    <w:div w:id="21429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customXml" Target="../customXml/item8.xml"/><Relationship Id="rId21" Type="http://schemas.openxmlformats.org/officeDocument/2006/relationships/image" Target="media/image10.emf"/><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apn.gob.pe/c/document_library/get_file?p_l_id=28267&amp;folderId=1260007&amp;name=DLFE-7734.pdf" TargetMode="External"/><Relationship Id="rId25" Type="http://schemas.openxmlformats.org/officeDocument/2006/relationships/image" Target="media/image14.png"/><Relationship Id="rId33" Type="http://schemas.openxmlformats.org/officeDocument/2006/relationships/customXml" Target="../customXml/item2.xml"/><Relationship Id="rId38"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emf"/><Relationship Id="rId29" Type="http://schemas.openxmlformats.org/officeDocument/2006/relationships/image" Target="media/image18.emf"/><Relationship Id="rId37" Type="http://schemas.openxmlformats.org/officeDocument/2006/relationships/customXml" Target="../customXml/item6.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customXml" Target="../customXml/item5.xml"/><Relationship Id="rId10" Type="http://schemas.openxmlformats.org/officeDocument/2006/relationships/image" Target="media/image1.emf"/><Relationship Id="rId19" Type="http://schemas.openxmlformats.org/officeDocument/2006/relationships/image" Target="media/image8.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lnweb90.worldbank.org/oed/oeddoclib.nsf/DocUNIDViewForJavaSearch/8525682E0068603785256A4E00633ADC?OpenDocument" TargetMode="External"/><Relationship Id="rId22" Type="http://schemas.openxmlformats.org/officeDocument/2006/relationships/image" Target="media/image11.emf"/><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FE10A143F8035242AE5869C48B841FB8" ma:contentTypeVersion="20" ma:contentTypeDescription="The base project type from which other project content types inherit their information." ma:contentTypeScope="" ma:versionID="f50a449fab6a2ab0ccdd1228447bcec7">
  <xsd:schema xmlns:xsd="http://www.w3.org/2001/XMLSchema" xmlns:xs="http://www.w3.org/2001/XMLSchema" xmlns:p="http://schemas.microsoft.com/office/2006/metadata/properties" xmlns:ns2="cdc7663a-08f0-4737-9e8c-148ce897a09c" targetNamespace="http://schemas.microsoft.com/office/2006/metadata/properties" ma:root="true" ma:fieldsID="897385b3f34e90f95ff30cda528b63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INE/TSP</Division_x0020_or_x0020_Unit>
    <Other_x0020_Author xmlns="cdc7663a-08f0-4737-9e8c-148ce897a09c" xsi:nil="true"/>
    <IDBDocs_x0020_Number xmlns="cdc7663a-08f0-4737-9e8c-148ce897a09c">39362858</IDBDocs_x0020_Number>
    <Document_x0020_Author xmlns="cdc7663a-08f0-4737-9e8c-148ce897a09c">Mojica,Carlos Hernan</Document_x0020_Author>
    <Operation_x0020_Type xmlns="cdc7663a-08f0-4737-9e8c-148ce897a09c" xsi:nil="true"/>
    <TaxCatchAll xmlns="cdc7663a-08f0-4737-9e8c-148ce897a09c"/>
    <Fiscal_x0020_Year_x0020_IDB xmlns="cdc7663a-08f0-4737-9e8c-148ce897a09c">2015</Fiscal_x0020_Year_x0020_IDB>
    <Project_x0020_Number xmlns="cdc7663a-08f0-4737-9e8c-148ce897a09c">HA-L1099</Project_x0020_Number>
    <Package_x0020_Code xmlns="cdc7663a-08f0-4737-9e8c-148ce897a09c" xsi:nil="true"/>
    <Migration_x0020_Info xmlns="cdc7663a-08f0-4737-9e8c-148ce897a09c">MS WORDLPLoan ProposalQRRQuality &amp;amp; Risk Review0N</Migration_x0020_Info>
    <Approval_x0020_Number xmlns="cdc7663a-08f0-4737-9e8c-148ce897a09c" xsi:nil="true"/>
    <Business_x0020_Area xmlns="cdc7663a-08f0-4737-9e8c-148ce897a09c" xsi:nil="true"/>
    <SISCOR_x0020_Number xmlns="cdc7663a-08f0-4737-9e8c-148ce897a09c" xsi:nil="true"/>
    <Identifier xmlns="cdc7663a-08f0-4737-9e8c-148ce897a09c"> ANNEX</Identifier>
    <Document_x0020_Language_x0020_IDB xmlns="cdc7663a-08f0-4737-9e8c-148ce897a09c">Spanish</Document_x0020_Language_x0020_IDB>
    <Phase xmlns="cdc7663a-08f0-4737-9e8c-148ce897a09c" xsi:nil="true"/>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 xmlns="cdc7663a-08f0-4737-9e8c-148ce897a09c">EZSHARE-743506167-56</_dlc_DocId>
    <From_x003a_ xmlns="cdc7663a-08f0-4737-9e8c-148ce897a09c" xsi:nil="true"/>
    <To_x003a_ xmlns="cdc7663a-08f0-4737-9e8c-148ce897a09c" xsi:nil="true"/>
    <_dlc_DocIdUrl xmlns="cdc7663a-08f0-4737-9e8c-148ce897a09c">
      <Url>https://idbg.sharepoint.com/teams/EZ-HA-LON/HA-L1099/_layouts/15/DocIdRedir.aspx?ID=EZSHARE-743506167-56</Url>
      <Description>EZSHARE-743506167-56</Description>
    </_dlc_DocIdUrl>
  </documentManagement>
</p:properties>
</file>

<file path=customXml/item7.xml><?xml version="1.0" encoding="utf-8"?>
<?mso-contentType ?>
<SharedContentType xmlns="Microsoft.SharePoint.Taxonomy.ContentTypeSync" SourceId="ae61f9b1-e23d-4f49-b3d7-56b991556c4b" ContentTypeId="0x010100ACF722E9F6B0B149B0CD8BE2560A6672" PreviousValue="false"/>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A03D6637-8B99-4835-AC86-F889A556B94C}"/>
</file>

<file path=customXml/itemProps2.xml><?xml version="1.0" encoding="utf-8"?>
<ds:datastoreItem xmlns:ds="http://schemas.openxmlformats.org/officeDocument/2006/customXml" ds:itemID="{C8B9D6E8-89F6-4F23-8518-046EFEB8106C}"/>
</file>

<file path=customXml/itemProps3.xml><?xml version="1.0" encoding="utf-8"?>
<ds:datastoreItem xmlns:ds="http://schemas.openxmlformats.org/officeDocument/2006/customXml" ds:itemID="{91C2D2CC-C8B8-4969-A98B-32C4E88BA19D}"/>
</file>

<file path=customXml/itemProps4.xml><?xml version="1.0" encoding="utf-8"?>
<ds:datastoreItem xmlns:ds="http://schemas.openxmlformats.org/officeDocument/2006/customXml" ds:itemID="{CA0CAC56-0D25-4589-A67C-4504D9F0011F}"/>
</file>

<file path=customXml/itemProps5.xml><?xml version="1.0" encoding="utf-8"?>
<ds:datastoreItem xmlns:ds="http://schemas.openxmlformats.org/officeDocument/2006/customXml" ds:itemID="{F5D2513F-C3A1-46A3-815E-A4F230D5BC31}"/>
</file>

<file path=customXml/itemProps6.xml><?xml version="1.0" encoding="utf-8"?>
<ds:datastoreItem xmlns:ds="http://schemas.openxmlformats.org/officeDocument/2006/customXml" ds:itemID="{EC469506-AE8F-4B95-8400-A33E7984D8FF}"/>
</file>

<file path=customXml/itemProps7.xml><?xml version="1.0" encoding="utf-8"?>
<ds:datastoreItem xmlns:ds="http://schemas.openxmlformats.org/officeDocument/2006/customXml" ds:itemID="{1AE85FBD-8719-43A9-84F4-EFE81852CA37}"/>
</file>

<file path=customXml/itemProps8.xml><?xml version="1.0" encoding="utf-8"?>
<ds:datastoreItem xmlns:ds="http://schemas.openxmlformats.org/officeDocument/2006/customXml" ds:itemID="{B1F62B8C-9006-4A67-BE8D-96145B366217}"/>
</file>

<file path=docProps/app.xml><?xml version="1.0" encoding="utf-8"?>
<Properties xmlns="http://schemas.openxmlformats.org/officeDocument/2006/extended-properties" xmlns:vt="http://schemas.openxmlformats.org/officeDocument/2006/docPropsVTypes">
  <Template>Normal.dotm</Template>
  <TotalTime>0</TotalTime>
  <Pages>30</Pages>
  <Words>5885</Words>
  <Characters>33549</Characters>
  <Application>Microsoft Office Word</Application>
  <DocSecurity>0</DocSecurity>
  <Lines>279</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39356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OEL 1 Economic Evaluation</dc:title>
  <dc:creator>Marcio Cracel</dc:creator>
  <cp:lastModifiedBy>Test</cp:lastModifiedBy>
  <cp:revision>3</cp:revision>
  <dcterms:created xsi:type="dcterms:W3CDTF">2015-01-27T23:50:00Z</dcterms:created>
  <dcterms:modified xsi:type="dcterms:W3CDTF">2015-01-27T23:50:00Z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0x010100ACF722E9F6B0B149B0CD8BE2560A667200FE10A143F8035242AE5869C48B841FB8</vt:lpwstr>
  </property>
  <property fmtid="{D5CDD505-2E9C-101B-9397-08002B2CF9AE}" pid="5" name="TaxKeywordTaxHTField">
    <vt:lpwstr/>
  </property>
  <property fmtid="{D5CDD505-2E9C-101B-9397-08002B2CF9AE}" pid="6" name="Series Operations IDB">
    <vt:lpwstr>11;#Loan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11;#Loan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
  </property>
  <property fmtid="{D5CDD505-2E9C-101B-9397-08002B2CF9AE}" pid="16" name="Disclosure Activity">
    <vt:lpwstr>Loan Proposal</vt:lpwstr>
  </property>
  <property fmtid="{D5CDD505-2E9C-101B-9397-08002B2CF9AE}" pid="18" name="ATI Disclose Document Workflow v5">
    <vt:lpwstr/>
  </property>
  <property fmtid="{D5CDD505-2E9C-101B-9397-08002B2CF9AE}" pid="21" name="Webtopic">
    <vt:lpwstr>Transportation</vt:lpwstr>
  </property>
  <property fmtid="{D5CDD505-2E9C-101B-9397-08002B2CF9AE}" pid="23" name="Disclosed">
    <vt:bool>false</vt:bool>
  </property>
  <property fmtid="{D5CDD505-2E9C-101B-9397-08002B2CF9AE}" pid="25" name="ATI Undisclose Document Workflow">
    <vt:lpwstr/>
  </property>
  <property fmtid="{D5CDD505-2E9C-101B-9397-08002B2CF9AE}" pid="26" name="_dlc_DocIdItemGuid">
    <vt:lpwstr>db8cebff-abe9-4013-bc62-35e5a705ea36</vt:lpwstr>
  </property>
</Properties>
</file>